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after="1459" w:line="1" w:lineRule="exact"/>
      </w:pPr>
    </w:p>
    <w:p>
      <w:pPr>
        <w:widowControl w:val="0"/>
        <w:jc w:val="center"/>
        <w:rPr>
          <w:sz w:val="2"/>
          <w:szCs w:val="2"/>
        </w:rPr>
      </w:pPr>
      <w:r>
        <w:drawing>
          <wp:inline>
            <wp:extent cx="5382895" cy="216408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5382895" cy="2164080"/>
                    </a:xfrm>
                    <a:prstGeom prst="rect"/>
                  </pic:spPr>
                </pic:pic>
              </a:graphicData>
            </a:graphic>
          </wp:inline>
        </w:drawing>
      </w:r>
    </w:p>
    <w:p>
      <w:pPr>
        <w:widowControl w:val="0"/>
        <w:spacing w:after="219" w:line="1" w:lineRule="exact"/>
      </w:pPr>
    </w:p>
    <w:p>
      <w:pPr>
        <w:pStyle w:val="Style6"/>
        <w:keepNext w:val="0"/>
        <w:keepLines w:val="0"/>
        <w:widowControl w:val="0"/>
        <w:shd w:val="clear" w:color="auto" w:fill="auto"/>
        <w:bidi w:val="0"/>
        <w:spacing w:before="0" w:after="420" w:line="240" w:lineRule="auto"/>
        <w:ind w:left="0" w:right="0" w:firstLine="0"/>
        <w:jc w:val="center"/>
        <w:rPr>
          <w:sz w:val="36"/>
          <w:szCs w:val="36"/>
        </w:rPr>
      </w:pPr>
      <w:r>
        <w:rPr>
          <w:b/>
          <w:bCs/>
          <w:color w:val="000000"/>
          <w:spacing w:val="0"/>
          <w:w w:val="100"/>
          <w:position w:val="0"/>
          <w:sz w:val="36"/>
          <w:szCs w:val="36"/>
        </w:rPr>
        <w:t>北京数字政通科技股份有限公司</w:t>
      </w:r>
    </w:p>
    <w:p>
      <w:pPr>
        <w:pStyle w:val="Style9"/>
        <w:keepNext/>
        <w:keepLines/>
        <w:widowControl w:val="0"/>
        <w:shd w:val="clear" w:color="auto" w:fill="auto"/>
        <w:bidi w:val="0"/>
        <w:spacing w:before="0" w:after="420" w:line="240" w:lineRule="auto"/>
        <w:ind w:left="0" w:right="0" w:firstLine="0"/>
        <w:jc w:val="center"/>
      </w:pPr>
      <w:bookmarkStart w:id="0" w:name="bookmark0"/>
      <w:bookmarkStart w:id="1" w:name="bookmark1"/>
      <w:bookmarkStart w:id="2" w:name="bookmark2"/>
      <w:r>
        <w:rPr>
          <w:rFonts w:ascii="Times New Roman" w:eastAsia="Times New Roman" w:hAnsi="Times New Roman" w:cs="Times New Roman"/>
          <w:color w:val="000000"/>
          <w:spacing w:val="0"/>
          <w:w w:val="100"/>
          <w:position w:val="0"/>
        </w:rPr>
        <w:t>2016</w:t>
      </w:r>
      <w:r>
        <w:rPr>
          <w:color w:val="000000"/>
          <w:spacing w:val="0"/>
          <w:w w:val="100"/>
          <w:position w:val="0"/>
        </w:rPr>
        <w:t>年年度报告</w:t>
      </w:r>
      <w:bookmarkEnd w:id="0"/>
      <w:bookmarkEnd w:id="1"/>
      <w:bookmarkEnd w:id="2"/>
    </w:p>
    <w:p>
      <w:pPr>
        <w:pStyle w:val="Style6"/>
        <w:keepNext w:val="0"/>
        <w:keepLines w:val="0"/>
        <w:widowControl w:val="0"/>
        <w:shd w:val="clear" w:color="auto" w:fill="auto"/>
        <w:bidi w:val="0"/>
        <w:spacing w:before="0" w:after="600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2017-014</w:t>
      </w:r>
    </w:p>
    <w:p>
      <w:pPr>
        <w:pStyle w:val="Style6"/>
        <w:keepNext w:val="0"/>
        <w:keepLines w:val="0"/>
        <w:widowControl w:val="0"/>
        <w:shd w:val="clear" w:color="auto" w:fill="auto"/>
        <w:bidi w:val="0"/>
        <w:spacing w:before="0" w:after="42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2017</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9"/>
        <w:keepNext/>
        <w:keepLines/>
        <w:widowControl w:val="0"/>
        <w:shd w:val="clear" w:color="auto" w:fill="auto"/>
        <w:bidi w:val="0"/>
        <w:spacing w:before="0" w:after="400" w:line="240" w:lineRule="auto"/>
        <w:ind w:left="0" w:right="0" w:firstLine="0"/>
        <w:jc w:val="center"/>
      </w:pPr>
      <w:bookmarkStart w:id="3" w:name="bookmark3"/>
      <w:bookmarkStart w:id="4" w:name="bookmark4"/>
      <w:bookmarkStart w:id="5" w:name="bookmark5"/>
      <w:r>
        <w:rPr>
          <w:color w:val="000000"/>
          <w:spacing w:val="0"/>
          <w:w w:val="100"/>
          <w:position w:val="0"/>
        </w:rPr>
        <w:t>第一节重要提示、目录和释义</w:t>
      </w:r>
      <w:bookmarkEnd w:id="3"/>
      <w:bookmarkEnd w:id="4"/>
      <w:bookmarkEnd w:id="5"/>
    </w:p>
    <w:p>
      <w:pPr>
        <w:pStyle w:val="Style15"/>
        <w:keepNext w:val="0"/>
        <w:keepLines w:val="0"/>
        <w:widowControl w:val="0"/>
        <w:shd w:val="clear" w:color="auto" w:fill="auto"/>
        <w:bidi w:val="0"/>
        <w:spacing w:before="0" w:after="80" w:line="629"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5"/>
        <w:keepNext w:val="0"/>
        <w:keepLines w:val="0"/>
        <w:widowControl w:val="0"/>
        <w:shd w:val="clear" w:color="auto" w:fill="auto"/>
        <w:bidi w:val="0"/>
        <w:spacing w:before="0" w:after="80" w:line="634" w:lineRule="exact"/>
        <w:ind w:left="0" w:right="0"/>
        <w:jc w:val="both"/>
      </w:pPr>
      <w:r>
        <w:rPr>
          <w:color w:val="000000"/>
          <w:spacing w:val="0"/>
          <w:w w:val="100"/>
          <w:position w:val="0"/>
        </w:rPr>
        <w:t>公司负责人吴强华、主管会计工作负责人殷小敏及会计机构负责人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会计主 管人员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向华声明：保证年度报告中财务报告的真实、准确、完整。</w:t>
      </w:r>
    </w:p>
    <w:p>
      <w:pPr>
        <w:pStyle w:val="Style15"/>
        <w:keepNext w:val="0"/>
        <w:keepLines w:val="0"/>
        <w:widowControl w:val="0"/>
        <w:shd w:val="clear" w:color="auto" w:fill="auto"/>
        <w:bidi w:val="0"/>
        <w:spacing w:before="0" w:after="400"/>
        <w:ind w:left="0" w:right="0"/>
        <w:jc w:val="left"/>
      </w:pPr>
      <w:r>
        <w:rPr>
          <w:color w:val="000000"/>
          <w:spacing w:val="0"/>
          <w:w w:val="100"/>
          <w:position w:val="0"/>
        </w:rPr>
        <w:t>所有董事均已出席了审议本报告的董事会会议。</w:t>
      </w:r>
    </w:p>
    <w:p>
      <w:pPr>
        <w:pStyle w:val="Style15"/>
        <w:keepNext w:val="0"/>
        <w:keepLines w:val="0"/>
        <w:widowControl w:val="0"/>
        <w:shd w:val="clear" w:color="auto" w:fill="auto"/>
        <w:tabs>
          <w:tab w:pos="1238" w:val="left"/>
        </w:tabs>
        <w:bidi w:val="0"/>
        <w:spacing w:before="0" w:after="0" w:line="466" w:lineRule="auto"/>
        <w:ind w:left="0" w:right="0"/>
        <w:jc w:val="both"/>
      </w:pPr>
      <w:bookmarkStart w:id="6" w:name="bookmark6"/>
      <w:r>
        <w:rPr>
          <w:rFonts w:ascii="Times New Roman" w:eastAsia="Times New Roman" w:hAnsi="Times New Roman" w:cs="Times New Roman"/>
          <w:color w:val="000000"/>
          <w:spacing w:val="0"/>
          <w:w w:val="100"/>
          <w:position w:val="0"/>
          <w:sz w:val="28"/>
          <w:szCs w:val="28"/>
        </w:rPr>
        <w:t>1</w:t>
      </w:r>
      <w:bookmarkEnd w:id="6"/>
      <w:r>
        <w:rPr>
          <w:color w:val="000000"/>
          <w:spacing w:val="0"/>
          <w:w w:val="100"/>
          <w:position w:val="0"/>
        </w:rPr>
        <w:t>、</w:t>
        <w:tab/>
        <w:t>依赖政府采购风险</w:t>
      </w:r>
    </w:p>
    <w:p>
      <w:pPr>
        <w:pStyle w:val="Style15"/>
        <w:keepNext w:val="0"/>
        <w:keepLines w:val="0"/>
        <w:widowControl w:val="0"/>
        <w:shd w:val="clear" w:color="auto" w:fill="auto"/>
        <w:bidi w:val="0"/>
        <w:spacing w:before="0" w:after="400" w:line="623" w:lineRule="exact"/>
        <w:ind w:left="0" w:right="0"/>
        <w:jc w:val="both"/>
      </w:pPr>
      <w:r>
        <w:rPr>
          <w:color w:val="000000"/>
          <w:spacing w:val="0"/>
          <w:w w:val="100"/>
          <w:position w:val="0"/>
        </w:rPr>
        <w:t>公司产品主要是各级政府（部、省、市、区、县政府）的数字化城市管理 平台以及国土、规划等政府主管部门的专用管理信息系统。客户定位于各级政 府（部、省、市、区、县政府）部门，虽然街道、乡镇、城市各个专业部门（如 执法、污水、供水、园林、海塘、公路等）、大型企业也是公司的目标用户群， 但目前公司销售收入主要来源于政府采购，项目均通过各级政府招投标过程获 得。面对尚不明朗的宏观经济形势，地方政府和行业主管部门可能存在财政紧 缩、推迟或减少对电子政务系统的投入，未来将会对公司的经营产生一定影响。</w:t>
      </w:r>
    </w:p>
    <w:p>
      <w:pPr>
        <w:pStyle w:val="Style15"/>
        <w:keepNext w:val="0"/>
        <w:keepLines w:val="0"/>
        <w:widowControl w:val="0"/>
        <w:shd w:val="clear" w:color="auto" w:fill="auto"/>
        <w:tabs>
          <w:tab w:pos="1238" w:val="left"/>
        </w:tabs>
        <w:bidi w:val="0"/>
        <w:spacing w:before="0" w:after="0" w:line="466" w:lineRule="auto"/>
        <w:ind w:left="0" w:right="0"/>
        <w:jc w:val="both"/>
      </w:pPr>
      <w:bookmarkStart w:id="7" w:name="bookmark7"/>
      <w:r>
        <w:rPr>
          <w:rFonts w:ascii="Times New Roman" w:eastAsia="Times New Roman" w:hAnsi="Times New Roman" w:cs="Times New Roman"/>
          <w:color w:val="000000"/>
          <w:spacing w:val="0"/>
          <w:w w:val="100"/>
          <w:position w:val="0"/>
          <w:sz w:val="28"/>
          <w:szCs w:val="28"/>
        </w:rPr>
        <w:t>2</w:t>
      </w:r>
      <w:bookmarkEnd w:id="7"/>
      <w:r>
        <w:rPr>
          <w:color w:val="000000"/>
          <w:spacing w:val="0"/>
          <w:w w:val="100"/>
          <w:position w:val="0"/>
        </w:rPr>
        <w:t>、</w:t>
        <w:tab/>
        <w:t>市场竞争加剧的风险</w:t>
      </w:r>
    </w:p>
    <w:p>
      <w:pPr>
        <w:pStyle w:val="Style15"/>
        <w:keepNext w:val="0"/>
        <w:keepLines w:val="0"/>
        <w:widowControl w:val="0"/>
        <w:shd w:val="clear" w:color="auto" w:fill="auto"/>
        <w:bidi w:val="0"/>
        <w:spacing w:before="0" w:after="400"/>
        <w:ind w:left="0" w:right="0"/>
        <w:jc w:val="both"/>
      </w:pPr>
      <w:r>
        <w:rPr>
          <w:color w:val="000000"/>
          <w:spacing w:val="0"/>
          <w:w w:val="100"/>
          <w:position w:val="0"/>
        </w:rPr>
        <w:t>公司在传统数字城市管理领域有着较强的市场竞争力，但随着智慧城市建 设的高速发展，数字政通的业务也在不断延伸，将不可避免的与更多规模和实 力更强的行业公司进行竞争，市场竞争呈逐步加剧的态势，如果公司在发展过 程中不能持续保持技术领先优势以及不断提升市场营销和本地化服务能力，将</w:t>
      </w:r>
    </w:p>
    <w:p>
      <w:pPr>
        <w:pStyle w:val="Style15"/>
        <w:keepNext w:val="0"/>
        <w:keepLines w:val="0"/>
        <w:widowControl w:val="0"/>
        <w:shd w:val="clear" w:color="auto" w:fill="auto"/>
        <w:bidi w:val="0"/>
        <w:spacing w:before="0" w:after="400" w:line="614" w:lineRule="exact"/>
        <w:ind w:left="0" w:right="0" w:firstLine="0"/>
        <w:jc w:val="both"/>
      </w:pPr>
      <w:r>
        <w:rPr>
          <w:color w:val="000000"/>
          <w:spacing w:val="0"/>
          <w:w w:val="100"/>
          <w:position w:val="0"/>
        </w:rPr>
        <w:t>有可能面临市场份额下滑，技术、服务能力被竞争对手超越的风险，同时可能 会导致毛利率下降的风险。</w:t>
      </w:r>
    </w:p>
    <w:p>
      <w:pPr>
        <w:pStyle w:val="Style15"/>
        <w:keepNext w:val="0"/>
        <w:keepLines w:val="0"/>
        <w:widowControl w:val="0"/>
        <w:shd w:val="clear" w:color="auto" w:fill="auto"/>
        <w:tabs>
          <w:tab w:pos="1281" w:val="left"/>
        </w:tabs>
        <w:bidi w:val="0"/>
        <w:spacing w:before="0" w:after="0" w:line="466" w:lineRule="auto"/>
        <w:ind w:left="0" w:right="0"/>
        <w:jc w:val="both"/>
      </w:pPr>
      <w:bookmarkStart w:id="8" w:name="bookmark8"/>
      <w:r>
        <w:rPr>
          <w:rFonts w:ascii="Times New Roman" w:eastAsia="Times New Roman" w:hAnsi="Times New Roman" w:cs="Times New Roman"/>
          <w:color w:val="000000"/>
          <w:spacing w:val="0"/>
          <w:w w:val="100"/>
          <w:position w:val="0"/>
          <w:sz w:val="28"/>
          <w:szCs w:val="28"/>
          <w:shd w:val="clear" w:color="auto" w:fill="FFFFFF"/>
        </w:rPr>
        <w:t>3</w:t>
      </w:r>
      <w:bookmarkEnd w:id="8"/>
      <w:r>
        <w:rPr>
          <w:color w:val="000000"/>
          <w:spacing w:val="0"/>
          <w:w w:val="100"/>
          <w:position w:val="0"/>
          <w:shd w:val="clear" w:color="auto" w:fill="FFFFFF"/>
        </w:rPr>
        <w:t>、</w:t>
      </w:r>
      <w:r>
        <w:rPr>
          <w:color w:val="000000"/>
          <w:spacing w:val="0"/>
          <w:w w:val="100"/>
          <w:position w:val="0"/>
        </w:rPr>
        <w:tab/>
        <w:t>核心技术人员流失风险</w:t>
      </w:r>
    </w:p>
    <w:p>
      <w:pPr>
        <w:pStyle w:val="Style15"/>
        <w:keepNext w:val="0"/>
        <w:keepLines w:val="0"/>
        <w:widowControl w:val="0"/>
        <w:shd w:val="clear" w:color="auto" w:fill="auto"/>
        <w:bidi w:val="0"/>
        <w:spacing w:before="0" w:after="80"/>
        <w:ind w:left="0" w:right="0"/>
        <w:jc w:val="both"/>
      </w:pPr>
      <w:r>
        <w:rPr>
          <w:color w:val="000000"/>
          <w:spacing w:val="0"/>
          <w:w w:val="100"/>
          <w:position w:val="0"/>
        </w:rPr>
        <w:t>软件行业属于智力密集型行业，核心技术人员对公司的产品创新、持续发 展起着关键的作用，核心技术人员的稳定对公司的发展具有重要影响。经过多 年发展，公司现已拥有一支高素质的技术人员队伍，为了吸引和稳定现有核心 技术团队，公司已建立完善的知识管理体系，采取了一系列吸引和稳定核心技 术人员的措施，包括实施股权激励计划，提高核心技术人员福利待遇、增加培 训机会、创造良好的工作和文化氛围等，努力维护技术团队的稳定发展，但考 虑到软件行业技术变革速度快、人员流动率偏高的特点，未来如果公司的核心 技术团队流失率过高，将不利于公司各项经营目标的实现，对公司未来发展将 产生不利影响。</w:t>
      </w:r>
    </w:p>
    <w:p>
      <w:pPr>
        <w:pStyle w:val="Style15"/>
        <w:keepNext w:val="0"/>
        <w:keepLines w:val="0"/>
        <w:widowControl w:val="0"/>
        <w:shd w:val="clear" w:color="auto" w:fill="auto"/>
        <w:bidi w:val="0"/>
        <w:spacing w:before="0" w:after="240"/>
        <w:ind w:left="0" w:right="0"/>
        <w:jc w:val="both"/>
        <w:sectPr>
          <w:headerReference w:type="default" r:id="rId7"/>
          <w:footerReference w:type="default" r:id="rId8"/>
          <w:headerReference w:type="first" r:id="rId9"/>
          <w:footerReference w:type="first" r:id="rId10"/>
          <w:footnotePr>
            <w:pos w:val="pageBottom"/>
            <w:numFmt w:val="decimal"/>
            <w:numRestart w:val="continuous"/>
          </w:footnotePr>
          <w:pgSz w:w="11900" w:h="16840"/>
          <w:pgMar w:top="1263" w:right="997" w:bottom="1690" w:left="1077" w:header="0" w:footer="3" w:gutter="0"/>
          <w:pgNumType w:start="1"/>
          <w:cols w:space="720"/>
          <w:noEndnote/>
          <w:titlePg/>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sz w:val="28"/>
          <w:szCs w:val="28"/>
        </w:rPr>
        <w:t>395,621,710</w:t>
      </w:r>
      <w:r>
        <w:rPr>
          <w:color w:val="000000"/>
          <w:spacing w:val="0"/>
          <w:w w:val="100"/>
          <w:position w:val="0"/>
        </w:rPr>
        <w:t>为基数，向 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8"/>
          <w:szCs w:val="28"/>
        </w:rPr>
        <w:t>0.30</w:t>
      </w:r>
      <w:r>
        <w:rPr>
          <w:color w:val="000000"/>
          <w:spacing w:val="0"/>
          <w:w w:val="100"/>
          <w:position w:val="0"/>
        </w:rPr>
        <w:t>元（含税），送红股</w:t>
      </w:r>
      <w:r>
        <w:rPr>
          <w:rFonts w:ascii="Times New Roman" w:eastAsia="Times New Roman" w:hAnsi="Times New Roman" w:cs="Times New Roman"/>
          <w:color w:val="000000"/>
          <w:spacing w:val="0"/>
          <w:w w:val="100"/>
          <w:position w:val="0"/>
          <w:sz w:val="28"/>
          <w:szCs w:val="28"/>
        </w:rPr>
        <w:t>0</w:t>
      </w:r>
      <w:r>
        <w:rPr>
          <w:color w:val="000000"/>
          <w:spacing w:val="0"/>
          <w:w w:val="100"/>
          <w:position w:val="0"/>
        </w:rPr>
        <w:t>股（含税），以资本公 积金向全体股东每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股转增</w:t>
      </w:r>
      <w:r>
        <w:rPr>
          <w:rFonts w:ascii="Times New Roman" w:eastAsia="Times New Roman" w:hAnsi="Times New Roman" w:cs="Times New Roman"/>
          <w:color w:val="000000"/>
          <w:spacing w:val="0"/>
          <w:w w:val="100"/>
          <w:position w:val="0"/>
          <w:sz w:val="28"/>
          <w:szCs w:val="28"/>
        </w:rPr>
        <w:t>0</w:t>
      </w:r>
      <w:r>
        <w:rPr>
          <w:color w:val="000000"/>
          <w:spacing w:val="0"/>
          <w:w w:val="100"/>
          <w:position w:val="0"/>
        </w:rPr>
        <w:t>股。</w:t>
      </w:r>
    </w:p>
    <w:p>
      <w:pPr>
        <w:pStyle w:val="Style6"/>
        <w:keepNext w:val="0"/>
        <w:keepLines w:val="0"/>
        <w:widowControl w:val="0"/>
        <w:shd w:val="clear" w:color="auto" w:fill="auto"/>
        <w:bidi w:val="0"/>
        <w:spacing w:before="1500" w:after="1520" w:line="240" w:lineRule="auto"/>
        <w:ind w:left="0" w:right="0" w:firstLine="0"/>
        <w:jc w:val="center"/>
        <w:rPr>
          <w:sz w:val="36"/>
          <w:szCs w:val="36"/>
        </w:rPr>
      </w:pPr>
      <w:r>
        <w:rPr>
          <w:b/>
          <w:bCs/>
          <w:color w:val="000000"/>
          <w:spacing w:val="0"/>
          <w:w w:val="100"/>
          <w:position w:val="0"/>
          <w:sz w:val="36"/>
          <w:szCs w:val="36"/>
        </w:rPr>
        <w:t>目录</w:t>
      </w:r>
    </w:p>
    <w:p>
      <w:pPr>
        <w:pStyle w:val="Style20"/>
        <w:keepNext w:val="0"/>
        <w:keepLines w:val="0"/>
        <w:widowControl w:val="0"/>
        <w:shd w:val="clear" w:color="auto" w:fill="auto"/>
        <w:tabs>
          <w:tab w:leader="dot" w:pos="9614"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4" w:tooltip="Current Document">
        <w:r>
          <w:rPr>
            <w:color w:val="000000"/>
            <w:spacing w:val="0"/>
            <w:w w:val="100"/>
            <w:position w:val="0"/>
            <w:sz w:val="22"/>
            <w:szCs w:val="22"/>
          </w:rPr>
          <w:t>第一节重要提示、目录和释义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w:t>
        </w:r>
      </w:hyperlink>
    </w:p>
    <w:p>
      <w:pPr>
        <w:pStyle w:val="Style20"/>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13" w:tooltip="Current Document">
        <w:r>
          <w:rPr>
            <w:color w:val="000000"/>
            <w:spacing w:val="0"/>
            <w:w w:val="100"/>
            <w:position w:val="0"/>
            <w:sz w:val="22"/>
            <w:szCs w:val="22"/>
          </w:rPr>
          <w:t>第二节公司简介和主要财务指标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9</w:t>
        </w:r>
      </w:hyperlink>
    </w:p>
    <w:p>
      <w:pPr>
        <w:pStyle w:val="Style20"/>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57" w:tooltip="Current Document">
        <w:r>
          <w:rPr>
            <w:color w:val="000000"/>
            <w:spacing w:val="0"/>
            <w:w w:val="100"/>
            <w:position w:val="0"/>
            <w:sz w:val="22"/>
            <w:szCs w:val="22"/>
          </w:rPr>
          <w:t>第三节公司业务概要</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14</w:t>
        </w:r>
      </w:hyperlink>
    </w:p>
    <w:p>
      <w:pPr>
        <w:pStyle w:val="Style20"/>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74" w:tooltip="Current Document">
        <w:r>
          <w:rPr>
            <w:color w:val="000000"/>
            <w:spacing w:val="0"/>
            <w:w w:val="100"/>
            <w:position w:val="0"/>
            <w:sz w:val="22"/>
            <w:szCs w:val="22"/>
          </w:rPr>
          <w:t>第四节经营情况讨论与分析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43</w:t>
        </w:r>
      </w:hyperlink>
    </w:p>
    <w:p>
      <w:pPr>
        <w:pStyle w:val="Style20"/>
        <w:keepNext w:val="0"/>
        <w:keepLines w:val="0"/>
        <w:widowControl w:val="0"/>
        <w:shd w:val="clear" w:color="auto" w:fill="auto"/>
        <w:tabs>
          <w:tab w:pos="910" w:val="left"/>
          <w:tab w:leader="dot" w:pos="9614" w:val="right"/>
        </w:tabs>
        <w:bidi w:val="0"/>
        <w:spacing w:before="0" w:line="240" w:lineRule="auto"/>
        <w:ind w:left="0" w:right="0" w:firstLine="0"/>
        <w:jc w:val="left"/>
        <w:rPr>
          <w:sz w:val="24"/>
          <w:szCs w:val="24"/>
        </w:rPr>
      </w:pPr>
      <w:hyperlink w:anchor="bookmark243" w:tooltip="Current Document">
        <w:r>
          <w:rPr>
            <w:color w:val="000000"/>
            <w:spacing w:val="0"/>
            <w:w w:val="100"/>
            <w:position w:val="0"/>
            <w:sz w:val="22"/>
            <w:szCs w:val="22"/>
          </w:rPr>
          <w:t>第五节</w:t>
          <w:tab/>
          <w:t>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55</w:t>
        </w:r>
      </w:hyperlink>
    </w:p>
    <w:p>
      <w:pPr>
        <w:pStyle w:val="Style20"/>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388" w:tooltip="Current Document">
        <w:r>
          <w:rPr>
            <w:color w:val="000000"/>
            <w:spacing w:val="0"/>
            <w:w w:val="100"/>
            <w:position w:val="0"/>
            <w:sz w:val="22"/>
            <w:szCs w:val="22"/>
          </w:rPr>
          <w:t>第六节股份变动及股东情况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62</w:t>
        </w:r>
      </w:hyperlink>
    </w:p>
    <w:p>
      <w:pPr>
        <w:pStyle w:val="Style20"/>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448" w:tooltip="Current Document">
        <w:r>
          <w:rPr>
            <w:color w:val="000000"/>
            <w:spacing w:val="0"/>
            <w:w w:val="100"/>
            <w:position w:val="0"/>
            <w:sz w:val="22"/>
            <w:szCs w:val="22"/>
          </w:rPr>
          <w:t>第七节优先股相关情况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62</w:t>
        </w:r>
      </w:hyperlink>
    </w:p>
    <w:p>
      <w:pPr>
        <w:pStyle w:val="Style20"/>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452" w:tooltip="Current Document">
        <w:r>
          <w:rPr>
            <w:color w:val="000000"/>
            <w:spacing w:val="0"/>
            <w:w w:val="100"/>
            <w:position w:val="0"/>
            <w:sz w:val="22"/>
            <w:szCs w:val="22"/>
          </w:rPr>
          <w:t>第八节董事、监事、高级管理人员和员工情况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63</w:t>
        </w:r>
      </w:hyperlink>
    </w:p>
    <w:p>
      <w:pPr>
        <w:pStyle w:val="Style20"/>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487" w:tooltip="Current Document">
        <w:r>
          <w:rPr>
            <w:color w:val="000000"/>
            <w:spacing w:val="0"/>
            <w:w w:val="100"/>
            <w:position w:val="0"/>
            <w:sz w:val="22"/>
            <w:szCs w:val="22"/>
          </w:rPr>
          <w:t>第九节公司治理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70</w:t>
        </w:r>
      </w:hyperlink>
    </w:p>
    <w:p>
      <w:pPr>
        <w:pStyle w:val="Style20"/>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554" w:tooltip="Current Document">
        <w:r>
          <w:rPr>
            <w:color w:val="000000"/>
            <w:spacing w:val="0"/>
            <w:w w:val="100"/>
            <w:position w:val="0"/>
            <w:sz w:val="22"/>
            <w:szCs w:val="22"/>
          </w:rPr>
          <w:t>第十节公司债券相关情况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76</w:t>
        </w:r>
      </w:hyperlink>
    </w:p>
    <w:p>
      <w:pPr>
        <w:pStyle w:val="Style20"/>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558" w:tooltip="Current Document">
        <w:r>
          <w:rPr>
            <w:color w:val="000000"/>
            <w:spacing w:val="0"/>
            <w:w w:val="100"/>
            <w:position w:val="0"/>
            <w:sz w:val="22"/>
            <w:szCs w:val="22"/>
          </w:rPr>
          <w:t>第十一节财务报告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77</w:t>
        </w:r>
      </w:hyperlink>
    </w:p>
    <w:p>
      <w:pPr>
        <w:pStyle w:val="Style20"/>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1246" w:tooltip="Current Document">
        <w:r>
          <w:rPr>
            <w:color w:val="000000"/>
            <w:spacing w:val="0"/>
            <w:w w:val="100"/>
            <w:position w:val="0"/>
            <w:sz w:val="22"/>
            <w:szCs w:val="22"/>
          </w:rPr>
          <w:t>第十二节备查文件目录</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179</w:t>
        </w:r>
      </w:hyperlink>
      <w:r>
        <w:br w:type="page"/>
      </w:r>
      <w:r>
        <w:fldChar w:fldCharType="end"/>
      </w:r>
    </w:p>
    <w:p>
      <w:pPr>
        <w:pStyle w:val="Style9"/>
        <w:keepNext/>
        <w:keepLines/>
        <w:widowControl w:val="0"/>
        <w:shd w:val="clear" w:color="auto" w:fill="auto"/>
        <w:bidi w:val="0"/>
        <w:spacing w:before="0" w:after="800" w:line="240" w:lineRule="auto"/>
        <w:ind w:left="0" w:right="0" w:firstLine="0"/>
        <w:jc w:val="center"/>
      </w:pPr>
      <w:bookmarkStart w:id="10" w:name="bookmark10"/>
      <w:bookmarkStart w:id="11" w:name="bookmark11"/>
      <w:bookmarkStart w:id="9" w:name="bookmark9"/>
      <w:r>
        <w:rPr>
          <w:color w:val="000000"/>
          <w:spacing w:val="0"/>
          <w:w w:val="100"/>
          <w:position w:val="0"/>
        </w:rPr>
        <w:t>释义</w:t>
      </w:r>
      <w:bookmarkEnd w:id="10"/>
      <w:bookmarkEnd w:id="11"/>
      <w:bookmarkEnd w:id="9"/>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释义项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公司、本公司、数字政通、发行人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北京数字政通科技股份有限公司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中国证监会、证监会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中华人民共和国证券监督管理委员会</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上市规则</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深圳证券交易所创业板股票上市规则</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北京数字政通科技股份有限公司章程</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北京数字政通科技股份有限公司董事会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北京数字政通科技股份有限公司监事会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北京数字政通科技股份有限公司股东大会</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数字智通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北京数字智通科技有限公司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北京子公司</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北京数字政通智能泊车技术有限公司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上海子公司</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上海政通信息科技有限公司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武汉子公司</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武汉智慧政通科技有限公司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合肥子公司</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安徽数字政通科技有限责任公司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克拉玛依子公司</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克拉玛依数字政通信息科技有限责任公司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小爱科技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重庆小爱科技有限公司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金迪管线</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保定金迪地下管线探测工程有限公司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金迪科仪</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保定金迪科学仪器有限公司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金迪科技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保定市金迪科技开发有限公司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数聚联盟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北京数聚联盟科技有限公司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政通智慧城市运营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政通智慧城市运营科技有限公司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天健源达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北京天健源达科技有限公司</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通通停车</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北京通通易联科技有限公司</w:t>
            </w:r>
          </w:p>
        </w:tc>
      </w:tr>
    </w:tbl>
    <w:p>
      <w:pPr>
        <w:spacing w:lineRule="exact" w:line="1"/>
        <w:rPr>
          <w:sz w:val="2"/>
          <w:szCs w:val="2"/>
        </w:rPr>
      </w:pPr>
      <w:r>
        <w:br w:type="page"/>
      </w:r>
    </w:p>
    <w:p>
      <w:pPr>
        <w:pStyle w:val="Style9"/>
        <w:keepNext/>
        <w:keepLines/>
        <w:widowControl w:val="0"/>
        <w:shd w:val="clear" w:color="auto" w:fill="auto"/>
        <w:bidi w:val="0"/>
        <w:spacing w:before="0" w:after="560" w:line="240" w:lineRule="auto"/>
        <w:ind w:left="0" w:right="0" w:firstLine="0"/>
        <w:jc w:val="center"/>
      </w:pPr>
      <w:bookmarkStart w:id="12" w:name="bookmark12"/>
      <w:bookmarkStart w:id="13" w:name="bookmark13"/>
      <w:bookmarkStart w:id="14" w:name="bookmark14"/>
      <w:r>
        <w:rPr>
          <w:color w:val="000000"/>
          <w:spacing w:val="0"/>
          <w:w w:val="100"/>
          <w:position w:val="0"/>
        </w:rPr>
        <w:t>第二节公司简介和主要财务指标</w:t>
      </w:r>
      <w:bookmarkEnd w:id="12"/>
      <w:bookmarkEnd w:id="13"/>
      <w:bookmarkEnd w:id="14"/>
    </w:p>
    <w:p>
      <w:pPr>
        <w:pStyle w:val="Style24"/>
        <w:keepNext/>
        <w:keepLines/>
        <w:widowControl w:val="0"/>
        <w:shd w:val="clear" w:color="auto" w:fill="auto"/>
        <w:bidi w:val="0"/>
        <w:spacing w:before="0" w:after="320" w:line="240" w:lineRule="auto"/>
        <w:ind w:left="0" w:right="0" w:firstLine="0"/>
        <w:jc w:val="left"/>
      </w:pPr>
      <w:bookmarkStart w:id="15" w:name="bookmark15"/>
      <w:bookmarkStart w:id="16" w:name="bookmark16"/>
      <w:bookmarkStart w:id="17" w:name="bookmark17"/>
      <w:bookmarkStart w:id="18" w:name="bookmark18"/>
      <w:bookmarkStart w:id="19" w:name="bookmark19"/>
      <w:r>
        <w:rPr>
          <w:color w:val="000000"/>
          <w:spacing w:val="0"/>
          <w:w w:val="100"/>
          <w:position w:val="0"/>
        </w:rPr>
        <w:t>一</w:t>
      </w:r>
      <w:bookmarkEnd w:id="18"/>
      <w:r>
        <w:rPr>
          <w:color w:val="000000"/>
          <w:spacing w:val="0"/>
          <w:w w:val="100"/>
          <w:position w:val="0"/>
        </w:rPr>
        <w:t>、公司信息</w:t>
      </w:r>
      <w:bookmarkEnd w:id="16"/>
      <w:bookmarkEnd w:id="17"/>
      <w:bookmarkEnd w:id="19"/>
      <w:bookmarkEnd w:id="15"/>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数字政通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300075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北京数字政通科技股份有限公司</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数字政通</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Beijing eGOVA Co,. Ltd</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eGOVA</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吴强华</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北京市海淀区西直门北大街</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号枫蓝国际中心</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1805</w:t>
            </w:r>
            <w:r>
              <w:rPr>
                <w:color w:val="000000"/>
                <w:spacing w:val="0"/>
                <w:w w:val="100"/>
                <w:position w:val="0"/>
              </w:rPr>
              <w:t>室</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100082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北京市海淀区中关村软件园</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号楼国际软件大厦三区</w:t>
            </w:r>
            <w:r>
              <w:rPr>
                <w:rFonts w:ascii="Times New Roman" w:eastAsia="Times New Roman" w:hAnsi="Times New Roman" w:cs="Times New Roman"/>
                <w:color w:val="000000"/>
                <w:spacing w:val="0"/>
                <w:w w:val="100"/>
                <w:position w:val="0"/>
                <w:sz w:val="18"/>
                <w:szCs w:val="18"/>
              </w:rPr>
              <w:t>101</w:t>
            </w:r>
            <w:r>
              <w:rPr>
                <w:color w:val="000000"/>
                <w:spacing w:val="0"/>
                <w:w w:val="100"/>
                <w:position w:val="0"/>
              </w:rPr>
              <w:t>室</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100193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egova. com.cn</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"mailto:egova@egova.com.cn" </w:instrText>
            </w:r>
            <w:r>
              <w:fldChar w:fldCharType="separate"/>
            </w:r>
            <w:r>
              <w:rPr>
                <w:rFonts w:ascii="Times New Roman" w:eastAsia="Times New Roman" w:hAnsi="Times New Roman" w:cs="Times New Roman"/>
                <w:color w:val="000000"/>
                <w:spacing w:val="0"/>
                <w:w w:val="100"/>
                <w:position w:val="0"/>
                <w:sz w:val="18"/>
                <w:szCs w:val="18"/>
              </w:rPr>
              <w:t>egova@egova.com.cn</w:t>
            </w:r>
            <w:r>
              <w:fldChar w:fldCharType="end"/>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rPr>
        <w:t>二</w:t>
      </w:r>
      <w:bookmarkEnd w:id="22"/>
      <w:r>
        <w:rPr>
          <w:color w:val="000000"/>
          <w:spacing w:val="0"/>
          <w:w w:val="100"/>
          <w:position w:val="0"/>
        </w:rPr>
        <w:t>、联系人和联系方式</w:t>
      </w:r>
      <w:bookmarkEnd w:id="20"/>
      <w:bookmarkEnd w:id="21"/>
      <w:bookmarkEnd w:id="23"/>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邱鲁闽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许菲</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北京市海淀区中关村软件园</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号楼国 际软件大厦三区</w:t>
            </w:r>
            <w:r>
              <w:rPr>
                <w:rFonts w:ascii="Times New Roman" w:eastAsia="Times New Roman" w:hAnsi="Times New Roman" w:cs="Times New Roman"/>
                <w:color w:val="000000"/>
                <w:spacing w:val="0"/>
                <w:w w:val="100"/>
                <w:position w:val="0"/>
                <w:sz w:val="18"/>
                <w:szCs w:val="18"/>
              </w:rPr>
              <w:t>101</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北京市海淀区中关村软件园</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号楼国 际软件大厦三区</w:t>
            </w:r>
            <w:r>
              <w:rPr>
                <w:rFonts w:ascii="Times New Roman" w:eastAsia="Times New Roman" w:hAnsi="Times New Roman" w:cs="Times New Roman"/>
                <w:color w:val="000000"/>
                <w:spacing w:val="0"/>
                <w:w w:val="100"/>
                <w:position w:val="0"/>
                <w:sz w:val="18"/>
                <w:szCs w:val="18"/>
              </w:rPr>
              <w:t>101</w:t>
            </w:r>
            <w:r>
              <w:rPr>
                <w:color w:val="000000"/>
                <w:spacing w:val="0"/>
                <w:w w:val="100"/>
                <w:position w:val="0"/>
              </w:rPr>
              <w:t>室</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010-51611618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010-51611618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010-51611688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010-51611688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"mailto:egova@egova.com.cn" </w:instrText>
            </w:r>
            <w:r>
              <w:fldChar w:fldCharType="separate"/>
            </w:r>
            <w:r>
              <w:rPr>
                <w:rFonts w:ascii="Times New Roman" w:eastAsia="Times New Roman" w:hAnsi="Times New Roman" w:cs="Times New Roman"/>
                <w:color w:val="000000"/>
                <w:spacing w:val="0"/>
                <w:w w:val="100"/>
                <w:position w:val="0"/>
                <w:sz w:val="18"/>
                <w:szCs w:val="18"/>
              </w:rPr>
              <w:t>egova@egova.com.cn</w:t>
            </w:r>
            <w:r>
              <w:fldChar w:fldCharType="end"/>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egova@egova. com. cn</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rPr>
        <w:t>三</w:t>
      </w:r>
      <w:bookmarkEnd w:id="26"/>
      <w:r>
        <w:rPr>
          <w:color w:val="000000"/>
          <w:spacing w:val="0"/>
          <w:w w:val="100"/>
          <w:position w:val="0"/>
        </w:rPr>
        <w:t>、信息披露及备置地点</w:t>
      </w:r>
      <w:bookmarkEnd w:id="24"/>
      <w:bookmarkEnd w:id="25"/>
      <w:bookmarkEnd w:id="27"/>
    </w:p>
    <w:tbl>
      <w:tblPr>
        <w:tblOverlap w:val="never"/>
        <w:jc w:val="center"/>
        <w:tblLayout w:type="fixed"/>
      </w:tblPr>
      <w:tblGrid>
        <w:gridCol w:w="3998"/>
        <w:gridCol w:w="558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 cn</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公司董事会秘书办公室</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rPr>
        <w:t>四</w:t>
      </w:r>
      <w:bookmarkEnd w:id="30"/>
      <w:r>
        <w:rPr>
          <w:color w:val="000000"/>
          <w:spacing w:val="0"/>
          <w:w w:val="100"/>
          <w:position w:val="0"/>
        </w:rPr>
        <w:t>、其他有关资料</w:t>
      </w:r>
      <w:bookmarkEnd w:id="28"/>
      <w:bookmarkEnd w:id="29"/>
      <w:bookmarkEnd w:id="31"/>
    </w:p>
    <w:p>
      <w:pPr>
        <w:pStyle w:val="Style26"/>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9"/>
        <w:gridCol w:w="691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北京市东城区永定门西滨河路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号楼中海地产广场西塔</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苗策、薛东升</w:t>
            </w:r>
          </w:p>
        </w:tc>
      </w:tr>
    </w:tbl>
    <w:p>
      <w:pPr>
        <w:pStyle w:val="Style26"/>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24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rPr>
        <w:t>五</w:t>
      </w:r>
      <w:bookmarkEnd w:id="34"/>
      <w:r>
        <w:rPr>
          <w:color w:val="000000"/>
          <w:spacing w:val="0"/>
          <w:w w:val="100"/>
          <w:position w:val="0"/>
        </w:rPr>
        <w:t>、主要会计数据和财务指标</w:t>
      </w:r>
      <w:bookmarkEnd w:id="32"/>
      <w:bookmarkEnd w:id="33"/>
      <w:bookmarkEnd w:id="35"/>
    </w:p>
    <w:p>
      <w:pPr>
        <w:pStyle w:val="Style26"/>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967,336,066.29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651,135,338.98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48.56%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546,086,754.32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131,364,945.12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121,333,706.22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119,057,772.04</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135,292,879.5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105,961,676.16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27.68%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117,821,188.06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23,246,852.41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124,505,203.13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-59,276,710.47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2,352,231,921.95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1,860,828,293.33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26.41%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1,411,907,794.79</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1,396,988,769.63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1,255,393,113.08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11.28%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1,140,954,229.52</w:t>
            </w:r>
          </w:p>
        </w:tc>
      </w:tr>
    </w:tbl>
    <w:p>
      <w:pPr>
        <w:pStyle w:val="Style26"/>
        <w:keepNext w:val="0"/>
        <w:keepLines w:val="0"/>
        <w:widowControl w:val="0"/>
        <w:shd w:val="clear" w:color="auto" w:fill="auto"/>
        <w:bidi w:val="0"/>
        <w:spacing w:before="0" w:line="317" w:lineRule="exact"/>
        <w:ind w:left="0" w:right="0" w:firstLine="0"/>
        <w:jc w:val="left"/>
      </w:pPr>
      <w:r>
        <w:rPr>
          <w:color w:val="000000"/>
          <w:spacing w:val="0"/>
          <w:w w:val="100"/>
          <w:position w:val="0"/>
        </w:rPr>
        <w:t>公司报告期末至年度报告披露日股本是否因发行新股、增发、配股、股权激励行权、回购等原因发生变化且影响所有者权益 金额</w:t>
      </w:r>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4531"/>
        <w:gridCol w:w="5054"/>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用最新股本计算的全面摊薄每股收益（元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0.332</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36" w:name="bookmark36"/>
      <w:bookmarkStart w:id="37" w:name="bookmark37"/>
      <w:bookmarkStart w:id="38" w:name="bookmark38"/>
      <w:bookmarkStart w:id="39" w:name="bookmark39"/>
      <w:r>
        <w:rPr>
          <w:color w:val="000000"/>
          <w:spacing w:val="0"/>
          <w:w w:val="100"/>
          <w:position w:val="0"/>
        </w:rPr>
        <w:t>六</w:t>
      </w:r>
      <w:bookmarkEnd w:id="38"/>
      <w:r>
        <w:rPr>
          <w:color w:val="000000"/>
          <w:spacing w:val="0"/>
          <w:w w:val="100"/>
          <w:position w:val="0"/>
        </w:rPr>
        <w:t>、分季度主要财务指标</w:t>
      </w:r>
      <w:bookmarkEnd w:id="36"/>
      <w:bookmarkEnd w:id="37"/>
      <w:bookmarkEnd w:id="39"/>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67,363,387.30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190,566,662.49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160,557,928.50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548,848,088.00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8,384,331.97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37,641,833.36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9,919,430.10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75,419,349.74</w:t>
            </w:r>
          </w:p>
        </w:tc>
      </w:tr>
    </w:tbl>
    <w:tbl>
      <w:tblPr>
        <w:tblOverlap w:val="never"/>
        <w:jc w:val="center"/>
        <w:tblLayout w:type="fixed"/>
      </w:tblPr>
      <w:tblGrid>
        <w:gridCol w:w="2630"/>
        <w:gridCol w:w="1738"/>
        <w:gridCol w:w="1742"/>
        <w:gridCol w:w="1738"/>
        <w:gridCol w:w="1738"/>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8,274,171.97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37,368,345.20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9,154,648.10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80,495,714.23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-67,239,514.15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-69,411,000.03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-77,377,037.30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237,274,403.93</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keepLines/>
        <w:widowControl w:val="0"/>
        <w:shd w:val="clear" w:color="auto" w:fill="auto"/>
        <w:tabs>
          <w:tab w:pos="522" w:val="left"/>
        </w:tabs>
        <w:bidi w:val="0"/>
        <w:spacing w:before="0" w:after="380" w:line="240" w:lineRule="auto"/>
        <w:ind w:left="0" w:right="0" w:firstLine="0"/>
        <w:jc w:val="both"/>
      </w:pPr>
      <w:bookmarkStart w:id="40" w:name="bookmark40"/>
      <w:bookmarkStart w:id="41" w:name="bookmark41"/>
      <w:bookmarkStart w:id="42" w:name="bookmark42"/>
      <w:bookmarkStart w:id="43" w:name="bookmark43"/>
      <w:r>
        <w:rPr>
          <w:color w:val="000000"/>
          <w:spacing w:val="0"/>
          <w:w w:val="100"/>
          <w:position w:val="0"/>
        </w:rPr>
        <w:t>七</w:t>
      </w:r>
      <w:bookmarkEnd w:id="42"/>
      <w:r>
        <w:rPr>
          <w:color w:val="000000"/>
          <w:spacing w:val="0"/>
          <w:w w:val="100"/>
          <w:position w:val="0"/>
        </w:rPr>
        <w:t>、</w:t>
        <w:tab/>
        <w:t>境内外会计准则下会计数据差异</w:t>
      </w:r>
      <w:bookmarkEnd w:id="40"/>
      <w:bookmarkEnd w:id="41"/>
      <w:bookmarkEnd w:id="43"/>
    </w:p>
    <w:p>
      <w:pPr>
        <w:pStyle w:val="Style29"/>
        <w:keepNext/>
        <w:keepLines/>
        <w:widowControl w:val="0"/>
        <w:shd w:val="clear" w:color="auto" w:fill="auto"/>
        <w:tabs>
          <w:tab w:pos="403" w:val="left"/>
        </w:tabs>
        <w:bidi w:val="0"/>
        <w:spacing w:before="0" w:after="380" w:line="240" w:lineRule="auto"/>
        <w:ind w:left="0" w:right="0" w:firstLine="0"/>
        <w:jc w:val="both"/>
      </w:pPr>
      <w:bookmarkStart w:id="44" w:name="bookmark44"/>
      <w:bookmarkStart w:id="45" w:name="bookmark45"/>
      <w:bookmarkStart w:id="46" w:name="bookmark46"/>
      <w:bookmarkStart w:id="47" w:name="bookmark47"/>
      <w:r>
        <w:rPr>
          <w:rFonts w:ascii="Times New Roman" w:eastAsia="Times New Roman" w:hAnsi="Times New Roman" w:cs="Times New Roman"/>
          <w:color w:val="000000"/>
          <w:spacing w:val="0"/>
          <w:w w:val="100"/>
          <w:position w:val="0"/>
        </w:rPr>
        <w:t>1</w:t>
      </w:r>
      <w:bookmarkEnd w:id="46"/>
      <w:r>
        <w:rPr>
          <w:color w:val="000000"/>
          <w:spacing w:val="0"/>
          <w:w w:val="100"/>
          <w:position w:val="0"/>
        </w:rPr>
        <w:t>、</w:t>
        <w:tab/>
        <w:t>同时按照国际会计准则与按照中国会计准则披露的财务报告中净利润和净资产差异情况</w:t>
      </w:r>
      <w:bookmarkEnd w:id="44"/>
      <w:bookmarkEnd w:id="45"/>
      <w:bookmarkEnd w:id="47"/>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29"/>
        <w:keepNext/>
        <w:keepLines/>
        <w:widowControl w:val="0"/>
        <w:shd w:val="clear" w:color="auto" w:fill="auto"/>
        <w:tabs>
          <w:tab w:pos="403" w:val="left"/>
        </w:tabs>
        <w:bidi w:val="0"/>
        <w:spacing w:before="0" w:after="380" w:line="240" w:lineRule="auto"/>
        <w:ind w:left="0" w:right="0" w:firstLine="0"/>
        <w:jc w:val="both"/>
      </w:pPr>
      <w:bookmarkStart w:id="48" w:name="bookmark48"/>
      <w:bookmarkStart w:id="49" w:name="bookmark49"/>
      <w:bookmarkStart w:id="50" w:name="bookmark50"/>
      <w:bookmarkStart w:id="51" w:name="bookmark51"/>
      <w:r>
        <w:rPr>
          <w:rFonts w:ascii="Times New Roman" w:eastAsia="Times New Roman" w:hAnsi="Times New Roman" w:cs="Times New Roman"/>
          <w:color w:val="000000"/>
          <w:spacing w:val="0"/>
          <w:w w:val="100"/>
          <w:position w:val="0"/>
        </w:rPr>
        <w:t>2</w:t>
      </w:r>
      <w:bookmarkEnd w:id="50"/>
      <w:r>
        <w:rPr>
          <w:color w:val="000000"/>
          <w:spacing w:val="0"/>
          <w:w w:val="100"/>
          <w:position w:val="0"/>
        </w:rPr>
        <w:t>、</w:t>
        <w:tab/>
        <w:t>同时按照境外会计准则与按照中国会计准则披露的财务报告中净利润和净资产差异情况</w:t>
      </w:r>
      <w:bookmarkEnd w:id="48"/>
      <w:bookmarkEnd w:id="49"/>
      <w:bookmarkEnd w:id="51"/>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4"/>
        <w:keepNext/>
        <w:keepLines/>
        <w:widowControl w:val="0"/>
        <w:shd w:val="clear" w:color="auto" w:fill="auto"/>
        <w:tabs>
          <w:tab w:pos="522" w:val="left"/>
        </w:tabs>
        <w:bidi w:val="0"/>
        <w:spacing w:before="0" w:after="380" w:line="240" w:lineRule="auto"/>
        <w:ind w:left="0" w:right="0" w:firstLine="0"/>
        <w:jc w:val="both"/>
      </w:pPr>
      <w:bookmarkStart w:id="52" w:name="bookmark52"/>
      <w:bookmarkStart w:id="53" w:name="bookmark53"/>
      <w:bookmarkStart w:id="54" w:name="bookmark54"/>
      <w:bookmarkStart w:id="55" w:name="bookmark55"/>
      <w:r>
        <w:rPr>
          <w:color w:val="000000"/>
          <w:spacing w:val="0"/>
          <w:w w:val="100"/>
          <w:position w:val="0"/>
        </w:rPr>
        <w:t>八</w:t>
      </w:r>
      <w:bookmarkEnd w:id="54"/>
      <w:r>
        <w:rPr>
          <w:color w:val="000000"/>
          <w:spacing w:val="0"/>
          <w:w w:val="100"/>
          <w:position w:val="0"/>
        </w:rPr>
        <w:t>、</w:t>
        <w:tab/>
        <w:t>非经常性损益项目及金额</w:t>
      </w:r>
      <w:bookmarkEnd w:id="52"/>
      <w:bookmarkEnd w:id="53"/>
      <w:bookmarkEnd w:id="55"/>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107,765.90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-374,810.85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84,801.26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4,086,899.22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18,636,807.12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1,291,367.64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185,702.62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-7,375,108.21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743,602.90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2,784,357.91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136,667.88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189,591.01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105,603.32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2,817.04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-3,927,934.38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15,372,030.06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1,236,583.98</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260" w:line="317" w:lineRule="exact"/>
        <w:ind w:left="0" w:right="0" w:firstLine="0"/>
        <w:jc w:val="both"/>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9"/>
        <w:keepNext/>
        <w:keepLines/>
        <w:widowControl w:val="0"/>
        <w:shd w:val="clear" w:color="auto" w:fill="auto"/>
        <w:bidi w:val="0"/>
        <w:spacing w:before="0" w:after="360" w:line="240" w:lineRule="auto"/>
        <w:ind w:left="0" w:right="0" w:firstLine="0"/>
        <w:jc w:val="center"/>
      </w:pPr>
      <w:bookmarkStart w:id="56" w:name="bookmark56"/>
      <w:bookmarkStart w:id="57" w:name="bookmark57"/>
      <w:bookmarkStart w:id="58" w:name="bookmark58"/>
      <w:r>
        <w:rPr>
          <w:color w:val="000000"/>
          <w:spacing w:val="0"/>
          <w:w w:val="100"/>
          <w:position w:val="0"/>
        </w:rPr>
        <w:t>第三节公司业务概要</w:t>
      </w:r>
      <w:bookmarkEnd w:id="56"/>
      <w:bookmarkEnd w:id="57"/>
      <w:bookmarkEnd w:id="58"/>
    </w:p>
    <w:p>
      <w:pPr>
        <w:pStyle w:val="Style24"/>
        <w:keepNext/>
        <w:keepLines/>
        <w:widowControl w:val="0"/>
        <w:shd w:val="clear" w:color="auto" w:fill="auto"/>
        <w:bidi w:val="0"/>
        <w:spacing w:before="0" w:after="360" w:line="466" w:lineRule="exact"/>
        <w:ind w:left="0" w:right="0" w:firstLine="0"/>
        <w:jc w:val="left"/>
      </w:pPr>
      <w:bookmarkStart w:id="59" w:name="bookmark59"/>
      <w:bookmarkStart w:id="60" w:name="bookmark60"/>
      <w:bookmarkStart w:id="61" w:name="bookmark61"/>
      <w:bookmarkStart w:id="62" w:name="bookmark62"/>
      <w:bookmarkStart w:id="63" w:name="bookmark63"/>
      <w:r>
        <w:rPr>
          <w:color w:val="000000"/>
          <w:spacing w:val="0"/>
          <w:w w:val="100"/>
          <w:position w:val="0"/>
        </w:rPr>
        <w:t>一</w:t>
      </w:r>
      <w:bookmarkEnd w:id="62"/>
      <w:r>
        <w:rPr>
          <w:color w:val="000000"/>
          <w:spacing w:val="0"/>
          <w:w w:val="100"/>
          <w:position w:val="0"/>
        </w:rPr>
        <w:t>、报告期内公司从事的主要业务</w:t>
      </w:r>
      <w:bookmarkEnd w:id="60"/>
      <w:bookmarkEnd w:id="61"/>
      <w:bookmarkEnd w:id="63"/>
      <w:bookmarkEnd w:id="59"/>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33"/>
        <w:keepNext w:val="0"/>
        <w:keepLines w:val="0"/>
        <w:widowControl w:val="0"/>
        <w:shd w:val="clear" w:color="auto" w:fill="auto"/>
        <w:bidi w:val="0"/>
        <w:spacing w:before="0" w:after="220" w:line="466" w:lineRule="exact"/>
        <w:ind w:left="0" w:right="0" w:firstLine="500"/>
        <w:jc w:val="both"/>
      </w:pPr>
      <w:r>
        <w:rPr>
          <w:color w:val="000000"/>
          <w:spacing w:val="0"/>
          <w:w w:val="100"/>
          <w:position w:val="0"/>
        </w:rPr>
        <w:t>数字政通的主营业务是专业智慧城市应用软件的开发和销售，并提供技术支持和后续服 务，是国内知名度较高、市场份额领先的智慧城市应用软件开发商和全面解决方案提供商之</w:t>
      </w:r>
    </w:p>
    <w:p>
      <w:pPr>
        <w:pStyle w:val="Style33"/>
        <w:keepNext w:val="0"/>
        <w:keepLines w:val="0"/>
        <w:widowControl w:val="0"/>
        <w:shd w:val="clear" w:color="auto" w:fill="auto"/>
        <w:bidi w:val="0"/>
        <w:spacing w:before="0" w:after="0" w:line="466" w:lineRule="exact"/>
        <w:ind w:left="0" w:right="0" w:firstLine="240"/>
        <w:jc w:val="both"/>
        <w:rPr>
          <w:sz w:val="24"/>
          <w:szCs w:val="24"/>
        </w:rPr>
      </w:pPr>
      <w:r>
        <w:rPr>
          <w:color w:val="000000"/>
          <w:spacing w:val="0"/>
          <w:w w:val="100"/>
          <w:position w:val="0"/>
          <w:sz w:val="24"/>
          <w:szCs w:val="24"/>
        </w:rPr>
        <w:t>O</w:t>
      </w:r>
    </w:p>
    <w:p>
      <w:pPr>
        <w:pStyle w:val="Style33"/>
        <w:keepNext w:val="0"/>
        <w:keepLines w:val="0"/>
        <w:widowControl w:val="0"/>
        <w:shd w:val="clear" w:color="auto" w:fill="auto"/>
        <w:bidi w:val="0"/>
        <w:spacing w:before="0" w:after="0" w:line="466" w:lineRule="exact"/>
        <w:ind w:left="0" w:right="0" w:firstLine="500"/>
        <w:jc w:val="both"/>
      </w:pPr>
      <w:r>
        <w:rPr>
          <w:color w:val="000000"/>
          <w:spacing w:val="0"/>
          <w:w w:val="100"/>
          <w:position w:val="0"/>
        </w:rPr>
        <w:t>数字政通采用统一的时空信息管理技术，将二维地图、三维模型、三维实景、视频等各 类基础信息与城市部件、实有人口、法人、房屋等行业管理信息整合到一个时空体系中，在 全时空体系中还原各类信息在空间、时间、权属等多个维度的关联关系，从而为数字城管、 智慧社区、智能交通、智慧安防等智慧城市各类行业应用提供全时空一体化的城市综合公共 信息。</w:t>
      </w:r>
    </w:p>
    <w:p>
      <w:pPr>
        <w:pStyle w:val="Style33"/>
        <w:keepNext w:val="0"/>
        <w:keepLines w:val="0"/>
        <w:widowControl w:val="0"/>
        <w:shd w:val="clear" w:color="auto" w:fill="auto"/>
        <w:bidi w:val="0"/>
        <w:spacing w:before="0" w:after="0" w:line="466" w:lineRule="exact"/>
        <w:ind w:left="0" w:right="0" w:firstLine="500"/>
        <w:jc w:val="both"/>
      </w:pPr>
      <w:r>
        <w:rPr>
          <w:color w:val="000000"/>
          <w:spacing w:val="0"/>
          <w:w w:val="100"/>
          <w:position w:val="0"/>
        </w:rPr>
        <w:t>数字政通自主知识产权的智慧城市基础平台-智信平台，采用“全移动”的先进理念，实 现全平台用户的移动互联，围绕各业务全过程各个环节，实现办公模式从传统</w:t>
      </w:r>
      <w:r>
        <w:rPr>
          <w:color w:val="000000"/>
          <w:spacing w:val="0"/>
          <w:w w:val="100"/>
          <w:position w:val="0"/>
          <w:sz w:val="24"/>
          <w:szCs w:val="24"/>
        </w:rPr>
        <w:t>PC</w:t>
      </w:r>
      <w:r>
        <w:rPr>
          <w:color w:val="000000"/>
          <w:spacing w:val="0"/>
          <w:w w:val="100"/>
          <w:position w:val="0"/>
        </w:rPr>
        <w:t>电脑向“全 移动”手机终端转变，实现真正意义上的“扁平化”管理。</w:t>
      </w:r>
    </w:p>
    <w:p>
      <w:pPr>
        <w:pStyle w:val="Style33"/>
        <w:keepNext w:val="0"/>
        <w:keepLines w:val="0"/>
        <w:widowControl w:val="0"/>
        <w:shd w:val="clear" w:color="auto" w:fill="auto"/>
        <w:bidi w:val="0"/>
        <w:spacing w:before="0" w:after="0" w:line="466" w:lineRule="exact"/>
        <w:ind w:left="0" w:right="0" w:firstLine="500"/>
        <w:jc w:val="both"/>
      </w:pPr>
      <w:r>
        <w:rPr>
          <w:color w:val="000000"/>
          <w:spacing w:val="0"/>
          <w:w w:val="100"/>
          <w:position w:val="0"/>
        </w:rPr>
        <w:t>数字政通研发的智云平台，在智慧城市大背景下，综合运用“互联网+”先进技术和“网 格化+”管理模式，研发基于云架构的智慧城市网格化综合管理平台，满足智慧城市管理用户 量和数据量的逐年增加对系统的高并发访问请求，满足不同层级用户对系统服务模式的多样 化需求，避免软硬件落伍、存储不够、系统故障、安全漏洞等客观原因影响平台的快速推广、 系统的运行效率，助推网格化城市管理系统的升级换代和全国推广。</w:t>
      </w:r>
    </w:p>
    <w:p>
      <w:pPr>
        <w:pStyle w:val="Style33"/>
        <w:keepNext w:val="0"/>
        <w:keepLines w:val="0"/>
        <w:widowControl w:val="0"/>
        <w:shd w:val="clear" w:color="auto" w:fill="auto"/>
        <w:bidi w:val="0"/>
        <w:spacing w:before="0" w:after="0" w:line="466" w:lineRule="exact"/>
        <w:ind w:left="0" w:right="0" w:firstLine="500"/>
        <w:jc w:val="both"/>
      </w:pPr>
      <w:r>
        <w:rPr>
          <w:color w:val="000000"/>
          <w:spacing w:val="0"/>
          <w:w w:val="100"/>
          <w:position w:val="0"/>
        </w:rPr>
        <w:t>数字政通研发的网格化环保系统，综合运用物联网感知技术和移动物联网技术，将污染 源分布、网格化环保监管信息纳入环保网格化管理系统，对辖区内所有排污企业、生态环境、 信访案件、污染纠纷、环境安全隐患、违法建设项目信息采集与上报；建设环保专题数据库, 形成网格化环保监管体系；对网格内所有监管单位按单位性质、规模、污染物排放种类及新、 改、扩建项目、减排工程、污染集中处置设施等进行分级分类管理。基于移动终端开展网格 内污染源上报、环境隐患排查，全面掌握水、气、声等环境状况，对工业企业开展环保监管， 处理投诉举报和协助开展环境事故应急处置。</w:t>
      </w:r>
    </w:p>
    <w:p>
      <w:pPr>
        <w:pStyle w:val="Style33"/>
        <w:keepNext w:val="0"/>
        <w:keepLines w:val="0"/>
        <w:widowControl w:val="0"/>
        <w:shd w:val="clear" w:color="auto" w:fill="auto"/>
        <w:bidi w:val="0"/>
        <w:spacing w:before="0" w:after="0" w:line="466" w:lineRule="exact"/>
        <w:ind w:left="0" w:right="0" w:firstLine="500"/>
        <w:jc w:val="both"/>
      </w:pPr>
      <w:r>
        <w:rPr>
          <w:color w:val="000000"/>
          <w:spacing w:val="0"/>
          <w:w w:val="100"/>
          <w:position w:val="0"/>
        </w:rPr>
        <w:t xml:space="preserve">数字政通研发了集管线数据普查、数据入库管理、数据维护更新、地下管线精细化管理 </w:t>
      </w:r>
      <w:r>
        <w:rPr>
          <w:color w:val="000000"/>
          <w:spacing w:val="0"/>
          <w:w w:val="100"/>
          <w:position w:val="0"/>
        </w:rPr>
        <w:t>以及为领导和专业部门提供服务等功能为一体的地下管线与空间综合管理平台。通过地下管 网管理平台的建设，能够建立覆盖实施范围内地上地下全范围的城市管理模式。同时，依托 地下管网数据能够建立一系列的统计分析工具，为各专业部门审批、应急突发状况调度以及 领导的决策提供辅助支撑服务。管理内容将贯穿规划、建设、管理和服务的全过程，涵盖市 政、自来水、燃气、电力、通信、供热等地下管网管理相关领域，实现具有本地化特色的地 下管线与空间综合管理管理模式。</w:t>
      </w:r>
    </w:p>
    <w:p>
      <w:pPr>
        <w:pStyle w:val="Style33"/>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数字政通自主研发的网格化社会服务管理信息系统，是采用先进信息技术，借鉴网格化 管理为理念，以社区为单元，将社区划分为若干工作网格，将一定范围内的人、地、物、事、 组织、服务资源、管理项目等纳入网格，明确责任主体、责任人，建立市、区、街和社区“四 级服务管理”平台，构建市、区、街、社区和社区工作网格“五级联动社会服务管理”模式, 根据用户不同需求，开发设计应用系统，实现社会服务与管理目标。</w:t>
      </w:r>
    </w:p>
    <w:p>
      <w:pPr>
        <w:pStyle w:val="Style33"/>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数字政通充分响应和发挥相关政策优势，探索出天津市滨海新区综合执法先进项目经验, 辅助用户全力推进综合执法体制改革，着力构建权责统一、权威高效的权力运行和监督体系。 促进政府职能转变和提高行政公信力，坚持问题导向，着力破解职责交叉、主体不清、监管 不力、保障不足等突出问题。</w:t>
      </w:r>
    </w:p>
    <w:p>
      <w:pPr>
        <w:pStyle w:val="Style33"/>
        <w:keepNext w:val="0"/>
        <w:keepLines w:val="0"/>
        <w:widowControl w:val="0"/>
        <w:shd w:val="clear" w:color="auto" w:fill="auto"/>
        <w:bidi w:val="0"/>
        <w:spacing w:before="0" w:after="440" w:line="468" w:lineRule="exact"/>
        <w:ind w:left="0" w:right="0" w:firstLine="500"/>
        <w:jc w:val="both"/>
      </w:pPr>
      <w:r>
        <w:rPr>
          <w:color w:val="000000"/>
          <w:spacing w:val="0"/>
          <w:w w:val="100"/>
          <w:position w:val="0"/>
        </w:rPr>
        <w:t>数字政通以车牌识别技术为核心，综合利用无线地磁感应技术、无线组网技术，建设封 闭式停车场智能管理系统、道路停车智能收费系统，研发智能停车运营云平台，为政府、停 车经营企业和社会公众提供停车信息服务，构建从停车场收费与管理、停车企业远程监控、 城市停车信息综合应用到公众停车服务的全过程、精细化、智能化的停车管理与服务新模式, 从而提升停车周转率和供应量，提高停车收入，减少人力资源投入，快速便捷地解决收费难、 监管难的问题，既能有效缓解停车难、交通拥堵的问题，又能给车主带来人性化的便利。</w:t>
      </w:r>
    </w:p>
    <w:p>
      <w:pPr>
        <w:pStyle w:val="Style33"/>
        <w:keepNext w:val="0"/>
        <w:keepLines w:val="0"/>
        <w:widowControl w:val="0"/>
        <w:shd w:val="clear" w:color="auto" w:fill="auto"/>
        <w:bidi w:val="0"/>
        <w:spacing w:before="0" w:after="380" w:line="240" w:lineRule="auto"/>
        <w:ind w:left="0" w:right="0" w:firstLine="0"/>
        <w:jc w:val="left"/>
      </w:pPr>
      <w:bookmarkStart w:id="64" w:name="bookmark64"/>
      <w:r>
        <w:rPr>
          <w:b/>
          <w:bCs/>
          <w:color w:val="000000"/>
          <w:spacing w:val="0"/>
          <w:w w:val="100"/>
          <w:position w:val="0"/>
        </w:rPr>
        <w:t>二</w:t>
      </w:r>
      <w:bookmarkEnd w:id="64"/>
      <w:r>
        <w:rPr>
          <w:b/>
          <w:bCs/>
          <w:color w:val="000000"/>
          <w:spacing w:val="0"/>
          <w:w w:val="100"/>
          <w:position w:val="0"/>
        </w:rPr>
        <w:t>、主要资产重大变化情况</w:t>
      </w:r>
    </w:p>
    <w:p>
      <w:pPr>
        <w:pStyle w:val="Style3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、主要资产重大变化情况</w:t>
      </w:r>
    </w:p>
    <w:tbl>
      <w:tblPr>
        <w:tblOverlap w:val="never"/>
        <w:jc w:val="center"/>
        <w:tblLayout w:type="fixed"/>
      </w:tblPr>
      <w:tblGrid>
        <w:gridCol w:w="3058"/>
        <w:gridCol w:w="6528"/>
      </w:tblGrid>
      <w:tr>
        <w:trPr>
          <w:trHeight w:val="76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公司收购保定金迪股权，公司累计占有保定金迪公司</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的股权，金迪公司本年纳 入公司合并范围</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公司收购保定金迪的股权，保定金迪纳入公司的合并范围，并按照评估后的公允价 值增加了固定资产的账面价值。</w:t>
            </w:r>
          </w:p>
        </w:tc>
      </w:tr>
    </w:tbl>
    <w:tbl>
      <w:tblPr>
        <w:tblOverlap w:val="never"/>
        <w:jc w:val="center"/>
        <w:tblLayout w:type="fixed"/>
      </w:tblPr>
      <w:tblGrid>
        <w:gridCol w:w="3058"/>
        <w:gridCol w:w="6528"/>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公司收购保定金迪的股权，保定金迪纳入公司的合并范围，并按照评估后的公允价 值增加了无形资产的账面价值。</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both"/>
      </w:pPr>
      <w:bookmarkStart w:id="65" w:name="bookmark65"/>
      <w:bookmarkStart w:id="66" w:name="bookmark66"/>
      <w:bookmarkStart w:id="67" w:name="bookmark67"/>
      <w:bookmarkStart w:id="68" w:name="bookmark68"/>
      <w:r>
        <w:rPr>
          <w:rFonts w:ascii="Times New Roman" w:eastAsia="Times New Roman" w:hAnsi="Times New Roman" w:cs="Times New Roman"/>
          <w:color w:val="000000"/>
          <w:spacing w:val="0"/>
          <w:w w:val="100"/>
          <w:position w:val="0"/>
        </w:rPr>
        <w:t>2</w:t>
      </w:r>
      <w:bookmarkEnd w:id="67"/>
      <w:r>
        <w:rPr>
          <w:color w:val="000000"/>
          <w:spacing w:val="0"/>
          <w:w w:val="100"/>
          <w:position w:val="0"/>
        </w:rPr>
        <w:t>、主要境外资产情况</w:t>
      </w:r>
      <w:bookmarkEnd w:id="65"/>
      <w:bookmarkEnd w:id="66"/>
      <w:bookmarkEnd w:id="68"/>
    </w:p>
    <w:p>
      <w:pPr>
        <w:pStyle w:val="Style26"/>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468" w:lineRule="exact"/>
        <w:ind w:left="0" w:right="0" w:firstLine="0"/>
        <w:jc w:val="both"/>
      </w:pPr>
      <w:bookmarkStart w:id="69" w:name="bookmark69"/>
      <w:bookmarkStart w:id="70" w:name="bookmark70"/>
      <w:bookmarkStart w:id="71" w:name="bookmark71"/>
      <w:bookmarkStart w:id="72" w:name="bookmark72"/>
      <w:r>
        <w:rPr>
          <w:color w:val="000000"/>
          <w:spacing w:val="0"/>
          <w:w w:val="100"/>
          <w:position w:val="0"/>
        </w:rPr>
        <w:t>三</w:t>
      </w:r>
      <w:bookmarkEnd w:id="71"/>
      <w:r>
        <w:rPr>
          <w:color w:val="000000"/>
          <w:spacing w:val="0"/>
          <w:w w:val="100"/>
          <w:position w:val="0"/>
        </w:rPr>
        <w:t>、核心竞争力分析</w:t>
      </w:r>
      <w:bookmarkEnd w:id="69"/>
      <w:bookmarkEnd w:id="70"/>
      <w:bookmarkEnd w:id="72"/>
    </w:p>
    <w:p>
      <w:pPr>
        <w:pStyle w:val="Style26"/>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公司是否需要遵守特殊行业的披露要求</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p>
      <w:pPr>
        <w:pStyle w:val="Style33"/>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公司采用统一的时空信息管理技术，将二维地图、三维模型、三维实景、视频等各类基 础信息与城市部件、实有人口、法人、房屋等行业管理信息整合到一个时空体系中，在全时 空体系中还原各类信息在空间、时间、权属等多个维度的关联关系，从而为数字城管、智慧 社区、智能交通、智慧安防等智慧城市各类行业应用提供全时空一体化的城市综合公共信息。</w:t>
      </w:r>
    </w:p>
    <w:p>
      <w:pPr>
        <w:pStyle w:val="Style33"/>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公司自主知识产权的智慧城市基础平台-智信平台，采用“全移动”的先进理念，实现全 平台用户的移动互联，围绕各业务全过程各个环节，实现办公模式从传统</w:t>
      </w:r>
      <w:r>
        <w:rPr>
          <w:color w:val="000000"/>
          <w:spacing w:val="0"/>
          <w:w w:val="100"/>
          <w:position w:val="0"/>
          <w:sz w:val="24"/>
          <w:szCs w:val="24"/>
        </w:rPr>
        <w:t>PC</w:t>
      </w:r>
      <w:r>
        <w:rPr>
          <w:color w:val="000000"/>
          <w:spacing w:val="0"/>
          <w:w w:val="100"/>
          <w:position w:val="0"/>
        </w:rPr>
        <w:t>电脑向“全移动” 手机终端转变，实现真正意义上的“扁平化”管理。</w:t>
      </w:r>
    </w:p>
    <w:p>
      <w:pPr>
        <w:pStyle w:val="Style33"/>
        <w:keepNext w:val="0"/>
        <w:keepLines w:val="0"/>
        <w:widowControl w:val="0"/>
        <w:shd w:val="clear" w:color="auto" w:fill="auto"/>
        <w:bidi w:val="0"/>
        <w:spacing w:before="0" w:after="200" w:line="468" w:lineRule="exact"/>
        <w:ind w:left="0" w:right="0" w:firstLine="500"/>
        <w:jc w:val="both"/>
      </w:pPr>
      <w:r>
        <w:rPr>
          <w:color w:val="000000"/>
          <w:spacing w:val="0"/>
          <w:w w:val="100"/>
          <w:position w:val="0"/>
        </w:rPr>
        <w:t>公司研发的智云平台，在智慧城市大背景下，综合运用“互联网+”先进技术和“网格化 +”管理模式，研发基于云架构的智慧城市网格化综合管理平台，满足智慧城市管理用户量和 数据量的逐年增加对系统的高并发访问请求，满足不同层级用户对系统服务模式的多样化需 求，避免软硬件落伍、存储不够、系统故障、安全漏洞等客观原因影响平台的快速推广、系 统的运行效率，助推网格化城市管理系统的升级换代和全国推广。</w:t>
      </w:r>
    </w:p>
    <w:p>
      <w:pPr>
        <w:pStyle w:val="Style33"/>
        <w:keepNext w:val="0"/>
        <w:keepLines w:val="0"/>
        <w:widowControl w:val="0"/>
        <w:shd w:val="clear" w:color="auto" w:fill="auto"/>
        <w:bidi w:val="0"/>
        <w:spacing w:before="0" w:after="100" w:line="240" w:lineRule="auto"/>
        <w:ind w:left="0" w:right="0" w:firstLine="500"/>
        <w:jc w:val="both"/>
      </w:pPr>
      <w:r>
        <w:rPr>
          <w:color w:val="000000"/>
          <w:spacing w:val="0"/>
          <w:w w:val="100"/>
          <w:position w:val="0"/>
        </w:rPr>
        <w:t>报告期内，公司取得多项软件著作权，具体如下:</w:t>
      </w:r>
    </w:p>
    <w:tbl>
      <w:tblPr>
        <w:tblOverlap w:val="never"/>
        <w:jc w:val="center"/>
        <w:tblLayout w:type="fixed"/>
      </w:tblPr>
      <w:tblGrid>
        <w:gridCol w:w="5837"/>
        <w:gridCol w:w="1560"/>
        <w:gridCol w:w="2136"/>
      </w:tblGrid>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20" w:right="0" w:firstLine="0"/>
              <w:jc w:val="left"/>
              <w:rPr>
                <w:sz w:val="19"/>
                <w:szCs w:val="19"/>
              </w:rPr>
            </w:pPr>
            <w:r>
              <w:rPr>
                <w:color w:val="000000"/>
                <w:spacing w:val="0"/>
                <w:w w:val="100"/>
                <w:position w:val="0"/>
                <w:sz w:val="19"/>
                <w:szCs w:val="19"/>
              </w:rPr>
              <w:t>资质名称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发证日期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证书编号</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环境监管网格化管理系统</w:t>
            </w:r>
            <w:r>
              <w:rPr>
                <w:color w:val="000000"/>
                <w:spacing w:val="0"/>
                <w:w w:val="100"/>
                <w:position w:val="0"/>
                <w:sz w:val="20"/>
                <w:szCs w:val="20"/>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2016. 1. </w:t>
            </w:r>
            <w:r>
              <w:rPr>
                <w:color w:val="000000"/>
                <w:spacing w:val="0"/>
                <w:w w:val="100"/>
                <w:position w:val="0"/>
                <w:sz w:val="20"/>
                <w:szCs w:val="20"/>
              </w:rPr>
              <w:t>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2016SR007147</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大气污染防治网格化监管系统</w:t>
            </w:r>
            <w:r>
              <w:rPr>
                <w:color w:val="000000"/>
                <w:spacing w:val="0"/>
                <w:w w:val="100"/>
                <w:position w:val="0"/>
                <w:sz w:val="20"/>
                <w:szCs w:val="20"/>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2016. 2. </w:t>
            </w:r>
            <w:r>
              <w:rPr>
                <w:color w:val="000000"/>
                <w:spacing w:val="0"/>
                <w:w w:val="100"/>
                <w:position w:val="0"/>
                <w:sz w:val="20"/>
                <w:szCs w:val="20"/>
              </w:rPr>
              <w:t>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2016SR032624</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智慧环保综合信息服务平台</w:t>
            </w:r>
            <w:r>
              <w:rPr>
                <w:color w:val="000000"/>
                <w:spacing w:val="0"/>
                <w:w w:val="100"/>
                <w:position w:val="0"/>
                <w:sz w:val="20"/>
                <w:szCs w:val="20"/>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2016. 2. </w:t>
            </w:r>
            <w:r>
              <w:rPr>
                <w:color w:val="000000"/>
                <w:spacing w:val="0"/>
                <w:w w:val="100"/>
                <w:position w:val="0"/>
                <w:sz w:val="20"/>
                <w:szCs w:val="20"/>
              </w:rPr>
              <w:t>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2016SR032494</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地表水在线监控中心系统</w:t>
            </w:r>
            <w:r>
              <w:rPr>
                <w:color w:val="000000"/>
                <w:spacing w:val="0"/>
                <w:w w:val="100"/>
                <w:position w:val="0"/>
                <w:sz w:val="20"/>
                <w:szCs w:val="20"/>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2016. 4. </w:t>
            </w:r>
            <w:r>
              <w:rPr>
                <w:color w:val="000000"/>
                <w:spacing w:val="0"/>
                <w:w w:val="100"/>
                <w:position w:val="0"/>
                <w:sz w:val="20"/>
                <w:szCs w:val="20"/>
              </w:rPr>
              <w:t>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2016SR066996</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环境预警与应急指挥系统</w:t>
            </w:r>
            <w:r>
              <w:rPr>
                <w:color w:val="000000"/>
                <w:spacing w:val="0"/>
                <w:w w:val="100"/>
                <w:position w:val="0"/>
                <w:sz w:val="20"/>
                <w:szCs w:val="20"/>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2016. 4. </w:t>
            </w:r>
            <w:r>
              <w:rPr>
                <w:color w:val="000000"/>
                <w:spacing w:val="0"/>
                <w:w w:val="100"/>
                <w:position w:val="0"/>
                <w:sz w:val="20"/>
                <w:szCs w:val="20"/>
              </w:rPr>
              <w:t>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2016SR066988</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污染源在线监控中心管理系统</w:t>
            </w:r>
            <w:r>
              <w:rPr>
                <w:color w:val="000000"/>
                <w:spacing w:val="0"/>
                <w:w w:val="100"/>
                <w:position w:val="0"/>
                <w:sz w:val="20"/>
                <w:szCs w:val="20"/>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2016. 4. </w:t>
            </w:r>
            <w:r>
              <w:rPr>
                <w:color w:val="000000"/>
                <w:spacing w:val="0"/>
                <w:w w:val="100"/>
                <w:position w:val="0"/>
                <w:sz w:val="20"/>
                <w:szCs w:val="20"/>
              </w:rPr>
              <w:t>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2016SR066994</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数据传输与指定调度系统</w:t>
            </w:r>
            <w:r>
              <w:rPr>
                <w:color w:val="000000"/>
                <w:spacing w:val="0"/>
                <w:w w:val="100"/>
                <w:position w:val="0"/>
                <w:sz w:val="20"/>
                <w:szCs w:val="20"/>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2016. 4. </w:t>
            </w:r>
            <w:r>
              <w:rPr>
                <w:color w:val="000000"/>
                <w:spacing w:val="0"/>
                <w:w w:val="100"/>
                <w:position w:val="0"/>
                <w:sz w:val="20"/>
                <w:szCs w:val="20"/>
              </w:rPr>
              <w:t>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2016SR066984</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不动产登记信息平台【简称：</w:t>
            </w:r>
            <w:r>
              <w:rPr>
                <w:color w:val="000000"/>
                <w:spacing w:val="0"/>
                <w:w w:val="100"/>
                <w:position w:val="0"/>
                <w:sz w:val="20"/>
                <w:szCs w:val="20"/>
              </w:rPr>
              <w:t xml:space="preserve">eGovaRealEstate] V1. </w:t>
            </w:r>
            <w:r>
              <w:rPr>
                <w:color w:val="000000"/>
                <w:spacing w:val="0"/>
                <w:w w:val="100"/>
                <w:position w:val="0"/>
                <w:sz w:val="20"/>
                <w:szCs w:val="2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2016. 4.5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2016SR068666</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智云城市管理信息系统【简称：</w:t>
            </w:r>
            <w:r>
              <w:rPr>
                <w:color w:val="000000"/>
                <w:spacing w:val="0"/>
                <w:w w:val="100"/>
                <w:position w:val="0"/>
                <w:sz w:val="20"/>
                <w:szCs w:val="20"/>
              </w:rPr>
              <w:t>eUrbanCloud</w:t>
            </w:r>
            <w:r>
              <w:rPr>
                <w:color w:val="000000"/>
                <w:spacing w:val="0"/>
                <w:w w:val="100"/>
                <w:position w:val="0"/>
                <w:sz w:val="19"/>
                <w:szCs w:val="19"/>
              </w:rPr>
              <w:t xml:space="preserve">】 </w:t>
            </w:r>
            <w:r>
              <w:rPr>
                <w:color w:val="000000"/>
                <w:spacing w:val="0"/>
                <w:w w:val="100"/>
                <w:position w:val="0"/>
                <w:sz w:val="20"/>
                <w:szCs w:val="20"/>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2016. 4.21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2016SR083045</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国土资源一张图管理系统【简称：</w:t>
            </w:r>
            <w:r>
              <w:rPr>
                <w:color w:val="000000"/>
                <w:spacing w:val="0"/>
                <w:w w:val="100"/>
                <w:position w:val="0"/>
                <w:sz w:val="20"/>
                <w:szCs w:val="20"/>
              </w:rPr>
              <w:t>eGovaDBCenter</w:t>
            </w:r>
            <w:r>
              <w:rPr>
                <w:color w:val="000000"/>
                <w:spacing w:val="0"/>
                <w:w w:val="100"/>
                <w:position w:val="0"/>
                <w:sz w:val="19"/>
                <w:szCs w:val="19"/>
              </w:rPr>
              <w:t xml:space="preserve">】 </w:t>
            </w:r>
            <w:r>
              <w:rPr>
                <w:color w:val="000000"/>
                <w:spacing w:val="0"/>
                <w:w w:val="100"/>
                <w:position w:val="0"/>
                <w:sz w:val="20"/>
                <w:szCs w:val="20"/>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2016. 5. </w:t>
            </w:r>
            <w:r>
              <w:rPr>
                <w:color w:val="000000"/>
                <w:spacing w:val="0"/>
                <w:w w:val="100"/>
                <w:position w:val="0"/>
                <w:sz w:val="20"/>
                <w:szCs w:val="20"/>
              </w:rPr>
              <w:t>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2016SR107507</w:t>
            </w:r>
          </w:p>
        </w:tc>
      </w:tr>
      <w:tr>
        <w:trPr>
          <w:trHeight w:val="34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国土资源移动一张图管理系统【简称：</w:t>
            </w:r>
            <w:r>
              <w:rPr>
                <w:color w:val="000000"/>
                <w:spacing w:val="0"/>
                <w:w w:val="100"/>
                <w:position w:val="0"/>
                <w:sz w:val="20"/>
                <w:szCs w:val="20"/>
              </w:rPr>
              <w:t>eGovaMobileMap] V1.0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2016. 5. </w:t>
            </w:r>
            <w:r>
              <w:rPr>
                <w:color w:val="000000"/>
                <w:spacing w:val="0"/>
                <w:w w:val="100"/>
                <w:position w:val="0"/>
                <w:sz w:val="20"/>
                <w:szCs w:val="20"/>
              </w:rPr>
              <w:t>20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2016SR112232</w:t>
            </w:r>
          </w:p>
        </w:tc>
      </w:tr>
    </w:tbl>
    <w:p>
      <w:pPr>
        <w:spacing w:lineRule="exact" w:line="1"/>
        <w:rPr>
          <w:sz w:val="2"/>
          <w:szCs w:val="2"/>
        </w:rPr>
      </w:pPr>
      <w:r>
        <w:br w:type="page"/>
      </w:r>
    </w:p>
    <w:tbl>
      <w:tblPr>
        <w:tblOverlap w:val="never"/>
        <w:jc w:val="center"/>
        <w:tblLayout w:type="fixed"/>
      </w:tblPr>
      <w:tblGrid>
        <w:gridCol w:w="5846"/>
        <w:gridCol w:w="1560"/>
        <w:gridCol w:w="2136"/>
      </w:tblGrid>
      <w:tr>
        <w:trPr>
          <w:trHeight w:val="682"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19"/>
                <w:szCs w:val="19"/>
              </w:rPr>
              <w:t>四川省城乡环境综合治理数字化监管平台数据上报系统【简称：数 字监管数据上报系统】</w:t>
            </w:r>
            <w:r>
              <w:rPr>
                <w:color w:val="000000"/>
                <w:spacing w:val="0"/>
                <w:w w:val="100"/>
                <w:position w:val="0"/>
                <w:sz w:val="20"/>
                <w:szCs w:val="20"/>
              </w:rPr>
              <w:t>V1.0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2016. 5. </w:t>
            </w:r>
            <w:r>
              <w:rPr>
                <w:color w:val="000000"/>
                <w:spacing w:val="0"/>
                <w:w w:val="100"/>
                <w:position w:val="0"/>
                <w:sz w:val="20"/>
                <w:szCs w:val="20"/>
              </w:rPr>
              <w:t>25</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2016SR117926</w:t>
            </w:r>
          </w:p>
        </w:tc>
      </w:tr>
      <w:tr>
        <w:trPr>
          <w:trHeight w:val="64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19"/>
                <w:szCs w:val="19"/>
              </w:rPr>
              <w:t>四川省城乡环境综合治理数字化监管平台大屏幕展示系统【简称： 数字监管大屏幕展示系统】</w:t>
            </w:r>
            <w:r>
              <w:rPr>
                <w:color w:val="000000"/>
                <w:spacing w:val="0"/>
                <w:w w:val="100"/>
                <w:position w:val="0"/>
                <w:sz w:val="20"/>
                <w:szCs w:val="20"/>
              </w:rPr>
              <w:t>V1.0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2016. 5. </w:t>
            </w:r>
            <w:r>
              <w:rPr>
                <w:color w:val="000000"/>
                <w:spacing w:val="0"/>
                <w:w w:val="100"/>
                <w:position w:val="0"/>
                <w:sz w:val="20"/>
                <w:szCs w:val="20"/>
              </w:rPr>
              <w:t>25</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2016SR115241</w:t>
            </w:r>
          </w:p>
        </w:tc>
      </w:tr>
      <w:tr>
        <w:trPr>
          <w:trHeight w:val="64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19"/>
                <w:szCs w:val="19"/>
              </w:rPr>
              <w:t>四川省城乡环境综合治理数字化监管平台应用维护系统【简称：数 字监管应用维护系统】</w:t>
            </w:r>
            <w:r>
              <w:rPr>
                <w:color w:val="000000"/>
                <w:spacing w:val="0"/>
                <w:w w:val="100"/>
                <w:position w:val="0"/>
                <w:sz w:val="20"/>
                <w:szCs w:val="20"/>
              </w:rPr>
              <w:t>V1.0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2016. 5. </w:t>
            </w:r>
            <w:r>
              <w:rPr>
                <w:color w:val="000000"/>
                <w:spacing w:val="0"/>
                <w:w w:val="100"/>
                <w:position w:val="0"/>
                <w:sz w:val="20"/>
                <w:szCs w:val="20"/>
              </w:rPr>
              <w:t>25</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2016SR115246</w:t>
            </w:r>
          </w:p>
        </w:tc>
      </w:tr>
      <w:tr>
        <w:trPr>
          <w:trHeight w:val="65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19"/>
                <w:szCs w:val="19"/>
              </w:rPr>
              <w:t>四川省城乡环境综合治理数字化监管平台燃气供应区域红线</w:t>
            </w:r>
            <w:r>
              <w:rPr>
                <w:color w:val="000000"/>
                <w:spacing w:val="0"/>
                <w:w w:val="100"/>
                <w:position w:val="0"/>
                <w:sz w:val="20"/>
                <w:szCs w:val="20"/>
              </w:rPr>
              <w:t>GIS</w:t>
            </w:r>
            <w:r>
              <w:rPr>
                <w:color w:val="000000"/>
                <w:spacing w:val="0"/>
                <w:w w:val="100"/>
                <w:position w:val="0"/>
                <w:sz w:val="19"/>
                <w:szCs w:val="19"/>
              </w:rPr>
              <w:t>管 理系统【简称：数字监管燃气供应区域红线</w:t>
            </w:r>
            <w:r>
              <w:rPr>
                <w:color w:val="000000"/>
                <w:spacing w:val="0"/>
                <w:w w:val="100"/>
                <w:position w:val="0"/>
                <w:sz w:val="20"/>
                <w:szCs w:val="20"/>
              </w:rPr>
              <w:t>GIS</w:t>
            </w:r>
            <w:r>
              <w:rPr>
                <w:color w:val="000000"/>
                <w:spacing w:val="0"/>
                <w:w w:val="100"/>
                <w:position w:val="0"/>
                <w:sz w:val="19"/>
                <w:szCs w:val="19"/>
              </w:rPr>
              <w:t>管理系统】</w:t>
            </w:r>
            <w:r>
              <w:rPr>
                <w:color w:val="000000"/>
                <w:spacing w:val="0"/>
                <w:w w:val="100"/>
                <w:position w:val="0"/>
                <w:sz w:val="20"/>
                <w:szCs w:val="20"/>
              </w:rPr>
              <w:t>V1.0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2016. 5. </w:t>
            </w:r>
            <w:r>
              <w:rPr>
                <w:color w:val="000000"/>
                <w:spacing w:val="0"/>
                <w:w w:val="100"/>
                <w:position w:val="0"/>
                <w:sz w:val="20"/>
                <w:szCs w:val="20"/>
              </w:rPr>
              <w:t>25</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2016SR115234</w:t>
            </w:r>
          </w:p>
        </w:tc>
      </w:tr>
      <w:tr>
        <w:trPr>
          <w:trHeight w:val="64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19"/>
                <w:szCs w:val="19"/>
              </w:rPr>
              <w:t>四川省城乡环境综合治理数字化监管平台基础数据资源管理系统 【简称：数字监管基础数据资源管理系统</w:t>
            </w:r>
            <w:r>
              <w:rPr>
                <w:color w:val="000000"/>
                <w:spacing w:val="0"/>
                <w:w w:val="100"/>
                <w:position w:val="0"/>
                <w:sz w:val="19"/>
                <w:szCs w:val="19"/>
              </w:rPr>
              <w:t>】</w:t>
            </w:r>
            <w:r>
              <w:rPr>
                <w:color w:val="000000"/>
                <w:spacing w:val="0"/>
                <w:w w:val="100"/>
                <w:position w:val="0"/>
                <w:sz w:val="20"/>
                <w:szCs w:val="20"/>
              </w:rPr>
              <w:t>V1.0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2016. 5. </w:t>
            </w:r>
            <w:r>
              <w:rPr>
                <w:color w:val="000000"/>
                <w:spacing w:val="0"/>
                <w:w w:val="100"/>
                <w:position w:val="0"/>
                <w:sz w:val="20"/>
                <w:szCs w:val="20"/>
              </w:rPr>
              <w:t>25</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2016SR114057</w:t>
            </w:r>
          </w:p>
        </w:tc>
      </w:tr>
      <w:tr>
        <w:trPr>
          <w:trHeight w:val="64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19"/>
                <w:szCs w:val="19"/>
              </w:rPr>
              <w:t>四川省城乡环境综合治理数字化监管平台省级视频监管系统【简称: 数字监管省级视频监管系统】</w:t>
            </w:r>
            <w:r>
              <w:rPr>
                <w:color w:val="000000"/>
                <w:spacing w:val="0"/>
                <w:w w:val="100"/>
                <w:position w:val="0"/>
                <w:sz w:val="20"/>
                <w:szCs w:val="20"/>
              </w:rPr>
              <w:t>V1.0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2016. 5. </w:t>
            </w:r>
            <w:r>
              <w:rPr>
                <w:color w:val="000000"/>
                <w:spacing w:val="0"/>
                <w:w w:val="100"/>
                <w:position w:val="0"/>
                <w:sz w:val="20"/>
                <w:szCs w:val="20"/>
              </w:rPr>
              <w:t>25</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2016SR115007</w:t>
            </w:r>
          </w:p>
        </w:tc>
      </w:tr>
      <w:tr>
        <w:trPr>
          <w:trHeight w:val="64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19"/>
                <w:szCs w:val="19"/>
              </w:rPr>
              <w:t>四川省城乡环境综合治理数字化监管平台数据挖掘系统【简称：数 字监管数据挖掘系统】</w:t>
            </w:r>
            <w:r>
              <w:rPr>
                <w:color w:val="000000"/>
                <w:spacing w:val="0"/>
                <w:w w:val="100"/>
                <w:position w:val="0"/>
                <w:sz w:val="20"/>
                <w:szCs w:val="20"/>
              </w:rPr>
              <w:t>V1.0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2016. 5. </w:t>
            </w:r>
            <w:r>
              <w:rPr>
                <w:color w:val="000000"/>
                <w:spacing w:val="0"/>
                <w:w w:val="100"/>
                <w:position w:val="0"/>
                <w:sz w:val="20"/>
                <w:szCs w:val="20"/>
              </w:rPr>
              <w:t>25</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2016SR115043</w:t>
            </w:r>
          </w:p>
        </w:tc>
      </w:tr>
      <w:tr>
        <w:trPr>
          <w:trHeight w:val="64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19"/>
                <w:szCs w:val="19"/>
              </w:rPr>
              <w:t>四川省城乡环境综合治理数字化监管平台协同督办系统【简称：数 字监管协同督办系统】</w:t>
            </w:r>
            <w:r>
              <w:rPr>
                <w:color w:val="000000"/>
                <w:spacing w:val="0"/>
                <w:w w:val="100"/>
                <w:position w:val="0"/>
                <w:sz w:val="20"/>
                <w:szCs w:val="20"/>
              </w:rPr>
              <w:t>V1.0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2016. 5. </w:t>
            </w:r>
            <w:r>
              <w:rPr>
                <w:color w:val="000000"/>
                <w:spacing w:val="0"/>
                <w:w w:val="100"/>
                <w:position w:val="0"/>
                <w:sz w:val="20"/>
                <w:szCs w:val="20"/>
              </w:rPr>
              <w:t>25</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2016SR114070</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人员管理系统</w:t>
            </w:r>
            <w:r>
              <w:rPr>
                <w:color w:val="000000"/>
                <w:spacing w:val="0"/>
                <w:w w:val="100"/>
                <w:position w:val="0"/>
                <w:sz w:val="20"/>
                <w:szCs w:val="20"/>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2016. 5. </w:t>
            </w:r>
            <w:r>
              <w:rPr>
                <w:color w:val="000000"/>
                <w:spacing w:val="0"/>
                <w:w w:val="100"/>
                <w:position w:val="0"/>
                <w:sz w:val="20"/>
                <w:szCs w:val="20"/>
              </w:rPr>
              <w:t>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2016SR124856</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数据挖掘预警分析系统</w:t>
            </w:r>
            <w:r>
              <w:rPr>
                <w:color w:val="000000"/>
                <w:spacing w:val="0"/>
                <w:w w:val="100"/>
                <w:position w:val="0"/>
                <w:sz w:val="20"/>
                <w:szCs w:val="20"/>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2016. 5. </w:t>
            </w:r>
            <w:r>
              <w:rPr>
                <w:color w:val="000000"/>
                <w:spacing w:val="0"/>
                <w:w w:val="100"/>
                <w:position w:val="0"/>
                <w:sz w:val="20"/>
                <w:szCs w:val="20"/>
              </w:rPr>
              <w:t>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2016SR124859</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渣土运输车辆及工地管理平台</w:t>
            </w:r>
            <w:r>
              <w:rPr>
                <w:color w:val="000000"/>
                <w:spacing w:val="0"/>
                <w:w w:val="100"/>
                <w:position w:val="0"/>
                <w:sz w:val="20"/>
                <w:szCs w:val="20"/>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2016. 5. </w:t>
            </w:r>
            <w:r>
              <w:rPr>
                <w:color w:val="000000"/>
                <w:spacing w:val="0"/>
                <w:w w:val="100"/>
                <w:position w:val="0"/>
                <w:sz w:val="20"/>
                <w:szCs w:val="20"/>
              </w:rPr>
              <w:t>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2016SR124895</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智慧环卫（环卫设施）管理平台</w:t>
            </w:r>
            <w:r>
              <w:rPr>
                <w:color w:val="000000"/>
                <w:spacing w:val="0"/>
                <w:w w:val="100"/>
                <w:position w:val="0"/>
                <w:sz w:val="20"/>
                <w:szCs w:val="20"/>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2016. 5. </w:t>
            </w:r>
            <w:r>
              <w:rPr>
                <w:color w:val="000000"/>
                <w:spacing w:val="0"/>
                <w:w w:val="100"/>
                <w:position w:val="0"/>
                <w:sz w:val="20"/>
                <w:szCs w:val="20"/>
              </w:rPr>
              <w:t>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2016SR123960</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公众互动平台</w:t>
            </w:r>
            <w:r>
              <w:rPr>
                <w:color w:val="000000"/>
                <w:spacing w:val="0"/>
                <w:w w:val="100"/>
                <w:position w:val="0"/>
                <w:sz w:val="20"/>
                <w:szCs w:val="20"/>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2016. 5. </w:t>
            </w:r>
            <w:r>
              <w:rPr>
                <w:color w:val="000000"/>
                <w:spacing w:val="0"/>
                <w:w w:val="100"/>
                <w:position w:val="0"/>
                <w:sz w:val="20"/>
                <w:szCs w:val="20"/>
              </w:rPr>
              <w:t>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2016SR123956</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处置通（移动处置）系统【简称：处置通】</w:t>
            </w:r>
            <w:r>
              <w:rPr>
                <w:color w:val="000000"/>
                <w:spacing w:val="0"/>
                <w:w w:val="100"/>
                <w:position w:val="0"/>
                <w:sz w:val="20"/>
                <w:szCs w:val="20"/>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2016. 5. </w:t>
            </w:r>
            <w:r>
              <w:rPr>
                <w:color w:val="000000"/>
                <w:spacing w:val="0"/>
                <w:w w:val="100"/>
                <w:position w:val="0"/>
                <w:sz w:val="20"/>
                <w:szCs w:val="20"/>
              </w:rPr>
              <w:t>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2016SR123958</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电子申诉系统</w:t>
            </w:r>
            <w:r>
              <w:rPr>
                <w:color w:val="000000"/>
                <w:spacing w:val="0"/>
                <w:w w:val="100"/>
                <w:position w:val="0"/>
                <w:sz w:val="20"/>
                <w:szCs w:val="20"/>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2016. 5. </w:t>
            </w:r>
            <w:r>
              <w:rPr>
                <w:color w:val="000000"/>
                <w:spacing w:val="0"/>
                <w:w w:val="100"/>
                <w:position w:val="0"/>
                <w:sz w:val="20"/>
                <w:szCs w:val="20"/>
              </w:rPr>
              <w:t>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2016SR123954</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桥涵（道理）积水管理预警平台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2016. 5. </w:t>
            </w:r>
            <w:r>
              <w:rPr>
                <w:color w:val="000000"/>
                <w:spacing w:val="0"/>
                <w:w w:val="100"/>
                <w:position w:val="0"/>
                <w:sz w:val="20"/>
                <w:szCs w:val="20"/>
              </w:rPr>
              <w:t>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2016SR123952</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无人机信息米集系统</w:t>
            </w:r>
            <w:r>
              <w:rPr>
                <w:color w:val="000000"/>
                <w:spacing w:val="0"/>
                <w:w w:val="100"/>
                <w:position w:val="0"/>
                <w:sz w:val="20"/>
                <w:szCs w:val="20"/>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2016. 5. </w:t>
            </w:r>
            <w:r>
              <w:rPr>
                <w:color w:val="000000"/>
                <w:spacing w:val="0"/>
                <w:w w:val="100"/>
                <w:position w:val="0"/>
                <w:sz w:val="20"/>
                <w:szCs w:val="20"/>
              </w:rPr>
              <w:t>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2016SR124382</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云隼情报分析研判系统【简称：云隼</w:t>
            </w:r>
            <w:r>
              <w:rPr>
                <w:color w:val="000000"/>
                <w:spacing w:val="0"/>
                <w:w w:val="100"/>
                <w:position w:val="0"/>
                <w:sz w:val="19"/>
                <w:szCs w:val="19"/>
              </w:rPr>
              <w:t>】</w:t>
            </w:r>
            <w:r>
              <w:rPr>
                <w:color w:val="000000"/>
                <w:spacing w:val="0"/>
                <w:w w:val="100"/>
                <w:position w:val="0"/>
                <w:sz w:val="20"/>
                <w:szCs w:val="20"/>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2016. 6. </w:t>
            </w:r>
            <w:r>
              <w:rPr>
                <w:color w:val="000000"/>
                <w:spacing w:val="0"/>
                <w:w w:val="100"/>
                <w:position w:val="0"/>
                <w:sz w:val="20"/>
                <w:szCs w:val="20"/>
              </w:rPr>
              <w:t>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2016SR127290</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规划一张图管理软件</w:t>
            </w:r>
            <w:r>
              <w:rPr>
                <w:color w:val="000000"/>
                <w:spacing w:val="0"/>
                <w:w w:val="100"/>
                <w:position w:val="0"/>
                <w:sz w:val="20"/>
                <w:szCs w:val="20"/>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2016. 6. </w:t>
            </w:r>
            <w:r>
              <w:rPr>
                <w:color w:val="000000"/>
                <w:spacing w:val="0"/>
                <w:w w:val="100"/>
                <w:position w:val="0"/>
                <w:sz w:val="20"/>
                <w:szCs w:val="20"/>
              </w:rPr>
              <w:t>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2016SR147415</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基于</w:t>
            </w:r>
            <w:r>
              <w:rPr>
                <w:color w:val="000000"/>
                <w:spacing w:val="0"/>
                <w:w w:val="100"/>
                <w:position w:val="0"/>
                <w:sz w:val="20"/>
                <w:szCs w:val="20"/>
              </w:rPr>
              <w:t>CAD</w:t>
            </w:r>
            <w:r>
              <w:rPr>
                <w:color w:val="000000"/>
                <w:spacing w:val="0"/>
                <w:w w:val="100"/>
                <w:position w:val="0"/>
                <w:sz w:val="19"/>
                <w:szCs w:val="19"/>
              </w:rPr>
              <w:t>二次开发的</w:t>
            </w:r>
            <w:r>
              <w:rPr>
                <w:color w:val="000000"/>
                <w:spacing w:val="0"/>
                <w:w w:val="100"/>
                <w:position w:val="0"/>
                <w:sz w:val="20"/>
                <w:szCs w:val="20"/>
              </w:rPr>
              <w:t>GIS</w:t>
            </w:r>
            <w:r>
              <w:rPr>
                <w:color w:val="000000"/>
                <w:spacing w:val="0"/>
                <w:w w:val="100"/>
                <w:position w:val="0"/>
                <w:sz w:val="19"/>
                <w:szCs w:val="19"/>
              </w:rPr>
              <w:t>应用开发组件软件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2016. 6. </w:t>
            </w:r>
            <w:r>
              <w:rPr>
                <w:color w:val="000000"/>
                <w:spacing w:val="0"/>
                <w:w w:val="100"/>
                <w:position w:val="0"/>
                <w:sz w:val="20"/>
                <w:szCs w:val="20"/>
              </w:rPr>
              <w:t>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2016SR146648</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行政执法监督平台系统软件【简称：</w:t>
            </w:r>
            <w:r>
              <w:rPr>
                <w:color w:val="000000"/>
                <w:spacing w:val="0"/>
                <w:w w:val="100"/>
                <w:position w:val="0"/>
                <w:sz w:val="20"/>
                <w:szCs w:val="20"/>
              </w:rPr>
              <w:t>eGovaLawSupervise] 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2016. 6. </w:t>
            </w:r>
            <w:r>
              <w:rPr>
                <w:color w:val="000000"/>
                <w:spacing w:val="0"/>
                <w:w w:val="100"/>
                <w:position w:val="0"/>
                <w:sz w:val="20"/>
                <w:szCs w:val="20"/>
              </w:rPr>
              <w:t>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2016SR150168</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地理编码服务系统【简称：</w:t>
            </w:r>
            <w:r>
              <w:rPr>
                <w:color w:val="000000"/>
                <w:spacing w:val="0"/>
                <w:w w:val="100"/>
                <w:position w:val="0"/>
                <w:sz w:val="20"/>
                <w:szCs w:val="20"/>
              </w:rPr>
              <w:t xml:space="preserve">eGovaGeoCodeServer] V1. </w:t>
            </w:r>
            <w:r>
              <w:rPr>
                <w:color w:val="000000"/>
                <w:spacing w:val="0"/>
                <w:w w:val="100"/>
                <w:position w:val="0"/>
                <w:sz w:val="20"/>
                <w:szCs w:val="2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2016. 7. </w:t>
            </w:r>
            <w:r>
              <w:rPr>
                <w:color w:val="000000"/>
                <w:spacing w:val="0"/>
                <w:w w:val="100"/>
                <w:position w:val="0"/>
                <w:sz w:val="20"/>
                <w:szCs w:val="20"/>
              </w:rPr>
              <w:t>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2016SR183153</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路路停车软件（安卓版）</w:t>
            </w:r>
            <w:r>
              <w:rPr>
                <w:color w:val="000000"/>
                <w:spacing w:val="0"/>
                <w:w w:val="100"/>
                <w:position w:val="0"/>
                <w:sz w:val="20"/>
                <w:szCs w:val="20"/>
              </w:rPr>
              <w:t>V2.0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2016. 8. </w:t>
            </w:r>
            <w:r>
              <w:rPr>
                <w:color w:val="000000"/>
                <w:spacing w:val="0"/>
                <w:w w:val="100"/>
                <w:position w:val="0"/>
                <w:sz w:val="20"/>
                <w:szCs w:val="20"/>
              </w:rPr>
              <w:t>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2016SR210759</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路路停车运营监管平台系统</w:t>
            </w:r>
            <w:r>
              <w:rPr>
                <w:color w:val="000000"/>
                <w:spacing w:val="0"/>
                <w:w w:val="100"/>
                <w:position w:val="0"/>
                <w:sz w:val="20"/>
                <w:szCs w:val="20"/>
              </w:rPr>
              <w:t>V2.0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2016. 8. </w:t>
            </w:r>
            <w:r>
              <w:rPr>
                <w:color w:val="000000"/>
                <w:spacing w:val="0"/>
                <w:w w:val="100"/>
                <w:position w:val="0"/>
                <w:sz w:val="20"/>
                <w:szCs w:val="20"/>
              </w:rPr>
              <w:t>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2016SR210761</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数字政通不动产档案管理系统</w:t>
            </w:r>
            <w:r>
              <w:rPr>
                <w:color w:val="000000"/>
                <w:spacing w:val="0"/>
                <w:w w:val="100"/>
                <w:position w:val="0"/>
                <w:sz w:val="20"/>
                <w:szCs w:val="20"/>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2016. 8. </w:t>
            </w:r>
            <w:r>
              <w:rPr>
                <w:color w:val="000000"/>
                <w:spacing w:val="0"/>
                <w:w w:val="100"/>
                <w:position w:val="0"/>
                <w:sz w:val="20"/>
                <w:szCs w:val="20"/>
              </w:rPr>
              <w:t>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2016SR240462</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数字政通不动产权籍管理系统</w:t>
            </w:r>
            <w:r>
              <w:rPr>
                <w:color w:val="000000"/>
                <w:spacing w:val="0"/>
                <w:w w:val="100"/>
                <w:position w:val="0"/>
                <w:sz w:val="20"/>
                <w:szCs w:val="20"/>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2016. 8. </w:t>
            </w:r>
            <w:r>
              <w:rPr>
                <w:color w:val="000000"/>
                <w:spacing w:val="0"/>
                <w:w w:val="100"/>
                <w:position w:val="0"/>
                <w:sz w:val="20"/>
                <w:szCs w:val="20"/>
              </w:rPr>
              <w:t>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2016SR240269</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数字政通不动产数据库管理系统</w:t>
            </w:r>
            <w:r>
              <w:rPr>
                <w:color w:val="000000"/>
                <w:spacing w:val="0"/>
                <w:w w:val="100"/>
                <w:position w:val="0"/>
                <w:sz w:val="20"/>
                <w:szCs w:val="20"/>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2016. 8. </w:t>
            </w:r>
            <w:r>
              <w:rPr>
                <w:color w:val="000000"/>
                <w:spacing w:val="0"/>
                <w:w w:val="100"/>
                <w:position w:val="0"/>
                <w:sz w:val="20"/>
                <w:szCs w:val="20"/>
              </w:rPr>
              <w:t>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2016SR240422</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数字政通不动产平台管理系统</w:t>
            </w:r>
            <w:r>
              <w:rPr>
                <w:color w:val="000000"/>
                <w:spacing w:val="0"/>
                <w:w w:val="100"/>
                <w:position w:val="0"/>
                <w:sz w:val="20"/>
                <w:szCs w:val="20"/>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2016. 8. </w:t>
            </w:r>
            <w:r>
              <w:rPr>
                <w:color w:val="000000"/>
                <w:spacing w:val="0"/>
                <w:w w:val="100"/>
                <w:position w:val="0"/>
                <w:sz w:val="20"/>
                <w:szCs w:val="20"/>
              </w:rPr>
              <w:t>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2016SR240197</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数字政通不动产测绘成果管理系统</w:t>
            </w:r>
            <w:r>
              <w:rPr>
                <w:color w:val="000000"/>
                <w:spacing w:val="0"/>
                <w:w w:val="100"/>
                <w:position w:val="0"/>
                <w:sz w:val="20"/>
                <w:szCs w:val="20"/>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2016. 8. </w:t>
            </w:r>
            <w:r>
              <w:rPr>
                <w:color w:val="000000"/>
                <w:spacing w:val="0"/>
                <w:w w:val="100"/>
                <w:position w:val="0"/>
                <w:sz w:val="20"/>
                <w:szCs w:val="20"/>
              </w:rPr>
              <w:t>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2016SR240184</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数字政通不动产登记信息系统</w:t>
            </w:r>
            <w:r>
              <w:rPr>
                <w:color w:val="000000"/>
                <w:spacing w:val="0"/>
                <w:w w:val="100"/>
                <w:position w:val="0"/>
                <w:sz w:val="20"/>
                <w:szCs w:val="20"/>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2016. 8. </w:t>
            </w:r>
            <w:r>
              <w:rPr>
                <w:color w:val="000000"/>
                <w:spacing w:val="0"/>
                <w:w w:val="100"/>
                <w:position w:val="0"/>
                <w:sz w:val="20"/>
                <w:szCs w:val="20"/>
              </w:rPr>
              <w:t>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2016SR240191</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环境监察移动执法系统</w:t>
            </w:r>
            <w:r>
              <w:rPr>
                <w:color w:val="000000"/>
                <w:spacing w:val="0"/>
                <w:w w:val="100"/>
                <w:position w:val="0"/>
                <w:sz w:val="20"/>
                <w:szCs w:val="20"/>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2016. 10. </w:t>
            </w:r>
            <w:r>
              <w:rPr>
                <w:color w:val="000000"/>
                <w:spacing w:val="0"/>
                <w:w w:val="100"/>
                <w:position w:val="0"/>
                <w:sz w:val="20"/>
                <w:szCs w:val="20"/>
              </w:rPr>
              <w:t>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2016SR294449</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数字政通不动产信息共享、查询与分析系统</w:t>
            </w:r>
            <w:r>
              <w:rPr>
                <w:color w:val="000000"/>
                <w:spacing w:val="0"/>
                <w:w w:val="100"/>
                <w:position w:val="0"/>
                <w:sz w:val="20"/>
                <w:szCs w:val="20"/>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2016. 8. </w:t>
            </w:r>
            <w:r>
              <w:rPr>
                <w:color w:val="000000"/>
                <w:spacing w:val="0"/>
                <w:w w:val="100"/>
                <w:position w:val="0"/>
                <w:sz w:val="20"/>
                <w:szCs w:val="20"/>
              </w:rPr>
              <w:t>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2016SR240211</w:t>
            </w:r>
          </w:p>
        </w:tc>
      </w:tr>
      <w:tr>
        <w:trPr>
          <w:trHeight w:val="35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数字智通警务云智能情报分析系统软件</w:t>
            </w:r>
            <w:r>
              <w:rPr>
                <w:color w:val="000000"/>
                <w:spacing w:val="0"/>
                <w:w w:val="100"/>
                <w:position w:val="0"/>
                <w:sz w:val="20"/>
                <w:szCs w:val="20"/>
              </w:rPr>
              <w:t>V2.0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2016. 6. </w:t>
            </w:r>
            <w:r>
              <w:rPr>
                <w:color w:val="000000"/>
                <w:spacing w:val="0"/>
                <w:w w:val="100"/>
                <w:position w:val="0"/>
                <w:sz w:val="20"/>
                <w:szCs w:val="20"/>
              </w:rPr>
              <w:t>20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2016SR148650</w:t>
            </w:r>
          </w:p>
        </w:tc>
      </w:tr>
    </w:tbl>
    <w:p>
      <w:pPr>
        <w:spacing w:lineRule="exact" w:line="1"/>
        <w:rPr>
          <w:sz w:val="2"/>
          <w:szCs w:val="2"/>
        </w:rPr>
      </w:pPr>
      <w:r>
        <w:br w:type="page"/>
      </w:r>
    </w:p>
    <w:tbl>
      <w:tblPr>
        <w:tblOverlap w:val="never"/>
        <w:jc w:val="center"/>
        <w:tblLayout w:type="fixed"/>
      </w:tblPr>
      <w:tblGrid>
        <w:gridCol w:w="5837"/>
        <w:gridCol w:w="1560"/>
        <w:gridCol w:w="2136"/>
      </w:tblGrid>
      <w:tr>
        <w:trPr>
          <w:trHeight w:val="370"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GDInfo</w:t>
            </w:r>
            <w:r>
              <w:rPr>
                <w:color w:val="000000"/>
                <w:spacing w:val="0"/>
                <w:w w:val="100"/>
                <w:position w:val="0"/>
                <w:sz w:val="19"/>
                <w:szCs w:val="19"/>
              </w:rPr>
              <w:t>大埋深管线分析系统</w:t>
            </w:r>
            <w:r>
              <w:rPr>
                <w:color w:val="000000"/>
                <w:spacing w:val="0"/>
                <w:w w:val="100"/>
                <w:position w:val="0"/>
                <w:sz w:val="20"/>
                <w:szCs w:val="20"/>
              </w:rPr>
              <w:t>V2.0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2016</w:t>
            </w:r>
            <w:r>
              <w:rPr>
                <w:color w:val="000000"/>
                <w:spacing w:val="0"/>
                <w:w w:val="100"/>
                <w:position w:val="0"/>
                <w:sz w:val="22"/>
                <w:szCs w:val="22"/>
              </w:rPr>
              <w:t>. 4.21</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2016SR082539</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GDInfo</w:t>
            </w:r>
            <w:r>
              <w:rPr>
                <w:color w:val="000000"/>
                <w:spacing w:val="0"/>
                <w:w w:val="100"/>
                <w:position w:val="0"/>
                <w:sz w:val="19"/>
                <w:szCs w:val="19"/>
              </w:rPr>
              <w:t>管线信息发布系统</w:t>
            </w:r>
            <w:r>
              <w:rPr>
                <w:color w:val="000000"/>
                <w:spacing w:val="0"/>
                <w:w w:val="100"/>
                <w:position w:val="0"/>
                <w:sz w:val="20"/>
                <w:szCs w:val="20"/>
              </w:rPr>
              <w:t>V2.0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2016</w:t>
            </w:r>
            <w:r>
              <w:rPr>
                <w:color w:val="000000"/>
                <w:spacing w:val="0"/>
                <w:w w:val="100"/>
                <w:position w:val="0"/>
                <w:sz w:val="22"/>
                <w:szCs w:val="22"/>
              </w:rPr>
              <w:t>. 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2016SR093447</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GDInfo</w:t>
            </w:r>
            <w:r>
              <w:rPr>
                <w:color w:val="000000"/>
                <w:spacing w:val="0"/>
                <w:w w:val="100"/>
                <w:position w:val="0"/>
                <w:sz w:val="19"/>
                <w:szCs w:val="19"/>
              </w:rPr>
              <w:t>排水信息管理平台</w:t>
            </w:r>
            <w:r>
              <w:rPr>
                <w:color w:val="000000"/>
                <w:spacing w:val="0"/>
                <w:w w:val="100"/>
                <w:position w:val="0"/>
                <w:sz w:val="20"/>
                <w:szCs w:val="20"/>
              </w:rPr>
              <w:t>V2.0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2016</w:t>
            </w:r>
            <w:r>
              <w:rPr>
                <w:color w:val="000000"/>
                <w:spacing w:val="0"/>
                <w:w w:val="100"/>
                <w:position w:val="0"/>
                <w:sz w:val="22"/>
                <w:szCs w:val="22"/>
              </w:rPr>
              <w:t>. 5.10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2016SR098987</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GDInfo</w:t>
            </w:r>
            <w:r>
              <w:rPr>
                <w:color w:val="000000"/>
                <w:spacing w:val="0"/>
                <w:w w:val="100"/>
                <w:position w:val="0"/>
                <w:sz w:val="19"/>
                <w:szCs w:val="19"/>
              </w:rPr>
              <w:t>三维管线信息管理系统</w:t>
            </w:r>
            <w:r>
              <w:rPr>
                <w:color w:val="000000"/>
                <w:spacing w:val="0"/>
                <w:w w:val="100"/>
                <w:position w:val="0"/>
                <w:sz w:val="20"/>
                <w:szCs w:val="20"/>
              </w:rPr>
              <w:t>V3.0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2016</w:t>
            </w:r>
            <w:r>
              <w:rPr>
                <w:color w:val="000000"/>
                <w:spacing w:val="0"/>
                <w:w w:val="100"/>
                <w:position w:val="0"/>
                <w:sz w:val="22"/>
                <w:szCs w:val="22"/>
              </w:rPr>
              <w:t>. 5.10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2016SR099858</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GDInfo</w:t>
            </w:r>
            <w:r>
              <w:rPr>
                <w:color w:val="000000"/>
                <w:spacing w:val="0"/>
                <w:w w:val="100"/>
                <w:position w:val="0"/>
                <w:sz w:val="19"/>
                <w:szCs w:val="19"/>
              </w:rPr>
              <w:t>数字公安警用地理信息系统</w:t>
            </w:r>
            <w:r>
              <w:rPr>
                <w:color w:val="000000"/>
                <w:spacing w:val="0"/>
                <w:w w:val="100"/>
                <w:position w:val="0"/>
                <w:sz w:val="20"/>
                <w:szCs w:val="20"/>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2016</w:t>
            </w:r>
            <w:r>
              <w:rPr>
                <w:color w:val="000000"/>
                <w:spacing w:val="0"/>
                <w:w w:val="100"/>
                <w:position w:val="0"/>
                <w:sz w:val="22"/>
                <w:szCs w:val="22"/>
              </w:rPr>
              <w:t>. 5.10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2016SR099148</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GDInfo</w:t>
            </w:r>
            <w:r>
              <w:rPr>
                <w:color w:val="000000"/>
                <w:spacing w:val="0"/>
                <w:w w:val="100"/>
                <w:position w:val="0"/>
                <w:sz w:val="19"/>
                <w:szCs w:val="19"/>
              </w:rPr>
              <w:t>数字旅游地理信息系统</w:t>
            </w:r>
            <w:r>
              <w:rPr>
                <w:color w:val="000000"/>
                <w:spacing w:val="0"/>
                <w:w w:val="100"/>
                <w:position w:val="0"/>
                <w:sz w:val="20"/>
                <w:szCs w:val="20"/>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2016</w:t>
            </w:r>
            <w:r>
              <w:rPr>
                <w:color w:val="000000"/>
                <w:spacing w:val="0"/>
                <w:w w:val="100"/>
                <w:position w:val="0"/>
                <w:sz w:val="22"/>
                <w:szCs w:val="22"/>
              </w:rPr>
              <w:t>. 5.10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2016SR099153</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GDInfo</w:t>
            </w:r>
            <w:r>
              <w:rPr>
                <w:color w:val="000000"/>
                <w:spacing w:val="0"/>
                <w:w w:val="100"/>
                <w:position w:val="0"/>
                <w:sz w:val="19"/>
                <w:szCs w:val="19"/>
              </w:rPr>
              <w:t>移动办公平台</w:t>
            </w:r>
            <w:r>
              <w:rPr>
                <w:color w:val="000000"/>
                <w:spacing w:val="0"/>
                <w:w w:val="100"/>
                <w:position w:val="0"/>
                <w:sz w:val="20"/>
                <w:szCs w:val="20"/>
              </w:rPr>
              <w:t>V2.0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2016</w:t>
            </w:r>
            <w:r>
              <w:rPr>
                <w:color w:val="000000"/>
                <w:spacing w:val="0"/>
                <w:w w:val="100"/>
                <w:position w:val="0"/>
                <w:sz w:val="22"/>
                <w:szCs w:val="22"/>
              </w:rPr>
              <w:t>. 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2016SR093443</w:t>
            </w:r>
          </w:p>
        </w:tc>
      </w:tr>
      <w:tr>
        <w:trPr>
          <w:trHeight w:val="34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GDInfo</w:t>
            </w:r>
            <w:r>
              <w:rPr>
                <w:color w:val="000000"/>
                <w:spacing w:val="0"/>
                <w:w w:val="100"/>
                <w:position w:val="0"/>
                <w:sz w:val="19"/>
                <w:szCs w:val="19"/>
              </w:rPr>
              <w:t>移动数据采集系统</w:t>
            </w:r>
            <w:r>
              <w:rPr>
                <w:color w:val="000000"/>
                <w:spacing w:val="0"/>
                <w:w w:val="100"/>
                <w:position w:val="0"/>
                <w:sz w:val="20"/>
                <w:szCs w:val="20"/>
              </w:rPr>
              <w:t>V3.0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2016</w:t>
            </w:r>
            <w:r>
              <w:rPr>
                <w:color w:val="000000"/>
                <w:spacing w:val="0"/>
                <w:w w:val="100"/>
                <w:position w:val="0"/>
                <w:sz w:val="22"/>
                <w:szCs w:val="22"/>
              </w:rPr>
              <w:t>. 5.10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2016SR099141</w:t>
            </w:r>
          </w:p>
        </w:tc>
      </w:tr>
    </w:tbl>
    <w:p>
      <w:pPr>
        <w:widowControl w:val="0"/>
        <w:spacing w:after="319" w:line="1" w:lineRule="exact"/>
      </w:pPr>
    </w:p>
    <w:tbl>
      <w:tblPr>
        <w:tblOverlap w:val="never"/>
        <w:jc w:val="center"/>
        <w:tblLayout w:type="fixed"/>
      </w:tblPr>
      <w:tblGrid>
        <w:gridCol w:w="4694"/>
        <w:gridCol w:w="2136"/>
        <w:gridCol w:w="2702"/>
      </w:tblGrid>
      <w:tr>
        <w:trPr>
          <w:trHeight w:val="298" w:hRule="exact"/>
        </w:trPr>
        <w:tc>
          <w:tcPr>
            <w:gridSpan w:val="3"/>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报告期内，公司取得多项专利，具体如下：</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rPr>
                <w:sz w:val="19"/>
                <w:szCs w:val="19"/>
              </w:rPr>
            </w:pPr>
            <w:r>
              <w:rPr>
                <w:color w:val="000000"/>
                <w:spacing w:val="0"/>
                <w:w w:val="100"/>
                <w:position w:val="0"/>
                <w:sz w:val="19"/>
                <w:szCs w:val="19"/>
              </w:rPr>
              <w:t>专利名称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授权日期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专利号</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视频监测采集装置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2016. 12. </w:t>
            </w:r>
            <w:r>
              <w:rPr>
                <w:color w:val="000000"/>
                <w:spacing w:val="0"/>
                <w:w w:val="100"/>
                <w:position w:val="0"/>
                <w:sz w:val="20"/>
                <w:szCs w:val="20"/>
              </w:rPr>
              <w:t>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201630285964.</w:t>
            </w:r>
            <w:r>
              <w:rPr>
                <w:color w:val="000000"/>
                <w:spacing w:val="0"/>
                <w:w w:val="100"/>
                <w:position w:val="0"/>
                <w:sz w:val="20"/>
                <w:szCs w:val="20"/>
              </w:rPr>
              <w:t>5</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视频监控设备的防护罩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2017. 1. </w:t>
            </w:r>
            <w:r>
              <w:rPr>
                <w:color w:val="000000"/>
                <w:spacing w:val="0"/>
                <w:w w:val="100"/>
                <w:position w:val="0"/>
                <w:sz w:val="20"/>
                <w:szCs w:val="20"/>
              </w:rPr>
              <w:t>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201630285563.X</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车辆识别一体机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2016. 12. </w:t>
            </w:r>
            <w:r>
              <w:rPr>
                <w:color w:val="000000"/>
                <w:spacing w:val="0"/>
                <w:w w:val="100"/>
                <w:position w:val="0"/>
                <w:sz w:val="20"/>
                <w:szCs w:val="20"/>
              </w:rPr>
              <w:t>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201630285965.X</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显示屏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2016. 12. </w:t>
            </w:r>
            <w:r>
              <w:rPr>
                <w:color w:val="000000"/>
                <w:spacing w:val="0"/>
                <w:w w:val="100"/>
                <w:position w:val="0"/>
                <w:sz w:val="20"/>
                <w:szCs w:val="20"/>
              </w:rPr>
              <w:t>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201630285555.</w:t>
            </w:r>
            <w:r>
              <w:rPr>
                <w:color w:val="000000"/>
                <w:spacing w:val="0"/>
                <w:w w:val="100"/>
                <w:position w:val="0"/>
                <w:sz w:val="20"/>
                <w:szCs w:val="20"/>
              </w:rPr>
              <w:t>5</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电缆架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2016. 11. </w:t>
            </w:r>
            <w:r>
              <w:rPr>
                <w:color w:val="000000"/>
                <w:spacing w:val="0"/>
                <w:w w:val="100"/>
                <w:position w:val="0"/>
                <w:sz w:val="20"/>
                <w:szCs w:val="20"/>
              </w:rPr>
              <w:t>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ZL2016 </w:t>
            </w:r>
            <w:r>
              <w:rPr>
                <w:color w:val="000000"/>
                <w:spacing w:val="0"/>
                <w:w w:val="100"/>
                <w:position w:val="0"/>
                <w:sz w:val="20"/>
                <w:szCs w:val="20"/>
              </w:rPr>
              <w:t xml:space="preserve">3 </w:t>
            </w:r>
            <w:r>
              <w:rPr>
                <w:color w:val="000000"/>
                <w:spacing w:val="0"/>
                <w:w w:val="100"/>
                <w:position w:val="0"/>
                <w:sz w:val="20"/>
                <w:szCs w:val="20"/>
              </w:rPr>
              <w:t>0182482.</w:t>
            </w:r>
            <w:r>
              <w:rPr>
                <w:color w:val="000000"/>
                <w:spacing w:val="0"/>
                <w:w w:val="100"/>
                <w:position w:val="0"/>
                <w:sz w:val="20"/>
                <w:szCs w:val="20"/>
              </w:rPr>
              <w:t>7</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爬行器（风电叶片）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2016. 10. </w:t>
            </w:r>
            <w:r>
              <w:rPr>
                <w:color w:val="000000"/>
                <w:spacing w:val="0"/>
                <w:w w:val="100"/>
                <w:position w:val="0"/>
                <w:sz w:val="20"/>
                <w:szCs w:val="20"/>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ZL2016 </w:t>
            </w:r>
            <w:r>
              <w:rPr>
                <w:color w:val="000000"/>
                <w:spacing w:val="0"/>
                <w:w w:val="100"/>
                <w:position w:val="0"/>
                <w:sz w:val="20"/>
                <w:szCs w:val="20"/>
              </w:rPr>
              <w:t xml:space="preserve">3 </w:t>
            </w:r>
            <w:r>
              <w:rPr>
                <w:color w:val="000000"/>
                <w:spacing w:val="0"/>
                <w:w w:val="100"/>
                <w:position w:val="0"/>
                <w:sz w:val="20"/>
                <w:szCs w:val="20"/>
              </w:rPr>
              <w:t xml:space="preserve">0182481. </w:t>
            </w:r>
            <w:r>
              <w:rPr>
                <w:color w:val="000000"/>
                <w:spacing w:val="0"/>
                <w:w w:val="100"/>
                <w:position w:val="0"/>
                <w:sz w:val="20"/>
                <w:szCs w:val="20"/>
              </w:rPr>
              <w:t>2</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爬行器（管道）</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2016. 10. </w:t>
            </w:r>
            <w:r>
              <w:rPr>
                <w:color w:val="000000"/>
                <w:spacing w:val="0"/>
                <w:w w:val="100"/>
                <w:position w:val="0"/>
                <w:sz w:val="20"/>
                <w:szCs w:val="20"/>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ZL2016 </w:t>
            </w:r>
            <w:r>
              <w:rPr>
                <w:color w:val="000000"/>
                <w:spacing w:val="0"/>
                <w:w w:val="100"/>
                <w:position w:val="0"/>
                <w:sz w:val="20"/>
                <w:szCs w:val="20"/>
              </w:rPr>
              <w:t xml:space="preserve">3 </w:t>
            </w:r>
            <w:r>
              <w:rPr>
                <w:color w:val="000000"/>
                <w:spacing w:val="0"/>
                <w:w w:val="100"/>
                <w:position w:val="0"/>
                <w:sz w:val="20"/>
                <w:szCs w:val="20"/>
              </w:rPr>
              <w:t xml:space="preserve">0182480. </w:t>
            </w:r>
            <w:r>
              <w:rPr>
                <w:color w:val="000000"/>
                <w:spacing w:val="0"/>
                <w:w w:val="100"/>
                <w:position w:val="0"/>
                <w:sz w:val="20"/>
                <w:szCs w:val="20"/>
              </w:rPr>
              <w:t>8</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一种牵引式排水管道电视检测装置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2016. 11. </w:t>
            </w:r>
            <w:r>
              <w:rPr>
                <w:color w:val="000000"/>
                <w:spacing w:val="0"/>
                <w:w w:val="100"/>
                <w:position w:val="0"/>
                <w:sz w:val="20"/>
                <w:szCs w:val="20"/>
              </w:rPr>
              <w:t>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ZL2016 </w:t>
            </w:r>
            <w:r>
              <w:rPr>
                <w:color w:val="000000"/>
                <w:spacing w:val="0"/>
                <w:w w:val="100"/>
                <w:position w:val="0"/>
                <w:sz w:val="20"/>
                <w:szCs w:val="20"/>
              </w:rPr>
              <w:t xml:space="preserve">2 </w:t>
            </w:r>
            <w:r>
              <w:rPr>
                <w:color w:val="000000"/>
                <w:spacing w:val="0"/>
                <w:w w:val="100"/>
                <w:position w:val="0"/>
                <w:sz w:val="20"/>
                <w:szCs w:val="20"/>
              </w:rPr>
              <w:t xml:space="preserve">0646930. </w:t>
            </w:r>
            <w:r>
              <w:rPr>
                <w:color w:val="000000"/>
                <w:spacing w:val="0"/>
                <w:w w:val="100"/>
                <w:position w:val="0"/>
                <w:sz w:val="20"/>
                <w:szCs w:val="20"/>
              </w:rPr>
              <w:t>9</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一种收放缆绳的电动绞车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2016. 11. </w:t>
            </w:r>
            <w:r>
              <w:rPr>
                <w:color w:val="000000"/>
                <w:spacing w:val="0"/>
                <w:w w:val="100"/>
                <w:position w:val="0"/>
                <w:sz w:val="20"/>
                <w:szCs w:val="20"/>
              </w:rPr>
              <w:t>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ZL2016 </w:t>
            </w:r>
            <w:r>
              <w:rPr>
                <w:color w:val="000000"/>
                <w:spacing w:val="0"/>
                <w:w w:val="100"/>
                <w:position w:val="0"/>
                <w:sz w:val="20"/>
                <w:szCs w:val="20"/>
              </w:rPr>
              <w:t xml:space="preserve">2 </w:t>
            </w:r>
            <w:r>
              <w:rPr>
                <w:color w:val="000000"/>
                <w:spacing w:val="0"/>
                <w:w w:val="100"/>
                <w:position w:val="0"/>
                <w:sz w:val="20"/>
                <w:szCs w:val="20"/>
              </w:rPr>
              <w:t>0639720.</w:t>
            </w:r>
            <w:r>
              <w:rPr>
                <w:color w:val="000000"/>
                <w:spacing w:val="0"/>
                <w:w w:val="100"/>
                <w:position w:val="0"/>
                <w:sz w:val="20"/>
                <w:szCs w:val="20"/>
              </w:rPr>
              <w:t>7</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一种用于排水管道电视检测设备的电缆盘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2016. 11. </w:t>
            </w:r>
            <w:r>
              <w:rPr>
                <w:color w:val="000000"/>
                <w:spacing w:val="0"/>
                <w:w w:val="100"/>
                <w:position w:val="0"/>
                <w:sz w:val="20"/>
                <w:szCs w:val="20"/>
              </w:rPr>
              <w:t>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ZL2016 </w:t>
            </w:r>
            <w:r>
              <w:rPr>
                <w:color w:val="000000"/>
                <w:spacing w:val="0"/>
                <w:w w:val="100"/>
                <w:position w:val="0"/>
                <w:sz w:val="20"/>
                <w:szCs w:val="20"/>
              </w:rPr>
              <w:t xml:space="preserve">2 </w:t>
            </w:r>
            <w:r>
              <w:rPr>
                <w:color w:val="000000"/>
                <w:spacing w:val="0"/>
                <w:w w:val="100"/>
                <w:position w:val="0"/>
                <w:sz w:val="20"/>
                <w:szCs w:val="20"/>
              </w:rPr>
              <w:t xml:space="preserve">0639717. </w:t>
            </w:r>
            <w:r>
              <w:rPr>
                <w:color w:val="000000"/>
                <w:spacing w:val="0"/>
                <w:w w:val="100"/>
                <w:position w:val="0"/>
                <w:sz w:val="20"/>
                <w:szCs w:val="20"/>
              </w:rPr>
              <w:t>5</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电缆架（箱式）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2016. 11. </w:t>
            </w:r>
            <w:r>
              <w:rPr>
                <w:color w:val="000000"/>
                <w:spacing w:val="0"/>
                <w:w w:val="100"/>
                <w:position w:val="0"/>
                <w:sz w:val="20"/>
                <w:szCs w:val="20"/>
              </w:rPr>
              <w:t>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ZL2016 </w:t>
            </w:r>
            <w:r>
              <w:rPr>
                <w:color w:val="000000"/>
                <w:spacing w:val="0"/>
                <w:w w:val="100"/>
                <w:position w:val="0"/>
                <w:sz w:val="20"/>
                <w:szCs w:val="20"/>
              </w:rPr>
              <w:t xml:space="preserve">3 </w:t>
            </w:r>
            <w:r>
              <w:rPr>
                <w:color w:val="000000"/>
                <w:spacing w:val="0"/>
                <w:w w:val="100"/>
                <w:position w:val="0"/>
                <w:sz w:val="20"/>
                <w:szCs w:val="20"/>
              </w:rPr>
              <w:t xml:space="preserve">0182483. </w:t>
            </w:r>
            <w:r>
              <w:rPr>
                <w:color w:val="000000"/>
                <w:spacing w:val="0"/>
                <w:w w:val="100"/>
                <w:position w:val="0"/>
                <w:sz w:val="20"/>
                <w:szCs w:val="20"/>
              </w:rPr>
              <w:t>1</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一种用于风力发电叶片内腔缺陷检测的巡检装置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2016. 11. </w:t>
            </w:r>
            <w:r>
              <w:rPr>
                <w:color w:val="000000"/>
                <w:spacing w:val="0"/>
                <w:w w:val="100"/>
                <w:position w:val="0"/>
                <w:sz w:val="20"/>
                <w:szCs w:val="20"/>
              </w:rPr>
              <w:t>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ZL2014 </w:t>
            </w:r>
            <w:r>
              <w:rPr>
                <w:color w:val="000000"/>
                <w:spacing w:val="0"/>
                <w:w w:val="100"/>
                <w:position w:val="0"/>
                <w:sz w:val="20"/>
                <w:szCs w:val="20"/>
              </w:rPr>
              <w:t xml:space="preserve">1 </w:t>
            </w:r>
            <w:r>
              <w:rPr>
                <w:color w:val="000000"/>
                <w:spacing w:val="0"/>
                <w:w w:val="100"/>
                <w:position w:val="0"/>
                <w:sz w:val="20"/>
                <w:szCs w:val="20"/>
              </w:rPr>
              <w:t xml:space="preserve">0630286. </w:t>
            </w:r>
            <w:r>
              <w:rPr>
                <w:color w:val="000000"/>
                <w:spacing w:val="0"/>
                <w:w w:val="100"/>
                <w:position w:val="0"/>
                <w:sz w:val="20"/>
                <w:szCs w:val="20"/>
              </w:rPr>
              <w:t>1</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一种具有分离式探头的管线探测仪接收机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2016</w:t>
            </w:r>
            <w:r>
              <w:rPr>
                <w:color w:val="000000"/>
                <w:spacing w:val="0"/>
                <w:w w:val="100"/>
                <w:position w:val="0"/>
                <w:sz w:val="22"/>
                <w:szCs w:val="22"/>
              </w:rPr>
              <w:t>. 4.20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ZL2016 </w:t>
            </w:r>
            <w:r>
              <w:rPr>
                <w:color w:val="000000"/>
                <w:spacing w:val="0"/>
                <w:w w:val="100"/>
                <w:position w:val="0"/>
                <w:sz w:val="20"/>
                <w:szCs w:val="20"/>
              </w:rPr>
              <w:t xml:space="preserve">2 </w:t>
            </w:r>
            <w:r>
              <w:rPr>
                <w:color w:val="000000"/>
                <w:spacing w:val="0"/>
                <w:w w:val="100"/>
                <w:position w:val="0"/>
                <w:sz w:val="20"/>
                <w:szCs w:val="20"/>
              </w:rPr>
              <w:t>0331978.</w:t>
            </w:r>
            <w:r>
              <w:rPr>
                <w:color w:val="000000"/>
                <w:spacing w:val="0"/>
                <w:w w:val="100"/>
                <w:position w:val="0"/>
                <w:sz w:val="20"/>
                <w:szCs w:val="20"/>
              </w:rPr>
              <w:t>0</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视频图像的检测场景判断方法及装置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2016</w:t>
            </w:r>
            <w:r>
              <w:rPr>
                <w:color w:val="000000"/>
                <w:spacing w:val="0"/>
                <w:w w:val="100"/>
                <w:position w:val="0"/>
                <w:sz w:val="22"/>
                <w:szCs w:val="22"/>
              </w:rPr>
              <w:t>. 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201110173830.</w:t>
            </w:r>
            <w:r>
              <w:rPr>
                <w:color w:val="000000"/>
                <w:spacing w:val="0"/>
                <w:w w:val="100"/>
                <w:position w:val="0"/>
                <w:sz w:val="20"/>
                <w:szCs w:val="20"/>
              </w:rPr>
              <w:t>0</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车辆通道控制装置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2016</w:t>
            </w:r>
            <w:r>
              <w:rPr>
                <w:color w:val="000000"/>
                <w:spacing w:val="0"/>
                <w:w w:val="100"/>
                <w:position w:val="0"/>
                <w:sz w:val="22"/>
                <w:szCs w:val="22"/>
              </w:rPr>
              <w:t>. 2.17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201410174243. </w:t>
            </w:r>
            <w:r>
              <w:rPr>
                <w:color w:val="000000"/>
                <w:spacing w:val="0"/>
                <w:w w:val="100"/>
                <w:position w:val="0"/>
                <w:sz w:val="20"/>
                <w:szCs w:val="20"/>
              </w:rPr>
              <w:t>7</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一种道路监控的方法及装置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 xml:space="preserve">2016. </w:t>
            </w:r>
            <w:r>
              <w:rPr>
                <w:color w:val="000000"/>
                <w:spacing w:val="0"/>
                <w:w w:val="100"/>
                <w:position w:val="0"/>
                <w:sz w:val="22"/>
                <w:szCs w:val="22"/>
              </w:rPr>
              <w:t>7.13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201410841626. </w:t>
            </w:r>
            <w:r>
              <w:rPr>
                <w:color w:val="000000"/>
                <w:spacing w:val="0"/>
                <w:w w:val="100"/>
                <w:position w:val="0"/>
                <w:sz w:val="20"/>
                <w:szCs w:val="20"/>
              </w:rPr>
              <w:t>5</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控制器的外壳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2016</w:t>
            </w:r>
            <w:r>
              <w:rPr>
                <w:color w:val="000000"/>
                <w:spacing w:val="0"/>
                <w:w w:val="100"/>
                <w:position w:val="0"/>
                <w:sz w:val="22"/>
                <w:szCs w:val="22"/>
              </w:rPr>
              <w:t>. 1.20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201530367416.</w:t>
            </w:r>
            <w:r>
              <w:rPr>
                <w:color w:val="000000"/>
                <w:spacing w:val="0"/>
                <w:w w:val="100"/>
                <w:position w:val="0"/>
                <w:sz w:val="20"/>
                <w:szCs w:val="20"/>
              </w:rPr>
              <w:t>2</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一种闪光灯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2016</w:t>
            </w:r>
            <w:r>
              <w:rPr>
                <w:color w:val="000000"/>
                <w:spacing w:val="0"/>
                <w:w w:val="100"/>
                <w:position w:val="0"/>
                <w:sz w:val="22"/>
                <w:szCs w:val="22"/>
              </w:rPr>
              <w:t>. 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201520737986.</w:t>
            </w:r>
            <w:r>
              <w:rPr>
                <w:color w:val="000000"/>
                <w:spacing w:val="0"/>
                <w:w w:val="100"/>
                <w:position w:val="0"/>
                <w:sz w:val="20"/>
                <w:szCs w:val="20"/>
              </w:rPr>
              <w:t>0</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一种车载卡口装置、终端及设备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2016</w:t>
            </w:r>
            <w:r>
              <w:rPr>
                <w:color w:val="000000"/>
                <w:spacing w:val="0"/>
                <w:w w:val="100"/>
                <w:position w:val="0"/>
                <w:sz w:val="22"/>
                <w:szCs w:val="22"/>
              </w:rPr>
              <w:t>. 5.25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201521129908.</w:t>
            </w:r>
            <w:r>
              <w:rPr>
                <w:color w:val="000000"/>
                <w:spacing w:val="0"/>
                <w:w w:val="100"/>
                <w:position w:val="0"/>
                <w:sz w:val="20"/>
                <w:szCs w:val="20"/>
              </w:rPr>
              <w:t>9</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视频监测采集装置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2016. 12. </w:t>
            </w:r>
            <w:r>
              <w:rPr>
                <w:color w:val="000000"/>
                <w:spacing w:val="0"/>
                <w:w w:val="100"/>
                <w:position w:val="0"/>
                <w:sz w:val="20"/>
                <w:szCs w:val="20"/>
              </w:rPr>
              <w:t>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201630285964.</w:t>
            </w:r>
            <w:r>
              <w:rPr>
                <w:color w:val="000000"/>
                <w:spacing w:val="0"/>
                <w:w w:val="100"/>
                <w:position w:val="0"/>
                <w:sz w:val="20"/>
                <w:szCs w:val="20"/>
              </w:rPr>
              <w:t>5</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车辆识别一体机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2016. 12. </w:t>
            </w:r>
            <w:r>
              <w:rPr>
                <w:color w:val="000000"/>
                <w:spacing w:val="0"/>
                <w:w w:val="100"/>
                <w:position w:val="0"/>
                <w:sz w:val="20"/>
                <w:szCs w:val="20"/>
              </w:rPr>
              <w:t>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201630285965.X</w:t>
            </w:r>
          </w:p>
        </w:tc>
      </w:tr>
      <w:tr>
        <w:trPr>
          <w:trHeight w:val="34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显示屏</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2016. 12. </w:t>
            </w:r>
            <w:r>
              <w:rPr>
                <w:color w:val="000000"/>
                <w:spacing w:val="0"/>
                <w:w w:val="100"/>
                <w:position w:val="0"/>
                <w:sz w:val="20"/>
                <w:szCs w:val="20"/>
              </w:rPr>
              <w:t>14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201630285555.</w:t>
            </w:r>
            <w:r>
              <w:rPr>
                <w:color w:val="000000"/>
                <w:spacing w:val="0"/>
                <w:w w:val="100"/>
                <w:position w:val="0"/>
                <w:sz w:val="20"/>
                <w:szCs w:val="20"/>
              </w:rPr>
              <w:t>5</w:t>
            </w:r>
          </w:p>
        </w:tc>
      </w:tr>
    </w:tbl>
    <w:p>
      <w:pPr>
        <w:sectPr>
          <w:footnotePr>
            <w:pos w:val="pageBottom"/>
            <w:numFmt w:val="decimal"/>
            <w:numRestart w:val="continuous"/>
          </w:footnotePr>
          <w:pgSz w:w="11900" w:h="16840"/>
          <w:pgMar w:top="1345" w:right="1055" w:bottom="1527" w:left="1044" w:header="0" w:footer="3" w:gutter="0"/>
          <w:cols w:space="720"/>
          <w:noEndnote/>
          <w:rtlGutter w:val="0"/>
          <w:docGrid w:linePitch="360"/>
        </w:sectPr>
      </w:pPr>
    </w:p>
    <w:p>
      <w:pPr>
        <w:pStyle w:val="Style9"/>
        <w:keepNext/>
        <w:keepLines/>
        <w:widowControl w:val="0"/>
        <w:shd w:val="clear" w:color="auto" w:fill="auto"/>
        <w:bidi w:val="0"/>
        <w:spacing w:before="640" w:after="340" w:line="240" w:lineRule="auto"/>
        <w:ind w:left="0" w:right="0" w:firstLine="0"/>
        <w:jc w:val="center"/>
      </w:pPr>
      <w:bookmarkStart w:id="73" w:name="bookmark73"/>
      <w:bookmarkStart w:id="74" w:name="bookmark74"/>
      <w:bookmarkStart w:id="75" w:name="bookmark75"/>
      <w:r>
        <w:rPr>
          <w:color w:val="000000"/>
          <w:spacing w:val="0"/>
          <w:w w:val="100"/>
          <w:position w:val="0"/>
        </w:rPr>
        <w:t>第四节经营情况讨论与分析</w:t>
      </w:r>
      <w:bookmarkEnd w:id="73"/>
      <w:bookmarkEnd w:id="74"/>
      <w:bookmarkEnd w:id="75"/>
    </w:p>
    <w:p>
      <w:pPr>
        <w:pStyle w:val="Style24"/>
        <w:keepNext/>
        <w:keepLines/>
        <w:widowControl w:val="0"/>
        <w:shd w:val="clear" w:color="auto" w:fill="auto"/>
        <w:bidi w:val="0"/>
        <w:spacing w:before="0" w:after="220" w:line="468" w:lineRule="exact"/>
        <w:ind w:left="0" w:right="0" w:firstLine="0"/>
        <w:jc w:val="both"/>
      </w:pPr>
      <w:bookmarkStart w:id="76" w:name="bookmark76"/>
      <w:bookmarkStart w:id="77" w:name="bookmark77"/>
      <w:bookmarkStart w:id="78" w:name="bookmark78"/>
      <w:bookmarkStart w:id="79" w:name="bookmark79"/>
      <w:bookmarkStart w:id="80" w:name="bookmark80"/>
      <w:r>
        <w:rPr>
          <w:color w:val="000000"/>
          <w:spacing w:val="0"/>
          <w:w w:val="100"/>
          <w:position w:val="0"/>
        </w:rPr>
        <w:t>一</w:t>
      </w:r>
      <w:bookmarkEnd w:id="79"/>
      <w:r>
        <w:rPr>
          <w:color w:val="000000"/>
          <w:spacing w:val="0"/>
          <w:w w:val="100"/>
          <w:position w:val="0"/>
        </w:rPr>
        <w:t>、概述</w:t>
      </w:r>
      <w:bookmarkEnd w:id="77"/>
      <w:bookmarkEnd w:id="78"/>
      <w:bookmarkEnd w:id="80"/>
      <w:bookmarkEnd w:id="76"/>
    </w:p>
    <w:p>
      <w:pPr>
        <w:pStyle w:val="Style33"/>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报告期内，公司根据董事会制定的年度工作计划，继续努力开展市场营销、技术研发和 精细管理等各项工作。报告期内，公司实现营业收入</w:t>
      </w:r>
      <w:r>
        <w:rPr>
          <w:color w:val="000000"/>
          <w:spacing w:val="0"/>
          <w:w w:val="100"/>
          <w:position w:val="0"/>
          <w:sz w:val="24"/>
          <w:szCs w:val="24"/>
        </w:rPr>
        <w:t>967,336,066.29</w:t>
      </w:r>
      <w:r>
        <w:rPr>
          <w:color w:val="000000"/>
          <w:spacing w:val="0"/>
          <w:w w:val="100"/>
          <w:position w:val="0"/>
        </w:rPr>
        <w:t xml:space="preserve">元，较上年同期增长 </w:t>
      </w:r>
      <w:r>
        <w:rPr>
          <w:color w:val="000000"/>
          <w:spacing w:val="0"/>
          <w:w w:val="100"/>
          <w:position w:val="0"/>
          <w:sz w:val="24"/>
          <w:szCs w:val="24"/>
        </w:rPr>
        <w:t>48.56%；</w:t>
      </w:r>
      <w:r>
        <w:rPr>
          <w:color w:val="000000"/>
          <w:spacing w:val="0"/>
          <w:w w:val="100"/>
          <w:position w:val="0"/>
        </w:rPr>
        <w:t>实现归属于上市公司股东的净利润</w:t>
      </w:r>
      <w:r>
        <w:rPr>
          <w:color w:val="000000"/>
          <w:spacing w:val="0"/>
          <w:w w:val="100"/>
          <w:position w:val="0"/>
          <w:sz w:val="24"/>
          <w:szCs w:val="24"/>
        </w:rPr>
        <w:t>131,364,945.12</w:t>
      </w:r>
      <w:r>
        <w:rPr>
          <w:color w:val="000000"/>
          <w:spacing w:val="0"/>
          <w:w w:val="100"/>
          <w:position w:val="0"/>
        </w:rPr>
        <w:t>元，较上年同期增长</w:t>
      </w:r>
      <w:r>
        <w:rPr>
          <w:color w:val="000000"/>
          <w:spacing w:val="0"/>
          <w:w w:val="100"/>
          <w:position w:val="0"/>
          <w:sz w:val="24"/>
          <w:szCs w:val="24"/>
        </w:rPr>
        <w:t>8.27%，</w:t>
      </w:r>
      <w:r>
        <w:rPr>
          <w:color w:val="000000"/>
          <w:spacing w:val="0"/>
          <w:w w:val="100"/>
          <w:position w:val="0"/>
        </w:rPr>
        <w:t>归属 于上市公司股东的扣除非经常性损益的净利润</w:t>
      </w:r>
      <w:r>
        <w:rPr>
          <w:color w:val="000000"/>
          <w:spacing w:val="0"/>
          <w:w w:val="100"/>
          <w:position w:val="0"/>
          <w:sz w:val="24"/>
          <w:szCs w:val="24"/>
        </w:rPr>
        <w:t xml:space="preserve">135,292,879. </w:t>
      </w:r>
      <w:r>
        <w:rPr>
          <w:color w:val="000000"/>
          <w:spacing w:val="0"/>
          <w:w w:val="100"/>
          <w:position w:val="0"/>
          <w:sz w:val="24"/>
          <w:szCs w:val="24"/>
        </w:rPr>
        <w:t>5</w:t>
      </w:r>
      <w:r>
        <w:rPr>
          <w:color w:val="000000"/>
          <w:spacing w:val="0"/>
          <w:w w:val="100"/>
          <w:position w:val="0"/>
        </w:rPr>
        <w:t>元，较上年同期增长</w:t>
      </w:r>
      <w:r>
        <w:rPr>
          <w:color w:val="000000"/>
          <w:spacing w:val="0"/>
          <w:w w:val="100"/>
          <w:position w:val="0"/>
          <w:sz w:val="24"/>
          <w:szCs w:val="24"/>
        </w:rPr>
        <w:t>27.68%，</w:t>
      </w:r>
      <w:r>
        <w:rPr>
          <w:color w:val="000000"/>
          <w:spacing w:val="0"/>
          <w:w w:val="100"/>
          <w:position w:val="0"/>
        </w:rPr>
        <w:t>新 签合同额</w:t>
      </w:r>
      <w:r>
        <w:rPr>
          <w:color w:val="000000"/>
          <w:spacing w:val="0"/>
          <w:w w:val="100"/>
          <w:position w:val="0"/>
          <w:sz w:val="24"/>
          <w:szCs w:val="24"/>
        </w:rPr>
        <w:t>125,966</w:t>
      </w:r>
      <w:r>
        <w:rPr>
          <w:color w:val="000000"/>
          <w:spacing w:val="0"/>
          <w:w w:val="100"/>
          <w:position w:val="0"/>
        </w:rPr>
        <w:t>万元，较上年同期增长</w:t>
      </w:r>
      <w:r>
        <w:rPr>
          <w:color w:val="000000"/>
          <w:spacing w:val="0"/>
          <w:w w:val="100"/>
          <w:position w:val="0"/>
          <w:sz w:val="24"/>
          <w:szCs w:val="24"/>
        </w:rPr>
        <w:t>65%</w:t>
      </w:r>
      <w:r>
        <w:rPr>
          <w:color w:val="000000"/>
          <w:spacing w:val="0"/>
          <w:w w:val="100"/>
          <w:position w:val="0"/>
        </w:rPr>
        <w:t>。报告期内，公司各板块业务情况如下：</w:t>
      </w:r>
    </w:p>
    <w:p>
      <w:pPr>
        <w:pStyle w:val="Style33"/>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党的十八大报告描绘了</w:t>
      </w:r>
      <w:r>
        <w:rPr>
          <w:color w:val="000000"/>
          <w:spacing w:val="0"/>
          <w:w w:val="100"/>
          <w:position w:val="0"/>
          <w:sz w:val="24"/>
          <w:szCs w:val="24"/>
        </w:rPr>
        <w:t>2020</w:t>
      </w:r>
      <w:r>
        <w:rPr>
          <w:color w:val="000000"/>
          <w:spacing w:val="0"/>
          <w:w w:val="100"/>
          <w:position w:val="0"/>
        </w:rPr>
        <w:t>年全面建成小康社会的宏伟蓝图，提出了要走中国特色“新 四化”融合同步发展的道路。建设智慧城市是贯彻党中央、国务院关于创新驱动发展、推动 四化融合、全面建成小康社会的重要举措，是城市摆脱危机、实现转型升级和可持续发展的 重要出路，也是提升城市管理和服务水平，提高综合承载力、竞争力的必然选择。按照中央 政策的指引，多年来公司认真分析和研究各地政府实际需求，准确把握市场和技术发展趋势, 围绕智慧城市建设的重点与痛点，不断推进“网格化+”智慧城市的建设模式落地。“网格化 + ”是指以网格化数字城市管理系统为基础平台，将精细管理的模式延伸到社会管理、市政管 理、环保管理、交通管理、平安城市管理、医疗卫生管理、综合执法管理等智慧城市应用的 各个领域。通过将不同管理部门的职能和管理流程网格化、标准化、互联化、移动化，将原 来各部门粗放、静态、孤立的数据变成精细、动态、联通的数据，并打通智慧城市建设中的 信息流，使智慧城市真正从应用成效的角度来优化建设过程和建设内容，更加注重建设的实 际效果。“网格化+”是推进智慧城市建设的核心动力，更是城市管理者对于城市治理大智慧 的体现，“小网格服务大智慧”将成为未来国家新型智慧城市的最佳建设模式之一。</w:t>
      </w:r>
    </w:p>
    <w:p>
      <w:pPr>
        <w:pStyle w:val="Style33"/>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报告期内，公司全面推进数字政通模式“网格化+”智慧城市解决方案的建设，并获得了 重要的进展。</w:t>
      </w:r>
    </w:p>
    <w:p>
      <w:pPr>
        <w:pStyle w:val="Style24"/>
        <w:keepNext/>
        <w:keepLines/>
        <w:widowControl w:val="0"/>
        <w:shd w:val="clear" w:color="auto" w:fill="auto"/>
        <w:bidi w:val="0"/>
        <w:spacing w:before="0" w:after="0" w:line="468" w:lineRule="exact"/>
        <w:ind w:left="0" w:right="0" w:firstLine="500"/>
        <w:jc w:val="both"/>
      </w:pPr>
      <w:bookmarkStart w:id="81" w:name="bookmark81"/>
      <w:bookmarkStart w:id="82" w:name="bookmark82"/>
      <w:bookmarkStart w:id="83" w:name="bookmark83"/>
      <w:bookmarkStart w:id="84" w:name="bookmark84"/>
      <w:r>
        <w:rPr>
          <w:color w:val="000000"/>
          <w:spacing w:val="0"/>
          <w:w w:val="100"/>
          <w:position w:val="0"/>
        </w:rPr>
        <w:t>（</w:t>
      </w:r>
      <w:bookmarkEnd w:id="83"/>
      <w:r>
        <w:rPr>
          <w:color w:val="000000"/>
          <w:spacing w:val="0"/>
          <w:w w:val="100"/>
          <w:position w:val="0"/>
        </w:rPr>
        <w:t>一）再融资提升智慧城市建设资金实力</w:t>
      </w:r>
      <w:bookmarkEnd w:id="81"/>
      <w:bookmarkEnd w:id="82"/>
      <w:bookmarkEnd w:id="84"/>
    </w:p>
    <w:p>
      <w:pPr>
        <w:pStyle w:val="Style33"/>
        <w:keepNext w:val="0"/>
        <w:keepLines w:val="0"/>
        <w:widowControl w:val="0"/>
        <w:shd w:val="clear" w:color="auto" w:fill="auto"/>
        <w:bidi w:val="0"/>
        <w:spacing w:before="0" w:after="0" w:line="474" w:lineRule="exact"/>
        <w:ind w:left="0" w:right="0" w:firstLine="500"/>
        <w:jc w:val="both"/>
      </w:pPr>
      <w:r>
        <w:rPr>
          <w:color w:val="000000"/>
          <w:spacing w:val="0"/>
          <w:w w:val="100"/>
          <w:position w:val="0"/>
        </w:rPr>
        <w:t>报告期内，公司</w:t>
      </w:r>
      <w:r>
        <w:rPr>
          <w:color w:val="000000"/>
          <w:spacing w:val="0"/>
          <w:w w:val="100"/>
          <w:position w:val="0"/>
          <w:sz w:val="24"/>
          <w:szCs w:val="24"/>
        </w:rPr>
        <w:t>2016</w:t>
      </w:r>
      <w:r>
        <w:rPr>
          <w:color w:val="000000"/>
          <w:spacing w:val="0"/>
          <w:w w:val="100"/>
          <w:position w:val="0"/>
        </w:rPr>
        <w:t>年度非公开发行方案通过中国证监会审核，募集资金总额不超过</w:t>
      </w:r>
      <w:r>
        <w:rPr>
          <w:color w:val="000000"/>
          <w:spacing w:val="0"/>
          <w:w w:val="100"/>
          <w:position w:val="0"/>
          <w:sz w:val="24"/>
          <w:szCs w:val="24"/>
        </w:rPr>
        <w:t xml:space="preserve">5.38 </w:t>
      </w:r>
      <w:r>
        <w:rPr>
          <w:color w:val="000000"/>
          <w:spacing w:val="0"/>
          <w:w w:val="100"/>
          <w:position w:val="0"/>
        </w:rPr>
        <w:t xml:space="preserve">亿元，用于新一代“网格化+”智慧城市综合信息服务及运营项目和补充流动资金项目。新 一代“网格化+”智慧城市综合信息服务及运营项目是以云计算、移动互联网、物联网、大数 据等新技术为手段，以智信平台、智云平台、全时空平台为基础，将精细管理的模式延伸到 </w:t>
      </w:r>
      <w:r>
        <w:rPr>
          <w:color w:val="000000"/>
          <w:spacing w:val="0"/>
          <w:w w:val="100"/>
          <w:position w:val="0"/>
        </w:rPr>
        <w:t>智慧城市的相关应用领域，推动城市精细化、智慧化、现代化管理。本次非公开发行将有助 于公司进一步增强资本实力、降低财务费用，增强整体盈利能力和抵御经营风险的能力，也 有利于增强公司后续的融资能力，加大在智慧城市建设领域的研发投入、加强营销渠道的建 设，不断提升公司的综合竞争实力，进而提高公司的持续盈利能力。公司将在中国证监会正 式下发批文后，按照有关规定及时进行后续发行工作。</w:t>
      </w:r>
    </w:p>
    <w:p>
      <w:pPr>
        <w:pStyle w:val="Style24"/>
        <w:keepNext/>
        <w:keepLines/>
        <w:widowControl w:val="0"/>
        <w:shd w:val="clear" w:color="auto" w:fill="auto"/>
        <w:bidi w:val="0"/>
        <w:spacing w:before="0" w:after="0" w:line="468" w:lineRule="exact"/>
        <w:ind w:left="0" w:right="0" w:firstLine="620"/>
        <w:jc w:val="both"/>
      </w:pPr>
      <w:bookmarkStart w:id="85" w:name="bookmark85"/>
      <w:bookmarkStart w:id="86" w:name="bookmark86"/>
      <w:bookmarkStart w:id="87" w:name="bookmark87"/>
      <w:bookmarkStart w:id="88" w:name="bookmark88"/>
      <w:r>
        <w:rPr>
          <w:color w:val="000000"/>
          <w:spacing w:val="0"/>
          <w:w w:val="100"/>
          <w:position w:val="0"/>
        </w:rPr>
        <w:t>（</w:t>
      </w:r>
      <w:bookmarkEnd w:id="87"/>
      <w:r>
        <w:rPr>
          <w:color w:val="000000"/>
          <w:spacing w:val="0"/>
          <w:w w:val="100"/>
          <w:position w:val="0"/>
        </w:rPr>
        <w:t>二）“网格化+”模式在全国各地落地生根</w:t>
      </w:r>
      <w:bookmarkEnd w:id="85"/>
      <w:bookmarkEnd w:id="86"/>
      <w:bookmarkEnd w:id="88"/>
    </w:p>
    <w:p>
      <w:pPr>
        <w:pStyle w:val="Style3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报告期内，公司基于云计算、大数据、移动互联网、物联网等新一代信息技术，打造集 大数据服务、跨部门协同、应急指挥保障、综合考评监督“四大中心”于一体的数字城市管 理平台，全面提升城市管理智能化和精细化水平。作为行业领先的智慧城市应用与信息服务 提供商，数字政通多元化的智慧城市管理解决方案已经成功应用于全国各地，</w:t>
      </w:r>
      <w:r>
        <w:rPr>
          <w:color w:val="000000"/>
          <w:spacing w:val="0"/>
          <w:w w:val="100"/>
          <w:position w:val="0"/>
          <w:sz w:val="24"/>
          <w:szCs w:val="24"/>
        </w:rPr>
        <w:t>2016</w:t>
      </w:r>
      <w:r>
        <w:rPr>
          <w:color w:val="000000"/>
          <w:spacing w:val="0"/>
          <w:w w:val="100"/>
          <w:position w:val="0"/>
        </w:rPr>
        <w:t>年，公司 新中标城市管理项目</w:t>
      </w:r>
      <w:r>
        <w:rPr>
          <w:color w:val="000000"/>
          <w:spacing w:val="0"/>
          <w:w w:val="100"/>
          <w:position w:val="0"/>
          <w:sz w:val="24"/>
          <w:szCs w:val="24"/>
        </w:rPr>
        <w:t>243</w:t>
      </w:r>
      <w:r>
        <w:rPr>
          <w:color w:val="000000"/>
          <w:spacing w:val="0"/>
          <w:w w:val="100"/>
          <w:position w:val="0"/>
        </w:rPr>
        <w:t>个，区域范围涉及全国二十多个省（直辖市/自治区），继续创历史 新高，同时，在智慧环保、综合执法、地下管线、公共安全、城市停车等领域的业务拓展取 得了重要突破。</w:t>
      </w:r>
    </w:p>
    <w:p>
      <w:pPr>
        <w:pStyle w:val="Style3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报告期内，为适应新形势下全国各地数字城管的智慧化升级需要，紧跟智慧城市新技术 应用方向，公司基于移动互联、大数据和云计算技术的智慧城管基础平台一一智云平台和智 信平台得到更进一步升级和发展，智云平台在智能数据分析、智能调度、即时通讯、区域管 理等方面做了更加人性化的改进，产品全面转向云端，项目在全国包括浙江杭州市、北京东 城区、云南玉溪市等十多个城市落地。智信平台作为全国智慧城市管理进入移动时代的开端, 把城管通、市民通、处置通、领导通、考评通、执法通等多种分散独立的应用，高度整合形 成统一开放的全新移动平台，真正实现城市管理信息化系统由</w:t>
      </w:r>
      <w:r>
        <w:rPr>
          <w:color w:val="000000"/>
          <w:spacing w:val="0"/>
          <w:w w:val="100"/>
          <w:position w:val="0"/>
          <w:sz w:val="24"/>
          <w:szCs w:val="24"/>
        </w:rPr>
        <w:t>PC</w:t>
      </w:r>
      <w:r>
        <w:rPr>
          <w:color w:val="000000"/>
          <w:spacing w:val="0"/>
          <w:w w:val="100"/>
          <w:position w:val="0"/>
        </w:rPr>
        <w:t>端向移动端的转变。公司正 在帮助各地政府通过在云端部署和使用智信系统，打造新一代智慧城市管理中的“互联网+” 平台。目前智信平台已在北京、天津、浙江、湖北、河南、河北、辽宁、内蒙、广西等十几 个省市的</w:t>
      </w:r>
      <w:r>
        <w:rPr>
          <w:color w:val="000000"/>
          <w:spacing w:val="0"/>
          <w:w w:val="100"/>
          <w:position w:val="0"/>
          <w:sz w:val="24"/>
          <w:szCs w:val="24"/>
        </w:rPr>
        <w:t>103</w:t>
      </w:r>
      <w:r>
        <w:rPr>
          <w:color w:val="000000"/>
          <w:spacing w:val="0"/>
          <w:w w:val="100"/>
          <w:position w:val="0"/>
        </w:rPr>
        <w:t>个项目上落地。智云和智信平台为杭州</w:t>
      </w:r>
      <w:r>
        <w:rPr>
          <w:color w:val="000000"/>
          <w:spacing w:val="0"/>
          <w:w w:val="100"/>
          <w:position w:val="0"/>
          <w:sz w:val="24"/>
          <w:szCs w:val="24"/>
        </w:rPr>
        <w:t>G20</w:t>
      </w:r>
      <w:r>
        <w:rPr>
          <w:color w:val="000000"/>
          <w:spacing w:val="0"/>
          <w:w w:val="100"/>
          <w:position w:val="0"/>
        </w:rPr>
        <w:t>峰会、成都人居环境评选、北京市国 庆献礼等重大活动保驾护航，取得了良好的社会效果，获得客户的高度评价。</w:t>
      </w:r>
    </w:p>
    <w:p>
      <w:pPr>
        <w:pStyle w:val="Style3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 xml:space="preserve">报告期内，公司积极把握国务院、环保部等关于网格化环境监管的政策机遇，以建设绿 色智慧城市、打造优美生态环境为目标，践行“网格化+”的智慧环保管理模式，在全国累计 实施了 </w:t>
      </w:r>
      <w:r>
        <w:rPr>
          <w:color w:val="000000"/>
          <w:spacing w:val="0"/>
          <w:w w:val="100"/>
          <w:position w:val="0"/>
          <w:sz w:val="24"/>
          <w:szCs w:val="24"/>
        </w:rPr>
        <w:t>12</w:t>
      </w:r>
      <w:r>
        <w:rPr>
          <w:color w:val="000000"/>
          <w:spacing w:val="0"/>
          <w:w w:val="100"/>
          <w:position w:val="0"/>
        </w:rPr>
        <w:t>个环保信息化平台项目，在南方，公司助力四川省成都市建成“扬尘治理和建筑垃 圾处置监管信息系统平台”，对扬尘污染和建筑垃圾排放、运输、消纳情况进行高效、全面 的监督和管理，平台实现各重要数据的全覆盖、全时段信息化监管。在北方，公司配合天津</w:t>
      </w:r>
      <w:r>
        <w:br w:type="page"/>
      </w:r>
    </w:p>
    <w:p>
      <w:pPr>
        <w:pStyle w:val="Style33"/>
        <w:keepNext w:val="0"/>
        <w:keepLines w:val="0"/>
        <w:widowControl w:val="0"/>
        <w:shd w:val="clear" w:color="auto" w:fill="auto"/>
        <w:bidi w:val="0"/>
        <w:spacing w:before="0" w:after="0" w:line="468" w:lineRule="exact"/>
        <w:ind w:left="0" w:right="0" w:firstLine="0"/>
        <w:jc w:val="both"/>
      </w:pPr>
      <w:r>
        <w:rPr>
          <w:color w:val="000000"/>
          <w:spacing w:val="0"/>
          <w:w w:val="100"/>
          <w:position w:val="0"/>
        </w:rPr>
        <w:t>市政府积极实施“美丽天津•一号工程”，根据天津市《大气污染防治行动计划》，数字政 通协助天津市环保局实施大气污染防治网格化监管平台建设，该平台已于</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9</w:t>
      </w:r>
      <w:r>
        <w:rPr>
          <w:color w:val="000000"/>
          <w:spacing w:val="0"/>
          <w:w w:val="100"/>
          <w:position w:val="0"/>
        </w:rPr>
        <w:t>月末正式投 入使用，可</w:t>
      </w:r>
      <w:r>
        <w:rPr>
          <w:color w:val="000000"/>
          <w:spacing w:val="0"/>
          <w:w w:val="100"/>
          <w:position w:val="0"/>
          <w:sz w:val="24"/>
          <w:szCs w:val="24"/>
        </w:rPr>
        <w:t>24</w:t>
      </w:r>
      <w:r>
        <w:rPr>
          <w:color w:val="000000"/>
          <w:spacing w:val="0"/>
          <w:w w:val="100"/>
          <w:position w:val="0"/>
        </w:rPr>
        <w:t>小时监控燃煤、扬尘、机动车、工业污染和新建项目等各种大气污染防治监管 对象，天津全市</w:t>
      </w:r>
      <w:r>
        <w:rPr>
          <w:color w:val="000000"/>
          <w:spacing w:val="0"/>
          <w:w w:val="100"/>
          <w:position w:val="0"/>
          <w:sz w:val="24"/>
          <w:szCs w:val="24"/>
        </w:rPr>
        <w:t>16</w:t>
      </w:r>
      <w:r>
        <w:rPr>
          <w:color w:val="000000"/>
          <w:spacing w:val="0"/>
          <w:w w:val="100"/>
          <w:position w:val="0"/>
        </w:rPr>
        <w:t>个区县、海河教育园区和</w:t>
      </w:r>
      <w:r>
        <w:rPr>
          <w:color w:val="000000"/>
          <w:spacing w:val="0"/>
          <w:w w:val="100"/>
          <w:position w:val="0"/>
          <w:sz w:val="24"/>
          <w:szCs w:val="24"/>
        </w:rPr>
        <w:t>22</w:t>
      </w:r>
      <w:r>
        <w:rPr>
          <w:color w:val="000000"/>
          <w:spacing w:val="0"/>
          <w:w w:val="100"/>
          <w:position w:val="0"/>
        </w:rPr>
        <w:t>个委办局相关大气污染防治信息通过该平台可 实现互联互通。报告期内，公司与各地环保部门密切合作，成功探索出天津模式（创新大气 污染网格）、福州模式（基于综治网格拓展）、石景山模式（基于城管网格拓展）、新安模 式（基于平安城市网格拓展）等一系列适合各地城市管理和发展实际情况的智慧环保解决方 案，为未来在全国范围内全面开展“网格化+”智慧环保业务打下了良好的基础。</w:t>
      </w:r>
    </w:p>
    <w:p>
      <w:pPr>
        <w:widowControl w:val="0"/>
        <w:spacing w:line="1" w:lineRule="exact"/>
      </w:pPr>
      <w:r>
        <mc:AlternateContent>
          <mc:Choice Requires="wps">
            <w:drawing>
              <wp:anchor distT="193675" distB="2029460" distL="0" distR="0" simplePos="0" relativeHeight="125829378" behindDoc="0" locked="0" layoutInCell="1" allowOverlap="1">
                <wp:simplePos x="0" y="0"/>
                <wp:positionH relativeFrom="page">
                  <wp:posOffset>1263650</wp:posOffset>
                </wp:positionH>
                <wp:positionV relativeFrom="paragraph">
                  <wp:posOffset>193675</wp:posOffset>
                </wp:positionV>
                <wp:extent cx="274320" cy="158750"/>
                <wp:wrapTopAndBottom/>
                <wp:docPr id="12" name="Shape 12"/>
                <a:graphic xmlns:a="http://schemas.openxmlformats.org/drawingml/2006/main">
                  <a:graphicData uri="http://schemas.microsoft.com/office/word/2010/wordprocessingShape">
                    <wps:wsp>
                      <wps:cNvSpPr txBox="1"/>
                      <wps:spPr>
                        <a:xfrm>
                          <a:ext cx="274320" cy="158750"/>
                        </a:xfrm>
                        <a:prstGeom prst="rect"/>
                        <a:noFill/>
                      </wps:spPr>
                      <wps:txbx>
                        <w:txbxContent>
                          <w:p>
                            <w:pPr>
                              <w:pStyle w:val="Style45"/>
                              <w:keepNext w:val="0"/>
                              <w:keepLines w:val="0"/>
                              <w:widowControl w:val="0"/>
                              <w:pBdr>
                                <w:top w:val="single" w:sz="0" w:space="0" w:color="E7E7EA"/>
                                <w:left w:val="single" w:sz="0" w:space="9" w:color="E7E7EA"/>
                                <w:bottom w:val="single" w:sz="0" w:space="0" w:color="E7E7EA"/>
                                <w:right w:val="single" w:sz="0" w:space="9" w:color="E7E7EA"/>
                              </w:pBdr>
                              <w:shd w:val="clear" w:color="auto" w:fill="E7E7EA"/>
                              <w:bidi w:val="0"/>
                              <w:spacing w:before="0" w:after="0" w:line="240" w:lineRule="auto"/>
                              <w:ind w:left="0" w:right="0" w:firstLine="0"/>
                              <w:jc w:val="left"/>
                              <w:rPr>
                                <w:sz w:val="19"/>
                                <w:szCs w:val="19"/>
                              </w:rPr>
                            </w:pPr>
                            <w:r>
                              <w:rPr>
                                <w:b w:val="0"/>
                                <w:bCs w:val="0"/>
                                <w:color w:val="D6D5D9"/>
                                <w:spacing w:val="0"/>
                                <w:w w:val="100"/>
                                <w:position w:val="0"/>
                                <w:sz w:val="19"/>
                                <w:szCs w:val="19"/>
                              </w:rPr>
                              <w:t>-网</w:t>
                            </w:r>
                          </w:p>
                        </w:txbxContent>
                      </wps:txbx>
                      <wps:bodyPr wrap="none" lIns="0" tIns="0" rIns="0" bIns="0">
                        <a:noAutoFit/>
                      </wps:bodyPr>
                    </wps:wsp>
                  </a:graphicData>
                </a:graphic>
              </wp:anchor>
            </w:drawing>
          </mc:Choice>
          <mc:Fallback>
            <w:pict>
              <v:shape id="_x0000_s1038" type="#_x0000_t202" style="position:absolute;margin-left:99.5pt;margin-top:15.25pt;width:21.600000000000001pt;height:12.5pt;z-index:-125829375;mso-wrap-distance-left:0;mso-wrap-distance-top:15.25pt;mso-wrap-distance-right:0;mso-wrap-distance-bottom:159.80000000000001pt;mso-position-horizontal-relative:page" filled="f" stroked="f">
                <v:textbox inset="0,0,0,0">
                  <w:txbxContent>
                    <w:p>
                      <w:pPr>
                        <w:pStyle w:val="Style45"/>
                        <w:keepNext w:val="0"/>
                        <w:keepLines w:val="0"/>
                        <w:widowControl w:val="0"/>
                        <w:pBdr>
                          <w:top w:val="single" w:sz="0" w:space="0" w:color="E7E7EA"/>
                          <w:left w:val="single" w:sz="0" w:space="9" w:color="E7E7EA"/>
                          <w:bottom w:val="single" w:sz="0" w:space="0" w:color="E7E7EA"/>
                          <w:right w:val="single" w:sz="0" w:space="9" w:color="E7E7EA"/>
                        </w:pBdr>
                        <w:shd w:val="clear" w:color="auto" w:fill="E7E7EA"/>
                        <w:bidi w:val="0"/>
                        <w:spacing w:before="0" w:after="0" w:line="240" w:lineRule="auto"/>
                        <w:ind w:left="0" w:right="0" w:firstLine="0"/>
                        <w:jc w:val="left"/>
                        <w:rPr>
                          <w:sz w:val="19"/>
                          <w:szCs w:val="19"/>
                        </w:rPr>
                      </w:pPr>
                      <w:r>
                        <w:rPr>
                          <w:b w:val="0"/>
                          <w:bCs w:val="0"/>
                          <w:color w:val="D6D5D9"/>
                          <w:spacing w:val="0"/>
                          <w:w w:val="100"/>
                          <w:position w:val="0"/>
                          <w:sz w:val="19"/>
                          <w:szCs w:val="19"/>
                        </w:rPr>
                        <w:t>-网</w:t>
                      </w:r>
                    </w:p>
                  </w:txbxContent>
                </v:textbox>
                <w10:wrap type="topAndBottom" anchorx="page"/>
              </v:shape>
            </w:pict>
          </mc:Fallback>
        </mc:AlternateContent>
      </w:r>
      <w:r>
        <mc:AlternateContent>
          <mc:Choice Requires="wps">
            <w:drawing>
              <wp:anchor distT="876300" distB="1346835" distL="0" distR="0" simplePos="0" relativeHeight="125829380" behindDoc="0" locked="0" layoutInCell="1" allowOverlap="1">
                <wp:simplePos x="0" y="0"/>
                <wp:positionH relativeFrom="page">
                  <wp:posOffset>1263650</wp:posOffset>
                </wp:positionH>
                <wp:positionV relativeFrom="paragraph">
                  <wp:posOffset>876300</wp:posOffset>
                </wp:positionV>
                <wp:extent cx="280670" cy="158750"/>
                <wp:wrapTopAndBottom/>
                <wp:docPr id="14" name="Shape 14"/>
                <a:graphic xmlns:a="http://schemas.openxmlformats.org/drawingml/2006/main">
                  <a:graphicData uri="http://schemas.microsoft.com/office/word/2010/wordprocessingShape">
                    <wps:wsp>
                      <wps:cNvSpPr txBox="1"/>
                      <wps:spPr>
                        <a:xfrm>
                          <a:ext cx="280670" cy="158750"/>
                        </a:xfrm>
                        <a:prstGeom prst="rect"/>
                        <a:noFill/>
                      </wps:spPr>
                      <wps:txbx>
                        <w:txbxContent>
                          <w:p>
                            <w:pPr>
                              <w:pStyle w:val="Style45"/>
                              <w:keepNext w:val="0"/>
                              <w:keepLines w:val="0"/>
                              <w:widowControl w:val="0"/>
                              <w:pBdr>
                                <w:top w:val="single" w:sz="0" w:space="0" w:color="E7E7EA"/>
                                <w:left w:val="single" w:sz="0" w:space="9" w:color="E7E7EA"/>
                                <w:bottom w:val="single" w:sz="0" w:space="0" w:color="E7E7EA"/>
                                <w:right w:val="single" w:sz="0" w:space="9" w:color="E7E7EA"/>
                              </w:pBdr>
                              <w:shd w:val="clear" w:color="auto" w:fill="E7E7EA"/>
                              <w:bidi w:val="0"/>
                              <w:spacing w:before="0" w:after="0" w:line="240" w:lineRule="auto"/>
                              <w:ind w:left="0" w:right="0" w:firstLine="0"/>
                              <w:jc w:val="left"/>
                              <w:rPr>
                                <w:sz w:val="19"/>
                                <w:szCs w:val="19"/>
                              </w:rPr>
                            </w:pPr>
                            <w:r>
                              <w:rPr>
                                <w:b w:val="0"/>
                                <w:bCs w:val="0"/>
                                <w:color w:val="D6D5D9"/>
                                <w:spacing w:val="0"/>
                                <w:w w:val="100"/>
                                <w:position w:val="0"/>
                                <w:sz w:val="19"/>
                                <w:szCs w:val="19"/>
                              </w:rPr>
                              <w:t>一端</w:t>
                            </w:r>
                          </w:p>
                        </w:txbxContent>
                      </wps:txbx>
                      <wps:bodyPr wrap="none" lIns="0" tIns="0" rIns="0" bIns="0">
                        <a:noAutoFit/>
                      </wps:bodyPr>
                    </wps:wsp>
                  </a:graphicData>
                </a:graphic>
              </wp:anchor>
            </w:drawing>
          </mc:Choice>
          <mc:Fallback>
            <w:pict>
              <v:shape id="_x0000_s1040" type="#_x0000_t202" style="position:absolute;margin-left:99.5pt;margin-top:69.pt;width:22.100000000000001pt;height:12.5pt;z-index:-125829373;mso-wrap-distance-left:0;mso-wrap-distance-top:69.pt;mso-wrap-distance-right:0;mso-wrap-distance-bottom:106.05pt;mso-position-horizontal-relative:page" filled="f" stroked="f">
                <v:textbox inset="0,0,0,0">
                  <w:txbxContent>
                    <w:p>
                      <w:pPr>
                        <w:pStyle w:val="Style45"/>
                        <w:keepNext w:val="0"/>
                        <w:keepLines w:val="0"/>
                        <w:widowControl w:val="0"/>
                        <w:pBdr>
                          <w:top w:val="single" w:sz="0" w:space="0" w:color="E7E7EA"/>
                          <w:left w:val="single" w:sz="0" w:space="9" w:color="E7E7EA"/>
                          <w:bottom w:val="single" w:sz="0" w:space="0" w:color="E7E7EA"/>
                          <w:right w:val="single" w:sz="0" w:space="9" w:color="E7E7EA"/>
                        </w:pBdr>
                        <w:shd w:val="clear" w:color="auto" w:fill="E7E7EA"/>
                        <w:bidi w:val="0"/>
                        <w:spacing w:before="0" w:after="0" w:line="240" w:lineRule="auto"/>
                        <w:ind w:left="0" w:right="0" w:firstLine="0"/>
                        <w:jc w:val="left"/>
                        <w:rPr>
                          <w:sz w:val="19"/>
                          <w:szCs w:val="19"/>
                        </w:rPr>
                      </w:pPr>
                      <w:r>
                        <w:rPr>
                          <w:b w:val="0"/>
                          <w:bCs w:val="0"/>
                          <w:color w:val="D6D5D9"/>
                          <w:spacing w:val="0"/>
                          <w:w w:val="100"/>
                          <w:position w:val="0"/>
                          <w:sz w:val="19"/>
                          <w:szCs w:val="19"/>
                        </w:rPr>
                        <w:t>一端</w:t>
                      </w:r>
                    </w:p>
                  </w:txbxContent>
                </v:textbox>
                <w10:wrap type="topAndBottom" anchorx="page"/>
              </v:shape>
            </w:pict>
          </mc:Fallback>
        </mc:AlternateContent>
      </w:r>
      <w:r>
        <mc:AlternateContent>
          <mc:Choice Requires="wps">
            <w:drawing>
              <wp:anchor distT="1684020" distB="542290" distL="0" distR="0" simplePos="0" relativeHeight="125829382" behindDoc="0" locked="0" layoutInCell="1" allowOverlap="1">
                <wp:simplePos x="0" y="0"/>
                <wp:positionH relativeFrom="page">
                  <wp:posOffset>1196340</wp:posOffset>
                </wp:positionH>
                <wp:positionV relativeFrom="paragraph">
                  <wp:posOffset>1684020</wp:posOffset>
                </wp:positionV>
                <wp:extent cx="405130" cy="155575"/>
                <wp:wrapTopAndBottom/>
                <wp:docPr id="16" name="Shape 16"/>
                <a:graphic xmlns:a="http://schemas.openxmlformats.org/drawingml/2006/main">
                  <a:graphicData uri="http://schemas.microsoft.com/office/word/2010/wordprocessingShape">
                    <wps:wsp>
                      <wps:cNvSpPr txBox="1"/>
                      <wps:spPr>
                        <a:xfrm>
                          <a:ext cx="405130" cy="155575"/>
                        </a:xfrm>
                        <a:prstGeom prst="rect"/>
                        <a:noFill/>
                      </wps:spPr>
                      <wps:txbx>
                        <w:txbxContent>
                          <w:p>
                            <w:pPr>
                              <w:pStyle w:val="Style45"/>
                              <w:keepNext w:val="0"/>
                              <w:keepLines w:val="0"/>
                              <w:widowControl w:val="0"/>
                              <w:pBdr>
                                <w:top w:val="single" w:sz="0" w:space="0" w:color="E7E7EA"/>
                                <w:left w:val="single" w:sz="0" w:space="9" w:color="E7E7EA"/>
                                <w:bottom w:val="single" w:sz="0" w:space="0" w:color="E7E7EA"/>
                                <w:right w:val="single" w:sz="0" w:space="9" w:color="E7E7EA"/>
                              </w:pBdr>
                              <w:shd w:val="clear" w:color="auto" w:fill="E7E7EA"/>
                              <w:bidi w:val="0"/>
                              <w:spacing w:before="0" w:after="0" w:line="240" w:lineRule="auto"/>
                              <w:ind w:left="0" w:right="0" w:firstLine="0"/>
                              <w:jc w:val="left"/>
                              <w:rPr>
                                <w:sz w:val="19"/>
                                <w:szCs w:val="19"/>
                              </w:rPr>
                            </w:pPr>
                            <w:r>
                              <w:rPr>
                                <w:b w:val="0"/>
                                <w:bCs w:val="0"/>
                                <w:color w:val="D6D5D9"/>
                                <w:spacing w:val="0"/>
                                <w:w w:val="100"/>
                                <w:position w:val="0"/>
                                <w:sz w:val="19"/>
                                <w:szCs w:val="19"/>
                              </w:rPr>
                              <w:t>—中心</w:t>
                            </w:r>
                          </w:p>
                        </w:txbxContent>
                      </wps:txbx>
                      <wps:bodyPr wrap="none" lIns="0" tIns="0" rIns="0" bIns="0">
                        <a:noAutoFit/>
                      </wps:bodyPr>
                    </wps:wsp>
                  </a:graphicData>
                </a:graphic>
              </wp:anchor>
            </w:drawing>
          </mc:Choice>
          <mc:Fallback>
            <w:pict>
              <v:shape id="_x0000_s1042" type="#_x0000_t202" style="position:absolute;margin-left:94.200000000000003pt;margin-top:132.59999999999999pt;width:31.900000000000002pt;height:12.25pt;z-index:-125829371;mso-wrap-distance-left:0;mso-wrap-distance-top:132.59999999999999pt;mso-wrap-distance-right:0;mso-wrap-distance-bottom:42.700000000000003pt;mso-position-horizontal-relative:page" filled="f" stroked="f">
                <v:textbox inset="0,0,0,0">
                  <w:txbxContent>
                    <w:p>
                      <w:pPr>
                        <w:pStyle w:val="Style45"/>
                        <w:keepNext w:val="0"/>
                        <w:keepLines w:val="0"/>
                        <w:widowControl w:val="0"/>
                        <w:pBdr>
                          <w:top w:val="single" w:sz="0" w:space="0" w:color="E7E7EA"/>
                          <w:left w:val="single" w:sz="0" w:space="9" w:color="E7E7EA"/>
                          <w:bottom w:val="single" w:sz="0" w:space="0" w:color="E7E7EA"/>
                          <w:right w:val="single" w:sz="0" w:space="9" w:color="E7E7EA"/>
                        </w:pBdr>
                        <w:shd w:val="clear" w:color="auto" w:fill="E7E7EA"/>
                        <w:bidi w:val="0"/>
                        <w:spacing w:before="0" w:after="0" w:line="240" w:lineRule="auto"/>
                        <w:ind w:left="0" w:right="0" w:firstLine="0"/>
                        <w:jc w:val="left"/>
                        <w:rPr>
                          <w:sz w:val="19"/>
                          <w:szCs w:val="19"/>
                        </w:rPr>
                      </w:pPr>
                      <w:r>
                        <w:rPr>
                          <w:b w:val="0"/>
                          <w:bCs w:val="0"/>
                          <w:color w:val="D6D5D9"/>
                          <w:spacing w:val="0"/>
                          <w:w w:val="100"/>
                          <w:position w:val="0"/>
                          <w:sz w:val="19"/>
                          <w:szCs w:val="19"/>
                        </w:rPr>
                        <w:t>—中心</w:t>
                      </w:r>
                    </w:p>
                  </w:txbxContent>
                </v:textbox>
                <w10:wrap type="topAndBottom" anchorx="page"/>
              </v:shape>
            </w:pict>
          </mc:Fallback>
        </mc:AlternateContent>
      </w:r>
      <w:r>
        <w:drawing>
          <wp:anchor distT="336550" distB="0" distL="1688465" distR="143510" simplePos="0" relativeHeight="125829384" behindDoc="0" locked="0" layoutInCell="1" allowOverlap="1">
            <wp:simplePos x="0" y="0"/>
            <wp:positionH relativeFrom="page">
              <wp:posOffset>2479675</wp:posOffset>
            </wp:positionH>
            <wp:positionV relativeFrom="paragraph">
              <wp:posOffset>336550</wp:posOffset>
            </wp:positionV>
            <wp:extent cx="1920240" cy="2048510"/>
            <wp:wrapTopAndBottom/>
            <wp:docPr id="18" name="Shape 18"/>
            <a:graphic xmlns:a="http://schemas.openxmlformats.org/drawingml/2006/main">
              <a:graphicData uri="http://schemas.openxmlformats.org/drawingml/2006/picture">
                <pic:pic xmlns:pic="http://schemas.openxmlformats.org/drawingml/2006/picture">
                  <pic:nvPicPr>
                    <pic:cNvPr id="19" name="Picture box 19"/>
                    <pic:cNvPicPr/>
                  </pic:nvPicPr>
                  <pic:blipFill>
                    <a:blip r:embed="rId11"/>
                    <a:stretch/>
                  </pic:blipFill>
                  <pic:spPr>
                    <a:xfrm>
                      <a:ext cx="1920240" cy="204851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794385</wp:posOffset>
                </wp:positionH>
                <wp:positionV relativeFrom="paragraph">
                  <wp:posOffset>382270</wp:posOffset>
                </wp:positionV>
                <wp:extent cx="1435735" cy="429895"/>
                <wp:wrapNone/>
                <wp:docPr id="20" name="Shape 20"/>
                <a:graphic xmlns:a="http://schemas.openxmlformats.org/drawingml/2006/main">
                  <a:graphicData uri="http://schemas.microsoft.com/office/word/2010/wordprocessingShape">
                    <wps:wsp>
                      <wps:cNvSpPr txBox="1"/>
                      <wps:spPr>
                        <a:xfrm>
                          <a:ext cx="1435735" cy="429895"/>
                        </a:xfrm>
                        <a:prstGeom prst="rect"/>
                        <a:noFill/>
                      </wps:spPr>
                      <wps:txbx>
                        <w:txbxContent>
                          <w:p>
                            <w:pPr>
                              <w:pStyle w:val="Style48"/>
                              <w:keepNext w:val="0"/>
                              <w:keepLines w:val="0"/>
                              <w:widowControl w:val="0"/>
                              <w:pBdr>
                                <w:top w:val="single" w:sz="0" w:space="0" w:color="E7E7EA"/>
                                <w:left w:val="single" w:sz="0" w:space="9" w:color="E7E7EA"/>
                                <w:bottom w:val="single" w:sz="0" w:space="0" w:color="E7E7EA"/>
                                <w:right w:val="single" w:sz="0" w:space="9" w:color="E7E7EA"/>
                              </w:pBdr>
                              <w:shd w:val="clear" w:color="auto" w:fill="E7E7EA"/>
                              <w:bidi w:val="0"/>
                              <w:spacing w:before="0" w:after="0" w:line="214" w:lineRule="exact"/>
                              <w:ind w:left="0" w:right="0"/>
                              <w:jc w:val="both"/>
                            </w:pPr>
                            <w:r>
                              <w:rPr>
                                <w:spacing w:val="0"/>
                                <w:w w:val="100"/>
                                <w:position w:val="0"/>
                              </w:rPr>
                              <w:t>”美际天津•一号工程”清 新空气行动分指择部</w:t>
                            </w:r>
                            <w:r>
                              <w:rPr>
                                <w:rFonts w:ascii="Arial" w:eastAsia="Arial" w:hAnsi="Arial" w:cs="Arial"/>
                                <w:spacing w:val="0"/>
                                <w:w w:val="100"/>
                                <w:position w:val="0"/>
                                <w:sz w:val="14"/>
                                <w:szCs w:val="14"/>
                              </w:rPr>
                              <w:t>39</w:t>
                            </w:r>
                            <w:r>
                              <w:rPr>
                                <w:spacing w:val="0"/>
                                <w:w w:val="100"/>
                                <w:position w:val="0"/>
                              </w:rPr>
                              <w:t>家成 员单位网络互秩互通。</w:t>
                            </w:r>
                          </w:p>
                        </w:txbxContent>
                      </wps:txbx>
                      <wps:bodyPr lIns="0" tIns="0" rIns="0" bIns="0">
                        <a:noAutoFit/>
                      </wps:bodyPr>
                    </wps:wsp>
                  </a:graphicData>
                </a:graphic>
              </wp:anchor>
            </w:drawing>
          </mc:Choice>
          <mc:Fallback>
            <w:pict>
              <v:shape id="_x0000_s1046" type="#_x0000_t202" style="position:absolute;margin-left:62.550000000000004pt;margin-top:30.100000000000001pt;width:113.05pt;height:33.850000000000001pt;z-index:251657729;mso-wrap-distance-left:0;mso-wrap-distance-right:0;mso-position-horizontal-relative:page" filled="f" stroked="f">
                <v:textbox inset="0,0,0,0">
                  <w:txbxContent>
                    <w:p>
                      <w:pPr>
                        <w:pStyle w:val="Style48"/>
                        <w:keepNext w:val="0"/>
                        <w:keepLines w:val="0"/>
                        <w:widowControl w:val="0"/>
                        <w:pBdr>
                          <w:top w:val="single" w:sz="0" w:space="0" w:color="E7E7EA"/>
                          <w:left w:val="single" w:sz="0" w:space="9" w:color="E7E7EA"/>
                          <w:bottom w:val="single" w:sz="0" w:space="0" w:color="E7E7EA"/>
                          <w:right w:val="single" w:sz="0" w:space="9" w:color="E7E7EA"/>
                        </w:pBdr>
                        <w:shd w:val="clear" w:color="auto" w:fill="E7E7EA"/>
                        <w:bidi w:val="0"/>
                        <w:spacing w:before="0" w:after="0" w:line="214" w:lineRule="exact"/>
                        <w:ind w:left="0" w:right="0"/>
                        <w:jc w:val="both"/>
                      </w:pPr>
                      <w:r>
                        <w:rPr>
                          <w:spacing w:val="0"/>
                          <w:w w:val="100"/>
                          <w:position w:val="0"/>
                        </w:rPr>
                        <w:t>”美际天津•一号工程”清 新空气行动分指择部</w:t>
                      </w:r>
                      <w:r>
                        <w:rPr>
                          <w:rFonts w:ascii="Arial" w:eastAsia="Arial" w:hAnsi="Arial" w:cs="Arial"/>
                          <w:spacing w:val="0"/>
                          <w:w w:val="100"/>
                          <w:position w:val="0"/>
                          <w:sz w:val="14"/>
                          <w:szCs w:val="14"/>
                        </w:rPr>
                        <w:t>39</w:t>
                      </w:r>
                      <w:r>
                        <w:rPr>
                          <w:spacing w:val="0"/>
                          <w:w w:val="100"/>
                          <w:position w:val="0"/>
                        </w:rPr>
                        <w:t>家成 员单位网络互秩互通。</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791210</wp:posOffset>
                </wp:positionH>
                <wp:positionV relativeFrom="paragraph">
                  <wp:posOffset>1071245</wp:posOffset>
                </wp:positionV>
                <wp:extent cx="1441450" cy="563880"/>
                <wp:wrapNone/>
                <wp:docPr id="22" name="Shape 22"/>
                <a:graphic xmlns:a="http://schemas.openxmlformats.org/drawingml/2006/main">
                  <a:graphicData uri="http://schemas.microsoft.com/office/word/2010/wordprocessingShape">
                    <wps:wsp>
                      <wps:cNvSpPr txBox="1"/>
                      <wps:spPr>
                        <a:xfrm>
                          <a:ext cx="1441450" cy="563880"/>
                        </a:xfrm>
                        <a:prstGeom prst="rect"/>
                        <a:noFill/>
                      </wps:spPr>
                      <wps:txbx>
                        <w:txbxContent>
                          <w:p>
                            <w:pPr>
                              <w:pStyle w:val="Style48"/>
                              <w:keepNext w:val="0"/>
                              <w:keepLines w:val="0"/>
                              <w:widowControl w:val="0"/>
                              <w:pBdr>
                                <w:top w:val="single" w:sz="0" w:space="0" w:color="E7E7EA"/>
                                <w:left w:val="single" w:sz="0" w:space="9" w:color="E7E7EA"/>
                                <w:bottom w:val="single" w:sz="0" w:space="0" w:color="E7E7EA"/>
                                <w:right w:val="single" w:sz="0" w:space="9" w:color="E7E7EA"/>
                              </w:pBdr>
                              <w:shd w:val="clear" w:color="auto" w:fill="E7E7EA"/>
                              <w:bidi w:val="0"/>
                              <w:spacing w:before="0" w:after="0"/>
                              <w:ind w:left="0" w:right="0" w:firstLine="360"/>
                              <w:jc w:val="both"/>
                              <w:rPr>
                                <w:sz w:val="14"/>
                                <w:szCs w:val="14"/>
                              </w:rPr>
                            </w:pPr>
                            <w:r>
                              <w:rPr>
                                <w:spacing w:val="0"/>
                                <w:w w:val="100"/>
                                <w:position w:val="0"/>
                                <w:sz w:val="15"/>
                                <w:szCs w:val="15"/>
                              </w:rPr>
                              <w:t xml:space="preserve">开发网格化事件上报、盆 督和污染渥管理、林境质量管 理、重点工双管理等一系列手 机 </w:t>
                            </w:r>
                            <w:r>
                              <w:rPr>
                                <w:rFonts w:ascii="Arial" w:eastAsia="Arial" w:hAnsi="Arial" w:cs="Arial"/>
                                <w:spacing w:val="0"/>
                                <w:w w:val="100"/>
                                <w:position w:val="0"/>
                                <w:sz w:val="14"/>
                                <w:szCs w:val="14"/>
                              </w:rPr>
                              <w:t>API%</w:t>
                            </w:r>
                          </w:p>
                        </w:txbxContent>
                      </wps:txbx>
                      <wps:bodyPr lIns="0" tIns="0" rIns="0" bIns="0">
                        <a:noAutoFit/>
                      </wps:bodyPr>
                    </wps:wsp>
                  </a:graphicData>
                </a:graphic>
              </wp:anchor>
            </w:drawing>
          </mc:Choice>
          <mc:Fallback>
            <w:pict>
              <v:shape id="_x0000_s1048" type="#_x0000_t202" style="position:absolute;margin-left:62.300000000000004pt;margin-top:84.350000000000009pt;width:113.5pt;height:44.399999999999999pt;z-index:251657731;mso-wrap-distance-left:0;mso-wrap-distance-right:0;mso-position-horizontal-relative:page" filled="f" stroked="f">
                <v:textbox inset="0,0,0,0">
                  <w:txbxContent>
                    <w:p>
                      <w:pPr>
                        <w:pStyle w:val="Style48"/>
                        <w:keepNext w:val="0"/>
                        <w:keepLines w:val="0"/>
                        <w:widowControl w:val="0"/>
                        <w:pBdr>
                          <w:top w:val="single" w:sz="0" w:space="0" w:color="E7E7EA"/>
                          <w:left w:val="single" w:sz="0" w:space="9" w:color="E7E7EA"/>
                          <w:bottom w:val="single" w:sz="0" w:space="0" w:color="E7E7EA"/>
                          <w:right w:val="single" w:sz="0" w:space="9" w:color="E7E7EA"/>
                        </w:pBdr>
                        <w:shd w:val="clear" w:color="auto" w:fill="E7E7EA"/>
                        <w:bidi w:val="0"/>
                        <w:spacing w:before="0" w:after="0"/>
                        <w:ind w:left="0" w:right="0" w:firstLine="360"/>
                        <w:jc w:val="both"/>
                        <w:rPr>
                          <w:sz w:val="14"/>
                          <w:szCs w:val="14"/>
                        </w:rPr>
                      </w:pPr>
                      <w:r>
                        <w:rPr>
                          <w:spacing w:val="0"/>
                          <w:w w:val="100"/>
                          <w:position w:val="0"/>
                          <w:sz w:val="15"/>
                          <w:szCs w:val="15"/>
                        </w:rPr>
                        <w:t xml:space="preserve">开发网格化事件上报、盆 督和污染渥管理、林境质量管 理、重点工双管理等一系列手 机 </w:t>
                      </w:r>
                      <w:r>
                        <w:rPr>
                          <w:rFonts w:ascii="Arial" w:eastAsia="Arial" w:hAnsi="Arial" w:cs="Arial"/>
                          <w:spacing w:val="0"/>
                          <w:w w:val="100"/>
                          <w:position w:val="0"/>
                          <w:sz w:val="14"/>
                          <w:szCs w:val="14"/>
                        </w:rPr>
                        <w:t>API%</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796925</wp:posOffset>
                </wp:positionH>
                <wp:positionV relativeFrom="paragraph">
                  <wp:posOffset>1887855</wp:posOffset>
                </wp:positionV>
                <wp:extent cx="1429385" cy="289560"/>
                <wp:wrapNone/>
                <wp:docPr id="24" name="Shape 24"/>
                <a:graphic xmlns:a="http://schemas.openxmlformats.org/drawingml/2006/main">
                  <a:graphicData uri="http://schemas.microsoft.com/office/word/2010/wordprocessingShape">
                    <wps:wsp>
                      <wps:cNvSpPr txBox="1"/>
                      <wps:spPr>
                        <a:xfrm>
                          <a:ext cx="1429385" cy="289560"/>
                        </a:xfrm>
                        <a:prstGeom prst="rect"/>
                        <a:noFill/>
                      </wps:spPr>
                      <wps:txbx>
                        <w:txbxContent>
                          <w:p>
                            <w:pPr>
                              <w:pStyle w:val="Style48"/>
                              <w:keepNext w:val="0"/>
                              <w:keepLines w:val="0"/>
                              <w:widowControl w:val="0"/>
                              <w:pBdr>
                                <w:top w:val="single" w:sz="0" w:space="0" w:color="E7E7EA"/>
                                <w:left w:val="single" w:sz="0" w:space="9" w:color="E7E7EA"/>
                                <w:bottom w:val="single" w:sz="0" w:space="0" w:color="E7E7EA"/>
                                <w:right w:val="single" w:sz="0" w:space="9" w:color="E7E7EA"/>
                              </w:pBdr>
                              <w:shd w:val="clear" w:color="auto" w:fill="E7E7EA"/>
                              <w:bidi w:val="0"/>
                              <w:spacing w:before="0" w:after="0" w:line="216" w:lineRule="exact"/>
                              <w:ind w:left="0" w:right="0"/>
                              <w:jc w:val="left"/>
                            </w:pPr>
                            <w:r>
                              <w:rPr>
                                <w:spacing w:val="0"/>
                                <w:w w:val="100"/>
                                <w:position w:val="0"/>
                              </w:rPr>
                              <w:t>建设全市统一的大气泳衰 防治教据中心。</w:t>
                            </w:r>
                          </w:p>
                        </w:txbxContent>
                      </wps:txbx>
                      <wps:bodyPr lIns="0" tIns="0" rIns="0" bIns="0">
                        <a:noAutoFit/>
                      </wps:bodyPr>
                    </wps:wsp>
                  </a:graphicData>
                </a:graphic>
              </wp:anchor>
            </w:drawing>
          </mc:Choice>
          <mc:Fallback>
            <w:pict>
              <v:shape id="_x0000_s1050" type="#_x0000_t202" style="position:absolute;margin-left:62.75pt;margin-top:148.65000000000001pt;width:112.55pt;height:22.800000000000001pt;z-index:251657733;mso-wrap-distance-left:0;mso-wrap-distance-right:0;mso-position-horizontal-relative:page" filled="f" stroked="f">
                <v:textbox inset="0,0,0,0">
                  <w:txbxContent>
                    <w:p>
                      <w:pPr>
                        <w:pStyle w:val="Style48"/>
                        <w:keepNext w:val="0"/>
                        <w:keepLines w:val="0"/>
                        <w:widowControl w:val="0"/>
                        <w:pBdr>
                          <w:top w:val="single" w:sz="0" w:space="0" w:color="E7E7EA"/>
                          <w:left w:val="single" w:sz="0" w:space="9" w:color="E7E7EA"/>
                          <w:bottom w:val="single" w:sz="0" w:space="0" w:color="E7E7EA"/>
                          <w:right w:val="single" w:sz="0" w:space="9" w:color="E7E7EA"/>
                        </w:pBdr>
                        <w:shd w:val="clear" w:color="auto" w:fill="E7E7EA"/>
                        <w:bidi w:val="0"/>
                        <w:spacing w:before="0" w:after="0" w:line="216" w:lineRule="exact"/>
                        <w:ind w:left="0" w:right="0"/>
                        <w:jc w:val="left"/>
                      </w:pPr>
                      <w:r>
                        <w:rPr>
                          <w:spacing w:val="0"/>
                          <w:w w:val="100"/>
                          <w:position w:val="0"/>
                        </w:rPr>
                        <w:t>建设全市统一的大气泳衰 防治教据中心。</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2312035</wp:posOffset>
                </wp:positionH>
                <wp:positionV relativeFrom="paragraph">
                  <wp:posOffset>114300</wp:posOffset>
                </wp:positionV>
                <wp:extent cx="2231390" cy="247015"/>
                <wp:wrapNone/>
                <wp:docPr id="26" name="Shape 26"/>
                <a:graphic xmlns:a="http://schemas.openxmlformats.org/drawingml/2006/main">
                  <a:graphicData uri="http://schemas.microsoft.com/office/word/2010/wordprocessingShape">
                    <wps:wsp>
                      <wps:cNvSpPr txBox="1"/>
                      <wps:spPr>
                        <a:xfrm>
                          <a:ext cx="2231390" cy="247015"/>
                        </a:xfrm>
                        <a:prstGeom prst="rect"/>
                        <a:noFill/>
                      </wps:spPr>
                      <wps:txbx>
                        <w:txbxContent>
                          <w:p>
                            <w:pPr>
                              <w:pStyle w:val="Style48"/>
                              <w:keepNext w:val="0"/>
                              <w:keepLines w:val="0"/>
                              <w:widowControl w:val="0"/>
                              <w:pBdr>
                                <w:top w:val="single" w:sz="0" w:space="0" w:color="E7E7EA"/>
                                <w:left w:val="single" w:sz="0" w:space="9" w:color="E7E7EA"/>
                                <w:bottom w:val="single" w:sz="0" w:space="0" w:color="E7E7EA"/>
                                <w:right w:val="single" w:sz="0" w:space="9" w:color="E7E7EA"/>
                              </w:pBdr>
                              <w:shd w:val="clear" w:color="auto" w:fill="E7E7EA"/>
                              <w:bidi w:val="0"/>
                              <w:spacing w:before="0" w:after="0" w:line="240" w:lineRule="auto"/>
                              <w:ind w:left="0" w:right="0" w:firstLine="0"/>
                              <w:jc w:val="left"/>
                              <w:rPr>
                                <w:sz w:val="20"/>
                                <w:szCs w:val="20"/>
                              </w:rPr>
                            </w:pPr>
                            <w:r>
                              <w:rPr>
                                <w:rFonts w:ascii="SimHei" w:eastAsia="SimHei" w:hAnsi="SimHei" w:cs="SimHei"/>
                                <w:b/>
                                <w:bCs/>
                                <w:color w:val="1E1E21"/>
                                <w:spacing w:val="0"/>
                                <w:w w:val="100"/>
                                <w:position w:val="0"/>
                                <w:sz w:val="20"/>
                                <w:szCs w:val="20"/>
                              </w:rPr>
                              <w:t>天津市大■污染昉治网格化监管平台</w:t>
                            </w:r>
                          </w:p>
                        </w:txbxContent>
                      </wps:txbx>
                      <wps:bodyPr lIns="0" tIns="0" rIns="0" bIns="0">
                        <a:noAutoFit/>
                      </wps:bodyPr>
                    </wps:wsp>
                  </a:graphicData>
                </a:graphic>
              </wp:anchor>
            </w:drawing>
          </mc:Choice>
          <mc:Fallback>
            <w:pict>
              <v:shape id="_x0000_s1052" type="#_x0000_t202" style="position:absolute;margin-left:182.05000000000001pt;margin-top:9.pt;width:175.70000000000002pt;height:19.449999999999999pt;z-index:251657735;mso-wrap-distance-left:0;mso-wrap-distance-right:0;mso-position-horizontal-relative:page" filled="f" stroked="f">
                <v:textbox inset="0,0,0,0">
                  <w:txbxContent>
                    <w:p>
                      <w:pPr>
                        <w:pStyle w:val="Style48"/>
                        <w:keepNext w:val="0"/>
                        <w:keepLines w:val="0"/>
                        <w:widowControl w:val="0"/>
                        <w:pBdr>
                          <w:top w:val="single" w:sz="0" w:space="0" w:color="E7E7EA"/>
                          <w:left w:val="single" w:sz="0" w:space="9" w:color="E7E7EA"/>
                          <w:bottom w:val="single" w:sz="0" w:space="0" w:color="E7E7EA"/>
                          <w:right w:val="single" w:sz="0" w:space="9" w:color="E7E7EA"/>
                        </w:pBdr>
                        <w:shd w:val="clear" w:color="auto" w:fill="E7E7EA"/>
                        <w:bidi w:val="0"/>
                        <w:spacing w:before="0" w:after="0" w:line="240" w:lineRule="auto"/>
                        <w:ind w:left="0" w:right="0" w:firstLine="0"/>
                        <w:jc w:val="left"/>
                        <w:rPr>
                          <w:sz w:val="20"/>
                          <w:szCs w:val="20"/>
                        </w:rPr>
                      </w:pPr>
                      <w:r>
                        <w:rPr>
                          <w:rFonts w:ascii="SimHei" w:eastAsia="SimHei" w:hAnsi="SimHei" w:cs="SimHei"/>
                          <w:b/>
                          <w:bCs/>
                          <w:color w:val="1E1E21"/>
                          <w:spacing w:val="0"/>
                          <w:w w:val="100"/>
                          <w:position w:val="0"/>
                          <w:sz w:val="20"/>
                          <w:szCs w:val="20"/>
                        </w:rPr>
                        <w:t>天津市大■污染昉治网格化监管平台</w:t>
                      </w:r>
                    </w:p>
                  </w:txbxContent>
                </v:textbox>
                <w10:wrap anchorx="page"/>
              </v:shape>
            </w:pict>
          </mc:Fallback>
        </mc:AlternateContent>
      </w:r>
      <w:r>
        <mc:AlternateContent>
          <mc:Choice Requires="wps">
            <w:drawing>
              <wp:anchor distT="193675" distB="2026920" distL="0" distR="0" simplePos="0" relativeHeight="125829385" behindDoc="0" locked="0" layoutInCell="1" allowOverlap="1">
                <wp:simplePos x="0" y="0"/>
                <wp:positionH relativeFrom="page">
                  <wp:posOffset>5128260</wp:posOffset>
                </wp:positionH>
                <wp:positionV relativeFrom="paragraph">
                  <wp:posOffset>193675</wp:posOffset>
                </wp:positionV>
                <wp:extent cx="402590" cy="161290"/>
                <wp:wrapTopAndBottom/>
                <wp:docPr id="28" name="Shape 28"/>
                <a:graphic xmlns:a="http://schemas.openxmlformats.org/drawingml/2006/main">
                  <a:graphicData uri="http://schemas.microsoft.com/office/word/2010/wordprocessingShape">
                    <wps:wsp>
                      <wps:cNvSpPr txBox="1"/>
                      <wps:spPr>
                        <a:xfrm>
                          <a:ext cx="402590" cy="161290"/>
                        </a:xfrm>
                        <a:prstGeom prst="rect"/>
                        <a:noFill/>
                      </wps:spPr>
                      <wps:txbx>
                        <w:txbxContent>
                          <w:p>
                            <w:pPr>
                              <w:pStyle w:val="Style45"/>
                              <w:keepNext w:val="0"/>
                              <w:keepLines w:val="0"/>
                              <w:widowControl w:val="0"/>
                              <w:pBdr>
                                <w:top w:val="single" w:sz="0" w:space="0" w:color="E7E7EA"/>
                                <w:left w:val="single" w:sz="0" w:space="9" w:color="E7E7EA"/>
                                <w:bottom w:val="single" w:sz="0" w:space="0" w:color="E7E7EA"/>
                                <w:right w:val="single" w:sz="0" w:space="9" w:color="E7E7EA"/>
                              </w:pBdr>
                              <w:shd w:val="clear" w:color="auto" w:fill="E7E7EA"/>
                              <w:bidi w:val="0"/>
                              <w:spacing w:before="0" w:after="0" w:line="240" w:lineRule="auto"/>
                              <w:ind w:left="0" w:right="0" w:firstLine="0"/>
                              <w:jc w:val="left"/>
                              <w:rPr>
                                <w:sz w:val="19"/>
                                <w:szCs w:val="19"/>
                              </w:rPr>
                            </w:pPr>
                            <w:r>
                              <w:rPr>
                                <w:b w:val="0"/>
                                <w:bCs w:val="0"/>
                                <w:color w:val="D6D5D9"/>
                                <w:spacing w:val="0"/>
                                <w:w w:val="100"/>
                                <w:position w:val="0"/>
                                <w:sz w:val="19"/>
                                <w:szCs w:val="19"/>
                              </w:rPr>
                              <w:t>一平台</w:t>
                            </w:r>
                          </w:p>
                        </w:txbxContent>
                      </wps:txbx>
                      <wps:bodyPr wrap="none" lIns="0" tIns="0" rIns="0" bIns="0">
                        <a:noAutoFit/>
                      </wps:bodyPr>
                    </wps:wsp>
                  </a:graphicData>
                </a:graphic>
              </wp:anchor>
            </w:drawing>
          </mc:Choice>
          <mc:Fallback>
            <w:pict>
              <v:shape id="_x0000_s1054" type="#_x0000_t202" style="position:absolute;margin-left:403.80000000000001pt;margin-top:15.25pt;width:31.699999999999999pt;height:12.700000000000001pt;z-index:-125829368;mso-wrap-distance-left:0;mso-wrap-distance-top:15.25pt;mso-wrap-distance-right:0;mso-wrap-distance-bottom:159.59999999999999pt;mso-position-horizontal-relative:page" filled="f" stroked="f">
                <v:textbox inset="0,0,0,0">
                  <w:txbxContent>
                    <w:p>
                      <w:pPr>
                        <w:pStyle w:val="Style45"/>
                        <w:keepNext w:val="0"/>
                        <w:keepLines w:val="0"/>
                        <w:widowControl w:val="0"/>
                        <w:pBdr>
                          <w:top w:val="single" w:sz="0" w:space="0" w:color="E7E7EA"/>
                          <w:left w:val="single" w:sz="0" w:space="9" w:color="E7E7EA"/>
                          <w:bottom w:val="single" w:sz="0" w:space="0" w:color="E7E7EA"/>
                          <w:right w:val="single" w:sz="0" w:space="9" w:color="E7E7EA"/>
                        </w:pBdr>
                        <w:shd w:val="clear" w:color="auto" w:fill="E7E7EA"/>
                        <w:bidi w:val="0"/>
                        <w:spacing w:before="0" w:after="0" w:line="240" w:lineRule="auto"/>
                        <w:ind w:left="0" w:right="0" w:firstLine="0"/>
                        <w:jc w:val="left"/>
                        <w:rPr>
                          <w:sz w:val="19"/>
                          <w:szCs w:val="19"/>
                        </w:rPr>
                      </w:pPr>
                      <w:r>
                        <w:rPr>
                          <w:b w:val="0"/>
                          <w:bCs w:val="0"/>
                          <w:color w:val="D6D5D9"/>
                          <w:spacing w:val="0"/>
                          <w:w w:val="100"/>
                          <w:position w:val="0"/>
                          <w:sz w:val="19"/>
                          <w:szCs w:val="19"/>
                        </w:rPr>
                        <w:t>一平台</w:t>
                      </w:r>
                    </w:p>
                  </w:txbxContent>
                </v:textbox>
                <w10:wrap type="topAndBottom" anchorx="page"/>
              </v:shape>
            </w:pict>
          </mc:Fallback>
        </mc:AlternateContent>
      </w:r>
      <w:r>
        <mc:AlternateContent>
          <mc:Choice Requires="wps">
            <w:drawing>
              <wp:anchor distT="595630" distB="1499870" distL="0" distR="0" simplePos="0" relativeHeight="125829387" behindDoc="0" locked="0" layoutInCell="1" allowOverlap="1">
                <wp:simplePos x="0" y="0"/>
                <wp:positionH relativeFrom="page">
                  <wp:posOffset>4729480</wp:posOffset>
                </wp:positionH>
                <wp:positionV relativeFrom="paragraph">
                  <wp:posOffset>595630</wp:posOffset>
                </wp:positionV>
                <wp:extent cx="1316990" cy="286385"/>
                <wp:wrapTopAndBottom/>
                <wp:docPr id="30" name="Shape 30"/>
                <a:graphic xmlns:a="http://schemas.openxmlformats.org/drawingml/2006/main">
                  <a:graphicData uri="http://schemas.microsoft.com/office/word/2010/wordprocessingShape">
                    <wps:wsp>
                      <wps:cNvSpPr txBox="1"/>
                      <wps:spPr>
                        <a:xfrm>
                          <a:ext cx="1316990" cy="286385"/>
                        </a:xfrm>
                        <a:prstGeom prst="rect"/>
                        <a:noFill/>
                      </wps:spPr>
                      <wps:txbx>
                        <w:txbxContent>
                          <w:p>
                            <w:pPr>
                              <w:pStyle w:val="Style52"/>
                              <w:keepNext w:val="0"/>
                              <w:keepLines w:val="0"/>
                              <w:widowControl w:val="0"/>
                              <w:pBdr>
                                <w:top w:val="single" w:sz="0" w:space="0" w:color="E7E7EA"/>
                                <w:left w:val="single" w:sz="0" w:space="9" w:color="E7E7EA"/>
                                <w:bottom w:val="single" w:sz="0" w:space="0" w:color="E7E7EA"/>
                                <w:right w:val="single" w:sz="0" w:space="9" w:color="E7E7EA"/>
                              </w:pBdr>
                              <w:shd w:val="clear" w:color="auto" w:fill="E7E7EA"/>
                              <w:bidi w:val="0"/>
                              <w:spacing w:before="0" w:after="0" w:line="211" w:lineRule="exact"/>
                              <w:ind w:left="0" w:right="0"/>
                              <w:jc w:val="left"/>
                            </w:pPr>
                            <w:r>
                              <w:rPr>
                                <w:spacing w:val="0"/>
                                <w:w w:val="100"/>
                                <w:position w:val="0"/>
                              </w:rPr>
                              <w:t>建设全市统一的大气薄 染防治网格化管理平台。</w:t>
                            </w:r>
                          </w:p>
                        </w:txbxContent>
                      </wps:txbx>
                      <wps:bodyPr lIns="0" tIns="0" rIns="0" bIns="0">
                        <a:noAutoFit/>
                      </wps:bodyPr>
                    </wps:wsp>
                  </a:graphicData>
                </a:graphic>
              </wp:anchor>
            </w:drawing>
          </mc:Choice>
          <mc:Fallback>
            <w:pict>
              <v:shape id="_x0000_s1056" type="#_x0000_t202" style="position:absolute;margin-left:372.40000000000003pt;margin-top:46.899999999999999pt;width:103.7pt;height:22.550000000000001pt;z-index:-125829366;mso-wrap-distance-left:0;mso-wrap-distance-top:46.899999999999999pt;mso-wrap-distance-right:0;mso-wrap-distance-bottom:118.10000000000001pt;mso-position-horizontal-relative:page" filled="f" stroked="f">
                <v:textbox inset="0,0,0,0">
                  <w:txbxContent>
                    <w:p>
                      <w:pPr>
                        <w:pStyle w:val="Style52"/>
                        <w:keepNext w:val="0"/>
                        <w:keepLines w:val="0"/>
                        <w:widowControl w:val="0"/>
                        <w:pBdr>
                          <w:top w:val="single" w:sz="0" w:space="0" w:color="E7E7EA"/>
                          <w:left w:val="single" w:sz="0" w:space="9" w:color="E7E7EA"/>
                          <w:bottom w:val="single" w:sz="0" w:space="0" w:color="E7E7EA"/>
                          <w:right w:val="single" w:sz="0" w:space="9" w:color="E7E7EA"/>
                        </w:pBdr>
                        <w:shd w:val="clear" w:color="auto" w:fill="E7E7EA"/>
                        <w:bidi w:val="0"/>
                        <w:spacing w:before="0" w:after="0" w:line="211" w:lineRule="exact"/>
                        <w:ind w:left="0" w:right="0"/>
                        <w:jc w:val="left"/>
                      </w:pPr>
                      <w:r>
                        <w:rPr>
                          <w:spacing w:val="0"/>
                          <w:w w:val="100"/>
                          <w:position w:val="0"/>
                        </w:rPr>
                        <w:t>建设全市统一的大气薄 染防治网格化管理平台。</w:t>
                      </w:r>
                    </w:p>
                  </w:txbxContent>
                </v:textbox>
                <w10:wrap type="topAndBottom" anchorx="page"/>
              </v:shape>
            </w:pict>
          </mc:Fallback>
        </mc:AlternateContent>
      </w:r>
      <w:r>
        <mc:AlternateContent>
          <mc:Choice Requires="wps">
            <w:drawing>
              <wp:anchor distT="1144270" distB="1076325" distL="0" distR="0" simplePos="0" relativeHeight="125829389" behindDoc="0" locked="0" layoutInCell="1" allowOverlap="1">
                <wp:simplePos x="0" y="0"/>
                <wp:positionH relativeFrom="page">
                  <wp:posOffset>5134610</wp:posOffset>
                </wp:positionH>
                <wp:positionV relativeFrom="paragraph">
                  <wp:posOffset>1144270</wp:posOffset>
                </wp:positionV>
                <wp:extent cx="393065" cy="161290"/>
                <wp:wrapTopAndBottom/>
                <wp:docPr id="32" name="Shape 32"/>
                <a:graphic xmlns:a="http://schemas.openxmlformats.org/drawingml/2006/main">
                  <a:graphicData uri="http://schemas.microsoft.com/office/word/2010/wordprocessingShape">
                    <wps:wsp>
                      <wps:cNvSpPr txBox="1"/>
                      <wps:spPr>
                        <a:xfrm>
                          <a:ext cx="393065" cy="161290"/>
                        </a:xfrm>
                        <a:prstGeom prst="rect"/>
                        <a:noFill/>
                      </wps:spPr>
                      <wps:txbx>
                        <w:txbxContent>
                          <w:p>
                            <w:pPr>
                              <w:pStyle w:val="Style45"/>
                              <w:keepNext w:val="0"/>
                              <w:keepLines w:val="0"/>
                              <w:widowControl w:val="0"/>
                              <w:pBdr>
                                <w:top w:val="single" w:sz="0" w:space="0" w:color="E7E7EA"/>
                                <w:left w:val="single" w:sz="0" w:space="9" w:color="E7E7EA"/>
                                <w:bottom w:val="single" w:sz="0" w:space="0" w:color="E7E7EA"/>
                                <w:right w:val="single" w:sz="0" w:space="9" w:color="E7E7EA"/>
                              </w:pBdr>
                              <w:shd w:val="clear" w:color="auto" w:fill="E7E7EA"/>
                              <w:bidi w:val="0"/>
                              <w:spacing w:before="0" w:after="0" w:line="240" w:lineRule="auto"/>
                              <w:ind w:left="0" w:right="0" w:firstLine="0"/>
                              <w:jc w:val="right"/>
                              <w:rPr>
                                <w:sz w:val="19"/>
                                <w:szCs w:val="19"/>
                              </w:rPr>
                            </w:pPr>
                            <w:r>
                              <w:rPr>
                                <w:b w:val="0"/>
                                <w:bCs w:val="0"/>
                                <w:color w:val="D6D5D9"/>
                                <w:spacing w:val="0"/>
                                <w:w w:val="100"/>
                                <w:position w:val="0"/>
                                <w:sz w:val="19"/>
                                <w:szCs w:val="19"/>
                              </w:rPr>
                              <w:t>多应用</w:t>
                            </w:r>
                          </w:p>
                        </w:txbxContent>
                      </wps:txbx>
                      <wps:bodyPr wrap="none" lIns="0" tIns="0" rIns="0" bIns="0">
                        <a:noAutoFit/>
                      </wps:bodyPr>
                    </wps:wsp>
                  </a:graphicData>
                </a:graphic>
              </wp:anchor>
            </w:drawing>
          </mc:Choice>
          <mc:Fallback>
            <w:pict>
              <v:shape id="_x0000_s1058" type="#_x0000_t202" style="position:absolute;margin-left:404.30000000000001pt;margin-top:90.100000000000009pt;width:30.949999999999999pt;height:12.700000000000001pt;z-index:-125829364;mso-wrap-distance-left:0;mso-wrap-distance-top:90.100000000000009pt;mso-wrap-distance-right:0;mso-wrap-distance-bottom:84.75pt;mso-position-horizontal-relative:page" filled="f" stroked="f">
                <v:textbox inset="0,0,0,0">
                  <w:txbxContent>
                    <w:p>
                      <w:pPr>
                        <w:pStyle w:val="Style45"/>
                        <w:keepNext w:val="0"/>
                        <w:keepLines w:val="0"/>
                        <w:widowControl w:val="0"/>
                        <w:pBdr>
                          <w:top w:val="single" w:sz="0" w:space="0" w:color="E7E7EA"/>
                          <w:left w:val="single" w:sz="0" w:space="9" w:color="E7E7EA"/>
                          <w:bottom w:val="single" w:sz="0" w:space="0" w:color="E7E7EA"/>
                          <w:right w:val="single" w:sz="0" w:space="9" w:color="E7E7EA"/>
                        </w:pBdr>
                        <w:shd w:val="clear" w:color="auto" w:fill="E7E7EA"/>
                        <w:bidi w:val="0"/>
                        <w:spacing w:before="0" w:after="0" w:line="240" w:lineRule="auto"/>
                        <w:ind w:left="0" w:right="0" w:firstLine="0"/>
                        <w:jc w:val="right"/>
                        <w:rPr>
                          <w:sz w:val="19"/>
                          <w:szCs w:val="19"/>
                        </w:rPr>
                      </w:pPr>
                      <w:r>
                        <w:rPr>
                          <w:b w:val="0"/>
                          <w:bCs w:val="0"/>
                          <w:color w:val="D6D5D9"/>
                          <w:spacing w:val="0"/>
                          <w:w w:val="100"/>
                          <w:position w:val="0"/>
                          <w:sz w:val="19"/>
                          <w:szCs w:val="19"/>
                        </w:rPr>
                        <w:t>多应用</w:t>
                      </w:r>
                    </w:p>
                  </w:txbxContent>
                </v:textbox>
                <w10:wrap type="topAndBottom" anchorx="page"/>
              </v:shape>
            </w:pict>
          </mc:Fallback>
        </mc:AlternateContent>
      </w:r>
      <w:r>
        <mc:AlternateContent>
          <mc:Choice Requires="wps">
            <w:drawing>
              <wp:anchor distT="1403350" distB="149225" distL="0" distR="0" simplePos="0" relativeHeight="125829391" behindDoc="0" locked="0" layoutInCell="1" allowOverlap="1">
                <wp:simplePos x="0" y="0"/>
                <wp:positionH relativeFrom="page">
                  <wp:posOffset>4723130</wp:posOffset>
                </wp:positionH>
                <wp:positionV relativeFrom="paragraph">
                  <wp:posOffset>1403350</wp:posOffset>
                </wp:positionV>
                <wp:extent cx="1329055" cy="829310"/>
                <wp:wrapTopAndBottom/>
                <wp:docPr id="34" name="Shape 34"/>
                <a:graphic xmlns:a="http://schemas.openxmlformats.org/drawingml/2006/main">
                  <a:graphicData uri="http://schemas.microsoft.com/office/word/2010/wordprocessingShape">
                    <wps:wsp>
                      <wps:cNvSpPr txBox="1"/>
                      <wps:spPr>
                        <a:xfrm>
                          <a:ext cx="1329055" cy="829310"/>
                        </a:xfrm>
                        <a:prstGeom prst="rect"/>
                        <a:noFill/>
                      </wps:spPr>
                      <wps:txbx>
                        <w:txbxContent>
                          <w:p>
                            <w:pPr>
                              <w:pStyle w:val="Style52"/>
                              <w:keepNext w:val="0"/>
                              <w:keepLines w:val="0"/>
                              <w:widowControl w:val="0"/>
                              <w:pBdr>
                                <w:top w:val="single" w:sz="0" w:space="0" w:color="E7E7EA"/>
                                <w:left w:val="single" w:sz="0" w:space="9" w:color="E7E7EA"/>
                                <w:bottom w:val="single" w:sz="0" w:space="0" w:color="E7E7EA"/>
                                <w:right w:val="single" w:sz="0" w:space="9" w:color="E7E7EA"/>
                              </w:pBdr>
                              <w:shd w:val="clear" w:color="auto" w:fill="E7E7EA"/>
                              <w:bidi w:val="0"/>
                              <w:spacing w:before="0" w:after="0"/>
                              <w:ind w:left="0" w:right="0"/>
                              <w:jc w:val="both"/>
                              <w:rPr>
                                <w:sz w:val="14"/>
                                <w:szCs w:val="14"/>
                              </w:rPr>
                            </w:pPr>
                            <w:r>
                              <w:rPr>
                                <w:spacing w:val="0"/>
                                <w:w w:val="100"/>
                                <w:position w:val="0"/>
                                <w:sz w:val="15"/>
                                <w:szCs w:val="15"/>
                              </w:rPr>
                              <w:t>针对大气;专染防治业务 定设了信息门户、信息发布 系统、网上考桂与通报系统、 重点工程上点工作管理系 统.踪合分析系统等务个应 用</w:t>
                            </w:r>
                            <w:r>
                              <w:rPr>
                                <w:rFonts w:ascii="Arial" w:eastAsia="Arial" w:hAnsi="Arial" w:cs="Arial"/>
                                <w:spacing w:val="0"/>
                                <w:w w:val="100"/>
                                <w:position w:val="0"/>
                                <w:sz w:val="14"/>
                                <w:szCs w:val="14"/>
                              </w:rPr>
                              <w:t>a</w:t>
                            </w:r>
                          </w:p>
                        </w:txbxContent>
                      </wps:txbx>
                      <wps:bodyPr lIns="0" tIns="0" rIns="0" bIns="0">
                        <a:noAutoFit/>
                      </wps:bodyPr>
                    </wps:wsp>
                  </a:graphicData>
                </a:graphic>
              </wp:anchor>
            </w:drawing>
          </mc:Choice>
          <mc:Fallback>
            <w:pict>
              <v:shape id="_x0000_s1060" type="#_x0000_t202" style="position:absolute;margin-left:371.90000000000003pt;margin-top:110.5pt;width:104.65000000000001pt;height:65.299999999999997pt;z-index:-125829362;mso-wrap-distance-left:0;mso-wrap-distance-top:110.5pt;mso-wrap-distance-right:0;mso-wrap-distance-bottom:11.75pt;mso-position-horizontal-relative:page" filled="f" stroked="f">
                <v:textbox inset="0,0,0,0">
                  <w:txbxContent>
                    <w:p>
                      <w:pPr>
                        <w:pStyle w:val="Style52"/>
                        <w:keepNext w:val="0"/>
                        <w:keepLines w:val="0"/>
                        <w:widowControl w:val="0"/>
                        <w:pBdr>
                          <w:top w:val="single" w:sz="0" w:space="0" w:color="E7E7EA"/>
                          <w:left w:val="single" w:sz="0" w:space="9" w:color="E7E7EA"/>
                          <w:bottom w:val="single" w:sz="0" w:space="0" w:color="E7E7EA"/>
                          <w:right w:val="single" w:sz="0" w:space="9" w:color="E7E7EA"/>
                        </w:pBdr>
                        <w:shd w:val="clear" w:color="auto" w:fill="E7E7EA"/>
                        <w:bidi w:val="0"/>
                        <w:spacing w:before="0" w:after="0"/>
                        <w:ind w:left="0" w:right="0"/>
                        <w:jc w:val="both"/>
                        <w:rPr>
                          <w:sz w:val="14"/>
                          <w:szCs w:val="14"/>
                        </w:rPr>
                      </w:pPr>
                      <w:r>
                        <w:rPr>
                          <w:spacing w:val="0"/>
                          <w:w w:val="100"/>
                          <w:position w:val="0"/>
                          <w:sz w:val="15"/>
                          <w:szCs w:val="15"/>
                        </w:rPr>
                        <w:t>针对大气;专染防治业务 定设了信息门户、信息发布 系统、网上考桂与通报系统、 重点工程上点工作管理系 统.踪合分析系统等务个应 用</w:t>
                      </w:r>
                      <w:r>
                        <w:rPr>
                          <w:rFonts w:ascii="Arial" w:eastAsia="Arial" w:hAnsi="Arial" w:cs="Arial"/>
                          <w:spacing w:val="0"/>
                          <w:w w:val="100"/>
                          <w:position w:val="0"/>
                          <w:sz w:val="14"/>
                          <w:szCs w:val="14"/>
                        </w:rPr>
                        <w:t>a</w:t>
                      </w:r>
                    </w:p>
                  </w:txbxContent>
                </v:textbox>
                <w10:wrap type="topAndBottom" anchorx="page"/>
              </v:shape>
            </w:pict>
          </mc:Fallback>
        </mc:AlternateContent>
      </w:r>
    </w:p>
    <w:p>
      <w:pPr>
        <w:pStyle w:val="Style45"/>
        <w:keepNext w:val="0"/>
        <w:keepLines w:val="0"/>
        <w:widowControl w:val="0"/>
        <w:shd w:val="clear" w:color="auto" w:fill="auto"/>
        <w:bidi w:val="0"/>
        <w:spacing w:before="0" w:after="60" w:line="240" w:lineRule="auto"/>
        <w:ind w:left="0" w:right="0" w:firstLine="0"/>
        <w:jc w:val="center"/>
      </w:pPr>
      <w:r>
        <w:rPr>
          <w:spacing w:val="0"/>
          <w:w w:val="100"/>
          <w:position w:val="0"/>
        </w:rPr>
        <w:t>大气污染防治网格化监管平台项目建设内容</w:t>
      </w:r>
    </w:p>
    <w:p>
      <w:pPr>
        <w:pStyle w:val="Style33"/>
        <w:keepNext w:val="0"/>
        <w:keepLines w:val="0"/>
        <w:widowControl w:val="0"/>
        <w:shd w:val="clear" w:color="auto" w:fill="auto"/>
        <w:bidi w:val="0"/>
        <w:spacing w:before="0" w:after="1140" w:line="468" w:lineRule="exact"/>
        <w:ind w:left="0" w:right="0" w:firstLine="480"/>
        <w:jc w:val="both"/>
      </w:pPr>
      <w:r>
        <w:rPr>
          <w:color w:val="000000"/>
          <w:spacing w:val="0"/>
          <w:w w:val="100"/>
          <w:position w:val="0"/>
        </w:rPr>
        <w:t>报告期内，在中共中央、国务院关于深入推进城市执法体制改革改进城市管理工作的大 背景下，公司结合各地城市违法建设和违法经营等问题现状，创新管理体制，利用“网格化+” 管理方法及移动互联技术，构建了 “分工明确、责任到位、沟通便捷、反应快速、处置及时、 运转高效”城市综合执法监察管理信息平台，帮助各地政府最终实现处理城市管理违法事项 “预防、发现、制止、报告、查处”的各个环节向规范化、制度化的良性轨道运行，提升和 改善依法治理的水平和能力。报告期内，公司在天津、河南、湖北等省市中标</w:t>
      </w:r>
      <w:r>
        <w:rPr>
          <w:color w:val="000000"/>
          <w:spacing w:val="0"/>
          <w:w w:val="100"/>
          <w:position w:val="0"/>
          <w:sz w:val="24"/>
          <w:szCs w:val="24"/>
        </w:rPr>
        <w:t>14</w:t>
      </w:r>
      <w:r>
        <w:rPr>
          <w:color w:val="000000"/>
          <w:spacing w:val="0"/>
          <w:w w:val="100"/>
          <w:position w:val="0"/>
        </w:rPr>
        <w:t>个综合执法 平台项目和</w:t>
      </w:r>
      <w:r>
        <w:rPr>
          <w:color w:val="000000"/>
          <w:spacing w:val="0"/>
          <w:w w:val="100"/>
          <w:position w:val="0"/>
          <w:sz w:val="24"/>
          <w:szCs w:val="24"/>
        </w:rPr>
        <w:t>13</w:t>
      </w:r>
      <w:r>
        <w:rPr>
          <w:color w:val="000000"/>
          <w:spacing w:val="0"/>
          <w:w w:val="100"/>
          <w:position w:val="0"/>
        </w:rPr>
        <w:t>个社会治理平台项目，合同总额近亿元。公司将继续深耕城市综合执法行业市 场，力争为全国城市依法治理贡献更大的力量。</w:t>
      </w:r>
    </w:p>
    <w:p>
      <w:pPr>
        <w:pStyle w:val="Style33"/>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报告期内，在平安城市管理领域，公司继续着力于打造大数据智慧安防产品体系，作为 </w:t>
      </w:r>
      <w:r>
        <w:rPr>
          <w:color w:val="000000"/>
          <w:spacing w:val="0"/>
          <w:w w:val="100"/>
          <w:position w:val="0"/>
        </w:rPr>
        <w:t>体系核心的智通云隼一警务云智能情报分析研判系统推出</w:t>
      </w:r>
      <w:r>
        <w:rPr>
          <w:color w:val="000000"/>
          <w:spacing w:val="0"/>
          <w:w w:val="100"/>
          <w:position w:val="0"/>
          <w:sz w:val="24"/>
          <w:szCs w:val="24"/>
        </w:rPr>
        <w:t>3.0</w:t>
      </w:r>
      <w:r>
        <w:rPr>
          <w:color w:val="000000"/>
          <w:spacing w:val="0"/>
          <w:w w:val="100"/>
          <w:position w:val="0"/>
        </w:rPr>
        <w:t>版本，在秉承</w:t>
      </w:r>
      <w:r>
        <w:rPr>
          <w:color w:val="000000"/>
          <w:spacing w:val="0"/>
          <w:w w:val="100"/>
          <w:position w:val="0"/>
          <w:sz w:val="24"/>
          <w:szCs w:val="24"/>
        </w:rPr>
        <w:t>2.0</w:t>
      </w:r>
      <w:r>
        <w:rPr>
          <w:color w:val="000000"/>
          <w:spacing w:val="0"/>
          <w:w w:val="100"/>
          <w:position w:val="0"/>
        </w:rPr>
        <w:t>系统公安实战 化应用功能的基础上，新增了对于涉车情报关联性分析及自动分析功能，全方位满足省级公 安行业客户需求。作为全国首个省级公安涉车情报分析系统，已在云南省正式建设完成并开 始投入使用，系统以云南全省公安机关建设的大量道路卡口、小区卡口、电子警察视频抓拍 前端所生成的海量数据为基础，通过海量信息全维度识别、海量数据深度挖掘、独特的警用 数据研判模型为主要技术应用手段，实现嫌疑警情预知预警、案件线索快速反查等功能，极 大地提高了针对涉车违法案件的自动预知、预警、预防能力。报告期内，公司已连续中标云 南省昆明市、保山市等十余个地州公安机关专项建设项目，实现了云隼系统在云南省市两级 平台的全面融合，该系统获得客户的高度认可，在技术评审报告中，认为系统采用的各项先 进技术在公安机关实战业务工作中发挥了力量倍增器的作用，在国内处于技术领先水平。公 司相信，随着技术的不断提升，智通云隼系统未来在全国公安智能刑侦信息化建设中将具有 更广阔的应用与推广价值。</w:t>
      </w:r>
    </w:p>
    <w:p>
      <w:pPr>
        <w:pStyle w:val="Style33"/>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报告期内，公司在城市管理大数据运营服务领域进一步拓展市场，新接入</w:t>
      </w:r>
      <w:r>
        <w:rPr>
          <w:color w:val="000000"/>
          <w:spacing w:val="0"/>
          <w:w w:val="100"/>
          <w:position w:val="0"/>
          <w:sz w:val="24"/>
          <w:szCs w:val="24"/>
        </w:rPr>
        <w:t>92</w:t>
      </w:r>
      <w:r>
        <w:rPr>
          <w:color w:val="000000"/>
          <w:spacing w:val="0"/>
          <w:w w:val="100"/>
          <w:position w:val="0"/>
        </w:rPr>
        <w:t>个信息采集 项目，连续中标广西桂林、广东梅州城市管理信息采集服务外包等新的城市项目，为数字化 城市管理提供科学化、专业化、精细化信息采集管理服务。报告期内，公司还全新打造了基 于无人机技术的空中全景平台，为各地实现“生态修复、城市修补”内涵式发展提供了新的 技术利器。目前，公司的大数据运营服务业务部门已经可以为客户提供包括数据分析服务、 城市部件动态更新信息采集服务、城市文明指数测评服务、车载移动信息采集服务、无人机 信息采集服务、政务专项采集服务等一系列有特色的服务。</w:t>
      </w:r>
    </w:p>
    <w:p>
      <w:pPr>
        <w:widowControl w:val="0"/>
        <w:jc w:val="left"/>
        <w:rPr>
          <w:sz w:val="2"/>
          <w:szCs w:val="2"/>
        </w:rPr>
      </w:pPr>
      <w:r>
        <w:drawing>
          <wp:inline>
            <wp:extent cx="5291455" cy="3542030"/>
            <wp:docPr id="36" name="Picutre 36"/>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3"/>
                    <a:stretch/>
                  </pic:blipFill>
                  <pic:spPr>
                    <a:xfrm>
                      <a:ext cx="5291455" cy="3542030"/>
                    </a:xfrm>
                    <a:prstGeom prst="rect"/>
                  </pic:spPr>
                </pic:pic>
              </a:graphicData>
            </a:graphic>
          </wp:inline>
        </w:drawing>
      </w:r>
    </w:p>
    <w:p>
      <w:pPr>
        <w:pStyle w:val="Style48"/>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b/>
          <w:bCs/>
          <w:color w:val="333333"/>
          <w:spacing w:val="0"/>
          <w:w w:val="100"/>
          <w:position w:val="0"/>
          <w:sz w:val="20"/>
          <w:szCs w:val="20"/>
        </w:rPr>
        <w:t>哈尔滨市无人机信息采集图</w:t>
      </w:r>
    </w:p>
    <w:p>
      <w:pPr>
        <w:widowControl w:val="0"/>
        <w:spacing w:after="39" w:line="1" w:lineRule="exact"/>
      </w:pPr>
    </w:p>
    <w:p>
      <w:pPr>
        <w:pStyle w:val="Style24"/>
        <w:keepNext/>
        <w:keepLines/>
        <w:widowControl w:val="0"/>
        <w:shd w:val="clear" w:color="auto" w:fill="auto"/>
        <w:bidi w:val="0"/>
        <w:spacing w:before="0" w:after="0" w:line="469" w:lineRule="exact"/>
        <w:ind w:left="0" w:right="0" w:firstLine="480"/>
        <w:jc w:val="left"/>
      </w:pPr>
      <w:bookmarkStart w:id="89" w:name="bookmark89"/>
      <w:bookmarkStart w:id="90" w:name="bookmark90"/>
      <w:bookmarkStart w:id="91" w:name="bookmark91"/>
      <w:bookmarkStart w:id="92" w:name="bookmark92"/>
      <w:r>
        <w:rPr>
          <w:color w:val="000000"/>
          <w:spacing w:val="0"/>
          <w:w w:val="100"/>
          <w:position w:val="0"/>
        </w:rPr>
        <w:t>（</w:t>
      </w:r>
      <w:bookmarkEnd w:id="91"/>
      <w:r>
        <w:rPr>
          <w:color w:val="000000"/>
          <w:spacing w:val="0"/>
          <w:w w:val="100"/>
          <w:position w:val="0"/>
        </w:rPr>
        <w:t>三）、打造精细化、集团级停车管理平台</w:t>
      </w:r>
      <w:bookmarkEnd w:id="89"/>
      <w:bookmarkEnd w:id="90"/>
      <w:bookmarkEnd w:id="92"/>
    </w:p>
    <w:p>
      <w:pPr>
        <w:pStyle w:val="Style33"/>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报告期内，在智能泊车领域，公司继续深入深耕全国市场，大力研发新产品新技术。报 告期内，公司及下属子公司通通停车成为绿地、彩生活、绿城、建业等全国性房地产领导企 业及南京新百、郑州鑫苑、宁波亚太、福州三木等区域领先物业管理公司唯一或重要的智能 停车管理合作伙伴，在智能停车管理</w:t>
      </w:r>
      <w:r>
        <w:rPr>
          <w:color w:val="000000"/>
          <w:spacing w:val="0"/>
          <w:w w:val="100"/>
          <w:position w:val="0"/>
          <w:sz w:val="24"/>
          <w:szCs w:val="24"/>
        </w:rPr>
        <w:t>saas</w:t>
      </w:r>
      <w:r>
        <w:rPr>
          <w:color w:val="000000"/>
          <w:spacing w:val="0"/>
          <w:w w:val="100"/>
          <w:position w:val="0"/>
        </w:rPr>
        <w:t>平台、车辆识别算法、停车场室内导航、移动互联 增值应用等技术领域都取得了新的进展，品牌影响力、市场占有率和客户美誉度得到进一步 提升。</w:t>
      </w:r>
    </w:p>
    <w:p>
      <w:pPr>
        <w:pStyle w:val="Style33"/>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报告期内，公司下属子公司通通停车推出“集团级智能停车管控平台”，通过云平台监 控，管理者可以随时随地掌握车场运行情况；通过对停车场车辆进出记录、车场收入情况、 设备运行状态以及人员在岗状态等数据的汇总分析，以图表方式直观、清晰展示，从微观到 宏观的管理数据变得一目了然；通过对所管辖车场中设备运行情况进行评估，统计展示异常 设备数量及所属车场，对于设备出现异常的车场，管理者可及时对其进行监控跟进，促进问 题解决。通通停车“集团级智能停车管控平台”，旨在给车场管理者和集团监管领导带来更 高效、更智能、更便捷的停车集中管控服务。</w:t>
      </w:r>
    </w:p>
    <w:p>
      <w:pPr>
        <w:widowControl w:val="0"/>
        <w:jc w:val="center"/>
        <w:rPr>
          <w:sz w:val="2"/>
          <w:szCs w:val="2"/>
        </w:rPr>
      </w:pPr>
      <w:r>
        <w:drawing>
          <wp:inline>
            <wp:extent cx="5260975" cy="2816225"/>
            <wp:docPr id="37" name="Picutre 37"/>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5"/>
                    <a:stretch/>
                  </pic:blipFill>
                  <pic:spPr>
                    <a:xfrm>
                      <a:ext cx="5260975" cy="2816225"/>
                    </a:xfrm>
                    <a:prstGeom prst="rect"/>
                  </pic:spPr>
                </pic:pic>
              </a:graphicData>
            </a:graphic>
          </wp:inline>
        </w:drawing>
      </w:r>
    </w:p>
    <w:p>
      <w:pPr>
        <w:pStyle w:val="Style48"/>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b/>
          <w:bCs/>
          <w:color w:val="333333"/>
          <w:spacing w:val="0"/>
          <w:w w:val="100"/>
          <w:position w:val="0"/>
          <w:sz w:val="20"/>
          <w:szCs w:val="20"/>
        </w:rPr>
        <w:t>集团级智能停车管控平台</w:t>
      </w:r>
    </w:p>
    <w:p>
      <w:pPr>
        <w:widowControl w:val="0"/>
        <w:spacing w:after="79" w:line="1" w:lineRule="exact"/>
      </w:pPr>
    </w:p>
    <w:p>
      <w:pPr>
        <w:pStyle w:val="Style33"/>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报告期内，公司下属子公司通通停车率先提出“互联停车，动知安全”的社区停车和治 安管理相结合的建设思路，首先在社区建设中广泛部署高清停车一体化抓拍设备及泊车管理 平台，实现社区出入口的车辆数据感知，识别和汇聚，并在互联网完成社区泊车云平台构建, 高效提升停车资源的精准掌握和统筹管理能力。同时，通过智通云隼一警务云智能情报分析 研判系统进行数据共享，为优化城市停车秩序、治安防控、平安城市建设提供数据支撑。针 对海量过车数据的实时结构化精准分析，快速完成车辆真实身份核实，车辆所有人身份确认 和车辆嫌疑信息核查，利用泊车数据为社区安全构建“隐形数据围墙”。</w:t>
      </w:r>
    </w:p>
    <w:p>
      <w:pPr>
        <w:pStyle w:val="Style33"/>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报告期内，公司下属子公司通通停车新推出城市级的停车管理新平台一一路路停车，主 要面向城市道路路侧停车管理领域，已在四川省宜宾市、安徽省滁州市、辽宁省鞍山市和成 都市部分道路正式使用接入停车点约</w:t>
      </w:r>
      <w:r>
        <w:rPr>
          <w:color w:val="000000"/>
          <w:spacing w:val="0"/>
          <w:w w:val="100"/>
          <w:position w:val="0"/>
          <w:sz w:val="24"/>
          <w:szCs w:val="24"/>
        </w:rPr>
        <w:t>250</w:t>
      </w:r>
      <w:r>
        <w:rPr>
          <w:color w:val="000000"/>
          <w:spacing w:val="0"/>
          <w:w w:val="100"/>
          <w:position w:val="0"/>
        </w:rPr>
        <w:t>个，覆盖</w:t>
      </w:r>
      <w:r>
        <w:rPr>
          <w:color w:val="000000"/>
          <w:spacing w:val="0"/>
          <w:w w:val="100"/>
          <w:position w:val="0"/>
          <w:sz w:val="24"/>
          <w:szCs w:val="24"/>
        </w:rPr>
        <w:t>1200</w:t>
      </w:r>
      <w:r>
        <w:rPr>
          <w:color w:val="000000"/>
          <w:spacing w:val="0"/>
          <w:w w:val="100"/>
          <w:position w:val="0"/>
        </w:rPr>
        <w:t>。多个停车位。系统利用云计算、大数 据、物联网、</w:t>
      </w:r>
      <w:r>
        <w:rPr>
          <w:color w:val="000000"/>
          <w:spacing w:val="0"/>
          <w:w w:val="100"/>
          <w:position w:val="0"/>
          <w:sz w:val="24"/>
          <w:szCs w:val="24"/>
        </w:rPr>
        <w:t>GIS</w:t>
      </w:r>
      <w:r>
        <w:rPr>
          <w:color w:val="000000"/>
          <w:spacing w:val="0"/>
          <w:w w:val="100"/>
          <w:position w:val="0"/>
        </w:rPr>
        <w:t>和车牌识别技术，整合停车位实时信息、收费信息等，建立一套智慧停车云 平台，由移动收费终端实现自动识别车牌号、拍照留存记录、自动计算停留时间生成费用， 在路测停车管理费效比和易用性方面均处于行业先进地位。同时，根据国家住房建设部发布 的《城市管理执法办法（征求意见稿）》的指引，城市管理部门未来可能行使对城市道路上违 法停放机动车辆的行政处罚权，为此，路路停车率先实现了与智慧城市管理系统进行数据共 享和流程对接，准确掌握全市停车场及泊车位的数量、分布、运行状况等实时数据，为下一 步在全国范围内推广应用奠定了重要的基础。</w:t>
      </w:r>
    </w:p>
    <w:p>
      <w:pPr>
        <w:pStyle w:val="Style33"/>
        <w:keepNext w:val="0"/>
        <w:keepLines w:val="0"/>
        <w:widowControl w:val="0"/>
        <w:shd w:val="clear" w:color="auto" w:fill="auto"/>
        <w:bidi w:val="0"/>
        <w:spacing w:before="0" w:after="40" w:line="469" w:lineRule="exact"/>
        <w:ind w:left="0" w:right="0" w:firstLine="500"/>
        <w:jc w:val="both"/>
      </w:pPr>
      <w:bookmarkStart w:id="93" w:name="bookmark93"/>
      <w:r>
        <w:rPr>
          <w:b/>
          <w:bCs/>
          <w:color w:val="000000"/>
          <w:spacing w:val="0"/>
          <w:w w:val="100"/>
          <w:position w:val="0"/>
        </w:rPr>
        <w:t>（</w:t>
      </w:r>
      <w:bookmarkEnd w:id="93"/>
      <w:r>
        <w:rPr>
          <w:b/>
          <w:bCs/>
          <w:color w:val="000000"/>
          <w:spacing w:val="0"/>
          <w:w w:val="100"/>
          <w:position w:val="0"/>
        </w:rPr>
        <w:t>四）、携手保定金迪，深耕地下管线市场</w:t>
      </w:r>
    </w:p>
    <w:p>
      <w:pPr>
        <w:pStyle w:val="Style3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 xml:space="preserve">智慧城市离不开智慧的地下管网，生态城市需要科学、合理的地下管线支撑，交通网络、 公共设施与地下管线相伴而行。报告期内，公司完成了对金迪管线、金迪科技及金迪科仪各 </w:t>
      </w:r>
      <w:r>
        <w:rPr>
          <w:color w:val="000000"/>
          <w:spacing w:val="0"/>
          <w:w w:val="100"/>
          <w:position w:val="0"/>
          <w:sz w:val="24"/>
          <w:szCs w:val="24"/>
        </w:rPr>
        <w:t>75%</w:t>
      </w:r>
      <w:r>
        <w:rPr>
          <w:color w:val="000000"/>
          <w:spacing w:val="0"/>
          <w:w w:val="100"/>
          <w:position w:val="0"/>
        </w:rPr>
        <w:t>的股权收购。金迪管线是中国领先的地下管线信息化及技术服务提供商，根据《中国城市 地下管线探测行业发展状况与前景预测分析报告</w:t>
      </w:r>
      <w:r>
        <w:rPr>
          <w:color w:val="000000"/>
          <w:spacing w:val="0"/>
          <w:w w:val="100"/>
          <w:position w:val="0"/>
          <w:sz w:val="24"/>
          <w:szCs w:val="24"/>
        </w:rPr>
        <w:t>2015-202</w:t>
      </w:r>
      <w:r>
        <w:rPr>
          <w:color w:val="000000"/>
          <w:spacing w:val="0"/>
          <w:w w:val="100"/>
          <w:position w:val="0"/>
        </w:rPr>
        <w:t>。年》统计的数据显示，金迪管线位 列中国城市地下管线探测工程十大领先企业榜首，是地下管线信息化领域的领军品牌，金迪 管线拥有行业内最完整的工程资质及数十项专利和知识产权，技术创新能力、工程实施能力 和市场占有率均明显领先于行业竞争对手。</w:t>
      </w:r>
    </w:p>
    <w:p>
      <w:pPr>
        <w:pStyle w:val="Style3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国家“十三五”规划出台，城市道路病害、城市内涝、城市黑臭水体治理、城市双修等 以国家层面提出的城市公共服务对地下管线，集中力量加快灾后水利薄弱环节和涝灾严重城 市排水防涝能力建设，是补上民生短板、保护生态的重要举措。管线服务已从管线探测为主 保障城市的规划、建设、管理，进化到以安全、生态、环保、绿色、发展等为主题的城市治 理。</w:t>
      </w:r>
    </w:p>
    <w:p>
      <w:pPr>
        <w:pStyle w:val="Style3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对于管线服务行业来说，政策的利好会推动行业的快速发展，城市治理对管线服务的刚 性需求是行业发展、变革的源动力。保定金迪通过多年来的排水检测项目实施经验，实现了 管理的数字化和智能化，公司已具备成熟的排水管道问题解决方案。在管线探测的基础上， 引进并发展了围绕管线服务的多项技术和方法，参与了多部行业相关规范标准的编写，建立、 健全了地下管线探测、检测、修复的技术标准和产业链。经过二十余年的发展与积累，保定 金迪已成功研发并拥有一系列具有自主知识产权的核心技术和产品，此外，还拥有近千套管 线探测、排水检测设备，均为国际上最先进的设备，并形成配套和系列，可全方位解决地下 管线探测工程中的问题。保定金迪自主研发的</w:t>
      </w:r>
      <w:r>
        <w:rPr>
          <w:color w:val="000000"/>
          <w:spacing w:val="0"/>
          <w:w w:val="100"/>
          <w:position w:val="0"/>
          <w:sz w:val="24"/>
          <w:szCs w:val="24"/>
        </w:rPr>
        <w:t>“CCTV</w:t>
      </w:r>
      <w:r>
        <w:rPr>
          <w:color w:val="000000"/>
          <w:spacing w:val="0"/>
          <w:w w:val="100"/>
          <w:position w:val="0"/>
        </w:rPr>
        <w:t>电视管道检测系统”，利用机器人，对 管道内部进行检测、评估，该机器人具有实时定位、实时录像和</w:t>
      </w:r>
      <w:r>
        <w:rPr>
          <w:color w:val="000000"/>
          <w:spacing w:val="0"/>
          <w:w w:val="100"/>
          <w:position w:val="0"/>
          <w:sz w:val="24"/>
          <w:szCs w:val="24"/>
        </w:rPr>
        <w:t>360</w:t>
      </w:r>
      <w:r>
        <w:rPr>
          <w:color w:val="000000"/>
          <w:spacing w:val="0"/>
          <w:w w:val="100"/>
          <w:position w:val="0"/>
        </w:rPr>
        <w:t>度无死角检测等功能，只 要将它放入地下管网，工作人员通过它就可以在地面精准了解管网里的各种情况，管道机器 人的应用解决了以往人工无法进行的管道检测问题，使排水管道内部状况一目了然，大大提 高了检测效率和准确率。报告期内，保定金迪先后承担了泉州市、合肥市、郴州市等全国各 地城市的排水管线探测项目，累计已完成排水管网检测总长度近</w:t>
      </w:r>
      <w:r>
        <w:rPr>
          <w:color w:val="000000"/>
          <w:spacing w:val="0"/>
          <w:w w:val="100"/>
          <w:position w:val="0"/>
          <w:sz w:val="24"/>
          <w:szCs w:val="24"/>
        </w:rPr>
        <w:t>300</w:t>
      </w:r>
      <w:r>
        <w:rPr>
          <w:color w:val="000000"/>
          <w:spacing w:val="0"/>
          <w:w w:val="100"/>
          <w:position w:val="0"/>
        </w:rPr>
        <w:t>万米，在全国各区域市场 均占有重要的份额，其中仅在河北省本地，公司就在保定、邯郸等地市新开展了十多个地下 管网检测项目。</w:t>
      </w:r>
      <w:r>
        <w:br w:type="page"/>
      </w:r>
    </w:p>
    <w:p>
      <w:pPr>
        <w:widowControl w:val="0"/>
        <w:jc w:val="left"/>
        <w:rPr>
          <w:sz w:val="2"/>
          <w:szCs w:val="2"/>
        </w:rPr>
      </w:pPr>
      <w:r>
        <w:drawing>
          <wp:inline>
            <wp:extent cx="5242560" cy="1877695"/>
            <wp:docPr id="38" name="Picutre 38"/>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7"/>
                    <a:stretch/>
                  </pic:blipFill>
                  <pic:spPr>
                    <a:xfrm>
                      <a:ext cx="5242560" cy="1877695"/>
                    </a:xfrm>
                    <a:prstGeom prst="rect"/>
                  </pic:spPr>
                </pic:pic>
              </a:graphicData>
            </a:graphic>
          </wp:inline>
        </w:drawing>
      </w:r>
    </w:p>
    <w:p>
      <w:pPr>
        <w:pStyle w:val="Style48"/>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b/>
          <w:bCs/>
          <w:color w:val="333333"/>
          <w:spacing w:val="0"/>
          <w:w w:val="100"/>
          <w:position w:val="0"/>
          <w:sz w:val="20"/>
          <w:szCs w:val="20"/>
        </w:rPr>
        <w:t>管道机器人和风电内窥机器人</w:t>
      </w:r>
    </w:p>
    <w:p>
      <w:pPr>
        <w:widowControl w:val="0"/>
        <w:spacing w:after="39" w:line="1" w:lineRule="exact"/>
      </w:pPr>
    </w:p>
    <w:p>
      <w:pPr>
        <w:pStyle w:val="Style33"/>
        <w:keepNext w:val="0"/>
        <w:keepLines w:val="0"/>
        <w:widowControl w:val="0"/>
        <w:shd w:val="clear" w:color="auto" w:fill="auto"/>
        <w:bidi w:val="0"/>
        <w:spacing w:before="0" w:after="120" w:line="469" w:lineRule="exact"/>
        <w:ind w:left="0" w:right="0" w:firstLine="440"/>
        <w:jc w:val="both"/>
      </w:pPr>
      <w:r>
        <w:rPr>
          <w:color w:val="000000"/>
          <w:spacing w:val="0"/>
          <w:w w:val="100"/>
          <w:position w:val="0"/>
        </w:rPr>
        <w:t>在管道修复方面，金迪通过不断学习、引进新技术、新设备、新方法，目前已掌握了修 复排水管道、设施的各种工艺、技术。在非开挖修复方面，采用内衬材料，利用光固化技术 修复排水管道，喷涂技术修复检查井等设施，可实现整体修复及局部修复。报告期内，公司 参与建设了河南省驻马店市老城区供水管网改造工程项目、福建泉州</w:t>
      </w:r>
      <w:r>
        <w:rPr>
          <w:color w:val="000000"/>
          <w:spacing w:val="0"/>
          <w:w w:val="100"/>
          <w:position w:val="0"/>
          <w:sz w:val="24"/>
          <w:szCs w:val="24"/>
        </w:rPr>
        <w:t>307</w:t>
      </w:r>
      <w:r>
        <w:rPr>
          <w:color w:val="000000"/>
          <w:spacing w:val="0"/>
          <w:w w:val="100"/>
          <w:position w:val="0"/>
        </w:rPr>
        <w:t>国道修复项目等，主 要建设内容为主干管内衬修复业务，标志着公司重点推进的非开挖管线修复新技术已经获得 国内客户的充分信赖和认可，未来公司的非开挖管线修复产品和解决方案将在全国更多的城 市和项目上开展推广，为各地地下管线的运营和维护提供创新的技术手段和管理模式。</w:t>
      </w:r>
    </w:p>
    <w:p>
      <w:pPr>
        <w:widowControl w:val="0"/>
        <w:jc w:val="left"/>
        <w:rPr>
          <w:sz w:val="2"/>
          <w:szCs w:val="2"/>
        </w:rPr>
      </w:pPr>
      <w:r>
        <w:drawing>
          <wp:inline>
            <wp:extent cx="5340350" cy="2133600"/>
            <wp:docPr id="39" name="Picutre 39"/>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9"/>
                    <a:stretch/>
                  </pic:blipFill>
                  <pic:spPr>
                    <a:xfrm>
                      <a:ext cx="5340350" cy="2133600"/>
                    </a:xfrm>
                    <a:prstGeom prst="rect"/>
                  </pic:spPr>
                </pic:pic>
              </a:graphicData>
            </a:graphic>
          </wp:inline>
        </w:drawing>
      </w:r>
    </w:p>
    <w:p>
      <w:pPr>
        <w:pStyle w:val="Style48"/>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b/>
          <w:bCs/>
          <w:color w:val="333333"/>
          <w:spacing w:val="0"/>
          <w:w w:val="100"/>
          <w:position w:val="0"/>
          <w:sz w:val="20"/>
          <w:szCs w:val="20"/>
        </w:rPr>
        <w:t>福建泉州修复项目现场施工</w:t>
      </w:r>
    </w:p>
    <w:p>
      <w:pPr>
        <w:widowControl w:val="0"/>
        <w:spacing w:after="479" w:line="1" w:lineRule="exact"/>
      </w:pPr>
    </w:p>
    <w:p>
      <w:pPr>
        <w:pStyle w:val="Style33"/>
        <w:keepNext w:val="0"/>
        <w:keepLines w:val="0"/>
        <w:widowControl w:val="0"/>
        <w:shd w:val="clear" w:color="auto" w:fill="auto"/>
        <w:bidi w:val="0"/>
        <w:spacing w:before="0" w:after="360" w:line="240" w:lineRule="auto"/>
        <w:ind w:left="0" w:right="0" w:firstLine="0"/>
        <w:jc w:val="both"/>
      </w:pPr>
      <w:bookmarkStart w:id="94" w:name="bookmark94"/>
      <w:r>
        <w:rPr>
          <w:b/>
          <w:bCs/>
          <w:color w:val="000000"/>
          <w:spacing w:val="0"/>
          <w:w w:val="100"/>
          <w:position w:val="0"/>
        </w:rPr>
        <w:t>二</w:t>
      </w:r>
      <w:bookmarkEnd w:id="94"/>
      <w:r>
        <w:rPr>
          <w:b/>
          <w:bCs/>
          <w:color w:val="000000"/>
          <w:spacing w:val="0"/>
          <w:w w:val="100"/>
          <w:position w:val="0"/>
        </w:rPr>
        <w:t>、主营业务分析</w:t>
      </w:r>
    </w:p>
    <w:p>
      <w:pPr>
        <w:pStyle w:val="Style33"/>
        <w:keepNext w:val="0"/>
        <w:keepLines w:val="0"/>
        <w:widowControl w:val="0"/>
        <w:shd w:val="clear" w:color="auto" w:fill="auto"/>
        <w:bidi w:val="0"/>
        <w:spacing w:before="0" w:after="420" w:line="240" w:lineRule="auto"/>
        <w:ind w:left="0" w:right="0" w:firstLine="0"/>
        <w:jc w:val="both"/>
        <w:rPr>
          <w:sz w:val="20"/>
          <w:szCs w:val="20"/>
        </w:rPr>
      </w:pPr>
      <w:bookmarkStart w:id="95" w:name="bookmark95"/>
      <w:r>
        <w:rPr>
          <w:rFonts w:ascii="Times New Roman" w:eastAsia="Times New Roman" w:hAnsi="Times New Roman" w:cs="Times New Roman"/>
          <w:b/>
          <w:bCs/>
          <w:color w:val="000000"/>
          <w:spacing w:val="0"/>
          <w:w w:val="100"/>
          <w:position w:val="0"/>
          <w:sz w:val="20"/>
          <w:szCs w:val="20"/>
        </w:rPr>
        <w:t>1</w:t>
      </w:r>
      <w:bookmarkEnd w:id="95"/>
      <w:r>
        <w:rPr>
          <w:b/>
          <w:bCs/>
          <w:color w:val="000000"/>
          <w:spacing w:val="0"/>
          <w:w w:val="100"/>
          <w:position w:val="0"/>
          <w:sz w:val="20"/>
          <w:szCs w:val="20"/>
        </w:rPr>
        <w:t>、概述</w:t>
      </w:r>
    </w:p>
    <w:p>
      <w:pPr>
        <w:pStyle w:val="Style24"/>
        <w:keepNext/>
        <w:keepLines/>
        <w:widowControl w:val="0"/>
        <w:shd w:val="clear" w:color="auto" w:fill="auto"/>
        <w:bidi w:val="0"/>
        <w:spacing w:before="0" w:after="180" w:line="240" w:lineRule="auto"/>
        <w:ind w:left="0" w:right="0" w:firstLine="440"/>
        <w:jc w:val="both"/>
      </w:pPr>
      <w:bookmarkStart w:id="96" w:name="bookmark96"/>
      <w:bookmarkStart w:id="97" w:name="bookmark97"/>
      <w:bookmarkStart w:id="98" w:name="bookmark98"/>
      <w:r>
        <w:rPr>
          <w:color w:val="000000"/>
          <w:spacing w:val="0"/>
          <w:w w:val="100"/>
          <w:position w:val="0"/>
        </w:rPr>
        <w:t>（一）资产负债表项目变动分析</w:t>
      </w:r>
      <w:bookmarkEnd w:id="96"/>
      <w:bookmarkEnd w:id="97"/>
      <w:bookmarkEnd w:id="98"/>
    </w:p>
    <w:p>
      <w:pPr>
        <w:pStyle w:val="Style33"/>
        <w:keepNext w:val="0"/>
        <w:keepLines w:val="0"/>
        <w:widowControl w:val="0"/>
        <w:numPr>
          <w:ilvl w:val="0"/>
          <w:numId w:val="1"/>
        </w:numPr>
        <w:shd w:val="clear" w:color="auto" w:fill="auto"/>
        <w:tabs>
          <w:tab w:pos="846" w:val="left"/>
        </w:tabs>
        <w:bidi w:val="0"/>
        <w:spacing w:before="0" w:after="180" w:line="240" w:lineRule="auto"/>
        <w:ind w:left="0" w:right="0" w:firstLine="440"/>
        <w:jc w:val="both"/>
      </w:pPr>
      <w:bookmarkStart w:id="99" w:name="bookmark99"/>
      <w:bookmarkEnd w:id="99"/>
      <w:r>
        <w:rPr>
          <w:color w:val="000000"/>
          <w:spacing w:val="0"/>
          <w:w w:val="100"/>
          <w:position w:val="0"/>
        </w:rPr>
        <w:t>应收账款较年初增加</w:t>
      </w:r>
      <w:r>
        <w:rPr>
          <w:color w:val="000000"/>
          <w:spacing w:val="0"/>
          <w:w w:val="100"/>
          <w:position w:val="0"/>
          <w:sz w:val="24"/>
          <w:szCs w:val="24"/>
        </w:rPr>
        <w:t>39.79%</w:t>
      </w:r>
      <w:r>
        <w:rPr>
          <w:color w:val="000000"/>
          <w:spacing w:val="0"/>
          <w:w w:val="100"/>
          <w:position w:val="0"/>
        </w:rPr>
        <w:t>，主要是销售增加、回款滞后所致；</w:t>
      </w:r>
    </w:p>
    <w:p>
      <w:pPr>
        <w:pStyle w:val="Style33"/>
        <w:keepNext w:val="0"/>
        <w:keepLines w:val="0"/>
        <w:widowControl w:val="0"/>
        <w:numPr>
          <w:ilvl w:val="0"/>
          <w:numId w:val="1"/>
        </w:numPr>
        <w:shd w:val="clear" w:color="auto" w:fill="auto"/>
        <w:tabs>
          <w:tab w:pos="846" w:val="left"/>
        </w:tabs>
        <w:bidi w:val="0"/>
        <w:spacing w:before="0" w:after="280" w:line="240" w:lineRule="auto"/>
        <w:ind w:left="0" w:right="0" w:firstLine="440"/>
        <w:jc w:val="both"/>
      </w:pPr>
      <w:bookmarkStart w:id="100" w:name="bookmark100"/>
      <w:bookmarkEnd w:id="100"/>
      <w:r>
        <w:rPr>
          <w:color w:val="000000"/>
          <w:spacing w:val="0"/>
          <w:w w:val="100"/>
          <w:position w:val="0"/>
        </w:rPr>
        <w:t>预付款项较年初增加</w:t>
      </w:r>
      <w:r>
        <w:rPr>
          <w:color w:val="000000"/>
          <w:spacing w:val="0"/>
          <w:w w:val="100"/>
          <w:position w:val="0"/>
          <w:sz w:val="24"/>
          <w:szCs w:val="24"/>
        </w:rPr>
        <w:t>1562.07%，</w:t>
      </w:r>
      <w:r>
        <w:rPr>
          <w:color w:val="000000"/>
          <w:spacing w:val="0"/>
          <w:w w:val="100"/>
          <w:position w:val="0"/>
        </w:rPr>
        <w:t>主要是合并范围增加、销售增加预付成本增加所致;</w:t>
      </w:r>
    </w:p>
    <w:p>
      <w:pPr>
        <w:pStyle w:val="Style33"/>
        <w:keepNext w:val="0"/>
        <w:keepLines w:val="0"/>
        <w:widowControl w:val="0"/>
        <w:numPr>
          <w:ilvl w:val="0"/>
          <w:numId w:val="1"/>
        </w:numPr>
        <w:shd w:val="clear" w:color="auto" w:fill="auto"/>
        <w:tabs>
          <w:tab w:pos="810" w:val="left"/>
        </w:tabs>
        <w:bidi w:val="0"/>
        <w:spacing w:before="0" w:after="0" w:line="478" w:lineRule="exact"/>
        <w:ind w:left="0" w:right="0" w:firstLine="460"/>
        <w:jc w:val="both"/>
      </w:pPr>
      <w:bookmarkStart w:id="101" w:name="bookmark101"/>
      <w:bookmarkEnd w:id="101"/>
      <w:r>
        <w:rPr>
          <w:color w:val="000000"/>
          <w:spacing w:val="0"/>
          <w:w w:val="100"/>
          <w:position w:val="0"/>
        </w:rPr>
        <w:t>其他应收款较年初增加</w:t>
      </w:r>
      <w:r>
        <w:rPr>
          <w:color w:val="000000"/>
          <w:spacing w:val="0"/>
          <w:w w:val="100"/>
          <w:position w:val="0"/>
          <w:sz w:val="24"/>
          <w:szCs w:val="24"/>
        </w:rPr>
        <w:t>62.05%,</w:t>
      </w:r>
      <w:r>
        <w:rPr>
          <w:color w:val="000000"/>
          <w:spacing w:val="0"/>
          <w:w w:val="100"/>
          <w:position w:val="0"/>
        </w:rPr>
        <w:t>主要是业务量增加导致备用金、押金、保证金增加 以及合并范围增加所致；</w:t>
      </w:r>
    </w:p>
    <w:p>
      <w:pPr>
        <w:pStyle w:val="Style33"/>
        <w:keepNext w:val="0"/>
        <w:keepLines w:val="0"/>
        <w:widowControl w:val="0"/>
        <w:numPr>
          <w:ilvl w:val="0"/>
          <w:numId w:val="1"/>
        </w:numPr>
        <w:shd w:val="clear" w:color="auto" w:fill="auto"/>
        <w:tabs>
          <w:tab w:pos="810" w:val="left"/>
        </w:tabs>
        <w:bidi w:val="0"/>
        <w:spacing w:before="0" w:after="0" w:line="478" w:lineRule="exact"/>
        <w:ind w:left="0" w:right="0" w:firstLine="440"/>
        <w:jc w:val="left"/>
      </w:pPr>
      <w:bookmarkStart w:id="102" w:name="bookmark102"/>
      <w:bookmarkEnd w:id="102"/>
      <w:r>
        <w:rPr>
          <w:color w:val="000000"/>
          <w:spacing w:val="0"/>
          <w:w w:val="100"/>
          <w:position w:val="0"/>
        </w:rPr>
        <w:t>存货较年初增加</w:t>
      </w:r>
      <w:r>
        <w:rPr>
          <w:color w:val="000000"/>
          <w:spacing w:val="0"/>
          <w:w w:val="100"/>
          <w:position w:val="0"/>
          <w:sz w:val="24"/>
          <w:szCs w:val="24"/>
        </w:rPr>
        <w:t>257.47%，</w:t>
      </w:r>
      <w:r>
        <w:rPr>
          <w:color w:val="000000"/>
          <w:spacing w:val="0"/>
          <w:w w:val="100"/>
          <w:position w:val="0"/>
        </w:rPr>
        <w:t>主要是在建项目增加及合并范围增加所致；</w:t>
      </w:r>
    </w:p>
    <w:p>
      <w:pPr>
        <w:pStyle w:val="Style33"/>
        <w:keepNext w:val="0"/>
        <w:keepLines w:val="0"/>
        <w:widowControl w:val="0"/>
        <w:numPr>
          <w:ilvl w:val="0"/>
          <w:numId w:val="1"/>
        </w:numPr>
        <w:shd w:val="clear" w:color="auto" w:fill="auto"/>
        <w:tabs>
          <w:tab w:pos="810" w:val="left"/>
        </w:tabs>
        <w:bidi w:val="0"/>
        <w:spacing w:before="0" w:after="0" w:line="478" w:lineRule="exact"/>
        <w:ind w:left="0" w:right="0" w:firstLine="440"/>
        <w:jc w:val="left"/>
      </w:pPr>
      <w:bookmarkStart w:id="103" w:name="bookmark103"/>
      <w:bookmarkEnd w:id="103"/>
      <w:r>
        <w:rPr>
          <w:color w:val="000000"/>
          <w:spacing w:val="0"/>
          <w:w w:val="100"/>
          <w:position w:val="0"/>
        </w:rPr>
        <w:t>可供出售金融资产较年初增加</w:t>
      </w:r>
      <w:r>
        <w:rPr>
          <w:color w:val="000000"/>
          <w:spacing w:val="0"/>
          <w:w w:val="100"/>
          <w:position w:val="0"/>
          <w:sz w:val="24"/>
          <w:szCs w:val="24"/>
        </w:rPr>
        <w:t>400.67%</w:t>
      </w:r>
      <w:r>
        <w:rPr>
          <w:color w:val="000000"/>
          <w:spacing w:val="0"/>
          <w:w w:val="100"/>
          <w:position w:val="0"/>
        </w:rPr>
        <w:t>，主要是增加天健源达的权益性投资所致；</w:t>
      </w:r>
    </w:p>
    <w:p>
      <w:pPr>
        <w:pStyle w:val="Style33"/>
        <w:keepNext w:val="0"/>
        <w:keepLines w:val="0"/>
        <w:widowControl w:val="0"/>
        <w:numPr>
          <w:ilvl w:val="0"/>
          <w:numId w:val="1"/>
        </w:numPr>
        <w:shd w:val="clear" w:color="auto" w:fill="auto"/>
        <w:tabs>
          <w:tab w:pos="810" w:val="left"/>
        </w:tabs>
        <w:bidi w:val="0"/>
        <w:spacing w:before="0" w:after="0" w:line="478" w:lineRule="exact"/>
        <w:ind w:left="0" w:right="0" w:firstLine="460"/>
        <w:jc w:val="both"/>
      </w:pPr>
      <w:bookmarkStart w:id="104" w:name="bookmark104"/>
      <w:bookmarkEnd w:id="104"/>
      <w:r>
        <w:rPr>
          <w:color w:val="000000"/>
          <w:spacing w:val="0"/>
          <w:w w:val="100"/>
          <w:position w:val="0"/>
        </w:rPr>
        <w:t>长期股权投资较年初减少</w:t>
      </w:r>
      <w:r>
        <w:rPr>
          <w:color w:val="000000"/>
          <w:spacing w:val="0"/>
          <w:w w:val="100"/>
          <w:position w:val="0"/>
          <w:sz w:val="24"/>
          <w:szCs w:val="24"/>
        </w:rPr>
        <w:t>98.24%，</w:t>
      </w:r>
      <w:r>
        <w:rPr>
          <w:color w:val="000000"/>
          <w:spacing w:val="0"/>
          <w:w w:val="100"/>
          <w:position w:val="0"/>
        </w:rPr>
        <w:t>主要是购买保定金迪</w:t>
      </w:r>
      <w:r>
        <w:rPr>
          <w:color w:val="000000"/>
          <w:spacing w:val="0"/>
          <w:w w:val="100"/>
          <w:position w:val="0"/>
          <w:sz w:val="24"/>
          <w:szCs w:val="24"/>
        </w:rPr>
        <w:t>35%</w:t>
      </w:r>
      <w:r>
        <w:rPr>
          <w:color w:val="000000"/>
          <w:spacing w:val="0"/>
          <w:w w:val="100"/>
          <w:position w:val="0"/>
        </w:rPr>
        <w:t>的股权由期初联营公司变 为子公司所致；</w:t>
      </w:r>
    </w:p>
    <w:p>
      <w:pPr>
        <w:pStyle w:val="Style33"/>
        <w:keepNext w:val="0"/>
        <w:keepLines w:val="0"/>
        <w:widowControl w:val="0"/>
        <w:numPr>
          <w:ilvl w:val="0"/>
          <w:numId w:val="1"/>
        </w:numPr>
        <w:shd w:val="clear" w:color="auto" w:fill="auto"/>
        <w:tabs>
          <w:tab w:pos="814" w:val="left"/>
        </w:tabs>
        <w:bidi w:val="0"/>
        <w:spacing w:before="0" w:after="0" w:line="478" w:lineRule="exact"/>
        <w:ind w:left="0" w:right="0" w:firstLine="460"/>
        <w:jc w:val="left"/>
      </w:pPr>
      <w:bookmarkStart w:id="105" w:name="bookmark105"/>
      <w:bookmarkEnd w:id="105"/>
      <w:r>
        <w:rPr>
          <w:color w:val="000000"/>
          <w:spacing w:val="0"/>
          <w:w w:val="100"/>
          <w:position w:val="0"/>
        </w:rPr>
        <w:t>固定资产较年初增加</w:t>
      </w:r>
      <w:r>
        <w:rPr>
          <w:color w:val="000000"/>
          <w:spacing w:val="0"/>
          <w:w w:val="100"/>
          <w:position w:val="0"/>
          <w:sz w:val="24"/>
          <w:szCs w:val="24"/>
        </w:rPr>
        <w:t>107.18%，</w:t>
      </w:r>
      <w:r>
        <w:rPr>
          <w:color w:val="000000"/>
          <w:spacing w:val="0"/>
          <w:w w:val="100"/>
          <w:position w:val="0"/>
        </w:rPr>
        <w:t>主要是新纳入合并范围的子公司该科目数据增加所致;</w:t>
      </w:r>
    </w:p>
    <w:p>
      <w:pPr>
        <w:pStyle w:val="Style33"/>
        <w:keepNext w:val="0"/>
        <w:keepLines w:val="0"/>
        <w:widowControl w:val="0"/>
        <w:numPr>
          <w:ilvl w:val="0"/>
          <w:numId w:val="1"/>
        </w:numPr>
        <w:shd w:val="clear" w:color="auto" w:fill="auto"/>
        <w:tabs>
          <w:tab w:pos="814" w:val="left"/>
        </w:tabs>
        <w:bidi w:val="0"/>
        <w:spacing w:before="0" w:after="0" w:line="478" w:lineRule="exact"/>
        <w:ind w:left="0" w:right="0" w:firstLine="460"/>
        <w:jc w:val="left"/>
      </w:pPr>
      <w:bookmarkStart w:id="106" w:name="bookmark106"/>
      <w:bookmarkEnd w:id="106"/>
      <w:r>
        <w:rPr>
          <w:color w:val="000000"/>
          <w:spacing w:val="0"/>
          <w:w w:val="100"/>
          <w:position w:val="0"/>
        </w:rPr>
        <w:t>商誉较年初增加</w:t>
      </w:r>
      <w:r>
        <w:rPr>
          <w:color w:val="000000"/>
          <w:spacing w:val="0"/>
          <w:w w:val="100"/>
          <w:position w:val="0"/>
          <w:sz w:val="24"/>
          <w:szCs w:val="24"/>
        </w:rPr>
        <w:t>1615.58%，</w:t>
      </w:r>
      <w:r>
        <w:rPr>
          <w:color w:val="000000"/>
          <w:spacing w:val="0"/>
          <w:w w:val="100"/>
          <w:position w:val="0"/>
        </w:rPr>
        <w:t>主要是合并保定金迪报表所致；</w:t>
      </w:r>
    </w:p>
    <w:p>
      <w:pPr>
        <w:pStyle w:val="Style33"/>
        <w:keepNext w:val="0"/>
        <w:keepLines w:val="0"/>
        <w:widowControl w:val="0"/>
        <w:numPr>
          <w:ilvl w:val="0"/>
          <w:numId w:val="1"/>
        </w:numPr>
        <w:shd w:val="clear" w:color="auto" w:fill="auto"/>
        <w:tabs>
          <w:tab w:pos="814" w:val="left"/>
        </w:tabs>
        <w:bidi w:val="0"/>
        <w:spacing w:before="0" w:after="0" w:line="478" w:lineRule="exact"/>
        <w:ind w:left="0" w:right="0" w:firstLine="460"/>
        <w:jc w:val="left"/>
      </w:pPr>
      <w:bookmarkStart w:id="107" w:name="bookmark107"/>
      <w:bookmarkEnd w:id="107"/>
      <w:r>
        <w:rPr>
          <w:color w:val="000000"/>
          <w:spacing w:val="0"/>
          <w:w w:val="100"/>
          <w:position w:val="0"/>
        </w:rPr>
        <w:t>应付票据较年初减少</w:t>
      </w:r>
      <w:r>
        <w:rPr>
          <w:color w:val="000000"/>
          <w:spacing w:val="0"/>
          <w:w w:val="100"/>
          <w:position w:val="0"/>
          <w:sz w:val="24"/>
          <w:szCs w:val="24"/>
        </w:rPr>
        <w:t>76.62%，</w:t>
      </w:r>
      <w:r>
        <w:rPr>
          <w:color w:val="000000"/>
          <w:spacing w:val="0"/>
          <w:w w:val="100"/>
          <w:position w:val="0"/>
        </w:rPr>
        <w:t>主要是按期结算承兑了部分票据所致；</w:t>
      </w:r>
    </w:p>
    <w:p>
      <w:pPr>
        <w:pStyle w:val="Style33"/>
        <w:keepNext w:val="0"/>
        <w:keepLines w:val="0"/>
        <w:widowControl w:val="0"/>
        <w:numPr>
          <w:ilvl w:val="0"/>
          <w:numId w:val="1"/>
        </w:numPr>
        <w:shd w:val="clear" w:color="auto" w:fill="auto"/>
        <w:tabs>
          <w:tab w:pos="914" w:val="left"/>
        </w:tabs>
        <w:bidi w:val="0"/>
        <w:spacing w:before="0" w:after="0" w:line="478" w:lineRule="exact"/>
        <w:ind w:left="0" w:right="0" w:firstLine="460"/>
        <w:jc w:val="left"/>
      </w:pPr>
      <w:bookmarkStart w:id="108" w:name="bookmark108"/>
      <w:bookmarkEnd w:id="108"/>
      <w:r>
        <w:rPr>
          <w:color w:val="000000"/>
          <w:spacing w:val="0"/>
          <w:w w:val="100"/>
          <w:position w:val="0"/>
        </w:rPr>
        <w:t>应付账款较年初增加</w:t>
      </w:r>
      <w:r>
        <w:rPr>
          <w:color w:val="000000"/>
          <w:spacing w:val="0"/>
          <w:w w:val="100"/>
          <w:position w:val="0"/>
          <w:sz w:val="24"/>
          <w:szCs w:val="24"/>
        </w:rPr>
        <w:t>104.21%，</w:t>
      </w:r>
      <w:r>
        <w:rPr>
          <w:color w:val="000000"/>
          <w:spacing w:val="0"/>
          <w:w w:val="100"/>
          <w:position w:val="0"/>
        </w:rPr>
        <w:t>主要是销售增加导致采购增加，企业合并所致；</w:t>
      </w:r>
    </w:p>
    <w:p>
      <w:pPr>
        <w:pStyle w:val="Style33"/>
        <w:keepNext w:val="0"/>
        <w:keepLines w:val="0"/>
        <w:widowControl w:val="0"/>
        <w:numPr>
          <w:ilvl w:val="0"/>
          <w:numId w:val="1"/>
        </w:numPr>
        <w:shd w:val="clear" w:color="auto" w:fill="auto"/>
        <w:tabs>
          <w:tab w:pos="891" w:val="left"/>
        </w:tabs>
        <w:bidi w:val="0"/>
        <w:spacing w:before="0" w:after="0" w:line="478" w:lineRule="exact"/>
        <w:ind w:left="0" w:right="0" w:firstLine="460"/>
        <w:jc w:val="left"/>
      </w:pPr>
      <w:bookmarkStart w:id="109" w:name="bookmark109"/>
      <w:bookmarkEnd w:id="109"/>
      <w:r>
        <w:rPr>
          <w:color w:val="000000"/>
          <w:spacing w:val="0"/>
          <w:w w:val="100"/>
          <w:position w:val="0"/>
        </w:rPr>
        <w:t>预收款项较年初增加</w:t>
      </w:r>
      <w:r>
        <w:rPr>
          <w:color w:val="000000"/>
          <w:spacing w:val="0"/>
          <w:w w:val="100"/>
          <w:position w:val="0"/>
          <w:sz w:val="24"/>
          <w:szCs w:val="24"/>
        </w:rPr>
        <w:t>203.64%，</w:t>
      </w:r>
      <w:r>
        <w:rPr>
          <w:color w:val="000000"/>
          <w:spacing w:val="0"/>
          <w:w w:val="100"/>
          <w:position w:val="0"/>
        </w:rPr>
        <w:t>主要是尚未完工项目增加，未达到收入确认条件，收 到预收款增加所致；</w:t>
      </w:r>
    </w:p>
    <w:p>
      <w:pPr>
        <w:pStyle w:val="Style33"/>
        <w:keepNext w:val="0"/>
        <w:keepLines w:val="0"/>
        <w:widowControl w:val="0"/>
        <w:numPr>
          <w:ilvl w:val="0"/>
          <w:numId w:val="1"/>
        </w:numPr>
        <w:shd w:val="clear" w:color="auto" w:fill="auto"/>
        <w:bidi w:val="0"/>
        <w:spacing w:before="0" w:after="0" w:line="472" w:lineRule="exact"/>
        <w:ind w:left="440" w:right="0" w:firstLine="20"/>
        <w:jc w:val="left"/>
      </w:pPr>
      <w:bookmarkStart w:id="110" w:name="bookmark110"/>
      <w:bookmarkEnd w:id="110"/>
      <w:r>
        <w:rPr>
          <w:color w:val="000000"/>
          <w:spacing w:val="0"/>
          <w:w w:val="100"/>
          <w:position w:val="0"/>
        </w:rPr>
        <w:t>其他应付款较年初增加</w:t>
      </w:r>
      <w:r>
        <w:rPr>
          <w:color w:val="000000"/>
          <w:spacing w:val="0"/>
          <w:w w:val="100"/>
          <w:position w:val="0"/>
          <w:sz w:val="24"/>
          <w:szCs w:val="24"/>
        </w:rPr>
        <w:t>2621.06%，</w:t>
      </w:r>
      <w:r>
        <w:rPr>
          <w:color w:val="000000"/>
          <w:spacing w:val="0"/>
          <w:w w:val="100"/>
          <w:position w:val="0"/>
        </w:rPr>
        <w:t xml:space="preserve">主要是应付股权投资款、股份支付回购义务所致; </w:t>
      </w:r>
      <w:r>
        <w:rPr>
          <w:b/>
          <w:bCs/>
          <w:color w:val="000000"/>
          <w:spacing w:val="0"/>
          <w:w w:val="100"/>
          <w:position w:val="0"/>
        </w:rPr>
        <w:t>（二）利润表项目变动分析</w:t>
      </w:r>
    </w:p>
    <w:p>
      <w:pPr>
        <w:pStyle w:val="Style33"/>
        <w:keepNext w:val="0"/>
        <w:keepLines w:val="0"/>
        <w:widowControl w:val="0"/>
        <w:numPr>
          <w:ilvl w:val="0"/>
          <w:numId w:val="3"/>
        </w:numPr>
        <w:shd w:val="clear" w:color="auto" w:fill="auto"/>
        <w:tabs>
          <w:tab w:pos="824" w:val="left"/>
        </w:tabs>
        <w:bidi w:val="0"/>
        <w:spacing w:before="0" w:after="0" w:line="472" w:lineRule="exact"/>
        <w:ind w:left="0" w:right="0" w:firstLine="460"/>
        <w:jc w:val="both"/>
      </w:pPr>
      <w:bookmarkStart w:id="111" w:name="bookmark111"/>
      <w:bookmarkEnd w:id="111"/>
      <w:r>
        <w:rPr>
          <w:color w:val="000000"/>
          <w:spacing w:val="0"/>
          <w:w w:val="100"/>
          <w:position w:val="0"/>
        </w:rPr>
        <w:t>营业收入同比增加</w:t>
      </w:r>
      <w:r>
        <w:rPr>
          <w:color w:val="000000"/>
          <w:spacing w:val="0"/>
          <w:w w:val="100"/>
          <w:position w:val="0"/>
          <w:sz w:val="24"/>
          <w:szCs w:val="24"/>
        </w:rPr>
        <w:t xml:space="preserve">48. </w:t>
      </w:r>
      <w:r>
        <w:rPr>
          <w:color w:val="000000"/>
          <w:spacing w:val="0"/>
          <w:w w:val="100"/>
          <w:position w:val="0"/>
          <w:sz w:val="24"/>
          <w:szCs w:val="24"/>
        </w:rPr>
        <w:t>56%，</w:t>
      </w:r>
      <w:r>
        <w:rPr>
          <w:color w:val="000000"/>
          <w:spacing w:val="0"/>
          <w:w w:val="100"/>
          <w:position w:val="0"/>
        </w:rPr>
        <w:t>主要是公司业务增加，收入相应增加。同时新纳入合并 范围子公司收入计入所致；</w:t>
      </w:r>
    </w:p>
    <w:p>
      <w:pPr>
        <w:pStyle w:val="Style33"/>
        <w:keepNext w:val="0"/>
        <w:keepLines w:val="0"/>
        <w:widowControl w:val="0"/>
        <w:numPr>
          <w:ilvl w:val="0"/>
          <w:numId w:val="3"/>
        </w:numPr>
        <w:shd w:val="clear" w:color="auto" w:fill="auto"/>
        <w:tabs>
          <w:tab w:pos="829" w:val="left"/>
        </w:tabs>
        <w:bidi w:val="0"/>
        <w:spacing w:before="0" w:after="0" w:line="472" w:lineRule="exact"/>
        <w:ind w:left="0" w:right="0" w:firstLine="460"/>
        <w:jc w:val="both"/>
      </w:pPr>
      <w:bookmarkStart w:id="112" w:name="bookmark112"/>
      <w:bookmarkEnd w:id="112"/>
      <w:r>
        <w:rPr>
          <w:color w:val="000000"/>
          <w:spacing w:val="0"/>
          <w:w w:val="100"/>
          <w:position w:val="0"/>
        </w:rPr>
        <w:t>营业总成本同比增加</w:t>
      </w:r>
      <w:r>
        <w:rPr>
          <w:color w:val="000000"/>
          <w:spacing w:val="0"/>
          <w:w w:val="100"/>
          <w:position w:val="0"/>
          <w:sz w:val="24"/>
          <w:szCs w:val="24"/>
        </w:rPr>
        <w:t>49.35%，</w:t>
      </w:r>
      <w:r>
        <w:rPr>
          <w:color w:val="000000"/>
          <w:spacing w:val="0"/>
          <w:w w:val="100"/>
          <w:position w:val="0"/>
        </w:rPr>
        <w:t>主要是公司业务增加，成本相应增加。同时新纳入合 并范围子公司成本计入所致；</w:t>
      </w:r>
    </w:p>
    <w:p>
      <w:pPr>
        <w:pStyle w:val="Style33"/>
        <w:keepNext w:val="0"/>
        <w:keepLines w:val="0"/>
        <w:widowControl w:val="0"/>
        <w:numPr>
          <w:ilvl w:val="0"/>
          <w:numId w:val="3"/>
        </w:numPr>
        <w:shd w:val="clear" w:color="auto" w:fill="auto"/>
        <w:tabs>
          <w:tab w:pos="810" w:val="left"/>
        </w:tabs>
        <w:bidi w:val="0"/>
        <w:spacing w:before="0" w:after="0" w:line="472" w:lineRule="exact"/>
        <w:ind w:left="0" w:right="0" w:firstLine="440"/>
        <w:jc w:val="left"/>
      </w:pPr>
      <w:bookmarkStart w:id="113" w:name="bookmark113"/>
      <w:bookmarkEnd w:id="113"/>
      <w:r>
        <w:rPr>
          <w:color w:val="000000"/>
          <w:spacing w:val="0"/>
          <w:w w:val="100"/>
          <w:position w:val="0"/>
        </w:rPr>
        <w:t>投资收益同比减少</w:t>
      </w:r>
      <w:r>
        <w:rPr>
          <w:color w:val="000000"/>
          <w:spacing w:val="0"/>
          <w:w w:val="100"/>
          <w:position w:val="0"/>
          <w:sz w:val="24"/>
          <w:szCs w:val="24"/>
        </w:rPr>
        <w:t>5,812.60%，</w:t>
      </w:r>
      <w:r>
        <w:rPr>
          <w:color w:val="000000"/>
          <w:spacing w:val="0"/>
          <w:w w:val="100"/>
          <w:position w:val="0"/>
        </w:rPr>
        <w:t>主要是参股公司收益减少所致；</w:t>
      </w:r>
    </w:p>
    <w:p>
      <w:pPr>
        <w:pStyle w:val="Style33"/>
        <w:keepNext w:val="0"/>
        <w:keepLines w:val="0"/>
        <w:widowControl w:val="0"/>
        <w:numPr>
          <w:ilvl w:val="0"/>
          <w:numId w:val="3"/>
        </w:numPr>
        <w:shd w:val="clear" w:color="auto" w:fill="auto"/>
        <w:tabs>
          <w:tab w:pos="810" w:val="left"/>
        </w:tabs>
        <w:bidi w:val="0"/>
        <w:spacing w:before="0" w:after="0" w:line="472" w:lineRule="exact"/>
        <w:ind w:left="0" w:right="0" w:firstLine="440"/>
        <w:jc w:val="left"/>
      </w:pPr>
      <w:bookmarkStart w:id="114" w:name="bookmark114"/>
      <w:bookmarkEnd w:id="114"/>
      <w:r>
        <w:rPr>
          <w:color w:val="000000"/>
          <w:spacing w:val="0"/>
          <w:w w:val="100"/>
          <w:position w:val="0"/>
        </w:rPr>
        <w:t>非流动资产处置利得同比增加</w:t>
      </w:r>
      <w:r>
        <w:rPr>
          <w:color w:val="000000"/>
          <w:spacing w:val="0"/>
          <w:w w:val="100"/>
          <w:position w:val="0"/>
          <w:sz w:val="24"/>
          <w:szCs w:val="24"/>
        </w:rPr>
        <w:t>23, 644.74%，</w:t>
      </w:r>
      <w:r>
        <w:rPr>
          <w:color w:val="000000"/>
          <w:spacing w:val="0"/>
          <w:w w:val="100"/>
          <w:position w:val="0"/>
        </w:rPr>
        <w:t>主要是处置固定资产收益所致；</w:t>
      </w:r>
    </w:p>
    <w:p>
      <w:pPr>
        <w:pStyle w:val="Style33"/>
        <w:keepNext w:val="0"/>
        <w:keepLines w:val="0"/>
        <w:widowControl w:val="0"/>
        <w:numPr>
          <w:ilvl w:val="0"/>
          <w:numId w:val="3"/>
        </w:numPr>
        <w:shd w:val="clear" w:color="auto" w:fill="auto"/>
        <w:tabs>
          <w:tab w:pos="810" w:val="left"/>
        </w:tabs>
        <w:bidi w:val="0"/>
        <w:spacing w:before="0" w:after="440" w:line="472" w:lineRule="exact"/>
        <w:ind w:left="0" w:right="0" w:firstLine="440"/>
        <w:jc w:val="left"/>
      </w:pPr>
      <w:bookmarkStart w:id="115" w:name="bookmark115"/>
      <w:bookmarkEnd w:id="115"/>
      <w:r>
        <w:rPr>
          <w:color w:val="000000"/>
          <w:spacing w:val="0"/>
          <w:w w:val="100"/>
          <w:position w:val="0"/>
        </w:rPr>
        <w:t>少数股东损益同比增加</w:t>
      </w:r>
      <w:r>
        <w:rPr>
          <w:color w:val="000000"/>
          <w:spacing w:val="0"/>
          <w:w w:val="100"/>
          <w:position w:val="0"/>
          <w:sz w:val="24"/>
          <w:szCs w:val="24"/>
        </w:rPr>
        <w:t>1628.18%，</w:t>
      </w:r>
      <w:r>
        <w:rPr>
          <w:color w:val="000000"/>
          <w:spacing w:val="0"/>
          <w:w w:val="100"/>
          <w:position w:val="0"/>
        </w:rPr>
        <w:t>主要是新纳入合并范围内的子公司盈利所致。</w:t>
      </w:r>
    </w:p>
    <w:p>
      <w:pPr>
        <w:pStyle w:val="Style33"/>
        <w:keepNext w:val="0"/>
        <w:keepLines w:val="0"/>
        <w:widowControl w:val="0"/>
        <w:shd w:val="clear" w:color="auto" w:fill="auto"/>
        <w:bidi w:val="0"/>
        <w:spacing w:before="0" w:after="380" w:line="240" w:lineRule="auto"/>
        <w:ind w:left="0" w:right="0" w:firstLine="0"/>
        <w:jc w:val="left"/>
        <w:rPr>
          <w:sz w:val="20"/>
          <w:szCs w:val="20"/>
        </w:rPr>
      </w:pPr>
      <w:bookmarkStart w:id="116" w:name="bookmark116"/>
      <w:r>
        <w:rPr>
          <w:rFonts w:ascii="Times New Roman" w:eastAsia="Times New Roman" w:hAnsi="Times New Roman" w:cs="Times New Roman"/>
          <w:b/>
          <w:bCs/>
          <w:color w:val="000000"/>
          <w:spacing w:val="0"/>
          <w:w w:val="100"/>
          <w:position w:val="0"/>
          <w:sz w:val="20"/>
          <w:szCs w:val="20"/>
        </w:rPr>
        <w:t>2</w:t>
      </w:r>
      <w:bookmarkEnd w:id="116"/>
      <w:r>
        <w:rPr>
          <w:b/>
          <w:bCs/>
          <w:color w:val="000000"/>
          <w:spacing w:val="0"/>
          <w:w w:val="100"/>
          <w:position w:val="0"/>
          <w:sz w:val="20"/>
          <w:szCs w:val="20"/>
        </w:rPr>
        <w:t>、收入与成本</w:t>
      </w:r>
    </w:p>
    <w:p>
      <w:pPr>
        <w:pStyle w:val="Style33"/>
        <w:keepNext w:val="0"/>
        <w:keepLines w:val="0"/>
        <w:widowControl w:val="0"/>
        <w:shd w:val="clear" w:color="auto" w:fill="auto"/>
        <w:bidi w:val="0"/>
        <w:spacing w:before="0" w:after="380" w:line="240" w:lineRule="auto"/>
        <w:ind w:left="0" w:right="0" w:firstLine="0"/>
        <w:jc w:val="left"/>
        <w:rPr>
          <w:sz w:val="20"/>
          <w:szCs w:val="20"/>
        </w:rPr>
      </w:pPr>
      <w:bookmarkStart w:id="117" w:name="bookmark117"/>
      <w:r>
        <w:rPr>
          <w:b/>
          <w:bCs/>
          <w:color w:val="000000"/>
          <w:spacing w:val="0"/>
          <w:w w:val="100"/>
          <w:position w:val="0"/>
          <w:sz w:val="20"/>
          <w:szCs w:val="20"/>
        </w:rPr>
        <w:t>（</w:t>
      </w:r>
      <w:bookmarkEnd w:id="117"/>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）营业收入构成</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公司是否需要遵守光伏产业链相关业的披露要求</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号一上市公司从事广播电影电视业务》的披露要求：</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号——上市公司从事</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产业链相关业务》的披露要求：</w:t>
      </w:r>
      <w:r>
        <w:br w:type="page"/>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号一上市公司从事医疗器械业务》的披露要求:</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占营业收入比重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967,336,066.29</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651,135,338.98</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48.56%</w:t>
            </w:r>
          </w:p>
        </w:tc>
      </w:tr>
      <w:tr>
        <w:trPr>
          <w:trHeight w:val="403"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智慧城市管理领域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952,260,527.18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98.44%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634,602,702.31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0.98%</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国土资源管理与城 市规划领域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15,075,539.11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16,532,636.67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-0.98%</w:t>
            </w:r>
          </w:p>
        </w:tc>
      </w:tr>
      <w:tr>
        <w:trPr>
          <w:trHeight w:val="398"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393,596,559.61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40.69%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310,741,259.22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-7.03%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246,711,507.42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25.50%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170,352,480.52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-0.66%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327,027,999.26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33.81%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170,041,599.24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7.70%</w:t>
            </w:r>
          </w:p>
        </w:tc>
      </w:tr>
      <w:tr>
        <w:trPr>
          <w:trHeight w:val="398"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485,230,007.78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50.16%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351,730,297.50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-3.86%</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482,106,058.51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49.84%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299,405,041.48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3.86%</w:t>
            </w:r>
          </w:p>
        </w:tc>
      </w:tr>
    </w:tbl>
    <w:p>
      <w:pPr>
        <w:widowControl w:val="0"/>
        <w:spacing w:after="319" w:line="1" w:lineRule="exact"/>
      </w:pPr>
    </w:p>
    <w:p>
      <w:pPr>
        <w:pStyle w:val="Style29"/>
        <w:keepNext/>
        <w:keepLines/>
        <w:widowControl w:val="0"/>
        <w:numPr>
          <w:ilvl w:val="0"/>
          <w:numId w:val="5"/>
        </w:numPr>
        <w:shd w:val="clear" w:color="auto" w:fill="auto"/>
        <w:bidi w:val="0"/>
        <w:spacing w:before="0" w:after="240" w:line="240" w:lineRule="auto"/>
        <w:ind w:left="0" w:right="0" w:firstLine="0"/>
        <w:jc w:val="left"/>
      </w:pPr>
      <w:bookmarkStart w:id="118" w:name="bookmark118"/>
      <w:bookmarkStart w:id="119" w:name="bookmark119"/>
      <w:bookmarkStart w:id="120" w:name="bookmark120"/>
      <w:bookmarkStart w:id="121" w:name="bookmark121"/>
      <w:bookmarkEnd w:id="120"/>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8"/>
      <w:bookmarkEnd w:id="119"/>
      <w:bookmarkEnd w:id="121"/>
    </w:p>
    <w:p>
      <w:pPr>
        <w:pStyle w:val="Style26"/>
        <w:keepNext w:val="0"/>
        <w:keepLines w:val="0"/>
        <w:widowControl w:val="0"/>
        <w:shd w:val="clear" w:color="auto" w:fill="auto"/>
        <w:bidi w:val="0"/>
        <w:spacing w:before="0" w:after="0" w:line="336" w:lineRule="exact"/>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line="336" w:lineRule="exact"/>
        <w:ind w:left="0" w:right="0" w:firstLine="0"/>
        <w:jc w:val="left"/>
      </w:pPr>
      <w:r>
        <w:rPr>
          <w:color w:val="000000"/>
          <w:spacing w:val="0"/>
          <w:w w:val="100"/>
          <w:position w:val="0"/>
        </w:rPr>
        <w:t>公司是否需要遵守特殊行业的披露要求 否</w:t>
      </w:r>
    </w:p>
    <w:p>
      <w:pPr>
        <w:pStyle w:val="Style3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智慧城市管理领</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952,260,527.18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606,621,452.83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36.30%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56.08%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国土资源管理与 城市规划领域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15,075,539.11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7,488,220.61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50.33%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31.84%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w:t>
            </w:r>
          </w:p>
        </w:tc>
      </w:tr>
      <w:tr>
        <w:trPr>
          <w:trHeight w:val="398"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393,596,559.61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182,449,155.68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53.65%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75.48%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246,711,507.42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196,934,762.47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44.77%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327,027,999.26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234,725,755.29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28.22%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52.09%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18.99%</w:t>
            </w:r>
          </w:p>
        </w:tc>
      </w:tr>
      <w:tr>
        <w:trPr>
          <w:trHeight w:val="408" w:hRule="exact"/>
        </w:trPr>
        <w:tc>
          <w:tcPr>
            <w:gridSpan w:val="7"/>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bl>
    <w:p>
      <w:pPr>
        <w:widowControl w:val="0"/>
        <w:spacing w:line="1" w:lineRule="exact"/>
      </w:pPr>
    </w:p>
    <w:tbl>
      <w:tblPr>
        <w:tblOverlap w:val="never"/>
        <w:jc w:val="center"/>
        <w:tblLayout w:type="fixed"/>
      </w:tblPr>
      <w:tblGrid>
        <w:gridCol w:w="1378"/>
        <w:gridCol w:w="1363"/>
        <w:gridCol w:w="1368"/>
        <w:gridCol w:w="1368"/>
        <w:gridCol w:w="1363"/>
        <w:gridCol w:w="1368"/>
        <w:gridCol w:w="1382"/>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485,230,007.78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332,280,615.06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482,106,058.51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281,829,058.38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w:t>
            </w:r>
          </w:p>
        </w:tc>
      </w:tr>
    </w:tbl>
    <w:p>
      <w:pPr>
        <w:pStyle w:val="Style26"/>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93" w:val="left"/>
        </w:tabs>
        <w:bidi w:val="0"/>
        <w:spacing w:before="0" w:after="380" w:line="240" w:lineRule="auto"/>
        <w:ind w:left="0" w:right="0" w:firstLine="0"/>
        <w:jc w:val="left"/>
      </w:pPr>
      <w:bookmarkStart w:id="122" w:name="bookmark122"/>
      <w:bookmarkStart w:id="123" w:name="bookmark123"/>
      <w:bookmarkStart w:id="124" w:name="bookmark124"/>
      <w:bookmarkStart w:id="125" w:name="bookmark125"/>
      <w:r>
        <w:rPr>
          <w:color w:val="000000"/>
          <w:spacing w:val="0"/>
          <w:w w:val="100"/>
          <w:position w:val="0"/>
        </w:rPr>
        <w:t>（</w:t>
      </w:r>
      <w:bookmarkEnd w:id="124"/>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22"/>
      <w:bookmarkEnd w:id="123"/>
      <w:bookmarkEnd w:id="125"/>
    </w:p>
    <w:p>
      <w:pPr>
        <w:pStyle w:val="Style26"/>
        <w:keepNext w:val="0"/>
        <w:keepLines w:val="0"/>
        <w:widowControl w:val="0"/>
        <w:shd w:val="clear" w:color="auto" w:fill="auto"/>
        <w:bidi w:val="0"/>
        <w:spacing w:before="0" w:after="24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keepLines/>
        <w:widowControl w:val="0"/>
        <w:shd w:val="clear" w:color="auto" w:fill="auto"/>
        <w:tabs>
          <w:tab w:pos="493" w:val="left"/>
        </w:tabs>
        <w:bidi w:val="0"/>
        <w:spacing w:before="0" w:after="380" w:line="240" w:lineRule="auto"/>
        <w:ind w:left="0" w:right="0" w:firstLine="0"/>
        <w:jc w:val="left"/>
      </w:pPr>
      <w:bookmarkStart w:id="126" w:name="bookmark126"/>
      <w:bookmarkStart w:id="127" w:name="bookmark127"/>
      <w:bookmarkStart w:id="128" w:name="bookmark128"/>
      <w:bookmarkStart w:id="129" w:name="bookmark129"/>
      <w:r>
        <w:rPr>
          <w:color w:val="000000"/>
          <w:spacing w:val="0"/>
          <w:w w:val="100"/>
          <w:position w:val="0"/>
        </w:rPr>
        <w:t>（</w:t>
      </w:r>
      <w:bookmarkEnd w:id="128"/>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26"/>
      <w:bookmarkEnd w:id="127"/>
      <w:bookmarkEnd w:id="129"/>
    </w:p>
    <w:p>
      <w:pPr>
        <w:pStyle w:val="Style26"/>
        <w:keepNext w:val="0"/>
        <w:keepLines w:val="0"/>
        <w:widowControl w:val="0"/>
        <w:shd w:val="clear" w:color="auto" w:fill="auto"/>
        <w:bidi w:val="0"/>
        <w:spacing w:before="0" w:after="240" w:line="396"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93" w:val="left"/>
        </w:tabs>
        <w:bidi w:val="0"/>
        <w:spacing w:before="0" w:after="240" w:line="240" w:lineRule="auto"/>
        <w:ind w:left="0" w:right="0" w:firstLine="0"/>
        <w:jc w:val="both"/>
      </w:pPr>
      <w:bookmarkStart w:id="130" w:name="bookmark130"/>
      <w:bookmarkStart w:id="131" w:name="bookmark131"/>
      <w:bookmarkStart w:id="132" w:name="bookmark132"/>
      <w:bookmarkStart w:id="133" w:name="bookmark133"/>
      <w:r>
        <w:rPr>
          <w:color w:val="000000"/>
          <w:spacing w:val="0"/>
          <w:w w:val="100"/>
          <w:position w:val="0"/>
        </w:rPr>
        <w:t>（</w:t>
      </w:r>
      <w:bookmarkEnd w:id="132"/>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30"/>
      <w:bookmarkEnd w:id="131"/>
      <w:bookmarkEnd w:id="133"/>
    </w:p>
    <w:p>
      <w:pPr>
        <w:pStyle w:val="Style26"/>
        <w:keepNext w:val="0"/>
        <w:keepLines w:val="0"/>
        <w:widowControl w:val="0"/>
        <w:shd w:val="clear" w:color="auto" w:fill="auto"/>
        <w:bidi w:val="0"/>
        <w:spacing w:before="0" w:after="120" w:line="341" w:lineRule="exact"/>
        <w:ind w:left="0" w:right="0" w:firstLine="0"/>
        <w:jc w:val="both"/>
      </w:pPr>
      <w:r>
        <w:rPr>
          <w:color w:val="000000"/>
          <w:spacing w:val="0"/>
          <w:w w:val="100"/>
          <w:position w:val="0"/>
        </w:rPr>
        <w:t>产品分类</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182,449,155.68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103,970,526.75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196,934,762.47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136,029,122.17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234,725,755.29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154,336,305.89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-0.92%</w:t>
            </w:r>
          </w:p>
        </w:tc>
      </w:tr>
    </w:tbl>
    <w:p>
      <w:pPr>
        <w:widowControl w:val="0"/>
        <w:spacing w:after="11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说明</w:t>
      </w:r>
    </w:p>
    <w:p>
      <w:pPr>
        <w:pStyle w:val="Style29"/>
        <w:keepNext/>
        <w:keepLines/>
        <w:widowControl w:val="0"/>
        <w:shd w:val="clear" w:color="auto" w:fill="auto"/>
        <w:bidi w:val="0"/>
        <w:spacing w:before="0" w:after="380" w:line="240" w:lineRule="auto"/>
        <w:ind w:left="0" w:right="0" w:firstLine="0"/>
        <w:jc w:val="both"/>
      </w:pPr>
      <w:bookmarkStart w:id="134" w:name="bookmark134"/>
      <w:bookmarkStart w:id="135" w:name="bookmark135"/>
      <w:bookmarkStart w:id="136" w:name="bookmark136"/>
      <w:bookmarkStart w:id="137" w:name="bookmark137"/>
      <w:r>
        <w:rPr>
          <w:color w:val="000000"/>
          <w:spacing w:val="0"/>
          <w:w w:val="100"/>
          <w:position w:val="0"/>
        </w:rPr>
        <w:t>（</w:t>
      </w:r>
      <w:bookmarkEnd w:id="136"/>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34"/>
      <w:bookmarkEnd w:id="135"/>
      <w:bookmarkEnd w:id="137"/>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3"/>
        <w:keepNext w:val="0"/>
        <w:keepLines w:val="0"/>
        <w:widowControl w:val="0"/>
        <w:shd w:val="clear" w:color="auto" w:fill="auto"/>
        <w:tabs>
          <w:tab w:pos="877" w:val="left"/>
        </w:tabs>
        <w:bidi w:val="0"/>
        <w:spacing w:before="0" w:after="0" w:line="471" w:lineRule="exact"/>
        <w:ind w:left="0" w:right="0" w:firstLine="480"/>
        <w:jc w:val="both"/>
      </w:pPr>
      <w:bookmarkStart w:id="138" w:name="bookmark138"/>
      <w:r>
        <w:rPr>
          <w:color w:val="000000"/>
          <w:spacing w:val="0"/>
          <w:w w:val="100"/>
          <w:position w:val="0"/>
          <w:sz w:val="24"/>
          <w:szCs w:val="24"/>
        </w:rPr>
        <w:t>1</w:t>
      </w:r>
      <w:bookmarkEnd w:id="138"/>
      <w:r>
        <w:rPr>
          <w:color w:val="000000"/>
          <w:spacing w:val="0"/>
          <w:w w:val="100"/>
          <w:position w:val="0"/>
        </w:rPr>
        <w:t>、</w:t>
        <w:tab/>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2</w:t>
      </w:r>
      <w:r>
        <w:rPr>
          <w:color w:val="000000"/>
          <w:spacing w:val="0"/>
          <w:w w:val="100"/>
          <w:position w:val="0"/>
        </w:rPr>
        <w:t>月</w:t>
      </w:r>
      <w:r>
        <w:rPr>
          <w:color w:val="000000"/>
          <w:spacing w:val="0"/>
          <w:w w:val="100"/>
          <w:position w:val="0"/>
          <w:sz w:val="24"/>
          <w:szCs w:val="24"/>
        </w:rPr>
        <w:t>15</w:t>
      </w:r>
      <w:r>
        <w:rPr>
          <w:color w:val="000000"/>
          <w:spacing w:val="0"/>
          <w:w w:val="100"/>
          <w:position w:val="0"/>
        </w:rPr>
        <w:t>日，焦作市市民健康促进服务有限责任公司完成工商登记，北京数字政 通科技股份有限公司持有其</w:t>
      </w:r>
      <w:r>
        <w:rPr>
          <w:color w:val="000000"/>
          <w:spacing w:val="0"/>
          <w:w w:val="100"/>
          <w:position w:val="0"/>
          <w:sz w:val="24"/>
          <w:szCs w:val="24"/>
        </w:rPr>
        <w:t>60%</w:t>
      </w:r>
      <w:r>
        <w:rPr>
          <w:color w:val="000000"/>
          <w:spacing w:val="0"/>
          <w:w w:val="100"/>
          <w:position w:val="0"/>
        </w:rPr>
        <w:t>股权。</w:t>
      </w:r>
    </w:p>
    <w:p>
      <w:pPr>
        <w:pStyle w:val="Style33"/>
        <w:keepNext w:val="0"/>
        <w:keepLines w:val="0"/>
        <w:widowControl w:val="0"/>
        <w:shd w:val="clear" w:color="auto" w:fill="auto"/>
        <w:tabs>
          <w:tab w:pos="872" w:val="left"/>
        </w:tabs>
        <w:bidi w:val="0"/>
        <w:spacing w:before="0" w:after="440" w:line="471" w:lineRule="exact"/>
        <w:ind w:left="0" w:right="0" w:firstLine="480"/>
        <w:jc w:val="both"/>
      </w:pPr>
      <w:bookmarkStart w:id="139" w:name="bookmark139"/>
      <w:r>
        <w:rPr>
          <w:color w:val="000000"/>
          <w:spacing w:val="0"/>
          <w:w w:val="100"/>
          <w:position w:val="0"/>
          <w:sz w:val="24"/>
          <w:szCs w:val="24"/>
        </w:rPr>
        <w:t>2</w:t>
      </w:r>
      <w:bookmarkEnd w:id="139"/>
      <w:r>
        <w:rPr>
          <w:color w:val="000000"/>
          <w:spacing w:val="0"/>
          <w:w w:val="100"/>
          <w:position w:val="0"/>
        </w:rPr>
        <w:t>、</w:t>
        <w:tab/>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29</w:t>
      </w:r>
      <w:r>
        <w:rPr>
          <w:color w:val="000000"/>
          <w:spacing w:val="0"/>
          <w:w w:val="100"/>
          <w:position w:val="0"/>
        </w:rPr>
        <w:t>日，公司第三届董事会第十次会议审议通过《关于收购保定金迪地下管 线探测工程有限公司、保定市金迪科技开发有限公司及保定金迪科学仪器有限公司部分股权 的议案》</w:t>
      </w:r>
      <w:r>
        <w:rPr>
          <w:color w:val="000000"/>
          <w:spacing w:val="0"/>
          <w:w w:val="100"/>
          <w:position w:val="0"/>
          <w:sz w:val="24"/>
          <w:szCs w:val="24"/>
        </w:rPr>
        <w:t>，</w:t>
      </w:r>
      <w:r>
        <w:rPr>
          <w:color w:val="000000"/>
          <w:spacing w:val="0"/>
          <w:w w:val="100"/>
          <w:position w:val="0"/>
        </w:rPr>
        <w:t>同意公司以自有资金</w:t>
      </w:r>
      <w:r>
        <w:rPr>
          <w:color w:val="000000"/>
          <w:spacing w:val="0"/>
          <w:w w:val="100"/>
          <w:position w:val="0"/>
          <w:sz w:val="24"/>
          <w:szCs w:val="24"/>
        </w:rPr>
        <w:t>22,000</w:t>
      </w:r>
      <w:r>
        <w:rPr>
          <w:color w:val="000000"/>
          <w:spacing w:val="0"/>
          <w:w w:val="100"/>
          <w:position w:val="0"/>
        </w:rPr>
        <w:t>万元收购保定金迪地下管线探测工程有限公司、保 定市金迪科技开发有限公司各</w:t>
      </w:r>
      <w:r>
        <w:rPr>
          <w:color w:val="000000"/>
          <w:spacing w:val="0"/>
          <w:w w:val="100"/>
          <w:position w:val="0"/>
          <w:sz w:val="24"/>
          <w:szCs w:val="24"/>
        </w:rPr>
        <w:t>35%</w:t>
      </w:r>
      <w:r>
        <w:rPr>
          <w:color w:val="000000"/>
          <w:spacing w:val="0"/>
          <w:w w:val="100"/>
          <w:position w:val="0"/>
        </w:rPr>
        <w:t>的股权和保定金迪科学仪器有限公司</w:t>
      </w:r>
      <w:r>
        <w:rPr>
          <w:color w:val="000000"/>
          <w:spacing w:val="0"/>
          <w:w w:val="100"/>
          <w:position w:val="0"/>
          <w:sz w:val="24"/>
          <w:szCs w:val="24"/>
        </w:rPr>
        <w:t xml:space="preserve">75 </w:t>
      </w:r>
      <w:r>
        <w:rPr>
          <w:color w:val="000000"/>
          <w:spacing w:val="0"/>
          <w:w w:val="100"/>
          <w:position w:val="0"/>
        </w:rPr>
        <w:t>%的股权，收购完 成后，公司持有金迪管线、金迪科技及金迪科仪的股权分别为</w:t>
      </w:r>
      <w:r>
        <w:rPr>
          <w:color w:val="000000"/>
          <w:spacing w:val="0"/>
          <w:w w:val="100"/>
          <w:position w:val="0"/>
          <w:sz w:val="24"/>
          <w:szCs w:val="24"/>
        </w:rPr>
        <w:t>75%</w:t>
      </w:r>
      <w:r>
        <w:rPr>
          <w:color w:val="000000"/>
          <w:spacing w:val="0"/>
          <w:w w:val="100"/>
          <w:position w:val="0"/>
        </w:rPr>
        <w:t>、</w:t>
      </w:r>
      <w:r>
        <w:rPr>
          <w:color w:val="000000"/>
          <w:spacing w:val="0"/>
          <w:w w:val="100"/>
          <w:position w:val="0"/>
          <w:sz w:val="24"/>
          <w:szCs w:val="24"/>
        </w:rPr>
        <w:t>75%</w:t>
      </w:r>
      <w:r>
        <w:rPr>
          <w:color w:val="000000"/>
          <w:spacing w:val="0"/>
          <w:w w:val="100"/>
          <w:position w:val="0"/>
        </w:rPr>
        <w:t>、</w:t>
      </w:r>
      <w:r>
        <w:rPr>
          <w:color w:val="000000"/>
          <w:spacing w:val="0"/>
          <w:w w:val="100"/>
          <w:position w:val="0"/>
          <w:sz w:val="24"/>
          <w:szCs w:val="24"/>
        </w:rPr>
        <w:t>75%</w:t>
      </w:r>
      <w:r>
        <w:rPr>
          <w:color w:val="000000"/>
          <w:spacing w:val="0"/>
          <w:w w:val="100"/>
          <w:position w:val="0"/>
        </w:rPr>
        <w:t>。</w:t>
      </w:r>
    </w:p>
    <w:p>
      <w:pPr>
        <w:pStyle w:val="Style29"/>
        <w:keepNext/>
        <w:keepLines/>
        <w:widowControl w:val="0"/>
        <w:shd w:val="clear" w:color="auto" w:fill="auto"/>
        <w:bidi w:val="0"/>
        <w:spacing w:before="0" w:after="380" w:line="240" w:lineRule="auto"/>
        <w:ind w:left="0" w:right="0" w:firstLine="0"/>
        <w:jc w:val="both"/>
      </w:pPr>
      <w:bookmarkStart w:id="140" w:name="bookmark140"/>
      <w:bookmarkStart w:id="141" w:name="bookmark141"/>
      <w:bookmarkStart w:id="142" w:name="bookmark142"/>
      <w:bookmarkStart w:id="143" w:name="bookmark143"/>
      <w:r>
        <w:rPr>
          <w:color w:val="000000"/>
          <w:spacing w:val="0"/>
          <w:w w:val="100"/>
          <w:position w:val="0"/>
        </w:rPr>
        <w:t>（</w:t>
      </w:r>
      <w:bookmarkEnd w:id="142"/>
      <w:r>
        <w:rPr>
          <w:rFonts w:ascii="Times New Roman" w:eastAsia="Times New Roman" w:hAnsi="Times New Roman" w:cs="Times New Roman"/>
          <w:color w:val="000000"/>
          <w:spacing w:val="0"/>
          <w:w w:val="100"/>
          <w:position w:val="0"/>
        </w:rPr>
        <w:t>7</w:t>
      </w:r>
      <w:r>
        <w:rPr>
          <w:color w:val="000000"/>
          <w:spacing w:val="0"/>
          <w:w w:val="100"/>
          <w:position w:val="0"/>
        </w:rPr>
        <w:t>）公司报告期内业务、产品或服务发生重大变化或调整有关情况</w:t>
      </w:r>
      <w:bookmarkEnd w:id="140"/>
      <w:bookmarkEnd w:id="141"/>
      <w:bookmarkEnd w:id="143"/>
    </w:p>
    <w:p>
      <w:pPr>
        <w:pStyle w:val="Style2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pStyle w:val="Style29"/>
        <w:keepNext/>
        <w:keepLines/>
        <w:widowControl w:val="0"/>
        <w:shd w:val="clear" w:color="auto" w:fill="auto"/>
        <w:bidi w:val="0"/>
        <w:spacing w:before="0" w:after="380" w:line="240" w:lineRule="auto"/>
        <w:ind w:left="0" w:right="0" w:firstLine="0"/>
        <w:jc w:val="left"/>
      </w:pPr>
      <w:bookmarkStart w:id="144" w:name="bookmark144"/>
      <w:bookmarkStart w:id="145" w:name="bookmark145"/>
      <w:bookmarkStart w:id="146" w:name="bookmark146"/>
      <w:bookmarkStart w:id="147" w:name="bookmark147"/>
      <w:r>
        <w:rPr>
          <w:rFonts w:ascii="Times New Roman" w:eastAsia="Times New Roman" w:hAnsi="Times New Roman" w:cs="Times New Roman"/>
          <w:color w:val="000000"/>
          <w:spacing w:val="0"/>
          <w:w w:val="100"/>
          <w:position w:val="0"/>
        </w:rPr>
        <w:t>（</w:t>
      </w:r>
      <w:bookmarkEnd w:id="146"/>
      <w:r>
        <w:rPr>
          <w:rFonts w:ascii="Times New Roman" w:eastAsia="Times New Roman" w:hAnsi="Times New Roman" w:cs="Times New Roman"/>
          <w:color w:val="000000"/>
          <w:spacing w:val="0"/>
          <w:w w:val="100"/>
          <w:position w:val="0"/>
        </w:rPr>
        <w:t>8</w:t>
      </w:r>
      <w:r>
        <w:rPr>
          <w:color w:val="000000"/>
          <w:spacing w:val="0"/>
          <w:w w:val="100"/>
          <w:position w:val="0"/>
        </w:rPr>
        <w:t>）主要销售客户和主要供应商情况</w:t>
      </w:r>
      <w:bookmarkEnd w:id="144"/>
      <w:bookmarkEnd w:id="145"/>
      <w:bookmarkEnd w:id="147"/>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119,742,562.23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8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widowControl w:val="0"/>
        <w:spacing w:line="1" w:lineRule="exact"/>
      </w:pP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联通系统集成有限公司河南省分公司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40,622,218.60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4.20%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中国电信股份有限公司保山分公司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22,694,538.13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2.35%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新疆和硕县公安局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21,796,820.51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2.25%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大余县城市管理局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19,078,365.17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1.97%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宁波市智慧城管中心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15,550,619.82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1.61%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119,742,562.23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主要客户其他情况说明</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49,443,204.10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800" w:right="0" w:firstLine="0"/>
              <w:jc w:val="left"/>
              <w:rPr>
                <w:sz w:val="18"/>
                <w:szCs w:val="18"/>
              </w:rPr>
            </w:pPr>
            <w:r>
              <w:rPr>
                <w:rFonts w:ascii="Times New Roman" w:eastAsia="Times New Roman" w:hAnsi="Times New Roman" w:cs="Times New Roman"/>
                <w:color w:val="000000"/>
                <w:spacing w:val="0"/>
                <w:w w:val="100"/>
                <w:position w:val="0"/>
                <w:sz w:val="18"/>
                <w:szCs w:val="18"/>
              </w:rPr>
              <w:t>8.05%</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8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p>
      <w:pPr>
        <w:widowControl w:val="0"/>
        <w:spacing w:line="1" w:lineRule="exact"/>
      </w:pPr>
    </w:p>
    <w:tbl>
      <w:tblPr>
        <w:tblOverlap w:val="never"/>
        <w:jc w:val="center"/>
        <w:tblLayout w:type="fixed"/>
      </w:tblPr>
      <w:tblGrid>
        <w:gridCol w:w="946"/>
        <w:gridCol w:w="3168"/>
        <w:gridCol w:w="2318"/>
        <w:gridCol w:w="3154"/>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河南晨马科技有限公司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28,608,473.24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4.66%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赣州鼎伟数字科技有限公司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7,274,099.82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1.18%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湖南奥天信息技术有限公司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6,837,606.63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1.11%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山东诚丰电子工程有限公司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4,076,165.65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0.66%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北京卓信智恒数据科技股份有限公司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2,646,858.76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0.43%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49,443,204.10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8.05%</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主要供应商其他情况说明</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148" w:name="bookmark148"/>
      <w:bookmarkStart w:id="149" w:name="bookmark149"/>
      <w:bookmarkStart w:id="150" w:name="bookmark150"/>
      <w:bookmarkStart w:id="151" w:name="bookmark151"/>
      <w:r>
        <w:rPr>
          <w:rFonts w:ascii="Times New Roman" w:eastAsia="Times New Roman" w:hAnsi="Times New Roman" w:cs="Times New Roman"/>
          <w:color w:val="000000"/>
          <w:spacing w:val="0"/>
          <w:w w:val="100"/>
          <w:position w:val="0"/>
        </w:rPr>
        <w:t>3</w:t>
      </w:r>
      <w:bookmarkEnd w:id="150"/>
      <w:r>
        <w:rPr>
          <w:color w:val="000000"/>
          <w:spacing w:val="0"/>
          <w:w w:val="100"/>
          <w:position w:val="0"/>
        </w:rPr>
        <w:t>、费用</w:t>
      </w:r>
      <w:bookmarkEnd w:id="148"/>
      <w:bookmarkEnd w:id="149"/>
      <w:bookmarkEnd w:id="151"/>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bl>
    <w:p>
      <w:pPr>
        <w:widowControl w:val="0"/>
        <w:spacing w:line="1" w:lineRule="exact"/>
      </w:pPr>
      <w:r>
        <w:br w:type="page"/>
      </w:r>
    </w:p>
    <w:tbl>
      <w:tblPr>
        <w:tblOverlap w:val="never"/>
        <w:jc w:val="center"/>
        <w:tblLayout w:type="fixed"/>
      </w:tblPr>
      <w:tblGrid>
        <w:gridCol w:w="1925"/>
        <w:gridCol w:w="1637"/>
        <w:gridCol w:w="1637"/>
        <w:gridCol w:w="1459"/>
        <w:gridCol w:w="2928"/>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67,999,509.92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49,830,328.58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主要是合并范围扩大、费用总额增加 所致</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130,675,585.67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101,109,279.68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主要是合并范围扩大，限制性股票摊 销所致</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-1,385,276.06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-9,978,268.87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主要是支付银行贷款利息所致</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both"/>
      </w:pPr>
      <w:bookmarkStart w:id="152" w:name="bookmark152"/>
      <w:bookmarkStart w:id="153" w:name="bookmark153"/>
      <w:bookmarkStart w:id="154" w:name="bookmark154"/>
      <w:bookmarkStart w:id="155" w:name="bookmark155"/>
      <w:r>
        <w:rPr>
          <w:rFonts w:ascii="Times New Roman" w:eastAsia="Times New Roman" w:hAnsi="Times New Roman" w:cs="Times New Roman"/>
          <w:color w:val="000000"/>
          <w:spacing w:val="0"/>
          <w:w w:val="100"/>
          <w:position w:val="0"/>
        </w:rPr>
        <w:t>4</w:t>
      </w:r>
      <w:bookmarkEnd w:id="154"/>
      <w:r>
        <w:rPr>
          <w:color w:val="000000"/>
          <w:spacing w:val="0"/>
          <w:w w:val="100"/>
          <w:position w:val="0"/>
        </w:rPr>
        <w:t>、研发投入</w:t>
      </w:r>
      <w:bookmarkEnd w:id="152"/>
      <w:bookmarkEnd w:id="153"/>
      <w:bookmarkEnd w:id="155"/>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220" w:line="466" w:lineRule="exact"/>
        <w:ind w:left="0" w:right="0" w:firstLine="500"/>
        <w:jc w:val="both"/>
      </w:pPr>
      <w:r>
        <w:rPr>
          <w:color w:val="000000"/>
          <w:spacing w:val="0"/>
          <w:w w:val="100"/>
          <w:position w:val="0"/>
          <w:sz w:val="24"/>
          <w:szCs w:val="24"/>
        </w:rPr>
        <w:t>2016</w:t>
      </w:r>
      <w:r>
        <w:rPr>
          <w:color w:val="000000"/>
          <w:spacing w:val="0"/>
          <w:w w:val="100"/>
          <w:position w:val="0"/>
        </w:rPr>
        <w:t>年，公司为了进一步增强核心技术与产品的竞争能力，继续加强了研发投入，</w:t>
      </w:r>
      <w:r>
        <w:rPr>
          <w:color w:val="000000"/>
          <w:spacing w:val="0"/>
          <w:w w:val="100"/>
          <w:position w:val="0"/>
          <w:sz w:val="24"/>
          <w:szCs w:val="24"/>
        </w:rPr>
        <w:t xml:space="preserve">2016 </w:t>
      </w:r>
      <w:r>
        <w:rPr>
          <w:color w:val="000000"/>
          <w:spacing w:val="0"/>
          <w:w w:val="100"/>
          <w:position w:val="0"/>
        </w:rPr>
        <w:t>年研发人员</w:t>
      </w:r>
      <w:r>
        <w:rPr>
          <w:color w:val="000000"/>
          <w:spacing w:val="0"/>
          <w:w w:val="100"/>
          <w:position w:val="0"/>
          <w:sz w:val="24"/>
          <w:szCs w:val="24"/>
        </w:rPr>
        <w:t>315</w:t>
      </w:r>
      <w:r>
        <w:rPr>
          <w:color w:val="000000"/>
          <w:spacing w:val="0"/>
          <w:w w:val="100"/>
          <w:position w:val="0"/>
        </w:rPr>
        <w:t>人,研发人数占比</w:t>
      </w:r>
      <w:r>
        <w:rPr>
          <w:color w:val="000000"/>
          <w:spacing w:val="0"/>
          <w:w w:val="100"/>
          <w:position w:val="0"/>
          <w:sz w:val="24"/>
          <w:szCs w:val="24"/>
        </w:rPr>
        <w:t>17.75%（</w:t>
      </w:r>
      <w:r>
        <w:rPr>
          <w:color w:val="000000"/>
          <w:spacing w:val="0"/>
          <w:w w:val="100"/>
          <w:position w:val="0"/>
        </w:rPr>
        <w:t>扣除信息采集人员），研发费用总额为</w:t>
      </w:r>
      <w:r>
        <w:rPr>
          <w:color w:val="000000"/>
          <w:spacing w:val="0"/>
          <w:w w:val="100"/>
          <w:position w:val="0"/>
          <w:sz w:val="24"/>
          <w:szCs w:val="24"/>
        </w:rPr>
        <w:t xml:space="preserve">86,492,705.92 </w:t>
      </w:r>
      <w:r>
        <w:rPr>
          <w:color w:val="000000"/>
          <w:spacing w:val="0"/>
          <w:w w:val="100"/>
          <w:position w:val="0"/>
        </w:rPr>
        <w:t>元，其中研发费用资本化金额合计为</w:t>
      </w:r>
      <w:r>
        <w:rPr>
          <w:color w:val="000000"/>
          <w:spacing w:val="0"/>
          <w:w w:val="100"/>
          <w:position w:val="0"/>
          <w:sz w:val="24"/>
          <w:szCs w:val="24"/>
        </w:rPr>
        <w:t>33,027,687.10</w:t>
      </w:r>
      <w:r>
        <w:rPr>
          <w:color w:val="000000"/>
          <w:spacing w:val="0"/>
          <w:w w:val="100"/>
          <w:position w:val="0"/>
        </w:rPr>
        <w:t xml:space="preserve">元，资本化研发支出占当期净利润的比重 为 </w:t>
      </w:r>
      <w:r>
        <w:rPr>
          <w:color w:val="000000"/>
          <w:spacing w:val="0"/>
          <w:w w:val="100"/>
          <w:position w:val="0"/>
          <w:sz w:val="24"/>
          <w:szCs w:val="24"/>
        </w:rPr>
        <w:t>25.14%</w:t>
      </w:r>
      <w:r>
        <w:rPr>
          <w:color w:val="000000"/>
          <w:spacing w:val="0"/>
          <w:w w:val="100"/>
          <w:position w:val="0"/>
        </w:rPr>
        <w:t>。</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17.75%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20.12%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86,492,705.92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57,268,941.05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57,368,233.35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33,027,687.10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24,716,985.56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26,946,660.15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38.19%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43.16%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46.97%</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25.14%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20.49%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22.63%</w:t>
            </w:r>
          </w:p>
        </w:tc>
      </w:tr>
    </w:tbl>
    <w:p>
      <w:pPr>
        <w:pStyle w:val="Style26"/>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line="341" w:lineRule="exact"/>
        <w:ind w:left="0" w:right="0" w:firstLine="0"/>
        <w:jc w:val="left"/>
      </w:pPr>
      <w:r>
        <w:rPr>
          <w:color w:val="000000"/>
          <w:spacing w:val="0"/>
          <w:w w:val="100"/>
          <w:position w:val="0"/>
        </w:rPr>
        <w:t>研发投入资本化率大幅变动的原因及其合理性说明</w:t>
      </w:r>
    </w:p>
    <w:p>
      <w:pPr>
        <w:pStyle w:val="Style26"/>
        <w:keepNext w:val="0"/>
        <w:keepLines w:val="0"/>
        <w:widowControl w:val="0"/>
        <w:shd w:val="clear" w:color="auto" w:fill="auto"/>
        <w:bidi w:val="0"/>
        <w:spacing w:before="0" w:after="22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156" w:name="bookmark156"/>
      <w:bookmarkStart w:id="157" w:name="bookmark157"/>
      <w:bookmarkStart w:id="158" w:name="bookmark158"/>
      <w:bookmarkStart w:id="159" w:name="bookmark159"/>
      <w:r>
        <w:rPr>
          <w:rFonts w:ascii="Times New Roman" w:eastAsia="Times New Roman" w:hAnsi="Times New Roman" w:cs="Times New Roman"/>
          <w:color w:val="000000"/>
          <w:spacing w:val="0"/>
          <w:w w:val="100"/>
          <w:position w:val="0"/>
        </w:rPr>
        <w:t>5</w:t>
      </w:r>
      <w:bookmarkEnd w:id="158"/>
      <w:r>
        <w:rPr>
          <w:color w:val="000000"/>
          <w:spacing w:val="0"/>
          <w:w w:val="100"/>
          <w:position w:val="0"/>
        </w:rPr>
        <w:t>、现金流</w:t>
      </w:r>
      <w:bookmarkEnd w:id="156"/>
      <w:bookmarkEnd w:id="157"/>
      <w:bookmarkEnd w:id="159"/>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974,767,067.48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707,034,895.49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951,520,215.07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582,529,692.36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63.34%</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23,246,852.41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124,505,203.13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-81.33%</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16,546,497.91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374,536,876.70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64,799,612.94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344,613,327.13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-48,253,115.03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29,923,549.57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-261.25%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232,195,183.20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351,684,367.24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384,053,050.45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162,296,155.24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-151,857,867.25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189,388,212.00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-176,864,129.87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343,816,964.70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-151.44%</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相关数据同比发生重大变动的主要影响因素说明</w:t>
      </w:r>
    </w:p>
    <w:p>
      <w:pPr>
        <w:widowControl w:val="0"/>
        <w:spacing w:after="119" w:line="1" w:lineRule="exact"/>
      </w:pP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475" w:lineRule="exact"/>
        <w:ind w:left="0" w:right="0" w:firstLine="500"/>
        <w:jc w:val="both"/>
      </w:pPr>
      <w:r>
        <w:rPr>
          <w:color w:val="000000"/>
          <w:spacing w:val="0"/>
          <w:w w:val="100"/>
          <w:position w:val="0"/>
        </w:rPr>
        <w:t>经营活动产生的流入小计同比增加</w:t>
      </w:r>
      <w:r>
        <w:rPr>
          <w:color w:val="000000"/>
          <w:spacing w:val="0"/>
          <w:w w:val="100"/>
          <w:position w:val="0"/>
          <w:sz w:val="24"/>
          <w:szCs w:val="24"/>
        </w:rPr>
        <w:t>37.87%，</w:t>
      </w:r>
      <w:r>
        <w:rPr>
          <w:color w:val="000000"/>
          <w:spacing w:val="0"/>
          <w:w w:val="100"/>
          <w:position w:val="0"/>
        </w:rPr>
        <w:t>主要是本年纳入合并范围的子公司增加，同 时各子公司经营回款情况均良好所致；</w:t>
      </w:r>
    </w:p>
    <w:p>
      <w:pPr>
        <w:pStyle w:val="Style33"/>
        <w:keepNext w:val="0"/>
        <w:keepLines w:val="0"/>
        <w:widowControl w:val="0"/>
        <w:shd w:val="clear" w:color="auto" w:fill="auto"/>
        <w:bidi w:val="0"/>
        <w:spacing w:before="0" w:after="0" w:line="475" w:lineRule="exact"/>
        <w:ind w:left="0" w:right="0" w:firstLine="500"/>
        <w:jc w:val="both"/>
      </w:pPr>
      <w:r>
        <w:rPr>
          <w:color w:val="000000"/>
          <w:spacing w:val="0"/>
          <w:w w:val="100"/>
          <w:position w:val="0"/>
        </w:rPr>
        <w:t>经营活动现金流出小计同比增加</w:t>
      </w:r>
      <w:r>
        <w:rPr>
          <w:color w:val="000000"/>
          <w:spacing w:val="0"/>
          <w:w w:val="100"/>
          <w:position w:val="0"/>
          <w:sz w:val="24"/>
          <w:szCs w:val="24"/>
        </w:rPr>
        <w:t>63.34%，</w:t>
      </w:r>
      <w:r>
        <w:rPr>
          <w:color w:val="000000"/>
          <w:spacing w:val="0"/>
          <w:w w:val="100"/>
          <w:position w:val="0"/>
        </w:rPr>
        <w:t>主要是本年纳入合并范围的子公司增加，同时公 司业务增长，成本支付增加所致；</w:t>
      </w:r>
    </w:p>
    <w:p>
      <w:pPr>
        <w:pStyle w:val="Style33"/>
        <w:keepNext w:val="0"/>
        <w:keepLines w:val="0"/>
        <w:widowControl w:val="0"/>
        <w:shd w:val="clear" w:color="auto" w:fill="auto"/>
        <w:bidi w:val="0"/>
        <w:spacing w:before="0" w:after="0" w:line="475" w:lineRule="exact"/>
        <w:ind w:left="0" w:right="0" w:firstLine="500"/>
        <w:jc w:val="both"/>
      </w:pPr>
      <w:r>
        <w:rPr>
          <w:color w:val="000000"/>
          <w:spacing w:val="0"/>
          <w:w w:val="100"/>
          <w:position w:val="0"/>
        </w:rPr>
        <w:t>投资活动现金流入小计同比减少</w:t>
      </w:r>
      <w:r>
        <w:rPr>
          <w:color w:val="000000"/>
          <w:spacing w:val="0"/>
          <w:w w:val="100"/>
          <w:position w:val="0"/>
          <w:sz w:val="24"/>
          <w:szCs w:val="24"/>
        </w:rPr>
        <w:t>95.58%</w:t>
      </w:r>
      <w:r>
        <w:rPr>
          <w:color w:val="000000"/>
          <w:spacing w:val="0"/>
          <w:w w:val="100"/>
          <w:position w:val="0"/>
        </w:rPr>
        <w:t>，主要是定期存款减少所致；</w:t>
      </w:r>
    </w:p>
    <w:p>
      <w:pPr>
        <w:pStyle w:val="Style33"/>
        <w:keepNext w:val="0"/>
        <w:keepLines w:val="0"/>
        <w:widowControl w:val="0"/>
        <w:shd w:val="clear" w:color="auto" w:fill="auto"/>
        <w:bidi w:val="0"/>
        <w:spacing w:before="0" w:after="0" w:line="475" w:lineRule="exact"/>
        <w:ind w:left="0" w:right="0" w:firstLine="500"/>
        <w:jc w:val="both"/>
      </w:pPr>
      <w:r>
        <w:rPr>
          <w:color w:val="000000"/>
          <w:spacing w:val="0"/>
          <w:w w:val="100"/>
          <w:position w:val="0"/>
        </w:rPr>
        <w:t>投资活动现金流出小计同比减少</w:t>
      </w:r>
      <w:r>
        <w:rPr>
          <w:color w:val="000000"/>
          <w:spacing w:val="0"/>
          <w:w w:val="100"/>
          <w:position w:val="0"/>
          <w:sz w:val="24"/>
          <w:szCs w:val="24"/>
        </w:rPr>
        <w:t>81.20%</w:t>
      </w:r>
      <w:r>
        <w:rPr>
          <w:color w:val="000000"/>
          <w:spacing w:val="0"/>
          <w:w w:val="100"/>
          <w:position w:val="0"/>
        </w:rPr>
        <w:t>，主要是股权投资现金流出减少所致；</w:t>
      </w:r>
    </w:p>
    <w:p>
      <w:pPr>
        <w:pStyle w:val="Style33"/>
        <w:keepNext w:val="0"/>
        <w:keepLines w:val="0"/>
        <w:widowControl w:val="0"/>
        <w:shd w:val="clear" w:color="auto" w:fill="auto"/>
        <w:bidi w:val="0"/>
        <w:spacing w:before="0" w:after="0" w:line="475" w:lineRule="exact"/>
        <w:ind w:left="0" w:right="0" w:firstLine="500"/>
        <w:jc w:val="both"/>
      </w:pPr>
      <w:r>
        <w:rPr>
          <w:color w:val="000000"/>
          <w:spacing w:val="0"/>
          <w:w w:val="100"/>
          <w:position w:val="0"/>
        </w:rPr>
        <w:t>筹资活动现金流入小计同比减少</w:t>
      </w:r>
      <w:r>
        <w:rPr>
          <w:color w:val="000000"/>
          <w:spacing w:val="0"/>
          <w:w w:val="100"/>
          <w:position w:val="0"/>
          <w:sz w:val="24"/>
          <w:szCs w:val="24"/>
        </w:rPr>
        <w:t>33.98%</w:t>
      </w:r>
      <w:r>
        <w:rPr>
          <w:color w:val="000000"/>
          <w:spacing w:val="0"/>
          <w:w w:val="100"/>
          <w:position w:val="0"/>
        </w:rPr>
        <w:t>，主要是取得贷款减少所致；</w:t>
      </w:r>
    </w:p>
    <w:p>
      <w:pPr>
        <w:pStyle w:val="Style33"/>
        <w:keepNext w:val="0"/>
        <w:keepLines w:val="0"/>
        <w:widowControl w:val="0"/>
        <w:shd w:val="clear" w:color="auto" w:fill="auto"/>
        <w:bidi w:val="0"/>
        <w:spacing w:before="0" w:after="220" w:line="475" w:lineRule="exact"/>
        <w:ind w:left="0" w:right="0" w:firstLine="500"/>
        <w:jc w:val="both"/>
      </w:pPr>
      <w:r>
        <w:rPr>
          <w:color w:val="000000"/>
          <w:spacing w:val="0"/>
          <w:w w:val="100"/>
          <w:position w:val="0"/>
        </w:rPr>
        <w:t>筹资活动现金流出小计同比增加</w:t>
      </w:r>
      <w:r>
        <w:rPr>
          <w:color w:val="000000"/>
          <w:spacing w:val="0"/>
          <w:w w:val="100"/>
          <w:position w:val="0"/>
          <w:sz w:val="24"/>
          <w:szCs w:val="24"/>
        </w:rPr>
        <w:t>136.64%</w:t>
      </w:r>
      <w:r>
        <w:rPr>
          <w:color w:val="000000"/>
          <w:spacing w:val="0"/>
          <w:w w:val="100"/>
          <w:position w:val="0"/>
        </w:rPr>
        <w:t>，主要是偿还银行贷款所致。</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60" w:line="475" w:lineRule="exact"/>
        <w:ind w:left="0" w:right="0" w:firstLine="0"/>
        <w:jc w:val="left"/>
      </w:pPr>
      <w:bookmarkStart w:id="160" w:name="bookmark160"/>
      <w:bookmarkStart w:id="161" w:name="bookmark161"/>
      <w:bookmarkStart w:id="162" w:name="bookmark162"/>
      <w:bookmarkStart w:id="163" w:name="bookmark163"/>
      <w:r>
        <w:rPr>
          <w:color w:val="000000"/>
          <w:spacing w:val="0"/>
          <w:w w:val="100"/>
          <w:position w:val="0"/>
        </w:rPr>
        <w:t>三</w:t>
      </w:r>
      <w:bookmarkEnd w:id="162"/>
      <w:r>
        <w:rPr>
          <w:color w:val="000000"/>
          <w:spacing w:val="0"/>
          <w:w w:val="100"/>
          <w:position w:val="0"/>
        </w:rPr>
        <w:t>、非主营业务情况</w:t>
      </w:r>
      <w:bookmarkEnd w:id="160"/>
      <w:bookmarkEnd w:id="161"/>
      <w:bookmarkEnd w:id="163"/>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170"/>
        <w:gridCol w:w="234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是否具有可持续性</w:t>
            </w:r>
          </w:p>
        </w:tc>
      </w:tr>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-8,532,908.10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权益法确认投资收益，投资 保定金迪于购买日之前原 持有股权按照公允价值重 新计量产生的损失</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20,110,766.17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应收款项坏账准备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36,902,214.00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政府补助、处置固定资产等</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政府补助中增值税即征即退 收入具有可持续性；其他不具 有可持续性</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121,753.17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处置非流动资产等</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p>
      <w:pPr>
        <w:pStyle w:val="Style24"/>
        <w:keepNext/>
        <w:keepLines/>
        <w:widowControl w:val="0"/>
        <w:shd w:val="clear" w:color="auto" w:fill="auto"/>
        <w:bidi w:val="0"/>
        <w:spacing w:before="0" w:after="360" w:line="240" w:lineRule="auto"/>
        <w:ind w:left="0" w:right="0" w:firstLine="0"/>
        <w:jc w:val="left"/>
      </w:pPr>
      <w:bookmarkStart w:id="164" w:name="bookmark164"/>
      <w:bookmarkStart w:id="165" w:name="bookmark165"/>
      <w:bookmarkStart w:id="166" w:name="bookmark166"/>
      <w:bookmarkStart w:id="167" w:name="bookmark167"/>
      <w:r>
        <w:rPr>
          <w:color w:val="000000"/>
          <w:spacing w:val="0"/>
          <w:w w:val="100"/>
          <w:position w:val="0"/>
        </w:rPr>
        <w:t>四</w:t>
      </w:r>
      <w:bookmarkEnd w:id="166"/>
      <w:r>
        <w:rPr>
          <w:color w:val="000000"/>
          <w:spacing w:val="0"/>
          <w:w w:val="100"/>
          <w:position w:val="0"/>
        </w:rPr>
        <w:t>、资产及负债状况</w:t>
      </w:r>
      <w:bookmarkEnd w:id="164"/>
      <w:bookmarkEnd w:id="165"/>
      <w:bookmarkEnd w:id="167"/>
    </w:p>
    <w:p>
      <w:pPr>
        <w:pStyle w:val="Style29"/>
        <w:keepNext/>
        <w:keepLines/>
        <w:widowControl w:val="0"/>
        <w:shd w:val="clear" w:color="auto" w:fill="auto"/>
        <w:bidi w:val="0"/>
        <w:spacing w:before="0" w:after="360" w:line="240" w:lineRule="auto"/>
        <w:ind w:left="0" w:right="0" w:firstLine="0"/>
        <w:jc w:val="left"/>
      </w:pPr>
      <w:bookmarkStart w:id="168" w:name="bookmark168"/>
      <w:bookmarkStart w:id="169" w:name="bookmark169"/>
      <w:bookmarkStart w:id="170" w:name="bookmark170"/>
      <w:bookmarkStart w:id="171" w:name="bookmark171"/>
      <w:r>
        <w:rPr>
          <w:rFonts w:ascii="Times New Roman" w:eastAsia="Times New Roman" w:hAnsi="Times New Roman" w:cs="Times New Roman"/>
          <w:color w:val="000000"/>
          <w:spacing w:val="0"/>
          <w:w w:val="100"/>
          <w:position w:val="0"/>
        </w:rPr>
        <w:t>1</w:t>
      </w:r>
      <w:bookmarkEnd w:id="170"/>
      <w:r>
        <w:rPr>
          <w:color w:val="000000"/>
          <w:spacing w:val="0"/>
          <w:w w:val="100"/>
          <w:position w:val="0"/>
        </w:rPr>
        <w:t>、资产构成重大变动情况</w:t>
      </w:r>
      <w:bookmarkEnd w:id="168"/>
      <w:bookmarkEnd w:id="169"/>
      <w:bookmarkEnd w:id="171"/>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2"/>
        <w:gridCol w:w="1066"/>
        <w:gridCol w:w="1195"/>
        <w:gridCol w:w="1061"/>
        <w:gridCol w:w="797"/>
        <w:gridCol w:w="292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400,515,544.3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583,794,508.77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682,737,784.1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488,407,779.69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168,630,732.6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47,173,400.55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78,539,592.15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52,993,094.99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5,394,677.10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306,600,000.00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60,016,778.93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28,969,072.22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112,500,000.0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4.78%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145,105,044.90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7.80%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both"/>
      </w:pPr>
      <w:bookmarkStart w:id="172" w:name="bookmark172"/>
      <w:bookmarkStart w:id="173" w:name="bookmark173"/>
      <w:bookmarkStart w:id="174" w:name="bookmark174"/>
      <w:bookmarkStart w:id="175" w:name="bookmark175"/>
      <w:r>
        <w:rPr>
          <w:rFonts w:ascii="Times New Roman" w:eastAsia="Times New Roman" w:hAnsi="Times New Roman" w:cs="Times New Roman"/>
          <w:color w:val="000000"/>
          <w:spacing w:val="0"/>
          <w:w w:val="100"/>
          <w:position w:val="0"/>
        </w:rPr>
        <w:t>2</w:t>
      </w:r>
      <w:bookmarkEnd w:id="174"/>
      <w:r>
        <w:rPr>
          <w:color w:val="000000"/>
          <w:spacing w:val="0"/>
          <w:w w:val="100"/>
          <w:position w:val="0"/>
        </w:rPr>
        <w:t>、以公允价值计量的资产和负债</w:t>
      </w:r>
      <w:bookmarkEnd w:id="172"/>
      <w:bookmarkEnd w:id="173"/>
      <w:bookmarkEnd w:id="175"/>
    </w:p>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93"/>
        <w:gridCol w:w="1157"/>
        <w:gridCol w:w="1152"/>
        <w:gridCol w:w="1157"/>
        <w:gridCol w:w="1152"/>
        <w:gridCol w:w="1157"/>
        <w:gridCol w:w="1152"/>
        <w:gridCol w:w="1162"/>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本期公允价值 变动损益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本期计提的减 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本期出售金额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期末数</w:t>
            </w:r>
          </w:p>
        </w:tc>
      </w:tr>
      <w:tr>
        <w:trPr>
          <w:trHeight w:val="403" w:hRule="exact"/>
        </w:trPr>
        <w:tc>
          <w:tcPr>
            <w:gridSpan w:val="8"/>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可供出售金融资 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15,020,000.00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15,020,000.00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报告期内公司主要资产计量属性是否发生重大变化</w:t>
      </w:r>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keepLines/>
        <w:widowControl w:val="0"/>
        <w:shd w:val="clear" w:color="auto" w:fill="auto"/>
        <w:bidi w:val="0"/>
        <w:spacing w:before="0" w:after="360" w:line="240" w:lineRule="auto"/>
        <w:ind w:left="0" w:right="0" w:firstLine="0"/>
        <w:jc w:val="left"/>
      </w:pPr>
      <w:bookmarkStart w:id="176" w:name="bookmark176"/>
      <w:bookmarkStart w:id="177" w:name="bookmark177"/>
      <w:bookmarkStart w:id="178" w:name="bookmark178"/>
      <w:bookmarkStart w:id="179" w:name="bookmark179"/>
      <w:r>
        <w:rPr>
          <w:rFonts w:ascii="Times New Roman" w:eastAsia="Times New Roman" w:hAnsi="Times New Roman" w:cs="Times New Roman"/>
          <w:color w:val="000000"/>
          <w:spacing w:val="0"/>
          <w:w w:val="100"/>
          <w:position w:val="0"/>
        </w:rPr>
        <w:t>3</w:t>
      </w:r>
      <w:bookmarkEnd w:id="178"/>
      <w:r>
        <w:rPr>
          <w:color w:val="000000"/>
          <w:spacing w:val="0"/>
          <w:w w:val="100"/>
          <w:position w:val="0"/>
        </w:rPr>
        <w:t>、截至报告期末的资产权利受限情况</w:t>
      </w:r>
      <w:bookmarkEnd w:id="176"/>
      <w:bookmarkEnd w:id="177"/>
      <w:bookmarkEnd w:id="179"/>
    </w:p>
    <w:tbl>
      <w:tblPr>
        <w:tblOverlap w:val="never"/>
        <w:jc w:val="center"/>
        <w:tblLayout w:type="fixed"/>
      </w:tblPr>
      <w:tblGrid>
        <w:gridCol w:w="2875"/>
        <w:gridCol w:w="2376"/>
        <w:gridCol w:w="3979"/>
      </w:tblGrid>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tabs>
                <w:tab w:pos="557" w:val="left"/>
              </w:tabs>
              <w:bidi w:val="0"/>
              <w:spacing w:before="0" w:after="0" w:line="240" w:lineRule="auto"/>
              <w:ind w:left="0" w:right="0" w:firstLine="0"/>
              <w:jc w:val="center"/>
              <w:rPr>
                <w:sz w:val="20"/>
                <w:szCs w:val="20"/>
              </w:rPr>
            </w:pPr>
            <w:r>
              <w:rPr>
                <w:color w:val="000000"/>
                <w:spacing w:val="0"/>
                <w:w w:val="100"/>
                <w:position w:val="0"/>
                <w:sz w:val="20"/>
                <w:szCs w:val="20"/>
              </w:rPr>
              <w:t>项</w:t>
              <w:tab/>
              <w:t>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年末账面价值</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受限原因</w:t>
            </w: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货币资金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2,042, </w:t>
            </w:r>
            <w:r>
              <w:rPr>
                <w:color w:val="000000"/>
                <w:spacing w:val="0"/>
                <w:w w:val="100"/>
                <w:position w:val="0"/>
                <w:sz w:val="20"/>
                <w:szCs w:val="20"/>
              </w:rPr>
              <w:t xml:space="preserve">585. </w:t>
            </w:r>
            <w:r>
              <w:rPr>
                <w:color w:val="000000"/>
                <w:spacing w:val="0"/>
                <w:w w:val="100"/>
                <w:position w:val="0"/>
                <w:sz w:val="20"/>
                <w:szCs w:val="20"/>
              </w:rPr>
              <w:t>27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开立保函及银行承兑汇票保证金</w:t>
            </w:r>
          </w:p>
        </w:tc>
      </w:tr>
    </w:tbl>
    <w:p>
      <w:pPr>
        <w:widowControl w:val="0"/>
        <w:spacing w:line="1" w:lineRule="exact"/>
      </w:pPr>
      <w:r>
        <w:br w:type="page"/>
      </w:r>
    </w:p>
    <w:tbl>
      <w:tblPr>
        <w:tblOverlap w:val="never"/>
        <w:jc w:val="center"/>
        <w:tblLayout w:type="fixed"/>
      </w:tblPr>
      <w:tblGrid>
        <w:gridCol w:w="2875"/>
        <w:gridCol w:w="2376"/>
        <w:gridCol w:w="3979"/>
      </w:tblGrid>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12,158,584.54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抵押借款尚未到期</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14,890,546.80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抵押借款尚未到期</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5,336, </w:t>
            </w:r>
            <w:r>
              <w:rPr>
                <w:color w:val="000000"/>
                <w:spacing w:val="0"/>
                <w:w w:val="100"/>
                <w:position w:val="0"/>
                <w:sz w:val="20"/>
                <w:szCs w:val="20"/>
              </w:rPr>
              <w:t xml:space="preserve">690. </w:t>
            </w:r>
            <w:r>
              <w:rPr>
                <w:color w:val="000000"/>
                <w:spacing w:val="0"/>
                <w:w w:val="100"/>
                <w:position w:val="0"/>
                <w:sz w:val="20"/>
                <w:szCs w:val="20"/>
              </w:rPr>
              <w:t>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抵押借款尚未到期</w:t>
            </w: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tabs>
                <w:tab w:pos="734" w:val="left"/>
              </w:tabs>
              <w:bidi w:val="0"/>
              <w:spacing w:before="0" w:after="0" w:line="240" w:lineRule="auto"/>
              <w:ind w:left="0" w:right="0" w:firstLine="0"/>
              <w:jc w:val="center"/>
              <w:rPr>
                <w:sz w:val="20"/>
                <w:szCs w:val="20"/>
              </w:rPr>
            </w:pPr>
            <w:r>
              <w:rPr>
                <w:color w:val="000000"/>
                <w:spacing w:val="0"/>
                <w:w w:val="100"/>
                <w:position w:val="0"/>
                <w:sz w:val="20"/>
                <w:szCs w:val="20"/>
              </w:rPr>
              <w:t>合</w:t>
              <w:tab/>
              <w:t>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34,428,407.28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24"/>
        <w:keepNext/>
        <w:keepLines/>
        <w:widowControl w:val="0"/>
        <w:shd w:val="clear" w:color="auto" w:fill="auto"/>
        <w:bidi w:val="0"/>
        <w:spacing w:before="0" w:after="360" w:line="240" w:lineRule="auto"/>
        <w:ind w:left="0" w:right="0" w:firstLine="0"/>
        <w:jc w:val="left"/>
      </w:pPr>
      <w:bookmarkStart w:id="180" w:name="bookmark180"/>
      <w:bookmarkStart w:id="181" w:name="bookmark181"/>
      <w:bookmarkStart w:id="182" w:name="bookmark182"/>
      <w:bookmarkStart w:id="183" w:name="bookmark183"/>
      <w:r>
        <w:rPr>
          <w:color w:val="000000"/>
          <w:spacing w:val="0"/>
          <w:w w:val="100"/>
          <w:position w:val="0"/>
        </w:rPr>
        <w:t>五</w:t>
      </w:r>
      <w:bookmarkEnd w:id="182"/>
      <w:r>
        <w:rPr>
          <w:color w:val="000000"/>
          <w:spacing w:val="0"/>
          <w:w w:val="100"/>
          <w:position w:val="0"/>
        </w:rPr>
        <w:t>、投资状况分析</w:t>
      </w:r>
      <w:bookmarkEnd w:id="180"/>
      <w:bookmarkEnd w:id="181"/>
      <w:bookmarkEnd w:id="183"/>
    </w:p>
    <w:p>
      <w:pPr>
        <w:pStyle w:val="Style29"/>
        <w:keepNext/>
        <w:keepLines/>
        <w:widowControl w:val="0"/>
        <w:shd w:val="clear" w:color="auto" w:fill="auto"/>
        <w:bidi w:val="0"/>
        <w:spacing w:before="0" w:after="360" w:line="240" w:lineRule="auto"/>
        <w:ind w:left="0" w:right="0" w:firstLine="0"/>
        <w:jc w:val="left"/>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rPr>
        <w:t>1</w:t>
      </w:r>
      <w:bookmarkEnd w:id="186"/>
      <w:r>
        <w:rPr>
          <w:color w:val="000000"/>
          <w:spacing w:val="0"/>
          <w:w w:val="100"/>
          <w:position w:val="0"/>
        </w:rPr>
        <w:t>、总体情况</w:t>
      </w:r>
      <w:bookmarkEnd w:id="184"/>
      <w:bookmarkEnd w:id="185"/>
      <w:bookmarkEnd w:id="187"/>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400,500,000.00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-84.39%</w:t>
            </w:r>
          </w:p>
        </w:tc>
      </w:tr>
    </w:tbl>
    <w:p>
      <w:pPr>
        <w:widowControl w:val="0"/>
        <w:spacing w:after="319" w:line="1" w:lineRule="exact"/>
      </w:pPr>
    </w:p>
    <w:p>
      <w:pPr>
        <w:pStyle w:val="Style29"/>
        <w:keepNext/>
        <w:keepLines/>
        <w:widowControl w:val="0"/>
        <w:shd w:val="clear" w:color="auto" w:fill="auto"/>
        <w:bidi w:val="0"/>
        <w:spacing w:before="0" w:after="360" w:line="240" w:lineRule="auto"/>
        <w:ind w:left="0" w:right="0" w:firstLine="0"/>
        <w:jc w:val="left"/>
      </w:pPr>
      <w:bookmarkStart w:id="188" w:name="bookmark188"/>
      <w:bookmarkStart w:id="189" w:name="bookmark189"/>
      <w:bookmarkStart w:id="190" w:name="bookmark190"/>
      <w:bookmarkStart w:id="191" w:name="bookmark191"/>
      <w:r>
        <w:rPr>
          <w:rFonts w:ascii="Times New Roman" w:eastAsia="Times New Roman" w:hAnsi="Times New Roman" w:cs="Times New Roman"/>
          <w:color w:val="000000"/>
          <w:spacing w:val="0"/>
          <w:w w:val="100"/>
          <w:position w:val="0"/>
        </w:rPr>
        <w:t>2</w:t>
      </w:r>
      <w:bookmarkEnd w:id="190"/>
      <w:r>
        <w:rPr>
          <w:color w:val="000000"/>
          <w:spacing w:val="0"/>
          <w:w w:val="100"/>
          <w:position w:val="0"/>
        </w:rPr>
        <w:t>、报告期内获取的重大的股权投资情况</w:t>
      </w:r>
      <w:bookmarkEnd w:id="188"/>
      <w:bookmarkEnd w:id="189"/>
      <w:bookmarkEnd w:id="191"/>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01"/>
        <w:gridCol w:w="696"/>
        <w:gridCol w:w="662"/>
        <w:gridCol w:w="662"/>
        <w:gridCol w:w="658"/>
        <w:gridCol w:w="662"/>
        <w:gridCol w:w="658"/>
        <w:gridCol w:w="658"/>
        <w:gridCol w:w="658"/>
        <w:gridCol w:w="629"/>
        <w:gridCol w:w="739"/>
        <w:gridCol w:w="734"/>
        <w:gridCol w:w="734"/>
        <w:gridCol w:w="730"/>
      </w:tblGrid>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 公司名 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主要业 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投资方 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合作方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投资期 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预计收</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本期投</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资盈亏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是否涉 诉</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披露日 期（如</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披露索 引（如</w:t>
            </w:r>
          </w:p>
          <w:p>
            <w:pPr>
              <w:pStyle w:val="Style6"/>
              <w:keepNext w:val="0"/>
              <w:keepLines w:val="0"/>
              <w:widowControl w:val="0"/>
              <w:shd w:val="clear" w:color="auto" w:fill="auto"/>
              <w:bidi w:val="0"/>
              <w:spacing w:before="0" w:after="0" w:line="312" w:lineRule="exact"/>
              <w:ind w:left="0" w:right="180" w:firstLine="0"/>
              <w:jc w:val="right"/>
            </w:pPr>
            <w:r>
              <w:rPr>
                <w:color w:val="000000"/>
                <w:spacing w:val="0"/>
                <w:w w:val="100"/>
                <w:position w:val="0"/>
              </w:rPr>
              <w:t>有）</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保定金 迪地下 管线探 测工程 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地下管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438,838</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 金和自 有资金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中国冶 金地质 总局地 球物理 勘查院 和</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名 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软件和</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24,419,1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sz w:val="18"/>
                <w:szCs w:val="18"/>
              </w:rPr>
              <w:t>http://w</w:t>
            </w:r>
            <w:r>
              <w:fldChar w:fldCharType="end"/>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ww.cninf</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o.com.cn</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保定市 金迪科 技开发 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地下管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42,162,</w:t>
            </w:r>
          </w:p>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 金和自 有资金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中国冶 金地质 总局地 球物理 勘查院 和</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名 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软件和</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-214,377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sz w:val="18"/>
                <w:szCs w:val="18"/>
              </w:rPr>
              <w:t>http://w</w:t>
            </w:r>
            <w:r>
              <w:fldChar w:fldCharType="end"/>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ww.cninf</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o.com.cn</w:t>
            </w:r>
          </w:p>
        </w:tc>
      </w:tr>
      <w:tr>
        <w:trPr>
          <w:trHeight w:val="228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保定金 迪科学 仪器有 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地下管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线</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w:t>
            </w:r>
          </w:p>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冼骏 峰、吴 绘忠、 梁德 荣、倪 国荣、 王少君</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软件和</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1,455,94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sz w:val="18"/>
                <w:szCs w:val="18"/>
              </w:rPr>
              <w:t>http://w</w:t>
            </w:r>
            <w:r>
              <w:fldChar w:fldCharType="end"/>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ww.cninf</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o.com.cn</w:t>
            </w:r>
          </w:p>
        </w:tc>
      </w:tr>
    </w:tbl>
    <w:p>
      <w:pPr>
        <w:widowControl w:val="0"/>
        <w:spacing w:line="1" w:lineRule="exact"/>
      </w:pPr>
      <w:r>
        <w:br w:type="page"/>
      </w:r>
    </w:p>
    <w:tbl>
      <w:tblPr>
        <w:tblOverlap w:val="never"/>
        <w:jc w:val="center"/>
        <w:tblLayout w:type="fixed"/>
      </w:tblPr>
      <w:tblGrid>
        <w:gridCol w:w="701"/>
        <w:gridCol w:w="696"/>
        <w:gridCol w:w="662"/>
        <w:gridCol w:w="662"/>
        <w:gridCol w:w="658"/>
        <w:gridCol w:w="662"/>
        <w:gridCol w:w="658"/>
        <w:gridCol w:w="658"/>
        <w:gridCol w:w="658"/>
        <w:gridCol w:w="629"/>
        <w:gridCol w:w="739"/>
        <w:gridCol w:w="734"/>
        <w:gridCol w:w="734"/>
        <w:gridCol w:w="730"/>
      </w:tblGrid>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焦作市 市民健 康促进 服务有 限责任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智慧医</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w:t>
            </w:r>
          </w:p>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北京天 健源达 科技有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软件和</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-247,285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sz w:val="18"/>
                <w:szCs w:val="18"/>
              </w:rPr>
              <w:t>http://w</w:t>
            </w:r>
            <w:r>
              <w:fldChar w:fldCharType="end"/>
            </w:r>
          </w:p>
          <w:p>
            <w:pPr>
              <w:pStyle w:val="Style6"/>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ww.cninf</w:t>
            </w:r>
          </w:p>
          <w:p>
            <w:pPr>
              <w:pStyle w:val="Style6"/>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o.com.cn</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532,000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25,413,4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41.68</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9"/>
        <w:keepNext/>
        <w:keepLines/>
        <w:widowControl w:val="0"/>
        <w:shd w:val="clear" w:color="auto" w:fill="auto"/>
        <w:tabs>
          <w:tab w:pos="378" w:val="left"/>
        </w:tabs>
        <w:bidi w:val="0"/>
        <w:spacing w:before="0" w:after="360" w:line="240" w:lineRule="auto"/>
        <w:ind w:left="0" w:right="0" w:firstLine="0"/>
        <w:jc w:val="left"/>
      </w:pPr>
      <w:bookmarkStart w:id="192" w:name="bookmark192"/>
      <w:bookmarkStart w:id="193" w:name="bookmark193"/>
      <w:bookmarkStart w:id="194" w:name="bookmark194"/>
      <w:bookmarkStart w:id="195" w:name="bookmark195"/>
      <w:r>
        <w:rPr>
          <w:rFonts w:ascii="Times New Roman" w:eastAsia="Times New Roman" w:hAnsi="Times New Roman" w:cs="Times New Roman"/>
          <w:color w:val="000000"/>
          <w:spacing w:val="0"/>
          <w:w w:val="100"/>
          <w:position w:val="0"/>
        </w:rPr>
        <w:t>3</w:t>
      </w:r>
      <w:bookmarkEnd w:id="194"/>
      <w:r>
        <w:rPr>
          <w:color w:val="000000"/>
          <w:spacing w:val="0"/>
          <w:w w:val="100"/>
          <w:position w:val="0"/>
        </w:rPr>
        <w:t>、</w:t>
        <w:tab/>
        <w:t>报告期内正在进行的重大的非股权投资情况</w:t>
      </w:r>
      <w:bookmarkEnd w:id="192"/>
      <w:bookmarkEnd w:id="193"/>
      <w:bookmarkEnd w:id="195"/>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keepLines/>
        <w:widowControl w:val="0"/>
        <w:shd w:val="clear" w:color="auto" w:fill="auto"/>
        <w:tabs>
          <w:tab w:pos="378" w:val="left"/>
        </w:tabs>
        <w:bidi w:val="0"/>
        <w:spacing w:before="0" w:after="360" w:line="240" w:lineRule="auto"/>
        <w:ind w:left="0" w:right="0" w:firstLine="0"/>
        <w:jc w:val="left"/>
      </w:pPr>
      <w:bookmarkStart w:id="196" w:name="bookmark196"/>
      <w:bookmarkStart w:id="197" w:name="bookmark197"/>
      <w:bookmarkStart w:id="198" w:name="bookmark198"/>
      <w:bookmarkStart w:id="199" w:name="bookmark199"/>
      <w:r>
        <w:rPr>
          <w:rFonts w:ascii="Times New Roman" w:eastAsia="Times New Roman" w:hAnsi="Times New Roman" w:cs="Times New Roman"/>
          <w:color w:val="000000"/>
          <w:spacing w:val="0"/>
          <w:w w:val="100"/>
          <w:position w:val="0"/>
        </w:rPr>
        <w:t>4</w:t>
      </w:r>
      <w:bookmarkEnd w:id="198"/>
      <w:r>
        <w:rPr>
          <w:color w:val="000000"/>
          <w:spacing w:val="0"/>
          <w:w w:val="100"/>
          <w:position w:val="0"/>
        </w:rPr>
        <w:t>、</w:t>
        <w:tab/>
        <w:t>以公允价值计量的金融资产</w:t>
      </w:r>
      <w:bookmarkEnd w:id="196"/>
      <w:bookmarkEnd w:id="197"/>
      <w:bookmarkEnd w:id="199"/>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keepLines/>
        <w:widowControl w:val="0"/>
        <w:shd w:val="clear" w:color="auto" w:fill="auto"/>
        <w:tabs>
          <w:tab w:pos="378" w:val="left"/>
        </w:tabs>
        <w:bidi w:val="0"/>
        <w:spacing w:before="0" w:after="360" w:line="240" w:lineRule="auto"/>
        <w:ind w:left="0" w:right="0" w:firstLine="0"/>
        <w:jc w:val="left"/>
      </w:pPr>
      <w:bookmarkStart w:id="200" w:name="bookmark200"/>
      <w:bookmarkStart w:id="201" w:name="bookmark201"/>
      <w:bookmarkStart w:id="202" w:name="bookmark202"/>
      <w:bookmarkStart w:id="203" w:name="bookmark203"/>
      <w:r>
        <w:rPr>
          <w:rFonts w:ascii="Times New Roman" w:eastAsia="Times New Roman" w:hAnsi="Times New Roman" w:cs="Times New Roman"/>
          <w:color w:val="000000"/>
          <w:spacing w:val="0"/>
          <w:w w:val="100"/>
          <w:position w:val="0"/>
        </w:rPr>
        <w:t>5</w:t>
      </w:r>
      <w:bookmarkEnd w:id="202"/>
      <w:r>
        <w:rPr>
          <w:color w:val="000000"/>
          <w:spacing w:val="0"/>
          <w:w w:val="100"/>
          <w:position w:val="0"/>
        </w:rPr>
        <w:t>、</w:t>
        <w:tab/>
        <w:t>募集资金使用情况</w:t>
      </w:r>
      <w:bookmarkEnd w:id="200"/>
      <w:bookmarkEnd w:id="201"/>
      <w:bookmarkEnd w:id="203"/>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keepLines/>
        <w:widowControl w:val="0"/>
        <w:numPr>
          <w:ilvl w:val="0"/>
          <w:numId w:val="7"/>
        </w:numPr>
        <w:shd w:val="clear" w:color="auto" w:fill="auto"/>
        <w:bidi w:val="0"/>
        <w:spacing w:before="0" w:after="360" w:line="240" w:lineRule="auto"/>
        <w:ind w:left="0" w:right="0" w:firstLine="0"/>
        <w:jc w:val="both"/>
      </w:pPr>
      <w:bookmarkStart w:id="204" w:name="bookmark204"/>
      <w:bookmarkStart w:id="205" w:name="bookmark205"/>
      <w:bookmarkStart w:id="206" w:name="bookmark206"/>
      <w:bookmarkStart w:id="207" w:name="bookmark207"/>
      <w:bookmarkEnd w:id="206"/>
      <w:r>
        <w:rPr>
          <w:color w:val="000000"/>
          <w:spacing w:val="0"/>
          <w:w w:val="100"/>
          <w:position w:val="0"/>
        </w:rPr>
        <w:t>募集资金总体使用情况</w:t>
      </w:r>
      <w:bookmarkEnd w:id="204"/>
      <w:bookmarkEnd w:id="205"/>
      <w:bookmarkEnd w:id="207"/>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874"/>
        <w:gridCol w:w="869"/>
        <w:gridCol w:w="869"/>
        <w:gridCol w:w="874"/>
        <w:gridCol w:w="869"/>
        <w:gridCol w:w="869"/>
        <w:gridCol w:w="869"/>
        <w:gridCol w:w="874"/>
        <w:gridCol w:w="869"/>
        <w:gridCol w:w="869"/>
        <w:gridCol w:w="878"/>
      </w:tblGrid>
      <w:tr>
        <w:trPr>
          <w:trHeight w:val="134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9"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累计变更 用途的募 集资金总</w:t>
            </w:r>
          </w:p>
          <w:p>
            <w:pPr>
              <w:pStyle w:val="Style6"/>
              <w:keepNext w:val="0"/>
              <w:keepLines w:val="0"/>
              <w:widowControl w:val="0"/>
              <w:shd w:val="clear" w:color="auto" w:fill="auto"/>
              <w:bidi w:val="0"/>
              <w:spacing w:before="0" w:after="0" w:line="310"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尚未使用 募集资金 用途及去</w:t>
            </w:r>
          </w:p>
          <w:p>
            <w:pPr>
              <w:pStyle w:val="Style6"/>
              <w:keepNext w:val="0"/>
              <w:keepLines w:val="0"/>
              <w:widowControl w:val="0"/>
              <w:shd w:val="clear" w:color="auto" w:fill="auto"/>
              <w:bidi w:val="0"/>
              <w:spacing w:before="0" w:after="0" w:line="310" w:lineRule="exact"/>
              <w:ind w:left="0" w:right="0" w:firstLine="340"/>
              <w:jc w:val="left"/>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公开发行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75,600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19,200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75,714.87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存放于募 集资金专 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75,600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19,200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75,714.87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037" w:hRule="exact"/>
        </w:trPr>
        <w:tc>
          <w:tcPr>
            <w:gridSpan w:val="11"/>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公司上市募集资金总额</w:t>
            </w:r>
            <w:r>
              <w:rPr>
                <w:rFonts w:ascii="Times New Roman" w:eastAsia="Times New Roman" w:hAnsi="Times New Roman" w:cs="Times New Roman"/>
                <w:color w:val="000000"/>
                <w:spacing w:val="0"/>
                <w:w w:val="100"/>
                <w:position w:val="0"/>
                <w:sz w:val="18"/>
                <w:szCs w:val="18"/>
              </w:rPr>
              <w:t>75,600</w:t>
            </w:r>
            <w:r>
              <w:rPr>
                <w:color w:val="000000"/>
                <w:spacing w:val="0"/>
                <w:w w:val="100"/>
                <w:position w:val="0"/>
              </w:rPr>
              <w:t>万元，根据中瑞岳华会计师事务所出具的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中瑞岳华验字【</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093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的验资报告， 在扣除全部承销及保荐等费用</w:t>
            </w:r>
            <w:r>
              <w:rPr>
                <w:rFonts w:ascii="Times New Roman" w:eastAsia="Times New Roman" w:hAnsi="Times New Roman" w:cs="Times New Roman"/>
                <w:color w:val="000000"/>
                <w:spacing w:val="0"/>
                <w:w w:val="100"/>
                <w:position w:val="0"/>
                <w:sz w:val="18"/>
                <w:szCs w:val="18"/>
              </w:rPr>
              <w:t>4,452.00</w:t>
            </w:r>
            <w:r>
              <w:rPr>
                <w:color w:val="000000"/>
                <w:spacing w:val="0"/>
                <w:w w:val="100"/>
                <w:position w:val="0"/>
              </w:rPr>
              <w:t>万元和其他发行费用</w:t>
            </w:r>
            <w:r>
              <w:rPr>
                <w:rFonts w:ascii="Times New Roman" w:eastAsia="Times New Roman" w:hAnsi="Times New Roman" w:cs="Times New Roman"/>
                <w:color w:val="000000"/>
                <w:spacing w:val="0"/>
                <w:w w:val="100"/>
                <w:position w:val="0"/>
                <w:sz w:val="18"/>
                <w:szCs w:val="18"/>
              </w:rPr>
              <w:t>892.70</w:t>
            </w:r>
            <w:r>
              <w:rPr>
                <w:color w:val="000000"/>
                <w:spacing w:val="0"/>
                <w:w w:val="100"/>
                <w:position w:val="0"/>
              </w:rPr>
              <w:t>万元后，实际募集资金净额为</w:t>
            </w:r>
            <w:r>
              <w:rPr>
                <w:rFonts w:ascii="Times New Roman" w:eastAsia="Times New Roman" w:hAnsi="Times New Roman" w:cs="Times New Roman"/>
                <w:color w:val="000000"/>
                <w:spacing w:val="0"/>
                <w:w w:val="100"/>
                <w:position w:val="0"/>
                <w:sz w:val="18"/>
                <w:szCs w:val="18"/>
              </w:rPr>
              <w:t>70,255.30</w:t>
            </w:r>
            <w:r>
              <w:rPr>
                <w:color w:val="000000"/>
                <w:spacing w:val="0"/>
                <w:w w:val="100"/>
                <w:position w:val="0"/>
              </w:rPr>
              <w:t xml:space="preserve">万元，超募资 金 </w:t>
            </w:r>
            <w:r>
              <w:rPr>
                <w:rFonts w:ascii="Times New Roman" w:eastAsia="Times New Roman" w:hAnsi="Times New Roman" w:cs="Times New Roman"/>
                <w:color w:val="000000"/>
                <w:spacing w:val="0"/>
                <w:w w:val="100"/>
                <w:position w:val="0"/>
                <w:sz w:val="18"/>
                <w:szCs w:val="18"/>
              </w:rPr>
              <w:t xml:space="preserve">566,973,000.00 </w:t>
            </w:r>
            <w:r>
              <w:rPr>
                <w:color w:val="000000"/>
                <w:spacing w:val="0"/>
                <w:w w:val="100"/>
                <w:position w:val="0"/>
              </w:rPr>
              <w:t>元。</w:t>
            </w:r>
          </w:p>
        </w:tc>
      </w:tr>
    </w:tbl>
    <w:p>
      <w:pPr>
        <w:widowControl w:val="0"/>
        <w:spacing w:after="359" w:line="1" w:lineRule="exact"/>
      </w:pPr>
    </w:p>
    <w:p>
      <w:pPr>
        <w:pStyle w:val="Style29"/>
        <w:keepNext/>
        <w:keepLines/>
        <w:widowControl w:val="0"/>
        <w:numPr>
          <w:ilvl w:val="0"/>
          <w:numId w:val="7"/>
        </w:numPr>
        <w:shd w:val="clear" w:color="auto" w:fill="auto"/>
        <w:bidi w:val="0"/>
        <w:spacing w:before="0" w:after="360" w:line="240" w:lineRule="auto"/>
        <w:ind w:left="0" w:right="0" w:firstLine="0"/>
        <w:jc w:val="both"/>
      </w:pPr>
      <w:bookmarkStart w:id="208" w:name="bookmark208"/>
      <w:bookmarkStart w:id="209" w:name="bookmark209"/>
      <w:bookmarkStart w:id="210" w:name="bookmark210"/>
      <w:bookmarkStart w:id="211" w:name="bookmark211"/>
      <w:bookmarkEnd w:id="210"/>
      <w:r>
        <w:rPr>
          <w:color w:val="000000"/>
          <w:spacing w:val="0"/>
          <w:w w:val="100"/>
          <w:position w:val="0"/>
        </w:rPr>
        <w:t>募集资金承诺项目情况</w:t>
      </w:r>
      <w:bookmarkEnd w:id="208"/>
      <w:bookmarkEnd w:id="209"/>
      <w:bookmarkEnd w:id="211"/>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单位：万元</w:t>
      </w:r>
      <w:r>
        <w:br w:type="page"/>
      </w:r>
    </w:p>
    <w:tbl>
      <w:tblPr>
        <w:tblOverlap w:val="never"/>
        <w:jc w:val="center"/>
        <w:tblLayout w:type="fixed"/>
      </w:tblPr>
      <w:tblGrid>
        <w:gridCol w:w="1781"/>
        <w:gridCol w:w="778"/>
        <w:gridCol w:w="778"/>
        <w:gridCol w:w="782"/>
        <w:gridCol w:w="778"/>
        <w:gridCol w:w="782"/>
        <w:gridCol w:w="778"/>
        <w:gridCol w:w="782"/>
        <w:gridCol w:w="778"/>
        <w:gridCol w:w="782"/>
        <w:gridCol w:w="787"/>
      </w:tblGrid>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调整后投 资总额</w:t>
            </w:r>
          </w:p>
          <w:p>
            <w:pPr>
              <w:pStyle w:val="Style6"/>
              <w:keepNext w:val="0"/>
              <w:keepLines w:val="0"/>
              <w:widowControl w:val="0"/>
              <w:shd w:val="clear" w:color="auto" w:fill="auto"/>
              <w:bidi w:val="0"/>
              <w:spacing w:before="0" w:after="0" w:line="36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right"/>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312" w:lineRule="exact"/>
              <w:ind w:left="0" w:right="0" w:firstLine="0"/>
              <w:jc w:val="both"/>
            </w:pPr>
            <w:r>
              <w:rPr>
                <w:color w:val="000000"/>
                <w:spacing w:val="0"/>
                <w:w w:val="100"/>
                <w:position w:val="0"/>
              </w:rPr>
              <w:t>截至期末 投资进度</w:t>
            </w:r>
          </w:p>
          <w:p>
            <w:pPr>
              <w:pStyle w:val="Style6"/>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6"/>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项目达到 预定可使 用状态日</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 xml:space="preserve">本报告期 实现的效 </w:t>
            </w:r>
            <w:r>
              <w:rPr>
                <w:color w:val="000000"/>
                <w:spacing w:val="0"/>
                <w:w w:val="100"/>
                <w:position w:val="0"/>
                <w:u w:val="single"/>
              </w:rPr>
              <w:t>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是否达到</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项目可行 性是否发 生重大变</w:t>
            </w:r>
          </w:p>
          <w:p>
            <w:pPr>
              <w:pStyle w:val="Style6"/>
              <w:keepNext w:val="0"/>
              <w:keepLines w:val="0"/>
              <w:widowControl w:val="0"/>
              <w:shd w:val="clear" w:color="auto" w:fill="auto"/>
              <w:bidi w:val="0"/>
              <w:spacing w:before="0" w:after="0" w:line="310" w:lineRule="exact"/>
              <w:ind w:left="0" w:right="0" w:firstLine="300"/>
              <w:jc w:val="both"/>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新一代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数字城管系 统项目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3,980.59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3,980.59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1,370.44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数字社区管理与服务 系统项目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2,828.01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2,828.01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专业网格化系统项目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2,228.74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2,228.74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金土工程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一张图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监 管系统研发项目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3,090.44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3,090.44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结余募投项目资金补</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充流动资金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3,221.15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3,221.15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15,348.93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15,348.93</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4,283.41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11"/>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Ladybug3</w:t>
            </w:r>
            <w:r>
              <w:rPr>
                <w:color w:val="000000"/>
                <w:spacing w:val="0"/>
                <w:w w:val="100"/>
                <w:position w:val="0"/>
              </w:rPr>
              <w:t>的车载 激光扫描系统研制、集 成和应用项目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4,627.72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4,398.44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4,398.44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2,314.08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武汉研发中心项目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4,464.69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收购北京汉王智通科</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10,440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10,690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1,679.11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增资北京天健源达科</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支付国有股权竞拍并</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购款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1,827.96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补充流动资金(如有)</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widowControl w:val="0"/>
        <w:spacing w:line="1" w:lineRule="exact"/>
      </w:pPr>
      <w:r>
        <mc:AlternateContent>
          <mc:Choice Requires="wps">
            <w:drawing>
              <wp:anchor distT="52070" distB="54610" distL="0" distR="0" simplePos="0" relativeHeight="125829393" behindDoc="0" locked="0" layoutInCell="1" allowOverlap="1">
                <wp:simplePos x="0" y="0"/>
                <wp:positionH relativeFrom="page">
                  <wp:posOffset>749935</wp:posOffset>
                </wp:positionH>
                <wp:positionV relativeFrom="paragraph">
                  <wp:posOffset>52070</wp:posOffset>
                </wp:positionV>
                <wp:extent cx="938530" cy="405130"/>
                <wp:wrapTopAndBottom/>
                <wp:docPr id="40" name="Shape 40"/>
                <a:graphic xmlns:a="http://schemas.openxmlformats.org/drawingml/2006/main">
                  <a:graphicData uri="http://schemas.microsoft.com/office/word/2010/wordprocessingShape">
                    <wps:wsp>
                      <wps:cNvSpPr txBox="1"/>
                      <wps:spPr>
                        <a:xfrm>
                          <a:ext cx="938530" cy="405130"/>
                        </a:xfrm>
                        <a:prstGeom prst="rect"/>
                        <a:noFill/>
                      </wps:spPr>
                      <wps:txbx>
                        <w:txbxContent>
                          <w:p>
                            <w:pPr>
                              <w:pStyle w:val="Style26"/>
                              <w:keepNext w:val="0"/>
                              <w:keepLines w:val="0"/>
                              <w:widowControl w:val="0"/>
                              <w:shd w:val="clear" w:color="auto" w:fill="auto"/>
                              <w:bidi w:val="0"/>
                              <w:spacing w:before="0" w:after="200" w:line="240" w:lineRule="auto"/>
                              <w:ind w:left="0" w:right="0" w:firstLine="0"/>
                              <w:jc w:val="left"/>
                            </w:pPr>
                            <w:r>
                              <w:rPr>
                                <w:color w:val="000000"/>
                                <w:spacing w:val="0"/>
                                <w:w w:val="100"/>
                                <w:position w:val="0"/>
                              </w:rPr>
                              <w:t>超募资金投向小计</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xbxContent>
                      </wps:txbx>
                      <wps:bodyPr lIns="0" tIns="0" rIns="0" bIns="0">
                        <a:noAutoFit/>
                      </wps:bodyPr>
                    </wps:wsp>
                  </a:graphicData>
                </a:graphic>
              </wp:anchor>
            </w:drawing>
          </mc:Choice>
          <mc:Fallback>
            <w:pict>
              <v:shape id="_x0000_s1066" type="#_x0000_t202" style="position:absolute;margin-left:59.050000000000004pt;margin-top:4.0999999999999996pt;width:73.900000000000006pt;height:31.900000000000002pt;z-index:-125829360;mso-wrap-distance-left:0;mso-wrap-distance-top:4.0999999999999996pt;mso-wrap-distance-right:0;mso-wrap-distance-bottom:4.2999999999999998pt;mso-position-horizontal-relative:page" filled="f" stroked="f">
                <v:textbox inset="0,0,0,0">
                  <w:txbxContent>
                    <w:p>
                      <w:pPr>
                        <w:pStyle w:val="Style26"/>
                        <w:keepNext w:val="0"/>
                        <w:keepLines w:val="0"/>
                        <w:widowControl w:val="0"/>
                        <w:shd w:val="clear" w:color="auto" w:fill="auto"/>
                        <w:bidi w:val="0"/>
                        <w:spacing w:before="0" w:after="200" w:line="240" w:lineRule="auto"/>
                        <w:ind w:left="0" w:right="0" w:firstLine="0"/>
                        <w:jc w:val="left"/>
                      </w:pPr>
                      <w:r>
                        <w:rPr>
                          <w:color w:val="000000"/>
                          <w:spacing w:val="0"/>
                          <w:w w:val="100"/>
                          <w:position w:val="0"/>
                        </w:rPr>
                        <w:t>超募资金投向小计</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xbxContent>
                </v:textbox>
                <w10:wrap type="topAndBottom" anchorx="page"/>
              </v:shape>
            </w:pict>
          </mc:Fallback>
        </mc:AlternateContent>
      </w:r>
      <w:r>
        <mc:AlternateContent>
          <mc:Choice Requires="wps">
            <w:drawing>
              <wp:anchor distT="0" distB="0" distL="0" distR="0" simplePos="0" relativeHeight="125829395" behindDoc="0" locked="0" layoutInCell="1" allowOverlap="1">
                <wp:simplePos x="0" y="0"/>
                <wp:positionH relativeFrom="page">
                  <wp:posOffset>2313305</wp:posOffset>
                </wp:positionH>
                <wp:positionV relativeFrom="paragraph">
                  <wp:posOffset>0</wp:posOffset>
                </wp:positionV>
                <wp:extent cx="2054225" cy="511810"/>
                <wp:wrapTopAndBottom/>
                <wp:docPr id="42" name="Shape 42"/>
                <a:graphic xmlns:a="http://schemas.openxmlformats.org/drawingml/2006/main">
                  <a:graphicData uri="http://schemas.microsoft.com/office/word/2010/wordprocessingShape">
                    <wps:wsp>
                      <wps:cNvSpPr txBox="1"/>
                      <wps:spPr>
                        <a:xfrm>
                          <a:ext cx="2054225" cy="511810"/>
                        </a:xfrm>
                        <a:prstGeom prst="rect"/>
                        <a:noFill/>
                      </wps:spPr>
                      <wps:txbx>
                        <w:txbxContent>
                          <w:tbl>
                            <w:tblPr>
                              <w:tblOverlap w:val="never"/>
                              <w:jc w:val="left"/>
                              <w:tblLayout w:type="fixed"/>
                            </w:tblPr>
                            <w:tblGrid>
                              <w:gridCol w:w="854"/>
                              <w:gridCol w:w="782"/>
                              <w:gridCol w:w="778"/>
                              <w:gridCol w:w="821"/>
                            </w:tblGrid>
                            <w:tr>
                              <w:trPr>
                                <w:tblHeade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63,532.41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63,165.94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60,365.94</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78,532.41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78,514.87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75,714.87</w:t>
                                  </w:r>
                                </w:p>
                              </w:tc>
                            </w:tr>
                          </w:tbl>
                          <w:p>
                            <w:pPr>
                              <w:widowControl w:val="0"/>
                              <w:spacing w:line="1" w:lineRule="exact"/>
                            </w:pPr>
                          </w:p>
                        </w:txbxContent>
                      </wps:txbx>
                      <wps:bodyPr lIns="0" tIns="0" rIns="0" bIns="0">
                        <a:noAutoFit/>
                      </wps:bodyPr>
                    </wps:wsp>
                  </a:graphicData>
                </a:graphic>
              </wp:anchor>
            </w:drawing>
          </mc:Choice>
          <mc:Fallback>
            <w:pict>
              <v:shape id="_x0000_s1068" type="#_x0000_t202" style="position:absolute;margin-left:182.15000000000001pt;margin-top:0;width:161.75pt;height:40.300000000000004pt;z-index:-125829358;mso-wrap-distance-left:0;mso-wrap-distance-right:0;mso-position-horizontal-relative:page" filled="f" stroked="f">
                <v:textbox inset="0,0,0,0">
                  <w:txbxContent>
                    <w:tbl>
                      <w:tblPr>
                        <w:tblOverlap w:val="never"/>
                        <w:jc w:val="left"/>
                        <w:tblLayout w:type="fixed"/>
                      </w:tblPr>
                      <w:tblGrid>
                        <w:gridCol w:w="854"/>
                        <w:gridCol w:w="782"/>
                        <w:gridCol w:w="778"/>
                        <w:gridCol w:w="821"/>
                      </w:tblGrid>
                      <w:tr>
                        <w:trPr>
                          <w:tblHeade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63,532.41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63,165.94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60,365.94</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78,532.41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78,514.87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75,714.87</w:t>
                            </w:r>
                          </w:p>
                        </w:tc>
                      </w:tr>
                    </w:tbl>
                    <w:p>
                      <w:pPr>
                        <w:widowControl w:val="0"/>
                        <w:spacing w:line="1" w:lineRule="exact"/>
                      </w:pPr>
                    </w:p>
                  </w:txbxContent>
                </v:textbox>
                <w10:wrap type="topAndBottom" anchorx="page"/>
              </v:shape>
            </w:pict>
          </mc:Fallback>
        </mc:AlternateContent>
      </w:r>
      <w:r>
        <mc:AlternateContent>
          <mc:Choice Requires="wps">
            <w:drawing>
              <wp:anchor distT="57785" distB="54610" distL="0" distR="0" simplePos="0" relativeHeight="125829397" behindDoc="0" locked="0" layoutInCell="1" allowOverlap="1">
                <wp:simplePos x="0" y="0"/>
                <wp:positionH relativeFrom="page">
                  <wp:posOffset>5349240</wp:posOffset>
                </wp:positionH>
                <wp:positionV relativeFrom="paragraph">
                  <wp:posOffset>57785</wp:posOffset>
                </wp:positionV>
                <wp:extent cx="478790" cy="399415"/>
                <wp:wrapTopAndBottom/>
                <wp:docPr id="44" name="Shape 44"/>
                <a:graphic xmlns:a="http://schemas.openxmlformats.org/drawingml/2006/main">
                  <a:graphicData uri="http://schemas.microsoft.com/office/word/2010/wordprocessingShape">
                    <wps:wsp>
                      <wps:cNvSpPr txBox="1"/>
                      <wps:spPr>
                        <a:xfrm>
                          <a:ext cx="478790" cy="399415"/>
                        </a:xfrm>
                        <a:prstGeom prst="rect"/>
                        <a:noFill/>
                      </wps:spPr>
                      <wps:txbx>
                        <w:txbxContent>
                          <w:p>
                            <w:pPr>
                              <w:pStyle w:val="Style6"/>
                              <w:keepNext w:val="0"/>
                              <w:keepLines w:val="0"/>
                              <w:widowControl w:val="0"/>
                              <w:shd w:val="clear" w:color="auto" w:fill="auto"/>
                              <w:bidi w:val="0"/>
                              <w:spacing w:before="0" w:after="1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5,821.15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10,104.56</w:t>
                            </w:r>
                          </w:p>
                        </w:txbxContent>
                      </wps:txbx>
                      <wps:bodyPr lIns="0" tIns="0" rIns="0" bIns="0">
                        <a:noAutoFit/>
                      </wps:bodyPr>
                    </wps:wsp>
                  </a:graphicData>
                </a:graphic>
              </wp:anchor>
            </w:drawing>
          </mc:Choice>
          <mc:Fallback>
            <w:pict>
              <v:shape id="_x0000_s1070" type="#_x0000_t202" style="position:absolute;margin-left:421.19999999999999pt;margin-top:4.5499999999999998pt;width:37.700000000000003pt;height:31.449999999999999pt;z-index:-125829356;mso-wrap-distance-left:0;mso-wrap-distance-top:4.5499999999999998pt;mso-wrap-distance-right:0;mso-wrap-distance-bottom:4.2999999999999998pt;mso-position-horizontal-relative:page" filled="f" stroked="f">
                <v:textbox inset="0,0,0,0">
                  <w:txbxContent>
                    <w:p>
                      <w:pPr>
                        <w:pStyle w:val="Style6"/>
                        <w:keepNext w:val="0"/>
                        <w:keepLines w:val="0"/>
                        <w:widowControl w:val="0"/>
                        <w:shd w:val="clear" w:color="auto" w:fill="auto"/>
                        <w:bidi w:val="0"/>
                        <w:spacing w:before="0" w:after="1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5,821.15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10,104.56</w:t>
                      </w:r>
                    </w:p>
                  </w:txbxContent>
                </v:textbox>
                <w10:wrap type="topAndBottom" anchorx="page"/>
              </v:shape>
            </w:pict>
          </mc:Fallback>
        </mc:AlternateConten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未达到计划进度或预 超募资金项目中：根据协议约定，增资北京天健源达科技有限公司的事项需要天健源达从外商独资 </w:t>
      </w:r>
      <w:r>
        <w:rPr>
          <w:color w:val="000000"/>
          <w:spacing w:val="0"/>
          <w:w w:val="100"/>
          <w:position w:val="0"/>
        </w:rPr>
        <w:t>计收益的情况和原因 企业变更为内资企业，因变更手续涉及多个部门，流程较为繁琐，预计</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日前可完成</w:t>
      </w:r>
    </w:p>
    <w:p>
      <w:pPr>
        <w:pStyle w:val="Style26"/>
        <w:keepNext w:val="0"/>
        <w:keepLines w:val="0"/>
        <w:widowControl w:val="0"/>
        <w:shd w:val="clear" w:color="auto" w:fill="auto"/>
        <w:tabs>
          <w:tab w:pos="1670" w:val="left"/>
        </w:tabs>
        <w:bidi w:val="0"/>
        <w:spacing w:before="0" w:after="0" w:line="240" w:lineRule="auto"/>
        <w:ind w:left="0" w:right="0" w:firstLine="0"/>
        <w:jc w:val="left"/>
      </w:pPr>
      <w:r>
        <w:rPr>
          <w:color w:val="000000"/>
          <w:spacing w:val="0"/>
          <w:w w:val="100"/>
          <w:position w:val="0"/>
        </w:rPr>
        <w:t>（分具体项目）</w:t>
        <w:tab/>
        <w:t>增资。</w:t>
      </w:r>
    </w:p>
    <w:p>
      <w:pPr>
        <w:widowControl w:val="0"/>
        <w:spacing w:line="1" w:lineRule="exact"/>
      </w:pPr>
      <w:r>
        <mc:AlternateContent>
          <mc:Choice Requires="wps">
            <w:drawing>
              <wp:anchor distT="0" distB="0" distL="0" distR="0" simplePos="0" relativeHeight="125829399" behindDoc="0" locked="0" layoutInCell="1" allowOverlap="1">
                <wp:simplePos x="0" y="0"/>
                <wp:positionH relativeFrom="page">
                  <wp:posOffset>749935</wp:posOffset>
                </wp:positionH>
                <wp:positionV relativeFrom="paragraph">
                  <wp:posOffset>0</wp:posOffset>
                </wp:positionV>
                <wp:extent cx="1054735" cy="402590"/>
                <wp:wrapTopAndBottom/>
                <wp:docPr id="46" name="Shape 46"/>
                <a:graphic xmlns:a="http://schemas.openxmlformats.org/drawingml/2006/main">
                  <a:graphicData uri="http://schemas.microsoft.com/office/word/2010/wordprocessingShape">
                    <wps:wsp>
                      <wps:cNvSpPr txBox="1"/>
                      <wps:spPr>
                        <a:xfrm>
                          <a:ext cx="1054735" cy="402590"/>
                        </a:xfrm>
                        <a:prstGeom prst="rect"/>
                        <a:noFill/>
                      </wps:spPr>
                      <wps:txbx>
                        <w:txbxContent>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项目可行性发生重大 变化的情况说明</w:t>
                            </w:r>
                          </w:p>
                        </w:txbxContent>
                      </wps:txbx>
                      <wps:bodyPr lIns="0" tIns="0" rIns="0" bIns="0">
                        <a:noAutoFit/>
                      </wps:bodyPr>
                    </wps:wsp>
                  </a:graphicData>
                </a:graphic>
              </wp:anchor>
            </w:drawing>
          </mc:Choice>
          <mc:Fallback>
            <w:pict>
              <v:shape id="_x0000_s1072" type="#_x0000_t202" style="position:absolute;margin-left:59.050000000000004pt;margin-top:0;width:83.049999999999997pt;height:31.699999999999999pt;z-index:-125829354;mso-wrap-distance-left:0;mso-wrap-distance-right:0;mso-position-horizontal-relative:page" filled="f" stroked="f">
                <v:textbox inset="0,0,0,0">
                  <w:txbxContent>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项目可行性发生重大 变化的情况说明</w:t>
                      </w:r>
                    </w:p>
                  </w:txbxContent>
                </v:textbox>
                <w10:wrap type="topAndBottom" anchorx="page"/>
              </v:shape>
            </w:pict>
          </mc:Fallback>
        </mc:AlternateContent>
      </w:r>
      <w:r>
        <mc:AlternateContent>
          <mc:Choice Requires="wps">
            <w:drawing>
              <wp:anchor distT="155575" distB="97790" distL="0" distR="0" simplePos="0" relativeHeight="125829401" behindDoc="0" locked="0" layoutInCell="1" allowOverlap="1">
                <wp:simplePos x="0" y="0"/>
                <wp:positionH relativeFrom="page">
                  <wp:posOffset>1874520</wp:posOffset>
                </wp:positionH>
                <wp:positionV relativeFrom="paragraph">
                  <wp:posOffset>155575</wp:posOffset>
                </wp:positionV>
                <wp:extent cx="368935" cy="149225"/>
                <wp:wrapTopAndBottom/>
                <wp:docPr id="48" name="Shape 48"/>
                <a:graphic xmlns:a="http://schemas.openxmlformats.org/drawingml/2006/main">
                  <a:graphicData uri="http://schemas.microsoft.com/office/word/2010/wordprocessingShape">
                    <wps:wsp>
                      <wps:cNvSpPr txBox="1"/>
                      <wps:spPr>
                        <a:xfrm>
                          <a:ext cx="36893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xbxContent>
                      </wps:txbx>
                      <wps:bodyPr wrap="none" lIns="0" tIns="0" rIns="0" bIns="0">
                        <a:noAutoFit/>
                      </wps:bodyPr>
                    </wps:wsp>
                  </a:graphicData>
                </a:graphic>
              </wp:anchor>
            </w:drawing>
          </mc:Choice>
          <mc:Fallback>
            <w:pict>
              <v:shape id="_x0000_s1074" type="#_x0000_t202" style="position:absolute;margin-left:147.59999999999999pt;margin-top:12.25pt;width:29.050000000000001pt;height:11.75pt;z-index:-125829352;mso-wrap-distance-left:0;mso-wrap-distance-top:12.25pt;mso-wrap-distance-right:0;mso-wrap-distance-bottom:7.7000000000000002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xbxContent>
                </v:textbox>
                <w10:wrap type="topAndBottom" anchorx="page"/>
              </v:shape>
            </w:pict>
          </mc:Fallback>
        </mc:AlternateContent>
      </w:r>
    </w:p>
    <w:p>
      <w:pPr>
        <w:pStyle w:val="Style37"/>
        <w:keepNext w:val="0"/>
        <w:keepLines w:val="0"/>
        <w:widowControl w:val="0"/>
        <w:shd w:val="clear" w:color="auto" w:fill="auto"/>
        <w:bidi w:val="0"/>
        <w:spacing w:before="0" w:after="0" w:line="240" w:lineRule="auto"/>
        <w:ind w:left="1776" w:right="0" w:firstLine="0"/>
        <w:jc w:val="left"/>
      </w:pPr>
      <w:r>
        <w:rPr>
          <w:color w:val="000000"/>
          <w:spacing w:val="0"/>
          <w:w w:val="100"/>
          <w:position w:val="0"/>
        </w:rPr>
        <w:t>适用</w:t>
      </w:r>
    </w:p>
    <w:tbl>
      <w:tblPr>
        <w:tblOverlap w:val="never"/>
        <w:jc w:val="center"/>
        <w:tblLayout w:type="fixed"/>
      </w:tblPr>
      <w:tblGrid>
        <w:gridCol w:w="1766"/>
        <w:gridCol w:w="7790"/>
      </w:tblGrid>
      <w:tr>
        <w:trPr>
          <w:trHeight w:val="4483" w:hRule="exact"/>
        </w:trPr>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tabs>
                <w:tab w:pos="269"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公司首次公开发行所募得超募资金为</w:t>
            </w:r>
            <w:r>
              <w:rPr>
                <w:rFonts w:ascii="Times New Roman" w:eastAsia="Times New Roman" w:hAnsi="Times New Roman" w:cs="Times New Roman"/>
                <w:color w:val="000000"/>
                <w:spacing w:val="0"/>
                <w:w w:val="100"/>
                <w:position w:val="0"/>
                <w:sz w:val="18"/>
                <w:szCs w:val="18"/>
              </w:rPr>
              <w:t>566,973,000.00</w:t>
            </w:r>
            <w:r>
              <w:rPr>
                <w:color w:val="000000"/>
                <w:spacing w:val="0"/>
                <w:w w:val="100"/>
                <w:position w:val="0"/>
              </w:rPr>
              <w:t>元人民币。</w:t>
            </w:r>
          </w:p>
          <w:p>
            <w:pPr>
              <w:pStyle w:val="Style6"/>
              <w:keepNext w:val="0"/>
              <w:keepLines w:val="0"/>
              <w:widowControl w:val="0"/>
              <w:shd w:val="clear" w:color="auto" w:fill="auto"/>
              <w:tabs>
                <w:tab w:pos="274"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日，公司第一届董事会第十四次会议审议通过了《关于使用超募资金建设基于 </w:t>
            </w:r>
            <w:r>
              <w:rPr>
                <w:rFonts w:ascii="Times New Roman" w:eastAsia="Times New Roman" w:hAnsi="Times New Roman" w:cs="Times New Roman"/>
                <w:color w:val="000000"/>
                <w:spacing w:val="0"/>
                <w:w w:val="100"/>
                <w:position w:val="0"/>
                <w:sz w:val="18"/>
                <w:szCs w:val="18"/>
              </w:rPr>
              <w:t>Ladybug3</w:t>
            </w:r>
            <w:r>
              <w:rPr>
                <w:color w:val="000000"/>
                <w:spacing w:val="0"/>
                <w:w w:val="100"/>
                <w:position w:val="0"/>
              </w:rPr>
              <w:t>的车载激光扫描系统研制、集成和应用项目的议案》，公司使用</w:t>
            </w:r>
            <w:r>
              <w:rPr>
                <w:rFonts w:ascii="Times New Roman" w:eastAsia="Times New Roman" w:hAnsi="Times New Roman" w:cs="Times New Roman"/>
                <w:color w:val="000000"/>
                <w:spacing w:val="0"/>
                <w:w w:val="100"/>
                <w:position w:val="0"/>
                <w:sz w:val="18"/>
                <w:szCs w:val="18"/>
              </w:rPr>
              <w:t>4,627.72</w:t>
            </w:r>
            <w:r>
              <w:rPr>
                <w:color w:val="000000"/>
                <w:spacing w:val="0"/>
                <w:w w:val="100"/>
                <w:position w:val="0"/>
              </w:rPr>
              <w:t>万元超募资金建 设基于</w:t>
            </w:r>
            <w:r>
              <w:rPr>
                <w:rFonts w:ascii="Times New Roman" w:eastAsia="Times New Roman" w:hAnsi="Times New Roman" w:cs="Times New Roman"/>
                <w:color w:val="000000"/>
                <w:spacing w:val="0"/>
                <w:w w:val="100"/>
                <w:position w:val="0"/>
                <w:sz w:val="18"/>
                <w:szCs w:val="18"/>
              </w:rPr>
              <w:t>Ladybug3</w:t>
            </w:r>
            <w:r>
              <w:rPr>
                <w:color w:val="000000"/>
                <w:spacing w:val="0"/>
                <w:w w:val="100"/>
                <w:position w:val="0"/>
              </w:rPr>
              <w:t>的车载激光扫描系统研制、集成和应用项目，在未来两年内生产</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台基于 </w:t>
            </w:r>
            <w:r>
              <w:rPr>
                <w:rFonts w:ascii="Times New Roman" w:eastAsia="Times New Roman" w:hAnsi="Times New Roman" w:cs="Times New Roman"/>
                <w:color w:val="000000"/>
                <w:spacing w:val="0"/>
                <w:w w:val="100"/>
                <w:position w:val="0"/>
                <w:sz w:val="18"/>
                <w:szCs w:val="18"/>
              </w:rPr>
              <w:t>Ladybug3</w:t>
            </w:r>
            <w:r>
              <w:rPr>
                <w:color w:val="000000"/>
                <w:spacing w:val="0"/>
                <w:w w:val="100"/>
                <w:position w:val="0"/>
              </w:rPr>
              <w:t>的车载激光扫描系统和</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台便携式激光扫描系统。</w:t>
            </w:r>
          </w:p>
          <w:p>
            <w:pPr>
              <w:pStyle w:val="Style6"/>
              <w:keepNext w:val="0"/>
              <w:keepLines w:val="0"/>
              <w:widowControl w:val="0"/>
              <w:shd w:val="clear" w:color="auto" w:fill="auto"/>
              <w:tabs>
                <w:tab w:pos="254"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日，公司第一届董事会第二十一次会议审议通过《关于利用部分超募资金投资设 立武汉研发中心的议案》，公司拟使用</w:t>
            </w:r>
            <w:r>
              <w:rPr>
                <w:rFonts w:ascii="Times New Roman" w:eastAsia="Times New Roman" w:hAnsi="Times New Roman" w:cs="Times New Roman"/>
                <w:color w:val="000000"/>
                <w:spacing w:val="0"/>
                <w:w w:val="100"/>
                <w:position w:val="0"/>
                <w:sz w:val="18"/>
                <w:szCs w:val="18"/>
              </w:rPr>
              <w:t>4,464.69</w:t>
            </w:r>
            <w:r>
              <w:rPr>
                <w:color w:val="000000"/>
                <w:spacing w:val="0"/>
                <w:w w:val="100"/>
                <w:position w:val="0"/>
              </w:rPr>
              <w:t>万元超募资金在湖北省武汉市东湖高新区光谷金融 港内投资设立武汉研发中心。</w:t>
            </w:r>
          </w:p>
          <w:p>
            <w:pPr>
              <w:pStyle w:val="Style6"/>
              <w:keepNext w:val="0"/>
              <w:keepLines w:val="0"/>
              <w:widowControl w:val="0"/>
              <w:shd w:val="clear" w:color="auto" w:fill="auto"/>
              <w:tabs>
                <w:tab w:pos="274" w:val="left"/>
              </w:tabs>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月审议通过了使用部分超募资金永久性补充流动资金的议案，使用</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万元超募资 金永久补充流动资金，有利于缓解流动资金的需求压力，提升募集资金使用效率。公司已于</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年完成该次超募资金补充流动资金。</w:t>
            </w:r>
          </w:p>
          <w:p>
            <w:pPr>
              <w:pStyle w:val="Style6"/>
              <w:keepNext w:val="0"/>
              <w:keepLines w:val="0"/>
              <w:widowControl w:val="0"/>
              <w:shd w:val="clear" w:color="auto" w:fill="auto"/>
              <w:tabs>
                <w:tab w:pos="250"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日，公司第二届董事会第五次会议审议通过《关于使用部分超募资金设立全资子 公司的议案》。为了进一步充分利用公司的技术和市场优势，提高超募资金的使用效率</w:t>
            </w:r>
            <w:r>
              <w:rPr>
                <w:color w:val="000000"/>
                <w:spacing w:val="0"/>
                <w:w w:val="100"/>
                <w:position w:val="0"/>
                <w:sz w:val="18"/>
                <w:szCs w:val="18"/>
              </w:rPr>
              <w:t>，</w:t>
            </w:r>
            <w:r>
              <w:rPr>
                <w:color w:val="000000"/>
                <w:spacing w:val="0"/>
                <w:w w:val="100"/>
                <w:position w:val="0"/>
              </w:rPr>
              <w:t>及为了更好 地开展公司各项业务和取得与之对应的业务资质，公司使用超募资金投资</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万元设立北京数字</w:t>
            </w:r>
          </w:p>
        </w:tc>
      </w:tr>
      <w:tr>
        <w:trPr>
          <w:trHeight w:val="5832"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超募资金的金额、用途 及使用进展情况</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40" w:line="314" w:lineRule="exact"/>
              <w:ind w:left="0" w:right="0" w:firstLine="0"/>
              <w:jc w:val="both"/>
            </w:pPr>
            <w:r>
              <w:rPr>
                <w:color w:val="000000"/>
                <w:spacing w:val="0"/>
                <w:w w:val="100"/>
                <w:position w:val="0"/>
              </w:rPr>
              <w:t>政通信息技术有限公司，公司已完成子公司的工商登记工作。</w:t>
            </w:r>
          </w:p>
          <w:p>
            <w:pPr>
              <w:pStyle w:val="Style6"/>
              <w:keepNext w:val="0"/>
              <w:keepLines w:val="0"/>
              <w:widowControl w:val="0"/>
              <w:shd w:val="clear" w:color="auto" w:fill="auto"/>
              <w:tabs>
                <w:tab w:pos="245" w:val="left"/>
              </w:tabs>
              <w:bidi w:val="0"/>
              <w:spacing w:before="0" w:after="40" w:line="314" w:lineRule="exact"/>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年第三次临时股东大会审议通过使用超募资金</w:t>
            </w:r>
            <w:r>
              <w:rPr>
                <w:rFonts w:ascii="Times New Roman" w:eastAsia="Times New Roman" w:hAnsi="Times New Roman" w:cs="Times New Roman"/>
                <w:color w:val="000000"/>
                <w:spacing w:val="0"/>
                <w:w w:val="100"/>
                <w:position w:val="0"/>
                <w:sz w:val="18"/>
                <w:szCs w:val="18"/>
              </w:rPr>
              <w:t>10,440</w:t>
            </w:r>
            <w:r>
              <w:rPr>
                <w:color w:val="000000"/>
                <w:spacing w:val="0"/>
                <w:w w:val="100"/>
                <w:position w:val="0"/>
              </w:rPr>
              <w:t>万元收购汉王科 技股份有限公司全资子公司北京汉王智通科技有限公司</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的股权，此次收购是为了加强公司在智 慧城市顶层设计领域的技术实力，并在智能交通和平安城市领域内挖掘新的业务成长点，完善和增 加公司的产品线，提升专业技术服务能力。同时可以与公司现有数字化城市管理、创新社会管理等 业务有机结合，为公司已有的二百多家城市客户提供更多的产品和服务，在智慧城市的蓝海市场提 升公司的综合竞争实力，获得更大的市场价值，为股东奉献更多的回报。公司已完成对其收购。</w:t>
            </w:r>
          </w:p>
          <w:p>
            <w:pPr>
              <w:pStyle w:val="Style6"/>
              <w:keepNext w:val="0"/>
              <w:keepLines w:val="0"/>
              <w:widowControl w:val="0"/>
              <w:shd w:val="clear" w:color="auto" w:fill="auto"/>
              <w:tabs>
                <w:tab w:pos="254" w:val="left"/>
              </w:tabs>
              <w:bidi w:val="0"/>
              <w:spacing w:before="0" w:after="40" w:line="317" w:lineRule="exact"/>
              <w:ind w:left="0" w:right="0" w:firstLine="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日，公司召开第二届董事会第三十四次会议审议通过《关于使用部分超募资金永 久性补充流动资金的议案》，使用超募资金人民币</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万元永久性补充流动资金。公司已于</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年完成该次超募资金补充流动资金。</w:t>
            </w:r>
          </w:p>
          <w:p>
            <w:pPr>
              <w:pStyle w:val="Style6"/>
              <w:keepNext w:val="0"/>
              <w:keepLines w:val="0"/>
              <w:widowControl w:val="0"/>
              <w:shd w:val="clear" w:color="auto" w:fill="auto"/>
              <w:tabs>
                <w:tab w:pos="250" w:val="left"/>
              </w:tabs>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日，公司召开第二届董事会第三十五次会议审议通过了《关于使用节余募集资金 增资北京天健源达科技有限公司暨关联交易的议案》,北京天健源达科技有限公司拟从外商独资企业 变更为内资企业或中外合资企业，变更完毕后，拟增资人民币</w:t>
            </w:r>
            <w:r>
              <w:rPr>
                <w:rFonts w:ascii="Times New Roman" w:eastAsia="Times New Roman" w:hAnsi="Times New Roman" w:cs="Times New Roman"/>
                <w:color w:val="000000"/>
                <w:spacing w:val="0"/>
                <w:w w:val="100"/>
                <w:position w:val="0"/>
                <w:sz w:val="18"/>
                <w:szCs w:val="18"/>
              </w:rPr>
              <w:t>11,000</w:t>
            </w:r>
            <w:r>
              <w:rPr>
                <w:color w:val="000000"/>
                <w:spacing w:val="0"/>
                <w:w w:val="100"/>
                <w:position w:val="0"/>
              </w:rPr>
              <w:t>万元，由北京数字政通科技 股份有限公司及其他第三方以现金的方式进行认购，北京数字政通科技股份有限公司拟使用募集资 金认购其中</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万元，目前相关手续仍在办理中。</w:t>
            </w:r>
          </w:p>
          <w:p>
            <w:pPr>
              <w:pStyle w:val="Style6"/>
              <w:keepNext w:val="0"/>
              <w:keepLines w:val="0"/>
              <w:widowControl w:val="0"/>
              <w:shd w:val="clear" w:color="auto" w:fill="auto"/>
              <w:tabs>
                <w:tab w:pos="250" w:val="left"/>
              </w:tabs>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日，公司召开第三届董事会第六次会议审议通过了《关于使用节余超募资金支付 国有股权竞拍并购款》，公司拟使用超募资金</w:t>
            </w:r>
            <w:r>
              <w:rPr>
                <w:rFonts w:ascii="Times New Roman" w:eastAsia="Times New Roman" w:hAnsi="Times New Roman" w:cs="Times New Roman"/>
                <w:color w:val="000000"/>
                <w:spacing w:val="0"/>
                <w:w w:val="100"/>
                <w:position w:val="0"/>
                <w:sz w:val="18"/>
                <w:szCs w:val="18"/>
              </w:rPr>
              <w:t>18,000</w:t>
            </w:r>
            <w:r>
              <w:rPr>
                <w:color w:val="000000"/>
                <w:spacing w:val="0"/>
                <w:w w:val="100"/>
                <w:position w:val="0"/>
              </w:rPr>
              <w:t>万元支付竞拍保定金迪地下管线探测工程有限 公司和保定市金迪科技开发有限公司各</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股权产生的部分并购款。并购款已于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年完成支付。</w:t>
            </w:r>
          </w:p>
        </w:tc>
      </w:tr>
      <w:tr>
        <w:trPr>
          <w:trHeight w:val="326" w:hRule="exact"/>
        </w:trPr>
        <w:tc>
          <w:tcPr>
            <w:tcBorders>
              <w:top w:val="single" w:sz="4"/>
              <w:left w:val="single" w:sz="4"/>
              <w:bottom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募集资金投资项目实</w:t>
            </w:r>
          </w:p>
        </w:tc>
        <w:tc>
          <w:tcPr>
            <w:tcBorders>
              <w:top w:val="single" w:sz="4"/>
              <w:left w:val="single" w:sz="4"/>
              <w:bottom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line="1" w:lineRule="exact"/>
      </w:pPr>
      <w:r>
        <w:br w:type="page"/>
      </w:r>
    </w:p>
    <w:tbl>
      <w:tblPr>
        <w:tblOverlap w:val="never"/>
        <w:jc w:val="center"/>
        <w:tblLayout w:type="fixed"/>
      </w:tblPr>
      <w:tblGrid>
        <w:gridCol w:w="1776"/>
        <w:gridCol w:w="7810"/>
      </w:tblGrid>
      <w:tr>
        <w:trPr>
          <w:trHeight w:val="403" w:hRule="exact"/>
        </w:trPr>
        <w:tc>
          <w:tcPr>
            <w:vMerge w:val="restart"/>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施地点变更情况</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top"/>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项目实施出现募集资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96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日，公司四项承诺募投项目均已达到预定可使用状态。截止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日，募集资金结余(含募集资金专户利息)共计</w:t>
            </w:r>
            <w:r>
              <w:rPr>
                <w:rFonts w:ascii="Times New Roman" w:eastAsia="Times New Roman" w:hAnsi="Times New Roman" w:cs="Times New Roman"/>
                <w:color w:val="000000"/>
                <w:spacing w:val="0"/>
                <w:w w:val="100"/>
                <w:position w:val="0"/>
                <w:sz w:val="18"/>
                <w:szCs w:val="18"/>
              </w:rPr>
              <w:t>3,176.69</w:t>
            </w:r>
            <w:r>
              <w:rPr>
                <w:color w:val="000000"/>
                <w:spacing w:val="0"/>
                <w:w w:val="100"/>
                <w:position w:val="0"/>
              </w:rPr>
              <w:t>万元。出现结余的主要原因是募投项目建 设过程中，公司充分结合现有的设备配置与自身的技术优势和经验，对募投项目的研发和生产环节 进行优化，使得研发测试和生产设备的固定资产投入较计划投入大幅减少，减少了项目总开支。同 时，在项目建设过程中，公司坚持谨慎、节约的原则，对市场进行充分调研，在保证项目质量的前 提下，对部分设备进行集中采购，降低设备采购成本。</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尚未使用的募集资金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存放于募集资金专户。</w:t>
            </w: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29"/>
        <w:keepNext/>
        <w:keepLines/>
        <w:widowControl w:val="0"/>
        <w:numPr>
          <w:ilvl w:val="0"/>
          <w:numId w:val="9"/>
        </w:numPr>
        <w:shd w:val="clear" w:color="auto" w:fill="auto"/>
        <w:bidi w:val="0"/>
        <w:spacing w:before="0" w:after="380" w:line="240" w:lineRule="auto"/>
        <w:ind w:left="0" w:right="0" w:firstLine="140"/>
        <w:jc w:val="left"/>
      </w:pPr>
      <w:bookmarkStart w:id="212" w:name="bookmark212"/>
      <w:bookmarkStart w:id="213" w:name="bookmark213"/>
      <w:bookmarkStart w:id="214" w:name="bookmark214"/>
      <w:bookmarkStart w:id="215" w:name="bookmark215"/>
      <w:bookmarkEnd w:id="214"/>
      <w:r>
        <w:rPr>
          <w:color w:val="000000"/>
          <w:spacing w:val="0"/>
          <w:w w:val="100"/>
          <w:position w:val="0"/>
        </w:rPr>
        <w:t>募集资金变更项目情况</w:t>
      </w:r>
      <w:bookmarkEnd w:id="212"/>
      <w:bookmarkEnd w:id="213"/>
      <w:bookmarkEnd w:id="215"/>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公司报告期不存在募集资金变更项目情况。</w:t>
      </w:r>
    </w:p>
    <w:p>
      <w:pPr>
        <w:pStyle w:val="Style24"/>
        <w:keepNext/>
        <w:keepLines/>
        <w:widowControl w:val="0"/>
        <w:shd w:val="clear" w:color="auto" w:fill="auto"/>
        <w:tabs>
          <w:tab w:pos="517" w:val="left"/>
        </w:tabs>
        <w:bidi w:val="0"/>
        <w:spacing w:before="0" w:after="380" w:line="240" w:lineRule="auto"/>
        <w:ind w:left="0" w:right="0" w:firstLine="0"/>
        <w:jc w:val="left"/>
      </w:pPr>
      <w:bookmarkStart w:id="216" w:name="bookmark216"/>
      <w:bookmarkStart w:id="217" w:name="bookmark217"/>
      <w:bookmarkStart w:id="218" w:name="bookmark218"/>
      <w:bookmarkStart w:id="219" w:name="bookmark219"/>
      <w:r>
        <w:rPr>
          <w:color w:val="000000"/>
          <w:spacing w:val="0"/>
          <w:w w:val="100"/>
          <w:position w:val="0"/>
        </w:rPr>
        <w:t>六</w:t>
      </w:r>
      <w:bookmarkEnd w:id="218"/>
      <w:r>
        <w:rPr>
          <w:color w:val="000000"/>
          <w:spacing w:val="0"/>
          <w:w w:val="100"/>
          <w:position w:val="0"/>
        </w:rPr>
        <w:t>、</w:t>
        <w:tab/>
        <w:t>重大资产和股权出售</w:t>
      </w:r>
      <w:bookmarkEnd w:id="216"/>
      <w:bookmarkEnd w:id="217"/>
      <w:bookmarkEnd w:id="219"/>
    </w:p>
    <w:p>
      <w:pPr>
        <w:pStyle w:val="Style29"/>
        <w:keepNext/>
        <w:keepLines/>
        <w:widowControl w:val="0"/>
        <w:shd w:val="clear" w:color="auto" w:fill="auto"/>
        <w:tabs>
          <w:tab w:pos="402" w:val="left"/>
        </w:tabs>
        <w:bidi w:val="0"/>
        <w:spacing w:before="0" w:after="380" w:line="240" w:lineRule="auto"/>
        <w:ind w:left="0" w:right="0" w:firstLine="0"/>
        <w:jc w:val="left"/>
      </w:pPr>
      <w:bookmarkStart w:id="220" w:name="bookmark220"/>
      <w:bookmarkStart w:id="221" w:name="bookmark221"/>
      <w:bookmarkStart w:id="222" w:name="bookmark222"/>
      <w:bookmarkStart w:id="223" w:name="bookmark223"/>
      <w:r>
        <w:rPr>
          <w:rFonts w:ascii="Times New Roman" w:eastAsia="Times New Roman" w:hAnsi="Times New Roman" w:cs="Times New Roman"/>
          <w:color w:val="000000"/>
          <w:spacing w:val="0"/>
          <w:w w:val="100"/>
          <w:position w:val="0"/>
        </w:rPr>
        <w:t>1</w:t>
      </w:r>
      <w:bookmarkEnd w:id="222"/>
      <w:r>
        <w:rPr>
          <w:color w:val="000000"/>
          <w:spacing w:val="0"/>
          <w:w w:val="100"/>
          <w:position w:val="0"/>
        </w:rPr>
        <w:t>、</w:t>
        <w:tab/>
        <w:t>出售重大资产情况</w:t>
      </w:r>
      <w:bookmarkEnd w:id="220"/>
      <w:bookmarkEnd w:id="221"/>
      <w:bookmarkEnd w:id="223"/>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公司报告期未出售重大资产。</w:t>
      </w:r>
    </w:p>
    <w:p>
      <w:pPr>
        <w:pStyle w:val="Style29"/>
        <w:keepNext/>
        <w:keepLines/>
        <w:widowControl w:val="0"/>
        <w:shd w:val="clear" w:color="auto" w:fill="auto"/>
        <w:tabs>
          <w:tab w:pos="402" w:val="left"/>
        </w:tabs>
        <w:bidi w:val="0"/>
        <w:spacing w:before="0" w:after="380" w:line="240" w:lineRule="auto"/>
        <w:ind w:left="0" w:right="0" w:firstLine="0"/>
        <w:jc w:val="left"/>
      </w:pPr>
      <w:bookmarkStart w:id="224" w:name="bookmark224"/>
      <w:bookmarkStart w:id="225" w:name="bookmark225"/>
      <w:bookmarkStart w:id="226" w:name="bookmark226"/>
      <w:bookmarkStart w:id="227" w:name="bookmark227"/>
      <w:r>
        <w:rPr>
          <w:rFonts w:ascii="Times New Roman" w:eastAsia="Times New Roman" w:hAnsi="Times New Roman" w:cs="Times New Roman"/>
          <w:color w:val="000000"/>
          <w:spacing w:val="0"/>
          <w:w w:val="100"/>
          <w:position w:val="0"/>
        </w:rPr>
        <w:t>2</w:t>
      </w:r>
      <w:bookmarkEnd w:id="226"/>
      <w:r>
        <w:rPr>
          <w:color w:val="000000"/>
          <w:spacing w:val="0"/>
          <w:w w:val="100"/>
          <w:position w:val="0"/>
        </w:rPr>
        <w:t>、</w:t>
        <w:tab/>
        <w:t>出售重大股权情况</w:t>
      </w:r>
      <w:bookmarkEnd w:id="224"/>
      <w:bookmarkEnd w:id="225"/>
      <w:bookmarkEnd w:id="227"/>
    </w:p>
    <w:p>
      <w:pPr>
        <w:pStyle w:val="Style2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22" w:val="left"/>
        </w:tabs>
        <w:bidi w:val="0"/>
        <w:spacing w:before="0" w:after="380" w:line="240" w:lineRule="auto"/>
        <w:ind w:left="0" w:right="0" w:firstLine="0"/>
        <w:jc w:val="both"/>
      </w:pPr>
      <w:bookmarkStart w:id="228" w:name="bookmark228"/>
      <w:bookmarkStart w:id="229" w:name="bookmark229"/>
      <w:bookmarkStart w:id="230" w:name="bookmark230"/>
      <w:bookmarkStart w:id="231" w:name="bookmark231"/>
      <w:r>
        <w:rPr>
          <w:color w:val="000000"/>
          <w:spacing w:val="0"/>
          <w:w w:val="100"/>
          <w:position w:val="0"/>
        </w:rPr>
        <w:t>七</w:t>
      </w:r>
      <w:bookmarkEnd w:id="230"/>
      <w:r>
        <w:rPr>
          <w:color w:val="000000"/>
          <w:spacing w:val="0"/>
          <w:w w:val="100"/>
          <w:position w:val="0"/>
        </w:rPr>
        <w:t>、</w:t>
        <w:tab/>
        <w:t>主要控股参股公司分析</w:t>
      </w:r>
      <w:bookmarkEnd w:id="228"/>
      <w:bookmarkEnd w:id="229"/>
      <w:bookmarkEnd w:id="231"/>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br w:type="page"/>
      </w: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477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上海政通信 息科技有限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计算机软件 领域内的技 术开发、技 术咨询、技 术服务、技 术转让，图 文设计、制 作，商务信 息咨询（除 经纪），计算 机软硬件销 售，从事货 物进出口及 技术的进出 口业务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2,041,892.37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2,039,418.35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4,492.71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3,369.53</w:t>
            </w:r>
          </w:p>
        </w:tc>
      </w:tr>
      <w:tr>
        <w:trPr>
          <w:trHeight w:val="445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武汉智慧政 通科技有限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计算机软件 研发、转让、 技术咨询服 务；图文设 计、制作； 商务信息咨 询；货物及 技术进出口</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（不含国家 禁止或限制 进出口的货 物及技术）； 计算机软件 硬件销售。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10,049,295.9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10,000,088.4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-271.83</w:t>
            </w:r>
          </w:p>
        </w:tc>
      </w:tr>
      <w:tr>
        <w:trPr>
          <w:trHeight w:val="349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北京数字政 通智能泊车 技术有限公 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计算机软件 研发、技术 转让、技术 咨询、技术 服务；计算 机系统集 成；电脑图 文设计、制 作；经济信 息咨询（需 行政许可项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20,168,669.4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19,821,793.8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772,343.69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-171,197.88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-171,197.88</w:t>
            </w:r>
          </w:p>
        </w:tc>
      </w:tr>
    </w:tbl>
    <w:p>
      <w:pPr>
        <w:widowControl w:val="0"/>
        <w:spacing w:line="1" w:lineRule="exact"/>
      </w:pPr>
      <w:r>
        <w:br w:type="page"/>
      </w:r>
    </w:p>
    <w:tbl>
      <w:tblPr>
        <w:tblOverlap w:val="never"/>
        <w:jc w:val="center"/>
        <w:tblLayout w:type="fixed"/>
      </w:tblPr>
      <w:tblGrid>
        <w:gridCol w:w="1061"/>
        <w:gridCol w:w="1200"/>
        <w:gridCol w:w="1042"/>
        <w:gridCol w:w="1046"/>
        <w:gridCol w:w="1046"/>
        <w:gridCol w:w="1046"/>
        <w:gridCol w:w="1042"/>
        <w:gridCol w:w="1046"/>
        <w:gridCol w:w="1056"/>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目除外）；投 资及投资管 理；货物进 出口、技术 进出口、代 理进出口。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北京数字智 通科技有限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高速公路领 域的收费系 统、称重系 统、超速布 控系统及安 防领域的城 市卡口监控 系统、电子 警察系统、 停车场车辆 管理系统。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485,818,306.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119,077,216.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182,712,254.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5,619,844.93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14,426,686.8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414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克拉玛依数 字政通信息 科技有限公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信息技术服 务，技术推 广服务；社 会经济咨 询；计算机 系统服务； 货物与技术 的进出口业 务；通讯设 备，电子产 品，计算机, 软件及辅助 设备销售。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6,217,073.90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3,248,276.99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6,904,308.41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-904,009.69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73,205.32</w:t>
            </w:r>
          </w:p>
        </w:tc>
      </w:tr>
      <w:tr>
        <w:trPr>
          <w:trHeight w:val="415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安徽数字政 通科技有限 责任公司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信息技术服 务，技术推 广服务；社 会经济咨 询；计算机 系统服务； 货物与技术 的进出口业 务；通讯设 备，电子产 品，计算机, 软件及辅助 设备销售。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061"/>
        <w:gridCol w:w="1200"/>
        <w:gridCol w:w="1042"/>
        <w:gridCol w:w="1046"/>
        <w:gridCol w:w="1046"/>
        <w:gridCol w:w="1046"/>
        <w:gridCol w:w="1042"/>
        <w:gridCol w:w="1046"/>
        <w:gridCol w:w="1056"/>
      </w:tblGrid>
      <w:tr>
        <w:trPr>
          <w:trHeight w:val="97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北京数聚联 盟科技有限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 推广、转让、 技术咨询、 技术服务； 销售自行开 发的产品； 计算机系统 服务；数据 处理；基础 软件服务、 应用软件服 务；软件开 发、软件咨 询；产品设 计、模型设 计、包装装 潢设计、工 艺美术设 计、电脑动 画设计；设 计、制作、 代理、发布 广告；市场 调查；企业 管理咨询； 组织文化艺 术交流活 动；文艺创 作；承办展 览展示活 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1,520,570.82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1,152,528.67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1,783.58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-23,143.57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-23,143.57</w:t>
            </w:r>
          </w:p>
        </w:tc>
      </w:tr>
      <w:tr>
        <w:trPr>
          <w:trHeight w:val="411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政通智慧城 市运营科技 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基础软件服 务、应用软 件服务、技 术开发、技 术转让、技 术服务、技 术咨询、技 术推广；产 品设计；计 算机系统服 务；数据处 理；信息采 集服务、信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35,446,004.4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20,898,707.0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117,481,522.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-106,548.15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-106,548.15</w:t>
            </w:r>
          </w:p>
        </w:tc>
      </w:tr>
    </w:tbl>
    <w:p>
      <w:pPr>
        <w:widowControl w:val="0"/>
        <w:spacing w:line="1" w:lineRule="exact"/>
      </w:pPr>
      <w:r>
        <w:br w:type="page"/>
      </w:r>
    </w:p>
    <w:tbl>
      <w:tblPr>
        <w:tblOverlap w:val="never"/>
        <w:jc w:val="center"/>
        <w:tblLayout w:type="fixed"/>
      </w:tblPr>
      <w:tblGrid>
        <w:gridCol w:w="1061"/>
        <w:gridCol w:w="1200"/>
        <w:gridCol w:w="1042"/>
        <w:gridCol w:w="1046"/>
        <w:gridCol w:w="1046"/>
        <w:gridCol w:w="1046"/>
        <w:gridCol w:w="1042"/>
        <w:gridCol w:w="1046"/>
        <w:gridCol w:w="1056"/>
      </w:tblGrid>
      <w:tr>
        <w:trPr>
          <w:trHeight w:val="379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息处理服 务；服务外 包、管理外 包；呼叫中 心服务外 包；城市管 理咨询；数 据挖掘；人 员培训；委 托管理；地 理信息采集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04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保定金迪地 下管线探测 工程有限公 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生产地下管 线探测仪 器、开发软 件、销售本 公司生产的 产品；计算 机系统集 成；在国家 允许的范围 内对国内外 地下管线进 行探测检 测；对地下 管线资料进 行数据处理 和技术咨询 服务及地形 测绘；城市 排水设施管 理服务；经 营本企业自 产产品的出 口业务和本 企业所需的 机械设备、 零配件、原 辅材料的进 口业务（但 国家限定公 司经营或禁 止进出口的 商品技术除</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292,775,999.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116,311,626.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122,212,260.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37,105,813.0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32,558,882.9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bl>
    <w:p>
      <w:pPr>
        <w:widowControl w:val="0"/>
        <w:spacing w:line="1" w:lineRule="exact"/>
      </w:pPr>
      <w:r>
        <w:br w:type="page"/>
      </w:r>
    </w:p>
    <w:tbl>
      <w:tblPr>
        <w:tblOverlap w:val="never"/>
        <w:jc w:val="center"/>
        <w:tblLayout w:type="fixed"/>
      </w:tblPr>
      <w:tblGrid>
        <w:gridCol w:w="1061"/>
        <w:gridCol w:w="1200"/>
        <w:gridCol w:w="1042"/>
        <w:gridCol w:w="1046"/>
        <w:gridCol w:w="1046"/>
        <w:gridCol w:w="1046"/>
        <w:gridCol w:w="1042"/>
        <w:gridCol w:w="1046"/>
        <w:gridCol w:w="1056"/>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外）；自有商 业房屋租赁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8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保定市金迪 科技开发有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管网检测、 环境检测、 水文分析； 管道安全技 术服务；计 算机系统集 成、基础软 件服务、应 用软件服 务；电子仪 器仪表研 发、制造； 给排水自动 化控制技术 研发；仪器 仪表，电子 计算机、软 件及辅助设 备批发、零 售；自营和 代理各类商 品和技术的 进出口，但 国家限制公 司经营或禁 止进出口的 商品和技术 除外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21,127,202.7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8,499,851.08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14,142,516.9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-278,385.54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-285,836.44</w:t>
            </w:r>
          </w:p>
        </w:tc>
      </w:tr>
      <w:tr>
        <w:trPr>
          <w:trHeight w:val="352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保定金迪科 学仪器有限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电子产品、 仪器仪表、 电器机械及 器材研制、 计算机控制 工程和电子 系统工程的 安装与调 试；货物和 技术的进出 口业务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34,430,675.5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20,068,504.0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21,543,431.3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2,394,693.59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2,846,897.64</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焦作市市民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居民健康咨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3,342,313.62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3,087,857.16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-412,142.84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-412,142.84</w:t>
            </w:r>
          </w:p>
        </w:tc>
      </w:tr>
    </w:tbl>
    <w:p>
      <w:pPr>
        <w:widowControl w:val="0"/>
        <w:spacing w:line="1" w:lineRule="exact"/>
      </w:pPr>
      <w:r>
        <w:br w:type="page"/>
      </w:r>
    </w:p>
    <w:tbl>
      <w:tblPr>
        <w:tblOverlap w:val="never"/>
        <w:jc w:val="center"/>
        <w:tblLayout w:type="fixed"/>
      </w:tblPr>
      <w:tblGrid>
        <w:gridCol w:w="1061"/>
        <w:gridCol w:w="1200"/>
        <w:gridCol w:w="1042"/>
        <w:gridCol w:w="1046"/>
        <w:gridCol w:w="1046"/>
        <w:gridCol w:w="1046"/>
        <w:gridCol w:w="1042"/>
        <w:gridCol w:w="1046"/>
        <w:gridCol w:w="1056"/>
      </w:tblGrid>
      <w:tr>
        <w:trPr>
          <w:trHeight w:val="7550"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健康促进服 务有限责任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询服务；互 联网信息服 务；软件开 发和信息技 术咨询服 务；数据处 理服务；信 息技术推 广、科技中 介服务；开 发计算机软 硬件；承接 计算机网络 工程；提供 自产产品的 安装、调试、 维修、技术 培训、技术 转让、技术 服务；销售： 计算机软硬 件、办公用 品；进出口 贸易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报告期内取得和处置子公司的情况</w:t>
      </w:r>
    </w:p>
    <w:p>
      <w:pPr>
        <w:pStyle w:val="Style2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保定金迪地下管线探测工程有限公司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对公司开展地下管线业务有较大影响</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保定市金迪科技开发有限公司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对公司开展地下管线业务有较大影响</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保定金迪科学仪器有限公司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对公司开展地下管线业务有较大影响</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焦作市市民健康促进服务有限责任公司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有利于公司开展智慧医疗业务</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pStyle w:val="Style33"/>
        <w:keepNext w:val="0"/>
        <w:keepLines w:val="0"/>
        <w:widowControl w:val="0"/>
        <w:shd w:val="clear" w:color="auto" w:fill="auto"/>
        <w:bidi w:val="0"/>
        <w:spacing w:before="0" w:after="220" w:line="470" w:lineRule="exact"/>
        <w:ind w:left="0" w:right="0" w:firstLine="480"/>
        <w:jc w:val="both"/>
      </w:pPr>
      <w:r>
        <w:rPr>
          <w:color w:val="000000"/>
          <w:spacing w:val="0"/>
          <w:w w:val="100"/>
          <w:position w:val="0"/>
        </w:rPr>
        <w:t>金迪管线、金迪科技、金迪科仪为公司持股</w:t>
      </w:r>
      <w:r>
        <w:rPr>
          <w:color w:val="000000"/>
          <w:spacing w:val="0"/>
          <w:w w:val="100"/>
          <w:position w:val="0"/>
          <w:sz w:val="24"/>
          <w:szCs w:val="24"/>
        </w:rPr>
        <w:t>75%</w:t>
      </w:r>
      <w:r>
        <w:rPr>
          <w:color w:val="000000"/>
          <w:spacing w:val="0"/>
          <w:w w:val="100"/>
          <w:position w:val="0"/>
        </w:rPr>
        <w:t>的控股子公司。报告期内，金迪管线、金 迪科技、金迪科仪各项业务开展顺利，整体运营良好。实现净利润</w:t>
      </w:r>
      <w:r>
        <w:rPr>
          <w:color w:val="000000"/>
          <w:spacing w:val="0"/>
          <w:w w:val="100"/>
          <w:position w:val="0"/>
          <w:sz w:val="24"/>
          <w:szCs w:val="24"/>
        </w:rPr>
        <w:t xml:space="preserve">4, </w:t>
      </w:r>
      <w:r>
        <w:rPr>
          <w:color w:val="000000"/>
          <w:spacing w:val="0"/>
          <w:w w:val="100"/>
          <w:position w:val="0"/>
          <w:sz w:val="24"/>
          <w:szCs w:val="24"/>
        </w:rPr>
        <w:t>861.29</w:t>
      </w:r>
      <w:r>
        <w:rPr>
          <w:color w:val="000000"/>
          <w:spacing w:val="0"/>
          <w:w w:val="100"/>
          <w:position w:val="0"/>
        </w:rPr>
        <w:t>万元，实现了其 承诺的业绩，对公司合并报表有比较重要影响。</w:t>
      </w:r>
    </w:p>
    <w:p>
      <w:pPr>
        <w:pStyle w:val="Style24"/>
        <w:keepNext/>
        <w:keepLines/>
        <w:widowControl w:val="0"/>
        <w:shd w:val="clear" w:color="auto" w:fill="auto"/>
        <w:bidi w:val="0"/>
        <w:spacing w:before="0" w:after="380" w:line="470" w:lineRule="exact"/>
        <w:ind w:left="0" w:right="0" w:firstLine="0"/>
        <w:jc w:val="both"/>
      </w:pPr>
      <w:bookmarkStart w:id="232" w:name="bookmark232"/>
      <w:bookmarkStart w:id="233" w:name="bookmark233"/>
      <w:bookmarkStart w:id="234" w:name="bookmark234"/>
      <w:bookmarkStart w:id="235" w:name="bookmark235"/>
      <w:r>
        <w:rPr>
          <w:color w:val="000000"/>
          <w:spacing w:val="0"/>
          <w:w w:val="100"/>
          <w:position w:val="0"/>
        </w:rPr>
        <w:t>八</w:t>
      </w:r>
      <w:bookmarkEnd w:id="234"/>
      <w:r>
        <w:rPr>
          <w:color w:val="000000"/>
          <w:spacing w:val="0"/>
          <w:w w:val="100"/>
          <w:position w:val="0"/>
        </w:rPr>
        <w:t>、公司控制的结构化主体情况</w:t>
      </w:r>
      <w:bookmarkEnd w:id="232"/>
      <w:bookmarkEnd w:id="233"/>
      <w:bookmarkEnd w:id="235"/>
    </w:p>
    <w:p>
      <w:pPr>
        <w:pStyle w:val="Style26"/>
        <w:keepNext w:val="0"/>
        <w:keepLines w:val="0"/>
        <w:widowControl w:val="0"/>
        <w:shd w:val="clear" w:color="auto" w:fill="auto"/>
        <w:bidi w:val="0"/>
        <w:spacing w:before="0" w:after="1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220" w:line="470" w:lineRule="exact"/>
        <w:ind w:left="0" w:right="0" w:firstLine="0"/>
        <w:jc w:val="left"/>
      </w:pPr>
      <w:bookmarkStart w:id="236" w:name="bookmark236"/>
      <w:bookmarkStart w:id="237" w:name="bookmark237"/>
      <w:bookmarkStart w:id="238" w:name="bookmark238"/>
      <w:bookmarkStart w:id="239" w:name="bookmark239"/>
      <w:r>
        <w:rPr>
          <w:color w:val="000000"/>
          <w:spacing w:val="0"/>
          <w:w w:val="100"/>
          <w:position w:val="0"/>
        </w:rPr>
        <w:t>九</w:t>
      </w:r>
      <w:bookmarkEnd w:id="238"/>
      <w:r>
        <w:rPr>
          <w:color w:val="000000"/>
          <w:spacing w:val="0"/>
          <w:w w:val="100"/>
          <w:position w:val="0"/>
        </w:rPr>
        <w:t>、公司未来发展的展望</w:t>
      </w:r>
      <w:bookmarkEnd w:id="236"/>
      <w:bookmarkEnd w:id="237"/>
      <w:bookmarkEnd w:id="239"/>
    </w:p>
    <w:p>
      <w:pPr>
        <w:pStyle w:val="Style33"/>
        <w:keepNext w:val="0"/>
        <w:keepLines w:val="0"/>
        <w:widowControl w:val="0"/>
        <w:shd w:val="clear" w:color="auto" w:fill="auto"/>
        <w:bidi w:val="0"/>
        <w:spacing w:before="0" w:after="0" w:line="470" w:lineRule="exact"/>
        <w:ind w:left="0" w:right="0" w:firstLine="480"/>
        <w:jc w:val="both"/>
      </w:pPr>
      <w:bookmarkStart w:id="240" w:name="bookmark240"/>
      <w:r>
        <w:rPr>
          <w:color w:val="000000"/>
          <w:spacing w:val="0"/>
          <w:w w:val="100"/>
          <w:position w:val="0"/>
          <w:sz w:val="24"/>
          <w:szCs w:val="24"/>
        </w:rPr>
        <w:t>1</w:t>
      </w:r>
      <w:bookmarkEnd w:id="240"/>
      <w:r>
        <w:rPr>
          <w:color w:val="000000"/>
          <w:spacing w:val="0"/>
          <w:w w:val="100"/>
          <w:position w:val="0"/>
        </w:rPr>
        <w:t>、公司面临的行业发展趋势</w:t>
      </w:r>
    </w:p>
    <w:p>
      <w:pPr>
        <w:pStyle w:val="Style33"/>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智慧城市</w:t>
      </w:r>
    </w:p>
    <w:p>
      <w:pPr>
        <w:pStyle w:val="Style33"/>
        <w:keepNext w:val="0"/>
        <w:keepLines w:val="0"/>
        <w:widowControl w:val="0"/>
        <w:shd w:val="clear" w:color="auto" w:fill="auto"/>
        <w:bidi w:val="0"/>
        <w:spacing w:before="0" w:after="0" w:line="470" w:lineRule="exact"/>
        <w:ind w:left="0" w:right="0" w:firstLine="480"/>
        <w:jc w:val="both"/>
      </w:pPr>
      <w:r>
        <w:rPr>
          <w:color w:val="000000"/>
          <w:spacing w:val="0"/>
          <w:w w:val="100"/>
          <w:position w:val="0"/>
        </w:rPr>
        <w:t>中共中央、国务院印发《国家新型城镇化规划（</w:t>
      </w:r>
      <w:r>
        <w:rPr>
          <w:color w:val="000000"/>
          <w:spacing w:val="0"/>
          <w:w w:val="100"/>
          <w:position w:val="0"/>
          <w:sz w:val="24"/>
          <w:szCs w:val="24"/>
        </w:rPr>
        <w:t>2014-2020</w:t>
      </w:r>
      <w:r>
        <w:rPr>
          <w:color w:val="000000"/>
          <w:spacing w:val="0"/>
          <w:w w:val="100"/>
          <w:position w:val="0"/>
        </w:rPr>
        <w:t>年）》将智慧城市列为我国 推进新型城市建设的三大目标之一，提出到</w:t>
      </w:r>
      <w:r>
        <w:rPr>
          <w:color w:val="000000"/>
          <w:spacing w:val="0"/>
          <w:w w:val="100"/>
          <w:position w:val="0"/>
          <w:sz w:val="24"/>
          <w:szCs w:val="24"/>
        </w:rPr>
        <w:t>2020</w:t>
      </w:r>
      <w:r>
        <w:rPr>
          <w:color w:val="000000"/>
          <w:spacing w:val="0"/>
          <w:w w:val="100"/>
          <w:position w:val="0"/>
        </w:rPr>
        <w:t>年，建成一批特色鲜明的智慧城市。强调城 市治理结构以网格化管理、社会化服务为方向，健全基层综合服务管理平台，及时反映和协 调人民群众各方面各层次利益诉求。“十三五”规划建议明确提出，“十三五”我国将支持 绿色城市、智慧城市、森林城市建设和城际基础设施互联互通。业内认为，这意味着在“十 三五”期间，中国将进入智慧城市</w:t>
      </w:r>
      <w:r>
        <w:rPr>
          <w:color w:val="000000"/>
          <w:spacing w:val="0"/>
          <w:w w:val="100"/>
          <w:position w:val="0"/>
          <w:sz w:val="24"/>
          <w:szCs w:val="24"/>
        </w:rPr>
        <w:t>2.0</w:t>
      </w:r>
      <w:r>
        <w:rPr>
          <w:color w:val="000000"/>
          <w:spacing w:val="0"/>
          <w:w w:val="100"/>
          <w:position w:val="0"/>
        </w:rPr>
        <w:t>时代。住建部、科技部等在全国推进了三个批次、共计 约</w:t>
      </w:r>
      <w:r>
        <w:rPr>
          <w:color w:val="000000"/>
          <w:spacing w:val="0"/>
          <w:w w:val="100"/>
          <w:position w:val="0"/>
          <w:sz w:val="24"/>
          <w:szCs w:val="24"/>
        </w:rPr>
        <w:t>277</w:t>
      </w:r>
      <w:r>
        <w:rPr>
          <w:color w:val="000000"/>
          <w:spacing w:val="0"/>
          <w:w w:val="100"/>
          <w:position w:val="0"/>
        </w:rPr>
        <w:t>个智慧城市（区、县、镇）试点工作。随着政策红利的释放，以及市场的需求，我国智慧 城市将迎来新一轮快速发展的机遇，未来我国智慧城市建设市场规模估计有</w:t>
      </w:r>
      <w:r>
        <w:rPr>
          <w:color w:val="000000"/>
          <w:spacing w:val="0"/>
          <w:w w:val="100"/>
          <w:position w:val="0"/>
          <w:sz w:val="24"/>
          <w:szCs w:val="24"/>
        </w:rPr>
        <w:t>4</w:t>
      </w:r>
      <w:r>
        <w:rPr>
          <w:color w:val="000000"/>
          <w:spacing w:val="0"/>
          <w:w w:val="100"/>
          <w:position w:val="0"/>
        </w:rPr>
        <w:t>万亿元人民币， 其潜力将在“十三五”集中释放。</w:t>
      </w:r>
    </w:p>
    <w:p>
      <w:pPr>
        <w:pStyle w:val="Style33"/>
        <w:keepNext w:val="0"/>
        <w:keepLines w:val="0"/>
        <w:widowControl w:val="0"/>
        <w:shd w:val="clear" w:color="auto" w:fill="auto"/>
        <w:bidi w:val="0"/>
        <w:spacing w:before="0" w:after="0" w:line="470" w:lineRule="exact"/>
        <w:ind w:left="0" w:right="0" w:firstLine="480"/>
        <w:jc w:val="both"/>
      </w:pP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30</w:t>
      </w:r>
      <w:r>
        <w:rPr>
          <w:color w:val="000000"/>
          <w:spacing w:val="0"/>
          <w:w w:val="100"/>
          <w:position w:val="0"/>
        </w:rPr>
        <w:t>日，中共中央和国务院发布《关于深入推进城市执法体制改革改进城市管 理工作的指导意见》。根据部署，积极推进城市管理数字化、精细化、智慧化，到</w:t>
      </w:r>
      <w:r>
        <w:rPr>
          <w:color w:val="000000"/>
          <w:spacing w:val="0"/>
          <w:w w:val="100"/>
          <w:position w:val="0"/>
          <w:sz w:val="24"/>
          <w:szCs w:val="24"/>
        </w:rPr>
        <w:t>2017</w:t>
      </w:r>
      <w:r>
        <w:rPr>
          <w:color w:val="000000"/>
          <w:spacing w:val="0"/>
          <w:w w:val="100"/>
          <w:position w:val="0"/>
        </w:rPr>
        <w:t>年底 所有市、县都要整合形成数字化城市管理平台。到</w:t>
      </w:r>
      <w:r>
        <w:rPr>
          <w:color w:val="000000"/>
          <w:spacing w:val="0"/>
          <w:w w:val="100"/>
          <w:position w:val="0"/>
          <w:sz w:val="24"/>
          <w:szCs w:val="24"/>
        </w:rPr>
        <w:t>2020</w:t>
      </w:r>
      <w:r>
        <w:rPr>
          <w:color w:val="000000"/>
          <w:spacing w:val="0"/>
          <w:w w:val="100"/>
          <w:position w:val="0"/>
        </w:rPr>
        <w:t>年，城市管理法律法规和标准体系基 本完善，智慧城市建设渐入佳境，新型城市管理被政府提上日程。</w:t>
      </w:r>
    </w:p>
    <w:p>
      <w:pPr>
        <w:pStyle w:val="Style33"/>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1</w:t>
      </w:r>
      <w:r>
        <w:rPr>
          <w:color w:val="000000"/>
          <w:spacing w:val="0"/>
          <w:w w:val="100"/>
          <w:position w:val="0"/>
        </w:rPr>
        <w:t>日，住房和城乡建设部部长陈政高在贯彻落实《中共中央国务院关于深入推 进城市执法体制改革改进城市管理工作的指导意见》精神电视电话会议上的讲话中提到在部 省层面设置城市管理主管部门，做好顶层设计，为发展提供正确指引。市县层面推进城市管 理领域大部门制改革，实现管理执法机构综合设置，确保</w:t>
      </w:r>
      <w:r>
        <w:rPr>
          <w:color w:val="000000"/>
          <w:spacing w:val="0"/>
          <w:w w:val="100"/>
          <w:position w:val="0"/>
          <w:sz w:val="24"/>
          <w:szCs w:val="24"/>
        </w:rPr>
        <w:t>2017</w:t>
      </w:r>
      <w:r>
        <w:rPr>
          <w:color w:val="000000"/>
          <w:spacing w:val="0"/>
          <w:w w:val="100"/>
          <w:position w:val="0"/>
        </w:rPr>
        <w:t>年年底前所有市、县都要整合 形成数字化城市管理平台。已建成运行的，要加快数字化城市管理向智慧化升级。</w:t>
      </w:r>
    </w:p>
    <w:p>
      <w:pPr>
        <w:pStyle w:val="Style3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智能泊车</w:t>
      </w:r>
    </w:p>
    <w:p>
      <w:pPr>
        <w:pStyle w:val="Style3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 xml:space="preserve">随着城镇化的快速发展，居民生活水平不断提升，在国内私家车迅速增长的情形下，一 些大城市面临“车多位少”的困境，迫使很多车主直接停在道路上，这一方面影响交通畅通, 带来安全隐患；另一方面也不利于车辆的管理，车辆容易被破坏或者偷到，给车主带来财产 损失。另一方面，大量的经营性停车场却存在长期空置的问题，近五成停车泊位并没有得到 合理利用。另外随着城市停车场规模也日益大型化，加之服务车辆繁多，人工管理的效率和 可靠性难以满足其在管理上提出的要求。与此同时，可以有效解决泊位资源重组的智慧停车 场整体覆盖率不足十分之一。数据机构发布的首个《中国城市智慧停车指数报告》显示，北 </w:t>
      </w:r>
      <w:r>
        <w:rPr>
          <w:color w:val="000000"/>
          <w:spacing w:val="0"/>
          <w:w w:val="100"/>
          <w:position w:val="0"/>
        </w:rPr>
        <w:t>上广深四城市停车位平均缺口率达</w:t>
      </w:r>
      <w:r>
        <w:rPr>
          <w:color w:val="000000"/>
          <w:spacing w:val="0"/>
          <w:w w:val="100"/>
          <w:position w:val="0"/>
          <w:sz w:val="24"/>
          <w:szCs w:val="24"/>
        </w:rPr>
        <w:t>76.3%,</w:t>
      </w:r>
      <w:r>
        <w:rPr>
          <w:color w:val="000000"/>
          <w:spacing w:val="0"/>
          <w:w w:val="100"/>
          <w:position w:val="0"/>
        </w:rPr>
        <w:t>北京只有三成多车辆有固定正规车位，深圳则不到 两成。而与此同时，停车场泊位平均空置率却高达</w:t>
      </w:r>
      <w:r>
        <w:rPr>
          <w:color w:val="000000"/>
          <w:spacing w:val="0"/>
          <w:w w:val="100"/>
          <w:position w:val="0"/>
          <w:sz w:val="24"/>
          <w:szCs w:val="24"/>
        </w:rPr>
        <w:t>44.6%</w:t>
      </w:r>
      <w:r>
        <w:rPr>
          <w:color w:val="000000"/>
          <w:spacing w:val="0"/>
          <w:w w:val="100"/>
          <w:position w:val="0"/>
        </w:rPr>
        <w:t>、可有效重组车位资源的智慧停车场 覆盖率不足一成。</w:t>
      </w:r>
    </w:p>
    <w:p>
      <w:pPr>
        <w:pStyle w:val="Style33"/>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3</w:t>
      </w:r>
      <w:r>
        <w:rPr>
          <w:color w:val="000000"/>
          <w:spacing w:val="0"/>
          <w:w w:val="100"/>
          <w:position w:val="0"/>
        </w:rPr>
        <w:t>日，发改委联合交通运输部、财政部、国土部、住建部、公安部、银监会等 七部委发布《关于加强城市停车设施建设的指导意见》。其中第十四条明确推动停车智能化 信息化。要求各地加快对城市停车资源状况摸底调查，建立停车基础数据库，实时更新数据, 并对外开放共享；促进咪表停车系统、智能停车诱导系统、自动识别车牌系统等高新技术的 开发与应用；加强不同停车管理信息系统的互联互通、信息共享，促进停车与互联网融合发 展，支持移动终端互联网停车应用的开发与推广，鼓励出行前进行停车查询、预订车位，实 现自动计费支付等功能，提高停车资源利用效率，减少因寻找停车泊位诱发的交通需求。在 市场的需求及政策的推进下，我国智能泊车系统市场规模有望迎来爆发式的增长。</w:t>
      </w:r>
    </w:p>
    <w:p>
      <w:pPr>
        <w:pStyle w:val="Style3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地下管网</w:t>
      </w:r>
    </w:p>
    <w:p>
      <w:pPr>
        <w:pStyle w:val="Style33"/>
        <w:keepNext w:val="0"/>
        <w:keepLines w:val="0"/>
        <w:widowControl w:val="0"/>
        <w:shd w:val="clear" w:color="auto" w:fill="auto"/>
        <w:bidi w:val="0"/>
        <w:spacing w:before="0" w:after="0" w:line="469" w:lineRule="exact"/>
        <w:ind w:left="0" w:right="0" w:firstLine="480"/>
        <w:jc w:val="left"/>
      </w:pPr>
      <w:r>
        <w:rPr>
          <w:color w:val="000000"/>
          <w:spacing w:val="0"/>
          <w:w w:val="100"/>
          <w:position w:val="0"/>
        </w:rPr>
        <w:t>近年来，随着城市化进程的快速发展，城市人口的增加，我国城市地下管线的建设规模 不断扩大。根据《</w:t>
      </w:r>
      <w:r>
        <w:rPr>
          <w:color w:val="000000"/>
          <w:spacing w:val="0"/>
          <w:w w:val="100"/>
          <w:position w:val="0"/>
          <w:sz w:val="24"/>
          <w:szCs w:val="24"/>
        </w:rPr>
        <w:t>2011</w:t>
      </w:r>
      <w:r>
        <w:rPr>
          <w:color w:val="000000"/>
          <w:spacing w:val="0"/>
          <w:w w:val="100"/>
          <w:position w:val="0"/>
        </w:rPr>
        <w:t>年中国城市建设统计年鉴》</w:t>
      </w:r>
      <w:r>
        <w:rPr>
          <w:color w:val="000000"/>
          <w:spacing w:val="0"/>
          <w:w w:val="100"/>
          <w:position w:val="0"/>
          <w:sz w:val="24"/>
          <w:szCs w:val="24"/>
        </w:rPr>
        <w:t>，</w:t>
      </w:r>
      <w:r>
        <w:rPr>
          <w:color w:val="000000"/>
          <w:spacing w:val="0"/>
          <w:w w:val="100"/>
          <w:position w:val="0"/>
        </w:rPr>
        <w:t>截止</w:t>
      </w:r>
      <w:r>
        <w:rPr>
          <w:color w:val="000000"/>
          <w:spacing w:val="0"/>
          <w:w w:val="100"/>
          <w:position w:val="0"/>
          <w:sz w:val="24"/>
          <w:szCs w:val="24"/>
        </w:rPr>
        <w:t>2011</w:t>
      </w:r>
      <w:r>
        <w:rPr>
          <w:color w:val="000000"/>
          <w:spacing w:val="0"/>
          <w:w w:val="100"/>
          <w:position w:val="0"/>
        </w:rPr>
        <w:t>年年底，包括城市供水、排水、 燃气、电力、供热等市政地下管线长度已经超过</w:t>
      </w:r>
      <w:r>
        <w:rPr>
          <w:color w:val="000000"/>
          <w:spacing w:val="0"/>
          <w:w w:val="100"/>
          <w:position w:val="0"/>
          <w:sz w:val="24"/>
          <w:szCs w:val="24"/>
        </w:rPr>
        <w:t>148</w:t>
      </w:r>
      <w:r>
        <w:rPr>
          <w:color w:val="000000"/>
          <w:spacing w:val="0"/>
          <w:w w:val="100"/>
          <w:position w:val="0"/>
        </w:rPr>
        <w:t>万千米，是</w:t>
      </w:r>
      <w:r>
        <w:rPr>
          <w:color w:val="000000"/>
          <w:spacing w:val="0"/>
          <w:w w:val="100"/>
          <w:position w:val="0"/>
          <w:sz w:val="24"/>
          <w:szCs w:val="24"/>
        </w:rPr>
        <w:t>1990</w:t>
      </w:r>
      <w:r>
        <w:rPr>
          <w:color w:val="000000"/>
          <w:spacing w:val="0"/>
          <w:w w:val="100"/>
          <w:position w:val="0"/>
        </w:rPr>
        <w:t>年的管线总长的</w:t>
      </w:r>
      <w:r>
        <w:rPr>
          <w:color w:val="000000"/>
          <w:spacing w:val="0"/>
          <w:w w:val="100"/>
          <w:position w:val="0"/>
          <w:sz w:val="24"/>
          <w:szCs w:val="24"/>
        </w:rPr>
        <w:t>8.16</w:t>
      </w:r>
      <w:r>
        <w:rPr>
          <w:color w:val="000000"/>
          <w:spacing w:val="0"/>
          <w:w w:val="100"/>
          <w:position w:val="0"/>
        </w:rPr>
        <w:t>倍。 据新华网</w:t>
      </w: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10</w:t>
      </w:r>
      <w:r>
        <w:rPr>
          <w:color w:val="000000"/>
          <w:spacing w:val="0"/>
          <w:w w:val="100"/>
          <w:position w:val="0"/>
        </w:rPr>
        <w:t>月</w:t>
      </w:r>
      <w:r>
        <w:rPr>
          <w:color w:val="000000"/>
          <w:spacing w:val="0"/>
          <w:w w:val="100"/>
          <w:position w:val="0"/>
          <w:sz w:val="24"/>
          <w:szCs w:val="24"/>
        </w:rPr>
        <w:t>20</w:t>
      </w:r>
      <w:r>
        <w:rPr>
          <w:color w:val="000000"/>
          <w:spacing w:val="0"/>
          <w:w w:val="100"/>
          <w:position w:val="0"/>
        </w:rPr>
        <w:t>日报道，全国现有的市政基础设施地下管线长度已超</w:t>
      </w:r>
      <w:r>
        <w:rPr>
          <w:color w:val="000000"/>
          <w:spacing w:val="0"/>
          <w:w w:val="100"/>
          <w:position w:val="0"/>
          <w:sz w:val="24"/>
          <w:szCs w:val="24"/>
        </w:rPr>
        <w:t>172</w:t>
      </w:r>
      <w:r>
        <w:rPr>
          <w:color w:val="000000"/>
          <w:spacing w:val="0"/>
          <w:w w:val="100"/>
          <w:position w:val="0"/>
        </w:rPr>
        <w:t>万千米。</w:t>
      </w:r>
    </w:p>
    <w:p>
      <w:pPr>
        <w:pStyle w:val="Style33"/>
        <w:keepNext w:val="0"/>
        <w:keepLines w:val="0"/>
        <w:widowControl w:val="0"/>
        <w:shd w:val="clear" w:color="auto" w:fill="auto"/>
        <w:bidi w:val="0"/>
        <w:spacing w:before="0" w:after="100" w:line="469" w:lineRule="exact"/>
        <w:ind w:left="0" w:right="0" w:firstLine="480"/>
        <w:jc w:val="left"/>
      </w:pP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14</w:t>
      </w:r>
      <w:r>
        <w:rPr>
          <w:color w:val="000000"/>
          <w:spacing w:val="0"/>
          <w:w w:val="100"/>
          <w:position w:val="0"/>
        </w:rPr>
        <w:t>日，国务院办公厅印发了《关于加强城市地下管线建设管理的指导意见》， 文件强调，城市地下管线是保障城市运行的重要基础设施和“生命线”。为此，国家制定了 相应的目标任务和时间表：</w:t>
      </w:r>
    </w:p>
    <w:tbl>
      <w:tblPr>
        <w:tblOverlap w:val="never"/>
        <w:jc w:val="center"/>
        <w:tblLayout w:type="fixed"/>
      </w:tblPr>
      <w:tblGrid>
        <w:gridCol w:w="1709"/>
        <w:gridCol w:w="6830"/>
      </w:tblGrid>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时间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目标任务</w:t>
            </w:r>
          </w:p>
        </w:tc>
      </w:tr>
      <w:tr>
        <w:trPr>
          <w:trHeight w:val="4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年底</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完成城市地下管线普查，建立综合管理信息系统，编制完成地下管线综合规划。</w:t>
            </w:r>
          </w:p>
        </w:tc>
      </w:tr>
      <w:tr>
        <w:trPr>
          <w:trHeight w:val="7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2015-2020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完成城市地下老旧管网改造，将管网漏失率控制在国家标准以内，显著降低管网事故率, 避免重大事故发生。</w:t>
            </w:r>
          </w:p>
        </w:tc>
      </w:tr>
      <w:tr>
        <w:trPr>
          <w:trHeight w:val="74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2015-2025 </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建成较为完善的城市地下管线体系，使地下管线建设管理水平能够适应经济社会发展需 要，应急防灾能力大幅提升。</w:t>
            </w:r>
          </w:p>
        </w:tc>
      </w:tr>
    </w:tbl>
    <w:p>
      <w:pPr>
        <w:pStyle w:val="Style37"/>
        <w:keepNext w:val="0"/>
        <w:keepLines w:val="0"/>
        <w:widowControl w:val="0"/>
        <w:shd w:val="clear" w:color="auto" w:fill="auto"/>
        <w:bidi w:val="0"/>
        <w:spacing w:before="0" w:after="0" w:line="446" w:lineRule="exact"/>
        <w:ind w:left="0" w:right="0" w:firstLine="0"/>
        <w:jc w:val="left"/>
        <w:rPr>
          <w:sz w:val="22"/>
          <w:szCs w:val="22"/>
        </w:rPr>
      </w:pPr>
      <w:r>
        <w:rPr>
          <w:color w:val="000000"/>
          <w:spacing w:val="0"/>
          <w:w w:val="100"/>
          <w:position w:val="0"/>
          <w:sz w:val="22"/>
          <w:szCs w:val="22"/>
        </w:rPr>
        <w:t>根据中国航天科工集团第二研究院技术估算，地下管网“智慧化”每公里预计花</w:t>
      </w:r>
      <w:r>
        <w:rPr>
          <w:color w:val="000000"/>
          <w:spacing w:val="0"/>
          <w:w w:val="100"/>
          <w:position w:val="0"/>
          <w:sz w:val="24"/>
          <w:szCs w:val="24"/>
        </w:rPr>
        <w:t>10</w:t>
      </w:r>
      <w:r>
        <w:rPr>
          <w:color w:val="000000"/>
          <w:spacing w:val="0"/>
          <w:w w:val="100"/>
          <w:position w:val="0"/>
          <w:sz w:val="22"/>
          <w:szCs w:val="22"/>
        </w:rPr>
        <w:t>万元, 而我国市政基础设施地下管线目前仍以每年近</w:t>
      </w:r>
      <w:r>
        <w:rPr>
          <w:color w:val="000000"/>
          <w:spacing w:val="0"/>
          <w:w w:val="100"/>
          <w:position w:val="0"/>
          <w:sz w:val="24"/>
          <w:szCs w:val="24"/>
        </w:rPr>
        <w:t>10</w:t>
      </w:r>
      <w:r>
        <w:rPr>
          <w:color w:val="000000"/>
          <w:spacing w:val="0"/>
          <w:w w:val="100"/>
          <w:position w:val="0"/>
          <w:sz w:val="22"/>
          <w:szCs w:val="22"/>
        </w:rPr>
        <w:t>万千米的速度递增。</w:t>
      </w:r>
    </w:p>
    <w:p>
      <w:pPr>
        <w:pStyle w:val="Style33"/>
        <w:keepNext w:val="0"/>
        <w:keepLines w:val="0"/>
        <w:widowControl w:val="0"/>
        <w:shd w:val="clear" w:color="auto" w:fill="auto"/>
        <w:bidi w:val="0"/>
        <w:spacing w:before="0" w:after="0" w:line="470" w:lineRule="exact"/>
        <w:ind w:left="0" w:right="0" w:firstLine="480"/>
        <w:jc w:val="left"/>
      </w:pPr>
      <w:bookmarkStart w:id="241" w:name="bookmark241"/>
      <w:r>
        <w:rPr>
          <w:color w:val="000000"/>
          <w:spacing w:val="0"/>
          <w:w w:val="100"/>
          <w:position w:val="0"/>
          <w:sz w:val="24"/>
          <w:szCs w:val="24"/>
        </w:rPr>
        <w:t>2</w:t>
      </w:r>
      <w:bookmarkEnd w:id="241"/>
      <w:r>
        <w:rPr>
          <w:color w:val="000000"/>
          <w:spacing w:val="0"/>
          <w:w w:val="100"/>
          <w:position w:val="0"/>
        </w:rPr>
        <w:t>、发展计划</w:t>
      </w:r>
    </w:p>
    <w:p>
      <w:pPr>
        <w:pStyle w:val="Style33"/>
        <w:keepNext w:val="0"/>
        <w:keepLines w:val="0"/>
        <w:widowControl w:val="0"/>
        <w:shd w:val="clear" w:color="auto" w:fill="auto"/>
        <w:bidi w:val="0"/>
        <w:spacing w:before="0" w:after="0" w:line="470" w:lineRule="exact"/>
        <w:ind w:left="0" w:right="0" w:firstLine="480"/>
        <w:jc w:val="left"/>
      </w:pPr>
      <w:r>
        <w:rPr>
          <w:color w:val="000000"/>
          <w:spacing w:val="0"/>
          <w:w w:val="100"/>
          <w:position w:val="0"/>
        </w:rPr>
        <w:t xml:space="preserve">新的一年，国家城市管理执法体制改革逐步落地，随着国家住建部城市管理监督局成立, </w:t>
      </w:r>
      <w:r>
        <w:rPr>
          <w:color w:val="000000"/>
          <w:spacing w:val="0"/>
          <w:w w:val="100"/>
          <w:position w:val="0"/>
          <w:sz w:val="24"/>
          <w:szCs w:val="24"/>
        </w:rPr>
        <w:t>25</w:t>
      </w:r>
      <w:r>
        <w:rPr>
          <w:color w:val="000000"/>
          <w:spacing w:val="0"/>
          <w:w w:val="100"/>
          <w:position w:val="0"/>
        </w:rPr>
        <w:t xml:space="preserve">个省发布改革文件。新一代“网格化+”智慧城市综合信息服务及运营项目是公司未来战略 实施的技术基础，通过本项目的实施，公司过充分运用资本的力量加快建立智慧城市的多行 </w:t>
      </w:r>
      <w:r>
        <w:rPr>
          <w:color w:val="000000"/>
          <w:spacing w:val="0"/>
          <w:w w:val="100"/>
          <w:position w:val="0"/>
        </w:rPr>
        <w:t>业融合应用体系，整合各种优势资源，探索以“互联网+ ”的模式推动智慧城市生态圈的发展, 打通智慧城市建设过程中的信息孤岛，在为城市管理者和城市居民提供高质量的公共服务的 同时积极探索提供增值服务的渠道和模式，形成产业共赢的格局，促进公司更好更快的发展。</w:t>
      </w:r>
    </w:p>
    <w:p>
      <w:pPr>
        <w:pStyle w:val="Style33"/>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在智慧城市运营服务方面，公司将借助云平台，加强公司在智慧城市领域的大数据应用 能力解决智慧城市应用中的城市管理、社区服务、智能交通、智慧医疗、智慧环保、文明测 评、商业调查等领域的精准数据采集和分析问题，打造公开透明、互动沟通、开放创新、平 台服务的政府政务平台。</w:t>
      </w:r>
    </w:p>
    <w:p>
      <w:pPr>
        <w:pStyle w:val="Style33"/>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在智能泊车领域，公司将加大力度拓展市场，充分发挥自身的技术优势，开展智能泊车 各项服务业务。继续与城市管理部门、停车场经营企业和物业公司合作，实现优势互补、强 强联合、相互促进、共同提升，大力开展智能泊车业务及相关的数据增值服务，探索城市网 格化智能泊车管理的新模式，进一步增强公司智能泊车业务的市场领导地位。</w:t>
      </w:r>
    </w:p>
    <w:p>
      <w:pPr>
        <w:pStyle w:val="Style33"/>
        <w:keepNext w:val="0"/>
        <w:keepLines w:val="0"/>
        <w:widowControl w:val="0"/>
        <w:shd w:val="clear" w:color="auto" w:fill="auto"/>
        <w:bidi w:val="0"/>
        <w:spacing w:before="0" w:after="440" w:line="470" w:lineRule="exact"/>
        <w:ind w:left="0" w:right="0" w:firstLine="480"/>
        <w:jc w:val="both"/>
      </w:pPr>
      <w:r>
        <w:rPr>
          <w:color w:val="000000"/>
          <w:spacing w:val="0"/>
          <w:w w:val="100"/>
          <w:position w:val="0"/>
        </w:rPr>
        <w:t>外延式扩张一直是公司的发展战略，公司希望通过战略合作、资源整合和投资并购等方 式，完善现有产业链，实现智慧城市的多层次发展，打造智慧城市大平台。公司希望通过充 分运用资本的力量加快建立智慧城市的多行业融合应用体系，整合各种优势资源，探索以“互 联网+ ”的模式推动智慧城市生态圈的发展，打通智慧城市建设过程中的信息孤岛，在为城市 管理者和城市居民提供高质量的公共服务的同时积极探索提供增值服务的渠道和模式，形成 产业共赢的格局，促进公司更好更快的发展。</w:t>
      </w:r>
    </w:p>
    <w:p>
      <w:pPr>
        <w:pStyle w:val="Style33"/>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十、接待调研、沟通、采访等活动登记表</w:t>
      </w:r>
    </w:p>
    <w:p>
      <w:pPr>
        <w:pStyle w:val="Style3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、报告期内接待调研、沟通、采访等活动登记表</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189"/>
        <w:gridCol w:w="2174"/>
        <w:gridCol w:w="2179"/>
        <w:gridCol w:w="3043"/>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接待对象类型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bl>
    <w:p>
      <w:pPr>
        <w:sectPr>
          <w:footnotePr>
            <w:pos w:val="pageBottom"/>
            <w:numFmt w:val="decimal"/>
            <w:numRestart w:val="continuous"/>
          </w:footnotePr>
          <w:pgSz w:w="11900" w:h="16840"/>
          <w:pgMar w:top="1321" w:right="1044" w:bottom="1374" w:left="1054" w:header="0" w:footer="3" w:gutter="0"/>
          <w:cols w:space="720"/>
          <w:noEndnote/>
          <w:rtlGutter w:val="0"/>
          <w:docGrid w:linePitch="360"/>
        </w:sectPr>
      </w:pPr>
    </w:p>
    <w:p>
      <w:pPr>
        <w:pStyle w:val="Style9"/>
        <w:keepNext/>
        <w:keepLines/>
        <w:widowControl w:val="0"/>
        <w:shd w:val="clear" w:color="auto" w:fill="auto"/>
        <w:bidi w:val="0"/>
        <w:spacing w:before="660" w:after="340" w:line="240" w:lineRule="auto"/>
        <w:ind w:left="0" w:right="0" w:firstLine="0"/>
        <w:jc w:val="center"/>
      </w:pPr>
      <w:bookmarkStart w:id="242" w:name="bookmark242"/>
      <w:bookmarkStart w:id="243" w:name="bookmark243"/>
      <w:bookmarkStart w:id="244" w:name="bookmark244"/>
      <w:r>
        <w:rPr>
          <w:color w:val="000000"/>
          <w:spacing w:val="0"/>
          <w:w w:val="100"/>
          <w:position w:val="0"/>
        </w:rPr>
        <w:t>第五节重要事项</w:t>
      </w:r>
      <w:bookmarkEnd w:id="242"/>
      <w:bookmarkEnd w:id="243"/>
      <w:bookmarkEnd w:id="244"/>
    </w:p>
    <w:p>
      <w:pPr>
        <w:pStyle w:val="Style24"/>
        <w:keepNext/>
        <w:keepLines/>
        <w:widowControl w:val="0"/>
        <w:shd w:val="clear" w:color="auto" w:fill="auto"/>
        <w:bidi w:val="0"/>
        <w:spacing w:before="0" w:after="380" w:line="472" w:lineRule="exact"/>
        <w:ind w:left="0" w:right="0" w:firstLine="0"/>
        <w:jc w:val="left"/>
      </w:pPr>
      <w:bookmarkStart w:id="245" w:name="bookmark245"/>
      <w:bookmarkStart w:id="246" w:name="bookmark246"/>
      <w:bookmarkStart w:id="247" w:name="bookmark247"/>
      <w:bookmarkStart w:id="248" w:name="bookmark248"/>
      <w:bookmarkStart w:id="249" w:name="bookmark249"/>
      <w:r>
        <w:rPr>
          <w:color w:val="000000"/>
          <w:spacing w:val="0"/>
          <w:w w:val="100"/>
          <w:position w:val="0"/>
        </w:rPr>
        <w:t>一</w:t>
      </w:r>
      <w:bookmarkEnd w:id="248"/>
      <w:r>
        <w:rPr>
          <w:color w:val="000000"/>
          <w:spacing w:val="0"/>
          <w:w w:val="100"/>
          <w:position w:val="0"/>
        </w:rPr>
        <w:t>、公司普通股利润分配及资本公积金转增股本情况</w:t>
      </w:r>
      <w:bookmarkEnd w:id="246"/>
      <w:bookmarkEnd w:id="247"/>
      <w:bookmarkEnd w:id="249"/>
      <w:bookmarkEnd w:id="245"/>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报告期内普通股利润分配政策，特别是现金分红政策的制定、执行或调整情况</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470" w:lineRule="exact"/>
        <w:ind w:left="0" w:right="0" w:firstLine="480"/>
        <w:jc w:val="left"/>
      </w:pPr>
      <w:r>
        <w:rPr>
          <w:color w:val="000000"/>
          <w:spacing w:val="0"/>
          <w:w w:val="100"/>
          <w:position w:val="0"/>
        </w:rPr>
        <w:t>报告期内，公司严格按照《公司章程》相关利润分配政策和审议程序实施利润分配方案, 分红标准和分红比例明确清晰，相关的决策程序和机制完备。公司利润分配方案经由董事会、 监事会审议过后提交股东大会审议，并由独立董事发表独立意见，审议通过后在规定时间内 进行实施，切实保证了全体股东的利益。</w:t>
      </w:r>
    </w:p>
    <w:p>
      <w:pPr>
        <w:pStyle w:val="Style33"/>
        <w:keepNext w:val="0"/>
        <w:keepLines w:val="0"/>
        <w:widowControl w:val="0"/>
        <w:shd w:val="clear" w:color="auto" w:fill="auto"/>
        <w:bidi w:val="0"/>
        <w:spacing w:before="0" w:after="0" w:line="474" w:lineRule="exact"/>
        <w:ind w:left="0" w:right="0" w:firstLine="480"/>
        <w:jc w:val="left"/>
      </w:pP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20</w:t>
      </w:r>
      <w:r>
        <w:rPr>
          <w:color w:val="000000"/>
          <w:spacing w:val="0"/>
          <w:w w:val="100"/>
          <w:position w:val="0"/>
        </w:rPr>
        <w:t>日，公司召开第三届董事会十一次会议，审议分配方案如下：因股权激励行 权原因，公司拟以总股本</w:t>
      </w:r>
      <w:r>
        <w:rPr>
          <w:color w:val="000000"/>
          <w:spacing w:val="0"/>
          <w:w w:val="100"/>
          <w:position w:val="0"/>
          <w:sz w:val="24"/>
          <w:szCs w:val="24"/>
        </w:rPr>
        <w:t>382,633,710</w:t>
      </w:r>
      <w:r>
        <w:rPr>
          <w:color w:val="000000"/>
          <w:spacing w:val="0"/>
          <w:w w:val="100"/>
          <w:position w:val="0"/>
        </w:rPr>
        <w:t>股为基数，向全体股东每</w:t>
      </w:r>
      <w:r>
        <w:rPr>
          <w:color w:val="000000"/>
          <w:spacing w:val="0"/>
          <w:w w:val="100"/>
          <w:position w:val="0"/>
          <w:sz w:val="24"/>
          <w:szCs w:val="24"/>
        </w:rPr>
        <w:t>10</w:t>
      </w:r>
      <w:r>
        <w:rPr>
          <w:color w:val="000000"/>
          <w:spacing w:val="0"/>
          <w:w w:val="100"/>
          <w:position w:val="0"/>
        </w:rPr>
        <w:t>股派发现金红利</w:t>
      </w:r>
      <w:r>
        <w:rPr>
          <w:color w:val="000000"/>
          <w:spacing w:val="0"/>
          <w:w w:val="100"/>
          <w:position w:val="0"/>
          <w:sz w:val="24"/>
          <w:szCs w:val="24"/>
        </w:rPr>
        <w:t>0.4</w:t>
      </w:r>
      <w:r>
        <w:rPr>
          <w:color w:val="000000"/>
          <w:spacing w:val="0"/>
          <w:w w:val="100"/>
          <w:position w:val="0"/>
        </w:rPr>
        <w:t>元（含 税）</w:t>
      </w:r>
      <w:r>
        <w:rPr>
          <w:color w:val="000000"/>
          <w:spacing w:val="0"/>
          <w:w w:val="100"/>
          <w:position w:val="0"/>
          <w:sz w:val="24"/>
          <w:szCs w:val="24"/>
        </w:rPr>
        <w:t>，</w:t>
      </w:r>
      <w:r>
        <w:rPr>
          <w:color w:val="000000"/>
          <w:spacing w:val="0"/>
          <w:w w:val="100"/>
          <w:position w:val="0"/>
        </w:rPr>
        <w:t>共计派发现金红利</w:t>
      </w:r>
      <w:r>
        <w:rPr>
          <w:color w:val="000000"/>
          <w:spacing w:val="0"/>
          <w:w w:val="100"/>
          <w:position w:val="0"/>
          <w:sz w:val="24"/>
          <w:szCs w:val="24"/>
        </w:rPr>
        <w:t>15,305,348.40</w:t>
      </w:r>
      <w:r>
        <w:rPr>
          <w:color w:val="000000"/>
          <w:spacing w:val="0"/>
          <w:w w:val="100"/>
          <w:position w:val="0"/>
        </w:rPr>
        <w:t>元，剩余未分配利润结转以后年度分配。本年度不 进行资本公积金转增股本。</w:t>
      </w:r>
    </w:p>
    <w:p>
      <w:pPr>
        <w:pStyle w:val="Style33"/>
        <w:keepNext w:val="0"/>
        <w:keepLines w:val="0"/>
        <w:widowControl w:val="0"/>
        <w:shd w:val="clear" w:color="auto" w:fill="auto"/>
        <w:bidi w:val="0"/>
        <w:spacing w:before="0" w:after="120" w:line="461" w:lineRule="exact"/>
        <w:ind w:left="0" w:right="0" w:firstLine="480"/>
        <w:jc w:val="left"/>
      </w:pP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18</w:t>
      </w:r>
      <w:r>
        <w:rPr>
          <w:color w:val="000000"/>
          <w:spacing w:val="0"/>
          <w:w w:val="100"/>
          <w:position w:val="0"/>
        </w:rPr>
        <w:t>日，公司召开</w:t>
      </w:r>
      <w:r>
        <w:rPr>
          <w:color w:val="000000"/>
          <w:spacing w:val="0"/>
          <w:w w:val="100"/>
          <w:position w:val="0"/>
          <w:sz w:val="24"/>
          <w:szCs w:val="24"/>
        </w:rPr>
        <w:t>2015</w:t>
      </w:r>
      <w:r>
        <w:rPr>
          <w:color w:val="000000"/>
          <w:spacing w:val="0"/>
          <w:w w:val="100"/>
          <w:position w:val="0"/>
        </w:rPr>
        <w:t>年度股东大会，审议通过了《公司</w:t>
      </w:r>
      <w:r>
        <w:rPr>
          <w:color w:val="000000"/>
          <w:spacing w:val="0"/>
          <w:w w:val="100"/>
          <w:position w:val="0"/>
          <w:sz w:val="24"/>
          <w:szCs w:val="24"/>
        </w:rPr>
        <w:t>2015</w:t>
      </w:r>
      <w:r>
        <w:rPr>
          <w:color w:val="000000"/>
          <w:spacing w:val="0"/>
          <w:w w:val="100"/>
          <w:position w:val="0"/>
        </w:rPr>
        <w:t>年度利润分配预案》, 于</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21</w:t>
      </w:r>
      <w:r>
        <w:rPr>
          <w:color w:val="000000"/>
          <w:spacing w:val="0"/>
          <w:w w:val="100"/>
          <w:position w:val="0"/>
        </w:rPr>
        <w:t>日分红实施完成。</w:t>
      </w:r>
    </w:p>
    <w:tbl>
      <w:tblPr>
        <w:tblOverlap w:val="never"/>
        <w:jc w:val="center"/>
        <w:tblLayout w:type="fixed"/>
      </w:tblPr>
      <w:tblGrid>
        <w:gridCol w:w="4790"/>
        <w:gridCol w:w="4795"/>
      </w:tblGrid>
      <w:tr>
        <w:trPr>
          <w:trHeight w:val="408"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本年度利润分配及资本公积金转增股本预案</w:t>
      </w:r>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395,621,710</w:t>
            </w:r>
          </w:p>
        </w:tc>
      </w:tr>
    </w:tbl>
    <w:tbl>
      <w:tblPr>
        <w:tblOverlap w:val="never"/>
        <w:jc w:val="center"/>
        <w:tblLayout w:type="fixed"/>
      </w:tblPr>
      <w:tblGrid>
        <w:gridCol w:w="3725"/>
        <w:gridCol w:w="5861"/>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11,868,651.30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501,844,043.18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398" w:hRule="exact"/>
        </w:trPr>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725" w:hRule="exact"/>
        </w:trPr>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公司拟以总股本</w:t>
            </w:r>
            <w:r>
              <w:rPr>
                <w:rFonts w:ascii="Times New Roman" w:eastAsia="Times New Roman" w:hAnsi="Times New Roman" w:cs="Times New Roman"/>
                <w:color w:val="000000"/>
                <w:spacing w:val="0"/>
                <w:w w:val="100"/>
                <w:position w:val="0"/>
                <w:sz w:val="18"/>
                <w:szCs w:val="18"/>
              </w:rPr>
              <w:t>395,621,710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元（含税），共计派发现金红利</w:t>
            </w:r>
            <w:r>
              <w:rPr>
                <w:rFonts w:ascii="Times New Roman" w:eastAsia="Times New Roman" w:hAnsi="Times New Roman" w:cs="Times New Roman"/>
                <w:color w:val="000000"/>
                <w:spacing w:val="0"/>
                <w:w w:val="100"/>
                <w:position w:val="0"/>
                <w:sz w:val="18"/>
                <w:szCs w:val="18"/>
              </w:rPr>
              <w:t xml:space="preserve">11,868,651.30 </w:t>
            </w:r>
            <w:r>
              <w:rPr>
                <w:color w:val="000000"/>
                <w:spacing w:val="0"/>
                <w:w w:val="100"/>
                <w:position w:val="0"/>
              </w:rPr>
              <w:t>元，剩余未分配利润结转以后年度分配。本年度不进行资本公积金转增股本。</w:t>
            </w:r>
          </w:p>
        </w:tc>
      </w:tr>
    </w:tbl>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33"/>
        <w:keepNext w:val="0"/>
        <w:keepLines w:val="0"/>
        <w:widowControl w:val="0"/>
        <w:shd w:val="clear" w:color="auto" w:fill="auto"/>
        <w:tabs>
          <w:tab w:pos="849" w:val="left"/>
        </w:tabs>
        <w:bidi w:val="0"/>
        <w:spacing w:before="0" w:after="0" w:line="466" w:lineRule="exact"/>
        <w:ind w:left="0" w:right="0" w:firstLine="480"/>
        <w:jc w:val="both"/>
      </w:pPr>
      <w:bookmarkStart w:id="250" w:name="bookmark250"/>
      <w:r>
        <w:rPr>
          <w:color w:val="000000"/>
          <w:spacing w:val="0"/>
          <w:w w:val="100"/>
          <w:position w:val="0"/>
          <w:sz w:val="24"/>
          <w:szCs w:val="24"/>
        </w:rPr>
        <w:t>1</w:t>
      </w:r>
      <w:bookmarkEnd w:id="250"/>
      <w:r>
        <w:rPr>
          <w:color w:val="000000"/>
          <w:spacing w:val="0"/>
          <w:w w:val="100"/>
          <w:position w:val="0"/>
        </w:rPr>
        <w:t>、</w:t>
        <w:tab/>
      </w: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20</w:t>
      </w:r>
      <w:r>
        <w:rPr>
          <w:color w:val="000000"/>
          <w:spacing w:val="0"/>
          <w:w w:val="100"/>
          <w:position w:val="0"/>
        </w:rPr>
        <w:t>日，公司召开第二届董事会三十次会议，审议分配预案如下：公司以总 股本</w:t>
      </w:r>
      <w:r>
        <w:rPr>
          <w:color w:val="000000"/>
          <w:spacing w:val="0"/>
          <w:w w:val="100"/>
          <w:position w:val="0"/>
          <w:sz w:val="24"/>
          <w:szCs w:val="24"/>
        </w:rPr>
        <w:t>190,157,455</w:t>
      </w:r>
      <w:r>
        <w:rPr>
          <w:color w:val="000000"/>
          <w:spacing w:val="0"/>
          <w:w w:val="100"/>
          <w:position w:val="0"/>
        </w:rPr>
        <w:t>股为基数，向全体股东每</w:t>
      </w:r>
      <w:r>
        <w:rPr>
          <w:color w:val="000000"/>
          <w:spacing w:val="0"/>
          <w:w w:val="100"/>
          <w:position w:val="0"/>
          <w:sz w:val="24"/>
          <w:szCs w:val="24"/>
        </w:rPr>
        <w:t>10</w:t>
      </w:r>
      <w:r>
        <w:rPr>
          <w:color w:val="000000"/>
          <w:spacing w:val="0"/>
          <w:w w:val="100"/>
          <w:position w:val="0"/>
        </w:rPr>
        <w:t>股派发现金红利</w:t>
      </w:r>
      <w:r>
        <w:rPr>
          <w:color w:val="000000"/>
          <w:spacing w:val="0"/>
          <w:w w:val="100"/>
          <w:position w:val="0"/>
          <w:sz w:val="24"/>
          <w:szCs w:val="24"/>
        </w:rPr>
        <w:t>1</w:t>
      </w:r>
      <w:r>
        <w:rPr>
          <w:color w:val="000000"/>
          <w:spacing w:val="0"/>
          <w:w w:val="100"/>
          <w:position w:val="0"/>
        </w:rPr>
        <w:t>元（含税），共计派发现金红 利</w:t>
      </w:r>
      <w:r>
        <w:rPr>
          <w:color w:val="000000"/>
          <w:spacing w:val="0"/>
          <w:w w:val="100"/>
          <w:position w:val="0"/>
          <w:sz w:val="24"/>
          <w:szCs w:val="24"/>
        </w:rPr>
        <w:t>19,015,745.5</w:t>
      </w:r>
      <w:r>
        <w:rPr>
          <w:color w:val="000000"/>
          <w:spacing w:val="0"/>
          <w:w w:val="100"/>
          <w:position w:val="0"/>
        </w:rPr>
        <w:t>元，剩余未分配利润结转以后年度分配。同时以资本公积向全体股东每</w:t>
      </w:r>
      <w:r>
        <w:rPr>
          <w:color w:val="000000"/>
          <w:spacing w:val="0"/>
          <w:w w:val="100"/>
          <w:position w:val="0"/>
          <w:sz w:val="24"/>
          <w:szCs w:val="24"/>
        </w:rPr>
        <w:t>10</w:t>
      </w:r>
      <w:r>
        <w:rPr>
          <w:color w:val="000000"/>
          <w:spacing w:val="0"/>
          <w:w w:val="100"/>
          <w:position w:val="0"/>
        </w:rPr>
        <w:t>股 转增</w:t>
      </w:r>
      <w:r>
        <w:rPr>
          <w:color w:val="000000"/>
          <w:spacing w:val="0"/>
          <w:w w:val="100"/>
          <w:position w:val="0"/>
          <w:sz w:val="24"/>
          <w:szCs w:val="24"/>
        </w:rPr>
        <w:t>10</w:t>
      </w:r>
      <w:r>
        <w:rPr>
          <w:color w:val="000000"/>
          <w:spacing w:val="0"/>
          <w:w w:val="100"/>
          <w:position w:val="0"/>
        </w:rPr>
        <w:t>股，合计转增股本</w:t>
      </w:r>
      <w:r>
        <w:rPr>
          <w:color w:val="000000"/>
          <w:spacing w:val="0"/>
          <w:w w:val="100"/>
          <w:position w:val="0"/>
          <w:sz w:val="24"/>
          <w:szCs w:val="24"/>
        </w:rPr>
        <w:t>190,157,455</w:t>
      </w:r>
      <w:r>
        <w:rPr>
          <w:color w:val="000000"/>
          <w:spacing w:val="0"/>
          <w:w w:val="100"/>
          <w:position w:val="0"/>
        </w:rPr>
        <w:t>股。转增股本后公司总股本变更为</w:t>
      </w:r>
      <w:r>
        <w:rPr>
          <w:color w:val="000000"/>
          <w:spacing w:val="0"/>
          <w:w w:val="100"/>
          <w:position w:val="0"/>
          <w:sz w:val="24"/>
          <w:szCs w:val="24"/>
        </w:rPr>
        <w:t>380,314,910</w:t>
      </w:r>
      <w:r>
        <w:rPr>
          <w:color w:val="000000"/>
          <w:spacing w:val="0"/>
          <w:w w:val="100"/>
          <w:position w:val="0"/>
        </w:rPr>
        <w:t>股。</w:t>
      </w:r>
    </w:p>
    <w:p>
      <w:pPr>
        <w:pStyle w:val="Style33"/>
        <w:keepNext w:val="0"/>
        <w:keepLines w:val="0"/>
        <w:widowControl w:val="0"/>
        <w:shd w:val="clear" w:color="auto" w:fill="auto"/>
        <w:tabs>
          <w:tab w:pos="849" w:val="left"/>
        </w:tabs>
        <w:bidi w:val="0"/>
        <w:spacing w:before="0" w:after="0" w:line="466" w:lineRule="exact"/>
        <w:ind w:left="0" w:right="0" w:firstLine="480"/>
        <w:jc w:val="both"/>
      </w:pPr>
      <w:bookmarkStart w:id="251" w:name="bookmark251"/>
      <w:r>
        <w:rPr>
          <w:color w:val="000000"/>
          <w:spacing w:val="0"/>
          <w:w w:val="100"/>
          <w:position w:val="0"/>
          <w:sz w:val="24"/>
          <w:szCs w:val="24"/>
        </w:rPr>
        <w:t>2</w:t>
      </w:r>
      <w:bookmarkEnd w:id="251"/>
      <w:r>
        <w:rPr>
          <w:color w:val="000000"/>
          <w:spacing w:val="0"/>
          <w:w w:val="100"/>
          <w:position w:val="0"/>
        </w:rPr>
        <w:t>、</w:t>
        <w:tab/>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18</w:t>
      </w:r>
      <w:r>
        <w:rPr>
          <w:color w:val="000000"/>
          <w:spacing w:val="0"/>
          <w:w w:val="100"/>
          <w:position w:val="0"/>
        </w:rPr>
        <w:t>日，公司召开第三届董事会第十一次会议，审议通过了</w:t>
      </w:r>
      <w:r>
        <w:rPr>
          <w:color w:val="000000"/>
          <w:spacing w:val="0"/>
          <w:w w:val="100"/>
          <w:position w:val="0"/>
          <w:sz w:val="24"/>
          <w:szCs w:val="24"/>
        </w:rPr>
        <w:t>2015</w:t>
      </w:r>
      <w:r>
        <w:rPr>
          <w:color w:val="000000"/>
          <w:spacing w:val="0"/>
          <w:w w:val="100"/>
          <w:position w:val="0"/>
        </w:rPr>
        <w:t>年度利润分配 方案：以公司现有总股本</w:t>
      </w:r>
      <w:r>
        <w:rPr>
          <w:color w:val="000000"/>
          <w:spacing w:val="0"/>
          <w:w w:val="100"/>
          <w:position w:val="0"/>
          <w:sz w:val="24"/>
          <w:szCs w:val="24"/>
        </w:rPr>
        <w:t>382,633,710</w:t>
      </w:r>
      <w:r>
        <w:rPr>
          <w:color w:val="000000"/>
          <w:spacing w:val="0"/>
          <w:w w:val="100"/>
          <w:position w:val="0"/>
        </w:rPr>
        <w:t>股为基数，每</w:t>
      </w:r>
      <w:r>
        <w:rPr>
          <w:color w:val="000000"/>
          <w:spacing w:val="0"/>
          <w:w w:val="100"/>
          <w:position w:val="0"/>
          <w:sz w:val="24"/>
          <w:szCs w:val="24"/>
        </w:rPr>
        <w:t>10</w:t>
      </w:r>
      <w:r>
        <w:rPr>
          <w:color w:val="000000"/>
          <w:spacing w:val="0"/>
          <w:w w:val="100"/>
          <w:position w:val="0"/>
        </w:rPr>
        <w:t>股派</w:t>
      </w:r>
      <w:r>
        <w:rPr>
          <w:color w:val="000000"/>
          <w:spacing w:val="0"/>
          <w:w w:val="100"/>
          <w:position w:val="0"/>
          <w:sz w:val="24"/>
          <w:szCs w:val="24"/>
        </w:rPr>
        <w:t>0.4</w:t>
      </w:r>
      <w:r>
        <w:rPr>
          <w:color w:val="000000"/>
          <w:spacing w:val="0"/>
          <w:w w:val="100"/>
          <w:position w:val="0"/>
        </w:rPr>
        <w:t>元人民币现金（含税），共计派 发现金红利</w:t>
      </w:r>
      <w:r>
        <w:rPr>
          <w:color w:val="000000"/>
          <w:spacing w:val="0"/>
          <w:w w:val="100"/>
          <w:position w:val="0"/>
          <w:sz w:val="24"/>
          <w:szCs w:val="24"/>
        </w:rPr>
        <w:t>15,305,348.4</w:t>
      </w:r>
      <w:r>
        <w:rPr>
          <w:color w:val="000000"/>
          <w:spacing w:val="0"/>
          <w:w w:val="100"/>
          <w:position w:val="0"/>
          <w:sz w:val="24"/>
          <w:szCs w:val="24"/>
        </w:rPr>
        <w:t>0</w:t>
      </w:r>
      <w:r>
        <w:rPr>
          <w:color w:val="000000"/>
          <w:spacing w:val="0"/>
          <w:w w:val="100"/>
          <w:position w:val="0"/>
        </w:rPr>
        <w:t>元（含税）。</w:t>
      </w:r>
    </w:p>
    <w:p>
      <w:pPr>
        <w:pStyle w:val="Style33"/>
        <w:keepNext w:val="0"/>
        <w:keepLines w:val="0"/>
        <w:widowControl w:val="0"/>
        <w:shd w:val="clear" w:color="auto" w:fill="auto"/>
        <w:tabs>
          <w:tab w:pos="849" w:val="left"/>
        </w:tabs>
        <w:bidi w:val="0"/>
        <w:spacing w:before="0" w:after="200" w:line="466" w:lineRule="exact"/>
        <w:ind w:left="0" w:right="0" w:firstLine="480"/>
        <w:jc w:val="both"/>
      </w:pPr>
      <w:bookmarkStart w:id="252" w:name="bookmark252"/>
      <w:r>
        <w:rPr>
          <w:color w:val="000000"/>
          <w:spacing w:val="0"/>
          <w:w w:val="100"/>
          <w:position w:val="0"/>
          <w:sz w:val="24"/>
          <w:szCs w:val="24"/>
        </w:rPr>
        <w:t>3</w:t>
      </w:r>
      <w:bookmarkEnd w:id="252"/>
      <w:r>
        <w:rPr>
          <w:color w:val="000000"/>
          <w:spacing w:val="0"/>
          <w:w w:val="100"/>
          <w:position w:val="0"/>
        </w:rPr>
        <w:t>、</w:t>
        <w:tab/>
      </w: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23</w:t>
      </w:r>
      <w:r>
        <w:rPr>
          <w:color w:val="000000"/>
          <w:spacing w:val="0"/>
          <w:w w:val="100"/>
          <w:position w:val="0"/>
        </w:rPr>
        <w:t>日，公司召开第三届董事会第二十二次会议，审议通过了</w:t>
      </w:r>
      <w:r>
        <w:rPr>
          <w:color w:val="000000"/>
          <w:spacing w:val="0"/>
          <w:w w:val="100"/>
          <w:position w:val="0"/>
          <w:sz w:val="24"/>
          <w:szCs w:val="24"/>
        </w:rPr>
        <w:t>2016</w:t>
      </w:r>
      <w:r>
        <w:rPr>
          <w:color w:val="000000"/>
          <w:spacing w:val="0"/>
          <w:w w:val="100"/>
          <w:position w:val="0"/>
        </w:rPr>
        <w:t>年度利润分 配方案：以公司现有总股本</w:t>
      </w:r>
      <w:r>
        <w:rPr>
          <w:color w:val="000000"/>
          <w:spacing w:val="0"/>
          <w:w w:val="100"/>
          <w:position w:val="0"/>
          <w:sz w:val="24"/>
          <w:szCs w:val="24"/>
        </w:rPr>
        <w:t>395,621,710</w:t>
      </w:r>
      <w:r>
        <w:rPr>
          <w:color w:val="000000"/>
          <w:spacing w:val="0"/>
          <w:w w:val="100"/>
          <w:position w:val="0"/>
        </w:rPr>
        <w:t>股为基数，每</w:t>
      </w:r>
      <w:r>
        <w:rPr>
          <w:color w:val="000000"/>
          <w:spacing w:val="0"/>
          <w:w w:val="100"/>
          <w:position w:val="0"/>
          <w:sz w:val="24"/>
          <w:szCs w:val="24"/>
        </w:rPr>
        <w:t>10</w:t>
      </w:r>
      <w:r>
        <w:rPr>
          <w:color w:val="000000"/>
          <w:spacing w:val="0"/>
          <w:w w:val="100"/>
          <w:position w:val="0"/>
        </w:rPr>
        <w:t>股派</w:t>
      </w:r>
      <w:r>
        <w:rPr>
          <w:color w:val="000000"/>
          <w:spacing w:val="0"/>
          <w:w w:val="100"/>
          <w:position w:val="0"/>
          <w:sz w:val="24"/>
          <w:szCs w:val="24"/>
        </w:rPr>
        <w:t>0.3</w:t>
      </w:r>
      <w:r>
        <w:rPr>
          <w:color w:val="000000"/>
          <w:spacing w:val="0"/>
          <w:w w:val="100"/>
          <w:position w:val="0"/>
        </w:rPr>
        <w:t>元人民币现金（含税），共计 派发现金红利</w:t>
      </w:r>
      <w:r>
        <w:rPr>
          <w:color w:val="000000"/>
          <w:spacing w:val="0"/>
          <w:w w:val="100"/>
          <w:position w:val="0"/>
          <w:sz w:val="24"/>
          <w:szCs w:val="24"/>
        </w:rPr>
        <w:t>11,868,651.3</w:t>
      </w:r>
      <w:r>
        <w:rPr>
          <w:color w:val="000000"/>
          <w:spacing w:val="0"/>
          <w:w w:val="100"/>
          <w:position w:val="0"/>
          <w:sz w:val="24"/>
          <w:szCs w:val="24"/>
        </w:rPr>
        <w:t>0</w:t>
      </w:r>
      <w:r>
        <w:rPr>
          <w:color w:val="000000"/>
          <w:spacing w:val="0"/>
          <w:w w:val="100"/>
          <w:position w:val="0"/>
        </w:rPr>
        <w:t>元（含税）。</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公司近三年（包括本报告期）普通股现金分红情况表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现金分红金额（含</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分红年度合并报表 中归属于上市公司 普通股股东的净利 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8" w:lineRule="exact"/>
              <w:ind w:left="0" w:right="0" w:firstLine="0"/>
              <w:jc w:val="center"/>
            </w:pPr>
            <w:r>
              <w:rPr>
                <w:color w:val="000000"/>
                <w:spacing w:val="0"/>
                <w:w w:val="100"/>
                <w:position w:val="0"/>
              </w:rPr>
              <w:t>占合并报表中归属 于上市公司普通股 股东的净利润的比 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以其他方式现金分 红的金额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以其他方式现金分 红的比例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11,868,651.30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131,364,945.12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15,305,348.40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121,333,706.22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19,015,745.50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119,057,772.04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6"/>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4"/>
        <w:keepNext/>
        <w:keepLines/>
        <w:widowControl w:val="0"/>
        <w:shd w:val="clear" w:color="auto" w:fill="auto"/>
        <w:bidi w:val="0"/>
        <w:spacing w:before="0" w:after="260" w:line="240" w:lineRule="auto"/>
        <w:ind w:left="0" w:right="0" w:firstLine="0"/>
        <w:jc w:val="left"/>
      </w:pPr>
      <w:bookmarkStart w:id="253" w:name="bookmark253"/>
      <w:bookmarkStart w:id="254" w:name="bookmark254"/>
      <w:bookmarkStart w:id="255" w:name="bookmark255"/>
      <w:bookmarkStart w:id="256" w:name="bookmark256"/>
      <w:r>
        <w:rPr>
          <w:color w:val="000000"/>
          <w:spacing w:val="0"/>
          <w:w w:val="100"/>
          <w:position w:val="0"/>
        </w:rPr>
        <w:t>二</w:t>
      </w:r>
      <w:bookmarkEnd w:id="255"/>
      <w:r>
        <w:rPr>
          <w:color w:val="000000"/>
          <w:spacing w:val="0"/>
          <w:w w:val="100"/>
          <w:position w:val="0"/>
        </w:rPr>
        <w:t>、承诺事项履行情况</w:t>
      </w:r>
      <w:bookmarkEnd w:id="253"/>
      <w:bookmarkEnd w:id="254"/>
      <w:bookmarkEnd w:id="256"/>
    </w:p>
    <w:p>
      <w:pPr>
        <w:pStyle w:val="Style29"/>
        <w:keepNext/>
        <w:keepLines/>
        <w:widowControl w:val="0"/>
        <w:shd w:val="clear" w:color="auto" w:fill="auto"/>
        <w:bidi w:val="0"/>
        <w:spacing w:before="0" w:after="340" w:line="326" w:lineRule="exact"/>
        <w:ind w:left="0" w:right="0" w:firstLine="0"/>
        <w:jc w:val="left"/>
      </w:pPr>
      <w:bookmarkStart w:id="257" w:name="bookmark257"/>
      <w:bookmarkStart w:id="258" w:name="bookmark258"/>
      <w:bookmarkStart w:id="259" w:name="bookmark259"/>
      <w:bookmarkStart w:id="260" w:name="bookmark260"/>
      <w:r>
        <w:rPr>
          <w:rFonts w:ascii="Times New Roman" w:eastAsia="Times New Roman" w:hAnsi="Times New Roman" w:cs="Times New Roman"/>
          <w:color w:val="000000"/>
          <w:spacing w:val="0"/>
          <w:w w:val="100"/>
          <w:position w:val="0"/>
        </w:rPr>
        <w:t>1</w:t>
      </w:r>
      <w:bookmarkEnd w:id="259"/>
      <w:r>
        <w:rPr>
          <w:color w:val="000000"/>
          <w:spacing w:val="0"/>
          <w:w w:val="100"/>
          <w:position w:val="0"/>
        </w:rPr>
        <w:t>、公司实际控制人、股东、关联方、收购人以及公司等承诺相关方在报告期内履行完毕及截至报告期末 尚未履行完毕的承诺事项</w:t>
      </w:r>
      <w:bookmarkEnd w:id="257"/>
      <w:bookmarkEnd w:id="258"/>
      <w:bookmarkEnd w:id="260"/>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2"/>
        <w:gridCol w:w="1123"/>
        <w:gridCol w:w="1128"/>
        <w:gridCol w:w="1128"/>
        <w:gridCol w:w="1123"/>
        <w:gridCol w:w="1123"/>
        <w:gridCol w:w="111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承诺方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履行情况</w:t>
            </w:r>
          </w:p>
        </w:tc>
      </w:tr>
      <w:tr>
        <w:trPr>
          <w:trHeight w:val="258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收购报告书或权益变动报告书中所</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作承诺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金迪管线、金 迪科技、金迪 科仪</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313"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年，承诺 净利润</w:t>
            </w:r>
            <w:r>
              <w:rPr>
                <w:rFonts w:ascii="Times New Roman" w:eastAsia="Times New Roman" w:hAnsi="Times New Roman" w:cs="Times New Roman"/>
                <w:color w:val="000000"/>
                <w:spacing w:val="0"/>
                <w:w w:val="100"/>
                <w:position w:val="0"/>
                <w:sz w:val="18"/>
                <w:szCs w:val="18"/>
              </w:rPr>
              <w:t xml:space="preserve">4,000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年，承诺净利 润</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 承诺净利润</w:t>
            </w:r>
          </w:p>
          <w:p>
            <w:pPr>
              <w:pStyle w:val="Style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年至</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截至报告期 末，公司遵守 了所做的承 诺</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8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首次公开发行或再融资时所作承诺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本公司董事</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长及实际控</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制人吴强华</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 争、关联交 易、资金占用 方面的承诺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自公司股票 上市之日起 三十六个月 内，不转让、 抵押、质押或 在该股份上 设定任何其 他形式的限 制或他项权 利，不委托他 人管理本人 本次发行前 已持有的公 司股份，也不 由公司回购 该部分股份； 本人在任职 期间每年转 让的股份不 得超过本人 所持有公司 股份总数的 百分之二十 五；本人离职 后半年内，不 转让本人所 持有的公司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自公司股票 上市之日起 三十六个月</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正常履行，未 出现任何违 反该承诺的 情况</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8"/>
      </w:tblGrid>
      <w:tr>
        <w:trPr>
          <w:trHeight w:val="1190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股份。严格遵 守《公司法》、</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《公司章 程》、《关联交 易制度》、《股 东大会议事 规则》、《董事 会议事规则》 等规定，避免 和减少关联 交易，自觉维 护发行人及 全体股东的 利益，将不利 用本人在发 行人中的股 东地位在关 联交易中谋 取不正当利 益。如发行人 必须与本人 控制的企业 进行关联交 易，均严格履 行相关法律 程序，遵照市 场公平交易 的原则进行， 将促使交易 的价格、相关 协议条款和 交易条件公 平合理，不会 要求发行人 给予与第三 人的条件相 比更优惠的 条件。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3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副董事长、持 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 东许欣</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自公司股票 上市之日起 三十六个月 内，不转让、 抵押、质押或 在该股份上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自公司股票 上市之日起 三十六个月</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正常履行，未 出现任何违 反该承诺的 情况</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8"/>
      </w:tblGrid>
      <w:tr>
        <w:trPr>
          <w:trHeight w:val="691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设定任何其 他形式的限 制或他项权 利，不委托他 人管理本人 本次发行前 已持有的公 司股份，也不 由公司回购 该部分股份； 本人在任职 期间每年转 让的股份不 得超过本人 所持有公司 股份总数的 百分之二十 五；本人离职 后半年内，不 转让本人所 持有的公司 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数字政通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数字政通承 诺不为激励 对象依股票 期权激励计 划获取有关 权益提供贷 款以及其他 任何形式的 财务资助，包 括为其贷款 提供担保。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公司首次股 权激励计划 有效期间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截至报告期 末，公司遵守 了所做的承 诺</w:t>
            </w:r>
          </w:p>
        </w:tc>
      </w:tr>
      <w:tr>
        <w:trPr>
          <w:trHeight w:val="2587"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数字政通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数字政通承 诺持股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 上的主要股 东或实际控 制人及其配 偶、直系亲属 均未参与本 激励计划。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公司首次股 权激励计划 有效期间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截至报告期 末，公司遵守 了所做的承 诺</w:t>
            </w:r>
          </w:p>
        </w:tc>
      </w:tr>
      <w:tr>
        <w:trPr>
          <w:trHeight w:val="72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数字政通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公司承诺不 为激励对象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 性股票激励</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截至报告期 末，公司遵守</w:t>
            </w:r>
          </w:p>
        </w:tc>
      </w:tr>
    </w:tbl>
    <w:tbl>
      <w:tblPr>
        <w:tblOverlap w:val="never"/>
        <w:jc w:val="center"/>
        <w:tblLayout w:type="fixed"/>
      </w:tblPr>
      <w:tblGrid>
        <w:gridCol w:w="2842"/>
        <w:gridCol w:w="1123"/>
        <w:gridCol w:w="1128"/>
        <w:gridCol w:w="1128"/>
        <w:gridCol w:w="1123"/>
        <w:gridCol w:w="1123"/>
        <w:gridCol w:w="1118"/>
      </w:tblGrid>
      <w:tr>
        <w:trPr>
          <w:trHeight w:val="254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依本计划获 取有关限制 性股票提供 贷款以及其 他任何形式 的财务资助， 包括为其贷 款提供担保。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计划实施期 间</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了所做的承 诺</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39" w:line="1" w:lineRule="exact"/>
      </w:pPr>
    </w:p>
    <w:p>
      <w:pPr>
        <w:pStyle w:val="Style29"/>
        <w:keepNext/>
        <w:keepLines/>
        <w:widowControl w:val="0"/>
        <w:shd w:val="clear" w:color="auto" w:fill="auto"/>
        <w:bidi w:val="0"/>
        <w:spacing w:before="0" w:after="380" w:line="322" w:lineRule="exact"/>
        <w:ind w:left="0" w:right="0" w:firstLine="0"/>
        <w:jc w:val="left"/>
      </w:pPr>
      <w:bookmarkStart w:id="261" w:name="bookmark261"/>
      <w:bookmarkStart w:id="262" w:name="bookmark262"/>
      <w:bookmarkStart w:id="263" w:name="bookmark263"/>
      <w:bookmarkStart w:id="264" w:name="bookmark264"/>
      <w:r>
        <w:rPr>
          <w:rFonts w:ascii="Times New Roman" w:eastAsia="Times New Roman" w:hAnsi="Times New Roman" w:cs="Times New Roman"/>
          <w:color w:val="000000"/>
          <w:spacing w:val="0"/>
          <w:w w:val="100"/>
          <w:position w:val="0"/>
        </w:rPr>
        <w:t>2</w:t>
      </w:r>
      <w:bookmarkEnd w:id="263"/>
      <w:r>
        <w:rPr>
          <w:color w:val="000000"/>
          <w:spacing w:val="0"/>
          <w:w w:val="100"/>
          <w:position w:val="0"/>
        </w:rPr>
        <w:t>、公司资产或项目存在盈利预测，且报告期仍处在盈利预测期间，公司就资产或项目达到原盈利预测及 其原因做出说明</w:t>
      </w:r>
      <w:bookmarkEnd w:id="261"/>
      <w:bookmarkEnd w:id="262"/>
      <w:bookmarkEnd w:id="264"/>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22" w:val="left"/>
        </w:tabs>
        <w:bidi w:val="0"/>
        <w:spacing w:before="0" w:after="380" w:line="240" w:lineRule="auto"/>
        <w:ind w:left="0" w:right="0" w:firstLine="0"/>
        <w:jc w:val="left"/>
      </w:pPr>
      <w:bookmarkStart w:id="265" w:name="bookmark265"/>
      <w:bookmarkStart w:id="266" w:name="bookmark266"/>
      <w:bookmarkStart w:id="267" w:name="bookmark267"/>
      <w:bookmarkStart w:id="268" w:name="bookmark268"/>
      <w:r>
        <w:rPr>
          <w:color w:val="000000"/>
          <w:spacing w:val="0"/>
          <w:w w:val="100"/>
          <w:position w:val="0"/>
        </w:rPr>
        <w:t>三</w:t>
      </w:r>
      <w:bookmarkEnd w:id="267"/>
      <w:r>
        <w:rPr>
          <w:color w:val="000000"/>
          <w:spacing w:val="0"/>
          <w:w w:val="100"/>
          <w:position w:val="0"/>
        </w:rPr>
        <w:t>、</w:t>
        <w:tab/>
        <w:t>控股股东及其关联方对上市公司的非经营性占用资金情况</w:t>
      </w:r>
      <w:bookmarkEnd w:id="265"/>
      <w:bookmarkEnd w:id="266"/>
      <w:bookmarkEnd w:id="268"/>
    </w:p>
    <w:p>
      <w:pPr>
        <w:pStyle w:val="Style26"/>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公司报告期不存在控股股东及其关联方对上市公司的非经营性占用资金。</w:t>
      </w:r>
    </w:p>
    <w:p>
      <w:pPr>
        <w:pStyle w:val="Style24"/>
        <w:keepNext/>
        <w:keepLines/>
        <w:widowControl w:val="0"/>
        <w:shd w:val="clear" w:color="auto" w:fill="auto"/>
        <w:tabs>
          <w:tab w:pos="522" w:val="left"/>
        </w:tabs>
        <w:bidi w:val="0"/>
        <w:spacing w:before="0" w:after="380" w:line="240" w:lineRule="auto"/>
        <w:ind w:left="0" w:right="0" w:firstLine="0"/>
        <w:jc w:val="left"/>
      </w:pPr>
      <w:bookmarkStart w:id="269" w:name="bookmark269"/>
      <w:bookmarkStart w:id="270" w:name="bookmark270"/>
      <w:bookmarkStart w:id="271" w:name="bookmark271"/>
      <w:bookmarkStart w:id="272" w:name="bookmark272"/>
      <w:r>
        <w:rPr>
          <w:color w:val="000000"/>
          <w:spacing w:val="0"/>
          <w:w w:val="100"/>
          <w:position w:val="0"/>
        </w:rPr>
        <w:t>四</w:t>
      </w:r>
      <w:bookmarkEnd w:id="271"/>
      <w:r>
        <w:rPr>
          <w:color w:val="000000"/>
          <w:spacing w:val="0"/>
          <w:w w:val="100"/>
          <w:position w:val="0"/>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相关情况的说明</w:t>
      </w:r>
      <w:bookmarkEnd w:id="269"/>
      <w:bookmarkEnd w:id="270"/>
      <w:bookmarkEnd w:id="272"/>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22" w:val="left"/>
        </w:tabs>
        <w:bidi w:val="0"/>
        <w:spacing w:before="0" w:after="380" w:line="240" w:lineRule="auto"/>
        <w:ind w:left="0" w:right="0" w:firstLine="0"/>
        <w:jc w:val="left"/>
      </w:pPr>
      <w:bookmarkStart w:id="273" w:name="bookmark273"/>
      <w:bookmarkStart w:id="274" w:name="bookmark274"/>
      <w:bookmarkStart w:id="275" w:name="bookmark275"/>
      <w:bookmarkStart w:id="276" w:name="bookmark276"/>
      <w:r>
        <w:rPr>
          <w:color w:val="000000"/>
          <w:spacing w:val="0"/>
          <w:w w:val="100"/>
          <w:position w:val="0"/>
        </w:rPr>
        <w:t>五</w:t>
      </w:r>
      <w:bookmarkEnd w:id="275"/>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273"/>
      <w:bookmarkEnd w:id="274"/>
      <w:bookmarkEnd w:id="276"/>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22" w:val="left"/>
        </w:tabs>
        <w:bidi w:val="0"/>
        <w:spacing w:before="0" w:after="380" w:line="240" w:lineRule="auto"/>
        <w:ind w:left="0" w:right="0" w:firstLine="0"/>
        <w:jc w:val="left"/>
      </w:pPr>
      <w:bookmarkStart w:id="277" w:name="bookmark277"/>
      <w:bookmarkStart w:id="278" w:name="bookmark278"/>
      <w:bookmarkStart w:id="279" w:name="bookmark279"/>
      <w:bookmarkStart w:id="280" w:name="bookmark280"/>
      <w:r>
        <w:rPr>
          <w:color w:val="000000"/>
          <w:spacing w:val="0"/>
          <w:w w:val="100"/>
          <w:position w:val="0"/>
        </w:rPr>
        <w:t>六</w:t>
      </w:r>
      <w:bookmarkEnd w:id="279"/>
      <w:r>
        <w:rPr>
          <w:color w:val="000000"/>
          <w:spacing w:val="0"/>
          <w:w w:val="100"/>
          <w:position w:val="0"/>
        </w:rPr>
        <w:t>、</w:t>
        <w:tab/>
        <w:t>董事会关于报告期会计政策、会计估计变更或重大会计差错更正的说明</w:t>
      </w:r>
      <w:bookmarkEnd w:id="277"/>
      <w:bookmarkEnd w:id="278"/>
      <w:bookmarkEnd w:id="280"/>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22" w:val="left"/>
        </w:tabs>
        <w:bidi w:val="0"/>
        <w:spacing w:before="0" w:after="380" w:line="240" w:lineRule="auto"/>
        <w:ind w:left="0" w:right="0" w:firstLine="0"/>
        <w:jc w:val="left"/>
      </w:pPr>
      <w:bookmarkStart w:id="281" w:name="bookmark281"/>
      <w:bookmarkStart w:id="282" w:name="bookmark282"/>
      <w:bookmarkStart w:id="283" w:name="bookmark283"/>
      <w:bookmarkStart w:id="284" w:name="bookmark284"/>
      <w:r>
        <w:rPr>
          <w:color w:val="000000"/>
          <w:spacing w:val="0"/>
          <w:w w:val="100"/>
          <w:position w:val="0"/>
        </w:rPr>
        <w:t>七</w:t>
      </w:r>
      <w:bookmarkEnd w:id="283"/>
      <w:r>
        <w:rPr>
          <w:color w:val="000000"/>
          <w:spacing w:val="0"/>
          <w:w w:val="100"/>
          <w:position w:val="0"/>
        </w:rPr>
        <w:t>、</w:t>
        <w:tab/>
        <w:t>与上年度财务报告相比，合并报表范围发生变化的情况说明</w:t>
      </w:r>
      <w:bookmarkEnd w:id="281"/>
      <w:bookmarkEnd w:id="282"/>
      <w:bookmarkEnd w:id="284"/>
    </w:p>
    <w:p>
      <w:pPr>
        <w:pStyle w:val="Style26"/>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180" w:line="240" w:lineRule="auto"/>
        <w:ind w:left="0" w:right="0" w:firstLine="500"/>
        <w:jc w:val="both"/>
      </w:pPr>
      <w:r>
        <w:rPr>
          <w:color w:val="000000"/>
          <w:spacing w:val="0"/>
          <w:w w:val="100"/>
          <w:position w:val="0"/>
        </w:rPr>
        <w:t>报告期内，公司合并范围变动具体情况如下：</w:t>
      </w:r>
    </w:p>
    <w:p>
      <w:pPr>
        <w:pStyle w:val="Style33"/>
        <w:keepNext w:val="0"/>
        <w:keepLines w:val="0"/>
        <w:widowControl w:val="0"/>
        <w:shd w:val="clear" w:color="auto" w:fill="auto"/>
        <w:bidi w:val="0"/>
        <w:spacing w:before="0" w:after="240" w:line="240" w:lineRule="auto"/>
        <w:ind w:left="0" w:right="0" w:firstLine="500"/>
        <w:jc w:val="both"/>
      </w:pPr>
      <w:bookmarkStart w:id="285" w:name="bookmark285"/>
      <w:r>
        <w:rPr>
          <w:color w:val="000000"/>
          <w:spacing w:val="0"/>
          <w:w w:val="100"/>
          <w:position w:val="0"/>
          <w:sz w:val="24"/>
          <w:szCs w:val="24"/>
        </w:rPr>
        <w:t>1</w:t>
      </w:r>
      <w:bookmarkEnd w:id="285"/>
      <w:r>
        <w:rPr>
          <w:color w:val="000000"/>
          <w:spacing w:val="0"/>
          <w:w w:val="100"/>
          <w:position w:val="0"/>
        </w:rPr>
        <w:t>、</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2</w:t>
      </w:r>
      <w:r>
        <w:rPr>
          <w:color w:val="000000"/>
          <w:spacing w:val="0"/>
          <w:w w:val="100"/>
          <w:position w:val="0"/>
        </w:rPr>
        <w:t>月</w:t>
      </w:r>
      <w:r>
        <w:rPr>
          <w:color w:val="000000"/>
          <w:spacing w:val="0"/>
          <w:w w:val="100"/>
          <w:position w:val="0"/>
          <w:sz w:val="24"/>
          <w:szCs w:val="24"/>
        </w:rPr>
        <w:t>15</w:t>
      </w:r>
      <w:r>
        <w:rPr>
          <w:color w:val="000000"/>
          <w:spacing w:val="0"/>
          <w:w w:val="100"/>
          <w:position w:val="0"/>
        </w:rPr>
        <w:t>日，焦作市市民健康促进服务有限责任公司完成工商登记，北京数字政</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通科技股份有限公司持有其</w:t>
      </w:r>
      <w:r>
        <w:rPr>
          <w:color w:val="000000"/>
          <w:spacing w:val="0"/>
          <w:w w:val="100"/>
          <w:position w:val="0"/>
          <w:sz w:val="24"/>
          <w:szCs w:val="24"/>
        </w:rPr>
        <w:t>60%</w:t>
      </w:r>
      <w:r>
        <w:rPr>
          <w:color w:val="000000"/>
          <w:spacing w:val="0"/>
          <w:w w:val="100"/>
          <w:position w:val="0"/>
        </w:rPr>
        <w:t>股权。</w:t>
      </w:r>
    </w:p>
    <w:p>
      <w:pPr>
        <w:pStyle w:val="Style33"/>
        <w:keepNext w:val="0"/>
        <w:keepLines w:val="0"/>
        <w:widowControl w:val="0"/>
        <w:shd w:val="clear" w:color="auto" w:fill="auto"/>
        <w:bidi w:val="0"/>
        <w:spacing w:before="0" w:after="220" w:line="469" w:lineRule="exact"/>
        <w:ind w:left="0" w:right="0" w:firstLine="480"/>
        <w:jc w:val="both"/>
      </w:pPr>
      <w:bookmarkStart w:id="286" w:name="bookmark286"/>
      <w:r>
        <w:rPr>
          <w:color w:val="000000"/>
          <w:spacing w:val="0"/>
          <w:w w:val="100"/>
          <w:position w:val="0"/>
          <w:sz w:val="24"/>
          <w:szCs w:val="24"/>
        </w:rPr>
        <w:t>2</w:t>
      </w:r>
      <w:bookmarkEnd w:id="286"/>
      <w:r>
        <w:rPr>
          <w:color w:val="000000"/>
          <w:spacing w:val="0"/>
          <w:w w:val="100"/>
          <w:position w:val="0"/>
        </w:rPr>
        <w:t>、</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29</w:t>
      </w:r>
      <w:r>
        <w:rPr>
          <w:color w:val="000000"/>
          <w:spacing w:val="0"/>
          <w:w w:val="100"/>
          <w:position w:val="0"/>
        </w:rPr>
        <w:t>日，公司第三届董事会第十次会议审议通过《关于收购保定金迪地下管 线探测工程有限公司、保定市金迪科技开发有限公司及保定金迪科学仪器有限公司部分股权 的议案》</w:t>
      </w:r>
      <w:r>
        <w:rPr>
          <w:color w:val="000000"/>
          <w:spacing w:val="0"/>
          <w:w w:val="100"/>
          <w:position w:val="0"/>
          <w:sz w:val="24"/>
          <w:szCs w:val="24"/>
        </w:rPr>
        <w:t>，</w:t>
      </w:r>
      <w:r>
        <w:rPr>
          <w:color w:val="000000"/>
          <w:spacing w:val="0"/>
          <w:w w:val="100"/>
          <w:position w:val="0"/>
        </w:rPr>
        <w:t>同意公司以自有资金</w:t>
      </w:r>
      <w:r>
        <w:rPr>
          <w:color w:val="000000"/>
          <w:spacing w:val="0"/>
          <w:w w:val="100"/>
          <w:position w:val="0"/>
          <w:sz w:val="24"/>
          <w:szCs w:val="24"/>
        </w:rPr>
        <w:t>22,000</w:t>
      </w:r>
      <w:r>
        <w:rPr>
          <w:color w:val="000000"/>
          <w:spacing w:val="0"/>
          <w:w w:val="100"/>
          <w:position w:val="0"/>
        </w:rPr>
        <w:t>万元收购保定金迪地下管线探测工程有限公司、保 定市金迪科技开发有限公司各</w:t>
      </w:r>
      <w:r>
        <w:rPr>
          <w:color w:val="000000"/>
          <w:spacing w:val="0"/>
          <w:w w:val="100"/>
          <w:position w:val="0"/>
          <w:sz w:val="24"/>
          <w:szCs w:val="24"/>
        </w:rPr>
        <w:t>35%</w:t>
      </w:r>
      <w:r>
        <w:rPr>
          <w:color w:val="000000"/>
          <w:spacing w:val="0"/>
          <w:w w:val="100"/>
          <w:position w:val="0"/>
        </w:rPr>
        <w:t>的股权和保定金迪科学仪器有限公司</w:t>
      </w:r>
      <w:r>
        <w:rPr>
          <w:color w:val="000000"/>
          <w:spacing w:val="0"/>
          <w:w w:val="100"/>
          <w:position w:val="0"/>
          <w:sz w:val="24"/>
          <w:szCs w:val="24"/>
        </w:rPr>
        <w:t xml:space="preserve">75 </w:t>
      </w:r>
      <w:r>
        <w:rPr>
          <w:color w:val="000000"/>
          <w:spacing w:val="0"/>
          <w:w w:val="100"/>
          <w:position w:val="0"/>
        </w:rPr>
        <w:t>%的股权，收购完 成后，公司持有金迪管线、金迪科技及金迪科仪的股权分别为</w:t>
      </w:r>
      <w:r>
        <w:rPr>
          <w:color w:val="000000"/>
          <w:spacing w:val="0"/>
          <w:w w:val="100"/>
          <w:position w:val="0"/>
          <w:sz w:val="24"/>
          <w:szCs w:val="24"/>
        </w:rPr>
        <w:t>75%</w:t>
      </w:r>
      <w:r>
        <w:rPr>
          <w:color w:val="000000"/>
          <w:spacing w:val="0"/>
          <w:w w:val="100"/>
          <w:position w:val="0"/>
        </w:rPr>
        <w:t>、</w:t>
      </w:r>
      <w:r>
        <w:rPr>
          <w:color w:val="000000"/>
          <w:spacing w:val="0"/>
          <w:w w:val="100"/>
          <w:position w:val="0"/>
          <w:sz w:val="24"/>
          <w:szCs w:val="24"/>
        </w:rPr>
        <w:t>75%</w:t>
      </w:r>
      <w:r>
        <w:rPr>
          <w:color w:val="000000"/>
          <w:spacing w:val="0"/>
          <w:w w:val="100"/>
          <w:position w:val="0"/>
        </w:rPr>
        <w:t>、</w:t>
      </w:r>
      <w:r>
        <w:rPr>
          <w:color w:val="000000"/>
          <w:spacing w:val="0"/>
          <w:w w:val="100"/>
          <w:position w:val="0"/>
          <w:sz w:val="24"/>
          <w:szCs w:val="24"/>
        </w:rPr>
        <w:t>75%</w:t>
      </w:r>
      <w:r>
        <w:rPr>
          <w:color w:val="000000"/>
          <w:spacing w:val="0"/>
          <w:w w:val="100"/>
          <w:position w:val="0"/>
        </w:rPr>
        <w:t>。</w:t>
      </w:r>
    </w:p>
    <w:p>
      <w:pPr>
        <w:pStyle w:val="Style24"/>
        <w:keepNext/>
        <w:keepLines/>
        <w:widowControl w:val="0"/>
        <w:shd w:val="clear" w:color="auto" w:fill="auto"/>
        <w:bidi w:val="0"/>
        <w:spacing w:before="0" w:after="380" w:line="469" w:lineRule="exact"/>
        <w:ind w:left="0" w:right="0" w:firstLine="0"/>
        <w:jc w:val="both"/>
      </w:pPr>
      <w:bookmarkStart w:id="287" w:name="bookmark287"/>
      <w:bookmarkStart w:id="288" w:name="bookmark288"/>
      <w:bookmarkStart w:id="289" w:name="bookmark289"/>
      <w:bookmarkStart w:id="290" w:name="bookmark290"/>
      <w:r>
        <w:rPr>
          <w:color w:val="000000"/>
          <w:spacing w:val="0"/>
          <w:w w:val="100"/>
          <w:position w:val="0"/>
        </w:rPr>
        <w:t>八</w:t>
      </w:r>
      <w:bookmarkEnd w:id="289"/>
      <w:r>
        <w:rPr>
          <w:color w:val="000000"/>
          <w:spacing w:val="0"/>
          <w:w w:val="100"/>
          <w:position w:val="0"/>
        </w:rPr>
        <w:t>、聘任、解聘会计师事务所情况</w:t>
      </w:r>
      <w:bookmarkEnd w:id="287"/>
      <w:bookmarkEnd w:id="288"/>
      <w:bookmarkEnd w:id="290"/>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93"/>
        <w:gridCol w:w="569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苗策、薛东升</w:t>
            </w:r>
          </w:p>
        </w:tc>
      </w:tr>
    </w:tbl>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是否改聘会计师事务所</w:t>
      </w:r>
    </w:p>
    <w:p>
      <w:pPr>
        <w:pStyle w:val="Style3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3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after="379" w:line="1" w:lineRule="exact"/>
      </w:pPr>
    </w:p>
    <w:p>
      <w:pPr>
        <w:pStyle w:val="Style24"/>
        <w:keepNext/>
        <w:keepLines/>
        <w:widowControl w:val="0"/>
        <w:shd w:val="clear" w:color="auto" w:fill="auto"/>
        <w:bidi w:val="0"/>
        <w:spacing w:before="0" w:after="380" w:line="240" w:lineRule="auto"/>
        <w:ind w:left="0" w:right="0" w:firstLine="0"/>
        <w:jc w:val="both"/>
      </w:pPr>
      <w:bookmarkStart w:id="291" w:name="bookmark291"/>
      <w:bookmarkStart w:id="292" w:name="bookmark292"/>
      <w:bookmarkStart w:id="293" w:name="bookmark293"/>
      <w:bookmarkStart w:id="294" w:name="bookmark294"/>
      <w:r>
        <w:rPr>
          <w:color w:val="000000"/>
          <w:spacing w:val="0"/>
          <w:w w:val="100"/>
          <w:position w:val="0"/>
        </w:rPr>
        <w:t>九</w:t>
      </w:r>
      <w:bookmarkEnd w:id="293"/>
      <w:r>
        <w:rPr>
          <w:color w:val="000000"/>
          <w:spacing w:val="0"/>
          <w:w w:val="100"/>
          <w:position w:val="0"/>
        </w:rPr>
        <w:t>、年度报告披露后面临暂停上市和终止上市情况</w:t>
      </w:r>
      <w:bookmarkEnd w:id="291"/>
      <w:bookmarkEnd w:id="292"/>
      <w:bookmarkEnd w:id="294"/>
    </w:p>
    <w:p>
      <w:pPr>
        <w:pStyle w:val="Style2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both"/>
      </w:pPr>
      <w:bookmarkStart w:id="295" w:name="bookmark295"/>
      <w:bookmarkStart w:id="296" w:name="bookmark296"/>
      <w:bookmarkStart w:id="297" w:name="bookmark297"/>
      <w:r>
        <w:rPr>
          <w:color w:val="000000"/>
          <w:spacing w:val="0"/>
          <w:w w:val="100"/>
          <w:position w:val="0"/>
        </w:rPr>
        <w:t>十、破产重整相关事项</w:t>
      </w:r>
      <w:bookmarkEnd w:id="295"/>
      <w:bookmarkEnd w:id="296"/>
      <w:bookmarkEnd w:id="297"/>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公司报告期未发生破产重整相关事项。</w:t>
      </w:r>
    </w:p>
    <w:p>
      <w:pPr>
        <w:pStyle w:val="Style24"/>
        <w:keepNext/>
        <w:keepLines/>
        <w:widowControl w:val="0"/>
        <w:shd w:val="clear" w:color="auto" w:fill="auto"/>
        <w:bidi w:val="0"/>
        <w:spacing w:before="0" w:after="380" w:line="240" w:lineRule="auto"/>
        <w:ind w:left="0" w:right="0" w:firstLine="0"/>
        <w:jc w:val="both"/>
      </w:pPr>
      <w:bookmarkStart w:id="298" w:name="bookmark298"/>
      <w:bookmarkStart w:id="299" w:name="bookmark299"/>
      <w:bookmarkStart w:id="300" w:name="bookmark300"/>
      <w:r>
        <w:rPr>
          <w:color w:val="000000"/>
          <w:spacing w:val="0"/>
          <w:w w:val="100"/>
          <w:position w:val="0"/>
        </w:rPr>
        <w:t>十一、重大诉讼、仲裁事项</w:t>
      </w:r>
      <w:bookmarkEnd w:id="298"/>
      <w:bookmarkEnd w:id="299"/>
      <w:bookmarkEnd w:id="300"/>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本年度公司无重大诉讼、仲裁事项。</w:t>
      </w:r>
    </w:p>
    <w:p>
      <w:pPr>
        <w:pStyle w:val="Style24"/>
        <w:keepNext/>
        <w:keepLines/>
        <w:widowControl w:val="0"/>
        <w:shd w:val="clear" w:color="auto" w:fill="auto"/>
        <w:bidi w:val="0"/>
        <w:spacing w:before="0" w:after="380" w:line="240" w:lineRule="auto"/>
        <w:ind w:left="0" w:right="0" w:firstLine="0"/>
        <w:jc w:val="both"/>
      </w:pPr>
      <w:bookmarkStart w:id="301" w:name="bookmark301"/>
      <w:bookmarkStart w:id="302" w:name="bookmark302"/>
      <w:bookmarkStart w:id="303" w:name="bookmark303"/>
      <w:r>
        <w:rPr>
          <w:color w:val="000000"/>
          <w:spacing w:val="0"/>
          <w:w w:val="100"/>
          <w:position w:val="0"/>
        </w:rPr>
        <w:t>十二、处罚及整改情况</w:t>
      </w:r>
      <w:bookmarkEnd w:id="301"/>
      <w:bookmarkEnd w:id="302"/>
      <w:bookmarkEnd w:id="303"/>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公司报告期不存在处罚及整改情况。</w:t>
      </w:r>
    </w:p>
    <w:p>
      <w:pPr>
        <w:pStyle w:val="Style24"/>
        <w:keepNext/>
        <w:keepLines/>
        <w:widowControl w:val="0"/>
        <w:shd w:val="clear" w:color="auto" w:fill="auto"/>
        <w:bidi w:val="0"/>
        <w:spacing w:before="0" w:after="380" w:line="240" w:lineRule="auto"/>
        <w:ind w:left="0" w:right="0" w:firstLine="0"/>
        <w:jc w:val="both"/>
      </w:pPr>
      <w:bookmarkStart w:id="304" w:name="bookmark304"/>
      <w:bookmarkStart w:id="305" w:name="bookmark305"/>
      <w:bookmarkStart w:id="306" w:name="bookmark306"/>
      <w:r>
        <w:rPr>
          <w:color w:val="000000"/>
          <w:spacing w:val="0"/>
          <w:w w:val="100"/>
          <w:position w:val="0"/>
        </w:rPr>
        <w:t>十三、公司及其控股股东、实际控制人的诚信状况</w:t>
      </w:r>
      <w:bookmarkEnd w:id="304"/>
      <w:bookmarkEnd w:id="305"/>
      <w:bookmarkEnd w:id="306"/>
    </w:p>
    <w:p>
      <w:pPr>
        <w:pStyle w:val="Style26"/>
        <w:keepNext w:val="0"/>
        <w:keepLines w:val="0"/>
        <w:widowControl w:val="0"/>
        <w:shd w:val="clear" w:color="auto" w:fill="auto"/>
        <w:bidi w:val="0"/>
        <w:spacing w:before="0" w:after="380" w:line="240" w:lineRule="auto"/>
        <w:ind w:left="0" w:right="0" w:firstLine="0"/>
        <w:jc w:val="both"/>
        <w:sectPr>
          <w:footnotePr>
            <w:pos w:val="pageBottom"/>
            <w:numFmt w:val="decimal"/>
            <w:numRestart w:val="continuous"/>
          </w:footnotePr>
          <w:pgSz w:w="11900" w:h="16840"/>
          <w:pgMar w:top="1230" w:right="1055" w:bottom="1527" w:left="1043"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4"/>
        <w:keepNext/>
        <w:keepLines/>
        <w:widowControl w:val="0"/>
        <w:shd w:val="clear" w:color="auto" w:fill="auto"/>
        <w:bidi w:val="0"/>
        <w:spacing w:before="0" w:after="380" w:line="467" w:lineRule="exact"/>
        <w:ind w:left="0" w:right="0" w:firstLine="0"/>
        <w:jc w:val="both"/>
      </w:pPr>
      <w:bookmarkStart w:id="307" w:name="bookmark307"/>
      <w:bookmarkStart w:id="308" w:name="bookmark308"/>
      <w:bookmarkStart w:id="309" w:name="bookmark309"/>
      <w:r>
        <w:rPr>
          <w:color w:val="000000"/>
          <w:spacing w:val="0"/>
          <w:w w:val="100"/>
          <w:position w:val="0"/>
        </w:rPr>
        <w:t>十四、公司股权激励计划、员工持股计划或其他员工激励措施的实施情况</w:t>
      </w:r>
      <w:bookmarkEnd w:id="307"/>
      <w:bookmarkEnd w:id="308"/>
      <w:bookmarkEnd w:id="309"/>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467" w:lineRule="exact"/>
        <w:ind w:left="0" w:right="0" w:firstLine="500"/>
        <w:jc w:val="both"/>
      </w:pP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10</w:t>
      </w:r>
      <w:r>
        <w:rPr>
          <w:color w:val="000000"/>
          <w:spacing w:val="0"/>
          <w:w w:val="100"/>
          <w:position w:val="0"/>
        </w:rPr>
        <w:t>日，公司召开</w:t>
      </w:r>
      <w:r>
        <w:rPr>
          <w:color w:val="000000"/>
          <w:spacing w:val="0"/>
          <w:w w:val="100"/>
          <w:position w:val="0"/>
          <w:sz w:val="24"/>
          <w:szCs w:val="24"/>
        </w:rPr>
        <w:t>2016</w:t>
      </w:r>
      <w:r>
        <w:rPr>
          <w:color w:val="000000"/>
          <w:spacing w:val="0"/>
          <w:w w:val="100"/>
          <w:position w:val="0"/>
        </w:rPr>
        <w:t>年第一次临时股东大会，审议通过了《关于北京 数字政通科技股份有限公司</w:t>
      </w:r>
      <w:r>
        <w:rPr>
          <w:color w:val="000000"/>
          <w:spacing w:val="0"/>
          <w:w w:val="100"/>
          <w:position w:val="0"/>
          <w:sz w:val="24"/>
          <w:szCs w:val="24"/>
        </w:rPr>
        <w:t>2016</w:t>
      </w:r>
      <w:r>
        <w:rPr>
          <w:color w:val="000000"/>
          <w:spacing w:val="0"/>
          <w:w w:val="100"/>
          <w:position w:val="0"/>
        </w:rPr>
        <w:t>年限制性股票激励计划（草案）及其摘要的议案》。</w:t>
      </w:r>
      <w:r>
        <w:rPr>
          <w:color w:val="000000"/>
          <w:spacing w:val="0"/>
          <w:w w:val="100"/>
          <w:position w:val="0"/>
          <w:sz w:val="24"/>
          <w:szCs w:val="24"/>
        </w:rPr>
        <w:t>2016</w:t>
      </w:r>
      <w:r>
        <w:rPr>
          <w:color w:val="000000"/>
          <w:spacing w:val="0"/>
          <w:w w:val="100"/>
          <w:position w:val="0"/>
        </w:rPr>
        <w:t xml:space="preserve">年 </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3</w:t>
      </w:r>
      <w:r>
        <w:rPr>
          <w:color w:val="000000"/>
          <w:spacing w:val="0"/>
          <w:w w:val="100"/>
          <w:position w:val="0"/>
        </w:rPr>
        <w:t>日，公司召开召开第三届董事会第十三次会议，审议通过了《关于向激励对象授予限 制性股票的议案》。本次限制性股票的授予日为：</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3</w:t>
      </w:r>
      <w:r>
        <w:rPr>
          <w:color w:val="000000"/>
          <w:spacing w:val="0"/>
          <w:w w:val="100"/>
          <w:position w:val="0"/>
        </w:rPr>
        <w:t>日，本次限制性股票的授 予价格为</w:t>
      </w:r>
      <w:r>
        <w:rPr>
          <w:color w:val="000000"/>
          <w:spacing w:val="0"/>
          <w:w w:val="100"/>
          <w:position w:val="0"/>
          <w:sz w:val="24"/>
          <w:szCs w:val="24"/>
        </w:rPr>
        <w:t>10.37</w:t>
      </w:r>
      <w:r>
        <w:rPr>
          <w:color w:val="000000"/>
          <w:spacing w:val="0"/>
          <w:w w:val="100"/>
          <w:position w:val="0"/>
        </w:rPr>
        <w:t>元，本次限制性股票激励计划授予</w:t>
      </w:r>
      <w:r>
        <w:rPr>
          <w:color w:val="000000"/>
          <w:spacing w:val="0"/>
          <w:w w:val="100"/>
          <w:position w:val="0"/>
          <w:sz w:val="24"/>
          <w:szCs w:val="24"/>
        </w:rPr>
        <w:t>898</w:t>
      </w:r>
      <w:r>
        <w:rPr>
          <w:color w:val="000000"/>
          <w:spacing w:val="0"/>
          <w:w w:val="100"/>
          <w:position w:val="0"/>
        </w:rPr>
        <w:t>万股，向</w:t>
      </w:r>
      <w:r>
        <w:rPr>
          <w:color w:val="000000"/>
          <w:spacing w:val="0"/>
          <w:w w:val="100"/>
          <w:position w:val="0"/>
          <w:sz w:val="24"/>
          <w:szCs w:val="24"/>
        </w:rPr>
        <w:t>164</w:t>
      </w:r>
      <w:r>
        <w:rPr>
          <w:color w:val="000000"/>
          <w:spacing w:val="0"/>
          <w:w w:val="100"/>
          <w:position w:val="0"/>
        </w:rPr>
        <w:t xml:space="preserve">名激励对象进行授予, 均为实施本计划时在公司管理人员以及公司的核心业务（技术）人员。占公司股本总额的 </w:t>
      </w:r>
      <w:r>
        <w:rPr>
          <w:color w:val="000000"/>
          <w:spacing w:val="0"/>
          <w:w w:val="100"/>
          <w:position w:val="0"/>
          <w:sz w:val="24"/>
          <w:szCs w:val="24"/>
        </w:rPr>
        <w:t>2.35%</w:t>
      </w:r>
      <w:r>
        <w:rPr>
          <w:color w:val="000000"/>
          <w:spacing w:val="0"/>
          <w:w w:val="100"/>
          <w:position w:val="0"/>
        </w:rPr>
        <w:t>。</w:t>
      </w:r>
    </w:p>
    <w:p>
      <w:pPr>
        <w:pStyle w:val="Style33"/>
        <w:keepNext w:val="0"/>
        <w:keepLines w:val="0"/>
        <w:widowControl w:val="0"/>
        <w:shd w:val="clear" w:color="auto" w:fill="auto"/>
        <w:bidi w:val="0"/>
        <w:spacing w:before="0" w:after="240" w:line="467" w:lineRule="exact"/>
        <w:ind w:left="0" w:right="0" w:firstLine="500"/>
        <w:jc w:val="both"/>
      </w:pP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9</w:t>
      </w:r>
      <w:r>
        <w:rPr>
          <w:color w:val="000000"/>
          <w:spacing w:val="0"/>
          <w:w w:val="100"/>
          <w:position w:val="0"/>
        </w:rPr>
        <w:t>日，公司召开第三届董事会第十九次会议审议通过了《关于向激励对象授予 预留限制性股票的议案》，同意将预留</w:t>
      </w:r>
      <w:r>
        <w:rPr>
          <w:color w:val="000000"/>
          <w:spacing w:val="0"/>
          <w:w w:val="100"/>
          <w:position w:val="0"/>
          <w:sz w:val="24"/>
          <w:szCs w:val="24"/>
        </w:rPr>
        <w:t>103</w:t>
      </w:r>
      <w:r>
        <w:rPr>
          <w:color w:val="000000"/>
          <w:spacing w:val="0"/>
          <w:w w:val="100"/>
          <w:position w:val="0"/>
        </w:rPr>
        <w:t>万股限制性股票授予</w:t>
      </w:r>
      <w:r>
        <w:rPr>
          <w:color w:val="000000"/>
          <w:spacing w:val="0"/>
          <w:w w:val="100"/>
          <w:position w:val="0"/>
          <w:sz w:val="24"/>
          <w:szCs w:val="24"/>
        </w:rPr>
        <w:t>64</w:t>
      </w:r>
      <w:r>
        <w:rPr>
          <w:color w:val="000000"/>
          <w:spacing w:val="0"/>
          <w:w w:val="100"/>
          <w:position w:val="0"/>
        </w:rPr>
        <w:t xml:space="preserve">名激励对象，授予价格为 </w:t>
      </w:r>
      <w:r>
        <w:rPr>
          <w:color w:val="000000"/>
          <w:spacing w:val="0"/>
          <w:w w:val="100"/>
          <w:position w:val="0"/>
          <w:sz w:val="24"/>
          <w:szCs w:val="24"/>
        </w:rPr>
        <w:t>11.26</w:t>
      </w:r>
      <w:r>
        <w:rPr>
          <w:color w:val="000000"/>
          <w:spacing w:val="0"/>
          <w:w w:val="100"/>
          <w:position w:val="0"/>
        </w:rPr>
        <w:t>元</w:t>
      </w:r>
      <w:r>
        <w:rPr>
          <w:color w:val="000000"/>
          <w:spacing w:val="0"/>
          <w:w w:val="100"/>
          <w:position w:val="0"/>
          <w:sz w:val="24"/>
          <w:szCs w:val="24"/>
        </w:rPr>
        <w:t>/</w:t>
      </w:r>
      <w:r>
        <w:rPr>
          <w:color w:val="000000"/>
          <w:spacing w:val="0"/>
          <w:w w:val="100"/>
          <w:position w:val="0"/>
        </w:rPr>
        <w:t>股。</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29</w:t>
      </w:r>
      <w:r>
        <w:rPr>
          <w:color w:val="000000"/>
          <w:spacing w:val="0"/>
          <w:w w:val="100"/>
          <w:position w:val="0"/>
        </w:rPr>
        <w:t>日，公司完成了限制性股票授予登记工作。</w:t>
      </w:r>
    </w:p>
    <w:p>
      <w:pPr>
        <w:pStyle w:val="Style33"/>
        <w:keepNext w:val="0"/>
        <w:keepLines w:val="0"/>
        <w:widowControl w:val="0"/>
        <w:shd w:val="clear" w:color="auto" w:fill="auto"/>
        <w:bidi w:val="0"/>
        <w:spacing w:before="0" w:after="380" w:line="467" w:lineRule="exact"/>
        <w:ind w:left="0" w:right="0" w:firstLine="0"/>
        <w:jc w:val="both"/>
      </w:pPr>
      <w:r>
        <w:rPr>
          <w:b/>
          <w:bCs/>
          <w:color w:val="000000"/>
          <w:spacing w:val="0"/>
          <w:w w:val="100"/>
          <w:position w:val="0"/>
        </w:rPr>
        <w:t>十五、重大关联交易</w:t>
      </w:r>
    </w:p>
    <w:p>
      <w:pPr>
        <w:pStyle w:val="Style33"/>
        <w:keepNext w:val="0"/>
        <w:keepLines w:val="0"/>
        <w:widowControl w:val="0"/>
        <w:shd w:val="clear" w:color="auto" w:fill="auto"/>
        <w:tabs>
          <w:tab w:pos="368" w:val="left"/>
        </w:tabs>
        <w:bidi w:val="0"/>
        <w:spacing w:before="0" w:after="380" w:line="240" w:lineRule="auto"/>
        <w:ind w:left="0" w:right="0" w:firstLine="0"/>
        <w:jc w:val="both"/>
        <w:rPr>
          <w:sz w:val="20"/>
          <w:szCs w:val="20"/>
        </w:rPr>
      </w:pPr>
      <w:bookmarkStart w:id="310" w:name="bookmark310"/>
      <w:r>
        <w:rPr>
          <w:rFonts w:ascii="Times New Roman" w:eastAsia="Times New Roman" w:hAnsi="Times New Roman" w:cs="Times New Roman"/>
          <w:b/>
          <w:bCs/>
          <w:color w:val="000000"/>
          <w:spacing w:val="0"/>
          <w:w w:val="100"/>
          <w:position w:val="0"/>
          <w:sz w:val="20"/>
          <w:szCs w:val="20"/>
        </w:rPr>
        <w:t>1</w:t>
      </w:r>
      <w:bookmarkEnd w:id="310"/>
      <w:r>
        <w:rPr>
          <w:b/>
          <w:bCs/>
          <w:color w:val="000000"/>
          <w:spacing w:val="0"/>
          <w:w w:val="100"/>
          <w:position w:val="0"/>
          <w:sz w:val="20"/>
          <w:szCs w:val="20"/>
        </w:rPr>
        <w:t>、</w:t>
        <w:tab/>
        <w:t>与日常经营相关的关联交易</w:t>
      </w:r>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公司报告期未发生与日常经营相关的关联交易。</w:t>
      </w:r>
    </w:p>
    <w:p>
      <w:pPr>
        <w:pStyle w:val="Style33"/>
        <w:keepNext w:val="0"/>
        <w:keepLines w:val="0"/>
        <w:widowControl w:val="0"/>
        <w:shd w:val="clear" w:color="auto" w:fill="auto"/>
        <w:tabs>
          <w:tab w:pos="378" w:val="left"/>
        </w:tabs>
        <w:bidi w:val="0"/>
        <w:spacing w:before="0" w:after="380" w:line="240" w:lineRule="auto"/>
        <w:ind w:left="0" w:right="0" w:firstLine="0"/>
        <w:jc w:val="both"/>
        <w:rPr>
          <w:sz w:val="20"/>
          <w:szCs w:val="20"/>
        </w:rPr>
      </w:pPr>
      <w:bookmarkStart w:id="311" w:name="bookmark311"/>
      <w:r>
        <w:rPr>
          <w:rFonts w:ascii="Times New Roman" w:eastAsia="Times New Roman" w:hAnsi="Times New Roman" w:cs="Times New Roman"/>
          <w:b/>
          <w:bCs/>
          <w:color w:val="000000"/>
          <w:spacing w:val="0"/>
          <w:w w:val="100"/>
          <w:position w:val="0"/>
          <w:sz w:val="20"/>
          <w:szCs w:val="20"/>
        </w:rPr>
        <w:t>2</w:t>
      </w:r>
      <w:bookmarkEnd w:id="311"/>
      <w:r>
        <w:rPr>
          <w:b/>
          <w:bCs/>
          <w:color w:val="000000"/>
          <w:spacing w:val="0"/>
          <w:w w:val="100"/>
          <w:position w:val="0"/>
          <w:sz w:val="20"/>
          <w:szCs w:val="20"/>
        </w:rPr>
        <w:t>、</w:t>
        <w:tab/>
        <w:t>资产或股权收购、出售发生的关联交易</w:t>
      </w:r>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公司报告期未发生资产或股权收购、出售的关联交易。</w:t>
      </w:r>
    </w:p>
    <w:p>
      <w:pPr>
        <w:pStyle w:val="Style33"/>
        <w:keepNext w:val="0"/>
        <w:keepLines w:val="0"/>
        <w:widowControl w:val="0"/>
        <w:shd w:val="clear" w:color="auto" w:fill="auto"/>
        <w:tabs>
          <w:tab w:pos="378" w:val="left"/>
        </w:tabs>
        <w:bidi w:val="0"/>
        <w:spacing w:before="0" w:after="380" w:line="240" w:lineRule="auto"/>
        <w:ind w:left="0" w:right="0" w:firstLine="0"/>
        <w:jc w:val="both"/>
        <w:rPr>
          <w:sz w:val="20"/>
          <w:szCs w:val="20"/>
        </w:rPr>
      </w:pPr>
      <w:bookmarkStart w:id="312" w:name="bookmark312"/>
      <w:r>
        <w:rPr>
          <w:rFonts w:ascii="Times New Roman" w:eastAsia="Times New Roman" w:hAnsi="Times New Roman" w:cs="Times New Roman"/>
          <w:b/>
          <w:bCs/>
          <w:color w:val="000000"/>
          <w:spacing w:val="0"/>
          <w:w w:val="100"/>
          <w:position w:val="0"/>
          <w:sz w:val="20"/>
          <w:szCs w:val="20"/>
        </w:rPr>
        <w:t>3</w:t>
      </w:r>
      <w:bookmarkEnd w:id="312"/>
      <w:r>
        <w:rPr>
          <w:b/>
          <w:bCs/>
          <w:color w:val="000000"/>
          <w:spacing w:val="0"/>
          <w:w w:val="100"/>
          <w:position w:val="0"/>
          <w:sz w:val="20"/>
          <w:szCs w:val="20"/>
        </w:rPr>
        <w:t>、</w:t>
        <w:tab/>
        <w:t>共同对外投资的关联交易</w:t>
      </w:r>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公司报告期未发生共同对外投资的关联交易。</w:t>
      </w:r>
    </w:p>
    <w:p>
      <w:pPr>
        <w:pStyle w:val="Style33"/>
        <w:keepNext w:val="0"/>
        <w:keepLines w:val="0"/>
        <w:widowControl w:val="0"/>
        <w:shd w:val="clear" w:color="auto" w:fill="auto"/>
        <w:tabs>
          <w:tab w:pos="378" w:val="left"/>
        </w:tabs>
        <w:bidi w:val="0"/>
        <w:spacing w:before="0" w:after="380" w:line="240" w:lineRule="auto"/>
        <w:ind w:left="0" w:right="0" w:firstLine="0"/>
        <w:jc w:val="both"/>
        <w:rPr>
          <w:sz w:val="20"/>
          <w:szCs w:val="20"/>
        </w:rPr>
      </w:pPr>
      <w:bookmarkStart w:id="313" w:name="bookmark313"/>
      <w:r>
        <w:rPr>
          <w:rFonts w:ascii="Times New Roman" w:eastAsia="Times New Roman" w:hAnsi="Times New Roman" w:cs="Times New Roman"/>
          <w:b/>
          <w:bCs/>
          <w:color w:val="000000"/>
          <w:spacing w:val="0"/>
          <w:w w:val="100"/>
          <w:position w:val="0"/>
          <w:sz w:val="20"/>
          <w:szCs w:val="20"/>
        </w:rPr>
        <w:t>4</w:t>
      </w:r>
      <w:bookmarkEnd w:id="313"/>
      <w:r>
        <w:rPr>
          <w:b/>
          <w:bCs/>
          <w:color w:val="000000"/>
          <w:spacing w:val="0"/>
          <w:w w:val="100"/>
          <w:position w:val="0"/>
          <w:sz w:val="20"/>
          <w:szCs w:val="20"/>
        </w:rPr>
        <w:t>、</w:t>
        <w:tab/>
        <w:t>关联债权债务往来</w:t>
      </w:r>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公司报告期不存在关联债权债务往来。</w:t>
      </w:r>
    </w:p>
    <w:p>
      <w:pPr>
        <w:pStyle w:val="Style33"/>
        <w:keepNext w:val="0"/>
        <w:keepLines w:val="0"/>
        <w:widowControl w:val="0"/>
        <w:shd w:val="clear" w:color="auto" w:fill="auto"/>
        <w:tabs>
          <w:tab w:pos="378" w:val="left"/>
        </w:tabs>
        <w:bidi w:val="0"/>
        <w:spacing w:before="0" w:after="380" w:line="240" w:lineRule="auto"/>
        <w:ind w:left="0" w:right="0" w:firstLine="0"/>
        <w:jc w:val="both"/>
        <w:rPr>
          <w:sz w:val="20"/>
          <w:szCs w:val="20"/>
        </w:rPr>
      </w:pPr>
      <w:bookmarkStart w:id="314" w:name="bookmark314"/>
      <w:r>
        <w:rPr>
          <w:rFonts w:ascii="Times New Roman" w:eastAsia="Times New Roman" w:hAnsi="Times New Roman" w:cs="Times New Roman"/>
          <w:b/>
          <w:bCs/>
          <w:color w:val="000000"/>
          <w:spacing w:val="0"/>
          <w:w w:val="100"/>
          <w:position w:val="0"/>
          <w:sz w:val="20"/>
          <w:szCs w:val="20"/>
        </w:rPr>
        <w:t>5</w:t>
      </w:r>
      <w:bookmarkEnd w:id="314"/>
      <w:r>
        <w:rPr>
          <w:b/>
          <w:bCs/>
          <w:color w:val="000000"/>
          <w:spacing w:val="0"/>
          <w:w w:val="100"/>
          <w:position w:val="0"/>
          <w:sz w:val="20"/>
          <w:szCs w:val="20"/>
        </w:rPr>
        <w:t>、</w:t>
        <w:tab/>
        <w:t>其他重大关联交易</w:t>
      </w:r>
    </w:p>
    <w:p>
      <w:pPr>
        <w:pStyle w:val="Style33"/>
        <w:keepNext w:val="0"/>
        <w:keepLines w:val="0"/>
        <w:widowControl w:val="0"/>
        <w:shd w:val="clear" w:color="auto" w:fill="auto"/>
        <w:tabs>
          <w:tab w:pos="872" w:val="left"/>
        </w:tabs>
        <w:bidi w:val="0"/>
        <w:spacing w:before="0" w:after="0" w:line="468" w:lineRule="exact"/>
        <w:ind w:left="0" w:right="0" w:firstLine="500"/>
        <w:jc w:val="both"/>
      </w:pPr>
      <w:bookmarkStart w:id="315" w:name="bookmark315"/>
      <w:r>
        <w:rPr>
          <w:color w:val="000000"/>
          <w:spacing w:val="0"/>
          <w:w w:val="100"/>
          <w:position w:val="0"/>
          <w:sz w:val="24"/>
          <w:szCs w:val="24"/>
        </w:rPr>
        <w:t>1</w:t>
      </w:r>
      <w:bookmarkEnd w:id="315"/>
      <w:r>
        <w:rPr>
          <w:color w:val="000000"/>
          <w:spacing w:val="0"/>
          <w:w w:val="100"/>
          <w:position w:val="0"/>
        </w:rPr>
        <w:t>、</w:t>
        <w:tab/>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20</w:t>
      </w:r>
      <w:r>
        <w:rPr>
          <w:color w:val="000000"/>
          <w:spacing w:val="0"/>
          <w:w w:val="100"/>
          <w:position w:val="0"/>
        </w:rPr>
        <w:t>日，公司第三届董事会第七次会议审议通过了《关于对外投资暨关联交 易的议案》，为更好的开展智能泊车运营及汽车后市场服务业务，公司与实际控制人吴强华 先生共同出资设立北京通通停车科技有限公司，新设公司注册资本为人民币</w:t>
      </w:r>
      <w:r>
        <w:rPr>
          <w:color w:val="000000"/>
          <w:spacing w:val="0"/>
          <w:w w:val="100"/>
          <w:position w:val="0"/>
          <w:sz w:val="24"/>
          <w:szCs w:val="24"/>
        </w:rPr>
        <w:t>2,000</w:t>
      </w:r>
      <w:r>
        <w:rPr>
          <w:color w:val="000000"/>
          <w:spacing w:val="0"/>
          <w:w w:val="100"/>
          <w:position w:val="0"/>
        </w:rPr>
        <w:t>万元，公 司以货币出资</w:t>
      </w:r>
      <w:r>
        <w:rPr>
          <w:color w:val="000000"/>
          <w:spacing w:val="0"/>
          <w:w w:val="100"/>
          <w:position w:val="0"/>
          <w:sz w:val="24"/>
          <w:szCs w:val="24"/>
        </w:rPr>
        <w:t>800</w:t>
      </w:r>
      <w:r>
        <w:rPr>
          <w:color w:val="000000"/>
          <w:spacing w:val="0"/>
          <w:w w:val="100"/>
          <w:position w:val="0"/>
        </w:rPr>
        <w:t>万元，占注册资本的</w:t>
      </w:r>
      <w:r>
        <w:rPr>
          <w:color w:val="000000"/>
          <w:spacing w:val="0"/>
          <w:w w:val="100"/>
          <w:position w:val="0"/>
          <w:sz w:val="24"/>
          <w:szCs w:val="24"/>
        </w:rPr>
        <w:t>40%；</w:t>
      </w:r>
      <w:r>
        <w:rPr>
          <w:color w:val="000000"/>
          <w:spacing w:val="0"/>
          <w:w w:val="100"/>
          <w:position w:val="0"/>
        </w:rPr>
        <w:t>吴强华先生以货币出资</w:t>
      </w:r>
      <w:r>
        <w:rPr>
          <w:color w:val="000000"/>
          <w:spacing w:val="0"/>
          <w:w w:val="100"/>
          <w:position w:val="0"/>
          <w:sz w:val="24"/>
          <w:szCs w:val="24"/>
        </w:rPr>
        <w:t>1,200</w:t>
      </w:r>
      <w:r>
        <w:rPr>
          <w:color w:val="000000"/>
          <w:spacing w:val="0"/>
          <w:w w:val="100"/>
          <w:position w:val="0"/>
        </w:rPr>
        <w:t>万元，占注册 资本的</w:t>
      </w:r>
      <w:r>
        <w:rPr>
          <w:color w:val="000000"/>
          <w:spacing w:val="0"/>
          <w:w w:val="100"/>
          <w:position w:val="0"/>
          <w:sz w:val="24"/>
          <w:szCs w:val="24"/>
        </w:rPr>
        <w:t>60%</w:t>
      </w:r>
      <w:r>
        <w:rPr>
          <w:color w:val="000000"/>
          <w:spacing w:val="0"/>
          <w:w w:val="100"/>
          <w:position w:val="0"/>
        </w:rPr>
        <w:t>。报告期内，公司已完成工商登记。</w:t>
      </w:r>
    </w:p>
    <w:p>
      <w:pPr>
        <w:pStyle w:val="Style33"/>
        <w:keepNext w:val="0"/>
        <w:keepLines w:val="0"/>
        <w:widowControl w:val="0"/>
        <w:shd w:val="clear" w:color="auto" w:fill="auto"/>
        <w:tabs>
          <w:tab w:pos="872" w:val="left"/>
        </w:tabs>
        <w:bidi w:val="0"/>
        <w:spacing w:before="0" w:after="480" w:line="490" w:lineRule="exact"/>
        <w:ind w:left="0" w:right="0" w:firstLine="500"/>
        <w:jc w:val="both"/>
      </w:pPr>
      <w:bookmarkStart w:id="316" w:name="bookmark316"/>
      <w:r>
        <w:rPr>
          <w:color w:val="000000"/>
          <w:spacing w:val="0"/>
          <w:w w:val="100"/>
          <w:position w:val="0"/>
          <w:sz w:val="24"/>
          <w:szCs w:val="24"/>
        </w:rPr>
        <w:t>2</w:t>
      </w:r>
      <w:bookmarkEnd w:id="316"/>
      <w:r>
        <w:rPr>
          <w:color w:val="000000"/>
          <w:spacing w:val="0"/>
          <w:w w:val="100"/>
          <w:position w:val="0"/>
        </w:rPr>
        <w:t>、</w:t>
        <w:tab/>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26</w:t>
      </w:r>
      <w:r>
        <w:rPr>
          <w:color w:val="000000"/>
          <w:spacing w:val="0"/>
          <w:w w:val="100"/>
          <w:position w:val="0"/>
        </w:rPr>
        <w:t>日，公司第三届董事会第十六次会议审议通过了《关于</w:t>
      </w:r>
      <w:r>
        <w:rPr>
          <w:color w:val="000000"/>
          <w:spacing w:val="0"/>
          <w:w w:val="100"/>
          <w:position w:val="0"/>
          <w:sz w:val="24"/>
          <w:szCs w:val="24"/>
        </w:rPr>
        <w:t>2016</w:t>
      </w:r>
      <w:r>
        <w:rPr>
          <w:color w:val="000000"/>
          <w:spacing w:val="0"/>
          <w:w w:val="100"/>
          <w:position w:val="0"/>
        </w:rPr>
        <w:t>年度预计日 常关联交易的议案》，主要为与北京通通易联科技有限公司产品销售的关联交易事项。</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7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关于对外投资暨关联交易的公告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公告编号：</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2016-003</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关于预计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年度日常关联交易公告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公告编号：</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2016-068</w:t>
            </w:r>
          </w:p>
        </w:tc>
      </w:tr>
    </w:tbl>
    <w:p>
      <w:pPr>
        <w:widowControl w:val="0"/>
        <w:spacing w:after="359" w:line="1" w:lineRule="exact"/>
      </w:pPr>
    </w:p>
    <w:p>
      <w:pPr>
        <w:pStyle w:val="Style24"/>
        <w:keepNext/>
        <w:keepLines/>
        <w:widowControl w:val="0"/>
        <w:shd w:val="clear" w:color="auto" w:fill="auto"/>
        <w:bidi w:val="0"/>
        <w:spacing w:before="0" w:after="360" w:line="240" w:lineRule="auto"/>
        <w:ind w:left="0" w:right="0" w:firstLine="0"/>
        <w:jc w:val="both"/>
      </w:pPr>
      <w:bookmarkStart w:id="317" w:name="bookmark317"/>
      <w:bookmarkStart w:id="318" w:name="bookmark318"/>
      <w:bookmarkStart w:id="319" w:name="bookmark319"/>
      <w:r>
        <w:rPr>
          <w:color w:val="000000"/>
          <w:spacing w:val="0"/>
          <w:w w:val="100"/>
          <w:position w:val="0"/>
        </w:rPr>
        <w:t>十六、重大合同及其履行情况</w:t>
      </w:r>
      <w:bookmarkEnd w:id="317"/>
      <w:bookmarkEnd w:id="318"/>
      <w:bookmarkEnd w:id="319"/>
    </w:p>
    <w:p>
      <w:pPr>
        <w:pStyle w:val="Style29"/>
        <w:keepNext/>
        <w:keepLines/>
        <w:widowControl w:val="0"/>
        <w:shd w:val="clear" w:color="auto" w:fill="auto"/>
        <w:bidi w:val="0"/>
        <w:spacing w:before="0" w:after="360" w:line="240" w:lineRule="auto"/>
        <w:ind w:left="0" w:right="0" w:firstLine="0"/>
        <w:jc w:val="both"/>
      </w:pPr>
      <w:bookmarkStart w:id="320" w:name="bookmark320"/>
      <w:bookmarkStart w:id="321" w:name="bookmark321"/>
      <w:bookmarkStart w:id="322" w:name="bookmark322"/>
      <w:bookmarkStart w:id="323" w:name="bookmark323"/>
      <w:r>
        <w:rPr>
          <w:rFonts w:ascii="Times New Roman" w:eastAsia="Times New Roman" w:hAnsi="Times New Roman" w:cs="Times New Roman"/>
          <w:color w:val="000000"/>
          <w:spacing w:val="0"/>
          <w:w w:val="100"/>
          <w:position w:val="0"/>
        </w:rPr>
        <w:t>1</w:t>
      </w:r>
      <w:bookmarkEnd w:id="322"/>
      <w:r>
        <w:rPr>
          <w:color w:val="000000"/>
          <w:spacing w:val="0"/>
          <w:w w:val="100"/>
          <w:position w:val="0"/>
        </w:rPr>
        <w:t>、托管、承包、租赁事项情况</w:t>
      </w:r>
      <w:bookmarkEnd w:id="320"/>
      <w:bookmarkEnd w:id="321"/>
      <w:bookmarkEnd w:id="323"/>
    </w:p>
    <w:p>
      <w:pPr>
        <w:pStyle w:val="Style29"/>
        <w:keepNext/>
        <w:keepLines/>
        <w:widowControl w:val="0"/>
        <w:numPr>
          <w:ilvl w:val="0"/>
          <w:numId w:val="11"/>
        </w:numPr>
        <w:shd w:val="clear" w:color="auto" w:fill="auto"/>
        <w:tabs>
          <w:tab w:pos="493" w:val="left"/>
        </w:tabs>
        <w:bidi w:val="0"/>
        <w:spacing w:before="0" w:after="360" w:line="240" w:lineRule="auto"/>
        <w:ind w:left="0" w:right="0" w:firstLine="0"/>
        <w:jc w:val="both"/>
      </w:pPr>
      <w:bookmarkStart w:id="320" w:name="bookmark320"/>
      <w:bookmarkStart w:id="321" w:name="bookmark321"/>
      <w:bookmarkStart w:id="324" w:name="bookmark324"/>
      <w:bookmarkStart w:id="325" w:name="bookmark325"/>
      <w:bookmarkEnd w:id="324"/>
      <w:r>
        <w:rPr>
          <w:color w:val="000000"/>
          <w:spacing w:val="0"/>
          <w:w w:val="100"/>
          <w:position w:val="0"/>
        </w:rPr>
        <w:t>托管情况</w:t>
      </w:r>
      <w:bookmarkEnd w:id="320"/>
      <w:bookmarkEnd w:id="321"/>
      <w:bookmarkEnd w:id="325"/>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公司报告期不存在托管情况。</w:t>
      </w:r>
    </w:p>
    <w:p>
      <w:pPr>
        <w:pStyle w:val="Style29"/>
        <w:keepNext/>
        <w:keepLines/>
        <w:widowControl w:val="0"/>
        <w:numPr>
          <w:ilvl w:val="0"/>
          <w:numId w:val="11"/>
        </w:numPr>
        <w:shd w:val="clear" w:color="auto" w:fill="auto"/>
        <w:tabs>
          <w:tab w:pos="493" w:val="left"/>
        </w:tabs>
        <w:bidi w:val="0"/>
        <w:spacing w:before="0" w:after="360" w:line="240" w:lineRule="auto"/>
        <w:ind w:left="0" w:right="0" w:firstLine="0"/>
        <w:jc w:val="both"/>
      </w:pPr>
      <w:bookmarkStart w:id="326" w:name="bookmark326"/>
      <w:bookmarkStart w:id="327" w:name="bookmark327"/>
      <w:bookmarkStart w:id="328" w:name="bookmark328"/>
      <w:bookmarkStart w:id="329" w:name="bookmark329"/>
      <w:bookmarkEnd w:id="328"/>
      <w:r>
        <w:rPr>
          <w:color w:val="000000"/>
          <w:spacing w:val="0"/>
          <w:w w:val="100"/>
          <w:position w:val="0"/>
        </w:rPr>
        <w:t>承包情况</w:t>
      </w:r>
      <w:bookmarkEnd w:id="326"/>
      <w:bookmarkEnd w:id="327"/>
      <w:bookmarkEnd w:id="329"/>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公司报告期不存在承包情况。</w:t>
      </w:r>
    </w:p>
    <w:p>
      <w:pPr>
        <w:pStyle w:val="Style29"/>
        <w:keepNext/>
        <w:keepLines/>
        <w:widowControl w:val="0"/>
        <w:numPr>
          <w:ilvl w:val="0"/>
          <w:numId w:val="11"/>
        </w:numPr>
        <w:shd w:val="clear" w:color="auto" w:fill="auto"/>
        <w:tabs>
          <w:tab w:pos="493" w:val="left"/>
        </w:tabs>
        <w:bidi w:val="0"/>
        <w:spacing w:before="0" w:after="360" w:line="240" w:lineRule="auto"/>
        <w:ind w:left="0" w:right="0" w:firstLine="0"/>
        <w:jc w:val="both"/>
      </w:pPr>
      <w:bookmarkStart w:id="330" w:name="bookmark330"/>
      <w:bookmarkStart w:id="331" w:name="bookmark331"/>
      <w:bookmarkStart w:id="332" w:name="bookmark332"/>
      <w:bookmarkStart w:id="333" w:name="bookmark333"/>
      <w:bookmarkEnd w:id="332"/>
      <w:r>
        <w:rPr>
          <w:color w:val="000000"/>
          <w:spacing w:val="0"/>
          <w:w w:val="100"/>
          <w:position w:val="0"/>
        </w:rPr>
        <w:t>租赁情况</w:t>
      </w:r>
      <w:bookmarkEnd w:id="330"/>
      <w:bookmarkEnd w:id="331"/>
      <w:bookmarkEnd w:id="333"/>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公司报告期不存在租赁情况。</w:t>
      </w:r>
    </w:p>
    <w:p>
      <w:pPr>
        <w:pStyle w:val="Style29"/>
        <w:keepNext/>
        <w:keepLines/>
        <w:widowControl w:val="0"/>
        <w:shd w:val="clear" w:color="auto" w:fill="auto"/>
        <w:bidi w:val="0"/>
        <w:spacing w:before="0" w:after="360" w:line="240" w:lineRule="auto"/>
        <w:ind w:left="0" w:right="0" w:firstLine="0"/>
        <w:jc w:val="both"/>
      </w:pPr>
      <w:bookmarkStart w:id="334" w:name="bookmark334"/>
      <w:bookmarkStart w:id="335" w:name="bookmark335"/>
      <w:bookmarkStart w:id="336" w:name="bookmark336"/>
      <w:bookmarkStart w:id="337" w:name="bookmark337"/>
      <w:r>
        <w:rPr>
          <w:rFonts w:ascii="Times New Roman" w:eastAsia="Times New Roman" w:hAnsi="Times New Roman" w:cs="Times New Roman"/>
          <w:color w:val="000000"/>
          <w:spacing w:val="0"/>
          <w:w w:val="100"/>
          <w:position w:val="0"/>
        </w:rPr>
        <w:t>2</w:t>
      </w:r>
      <w:bookmarkEnd w:id="336"/>
      <w:r>
        <w:rPr>
          <w:color w:val="000000"/>
          <w:spacing w:val="0"/>
          <w:w w:val="100"/>
          <w:position w:val="0"/>
        </w:rPr>
        <w:t>、重大担保</w:t>
      </w:r>
      <w:bookmarkEnd w:id="334"/>
      <w:bookmarkEnd w:id="335"/>
      <w:bookmarkEnd w:id="337"/>
    </w:p>
    <w:p>
      <w:pPr>
        <w:pStyle w:val="Style2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29"/>
        <w:keepNext/>
        <w:keepLines/>
        <w:widowControl w:val="0"/>
        <w:shd w:val="clear" w:color="auto" w:fill="auto"/>
        <w:bidi w:val="0"/>
        <w:spacing w:before="0" w:after="380" w:line="240" w:lineRule="auto"/>
        <w:ind w:left="0" w:right="0" w:firstLine="0"/>
        <w:jc w:val="left"/>
      </w:pPr>
      <w:bookmarkStart w:id="338" w:name="bookmark338"/>
      <w:bookmarkStart w:id="339" w:name="bookmark339"/>
      <w:bookmarkStart w:id="340" w:name="bookmark340"/>
      <w:bookmarkStart w:id="341" w:name="bookmark341"/>
      <w:r>
        <w:rPr>
          <w:rFonts w:ascii="Times New Roman" w:eastAsia="Times New Roman" w:hAnsi="Times New Roman" w:cs="Times New Roman"/>
          <w:color w:val="000000"/>
          <w:spacing w:val="0"/>
          <w:w w:val="100"/>
          <w:position w:val="0"/>
        </w:rPr>
        <w:t>（</w:t>
      </w:r>
      <w:bookmarkEnd w:id="340"/>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38"/>
      <w:bookmarkEnd w:id="339"/>
      <w:bookmarkEnd w:id="341"/>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18"/>
        <w:gridCol w:w="922"/>
        <w:gridCol w:w="922"/>
        <w:gridCol w:w="1301"/>
        <w:gridCol w:w="1061"/>
        <w:gridCol w:w="1037"/>
        <w:gridCol w:w="1046"/>
        <w:gridCol w:w="797"/>
        <w:gridCol w:w="787"/>
      </w:tblGrid>
      <w:tr>
        <w:trPr>
          <w:trHeight w:val="408"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实际发生日期</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是否为关</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403"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公司与子公司之间担保情况</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实际发生日期</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是否为关</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北京数字智通科技有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北京数字智通科技有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12,000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报告期内对子公司担保实 际发生额合计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w:t>
            </w:r>
          </w:p>
        </w:tc>
      </w:tr>
      <w:tr>
        <w:trPr>
          <w:trHeight w:val="715"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12,000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报告期末对子公司实际担</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实际发生日期</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是否为关</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403"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公司担保总额（即前三大项的合计）</w:t>
            </w:r>
          </w:p>
        </w:tc>
      </w:tr>
      <w:tr>
        <w:trPr>
          <w:trHeight w:val="715"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12,000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报告期内担保实际发生额</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w:t>
            </w:r>
          </w:p>
        </w:tc>
      </w:tr>
      <w:tr>
        <w:trPr>
          <w:trHeight w:val="715"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12,000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报告期末实际担保余额合</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gridSpan w:val="9"/>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采用复合方式担保的具体情况说明</w:t>
      </w:r>
    </w:p>
    <w:p>
      <w:pPr>
        <w:pStyle w:val="Style29"/>
        <w:keepNext/>
        <w:keepLines/>
        <w:widowControl w:val="0"/>
        <w:shd w:val="clear" w:color="auto" w:fill="auto"/>
        <w:bidi w:val="0"/>
        <w:spacing w:before="0" w:after="380" w:line="240" w:lineRule="auto"/>
        <w:ind w:left="0" w:right="0" w:firstLine="0"/>
        <w:jc w:val="left"/>
      </w:pPr>
      <w:bookmarkStart w:id="342" w:name="bookmark342"/>
      <w:bookmarkStart w:id="343" w:name="bookmark343"/>
      <w:bookmarkStart w:id="344" w:name="bookmark344"/>
      <w:bookmarkStart w:id="345" w:name="bookmark345"/>
      <w:r>
        <w:rPr>
          <w:color w:val="000000"/>
          <w:spacing w:val="0"/>
          <w:w w:val="100"/>
          <w:position w:val="0"/>
        </w:rPr>
        <w:t>（</w:t>
      </w:r>
      <w:bookmarkEnd w:id="344"/>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342"/>
      <w:bookmarkEnd w:id="343"/>
      <w:bookmarkEnd w:id="345"/>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29"/>
        <w:keepNext/>
        <w:keepLines/>
        <w:widowControl w:val="0"/>
        <w:shd w:val="clear" w:color="auto" w:fill="auto"/>
        <w:tabs>
          <w:tab w:pos="378" w:val="left"/>
        </w:tabs>
        <w:bidi w:val="0"/>
        <w:spacing w:before="0" w:after="360" w:line="240" w:lineRule="auto"/>
        <w:ind w:left="0" w:right="0" w:firstLine="0"/>
        <w:jc w:val="left"/>
      </w:pPr>
      <w:bookmarkStart w:id="346" w:name="bookmark346"/>
      <w:bookmarkStart w:id="347" w:name="bookmark347"/>
      <w:bookmarkStart w:id="348" w:name="bookmark348"/>
      <w:bookmarkStart w:id="349" w:name="bookmark349"/>
      <w:r>
        <w:rPr>
          <w:rFonts w:ascii="Times New Roman" w:eastAsia="Times New Roman" w:hAnsi="Times New Roman" w:cs="Times New Roman"/>
          <w:color w:val="000000"/>
          <w:spacing w:val="0"/>
          <w:w w:val="100"/>
          <w:position w:val="0"/>
        </w:rPr>
        <w:t>3</w:t>
      </w:r>
      <w:bookmarkEnd w:id="348"/>
      <w:r>
        <w:rPr>
          <w:color w:val="000000"/>
          <w:spacing w:val="0"/>
          <w:w w:val="100"/>
          <w:position w:val="0"/>
        </w:rPr>
        <w:t>、</w:t>
        <w:tab/>
        <w:t>委托他人进行现金资产管理情况</w:t>
      </w:r>
      <w:bookmarkEnd w:id="346"/>
      <w:bookmarkEnd w:id="347"/>
      <w:bookmarkEnd w:id="349"/>
    </w:p>
    <w:p>
      <w:pPr>
        <w:pStyle w:val="Style29"/>
        <w:keepNext/>
        <w:keepLines/>
        <w:widowControl w:val="0"/>
        <w:shd w:val="clear" w:color="auto" w:fill="auto"/>
        <w:tabs>
          <w:tab w:pos="493" w:val="left"/>
        </w:tabs>
        <w:bidi w:val="0"/>
        <w:spacing w:before="0" w:after="360" w:line="240" w:lineRule="auto"/>
        <w:ind w:left="0" w:right="0" w:firstLine="0"/>
        <w:jc w:val="left"/>
      </w:pPr>
      <w:bookmarkStart w:id="346" w:name="bookmark346"/>
      <w:bookmarkStart w:id="347" w:name="bookmark347"/>
      <w:bookmarkStart w:id="350" w:name="bookmark350"/>
      <w:bookmarkStart w:id="351" w:name="bookmark351"/>
      <w:r>
        <w:rPr>
          <w:color w:val="000000"/>
          <w:spacing w:val="0"/>
          <w:w w:val="100"/>
          <w:position w:val="0"/>
        </w:rPr>
        <w:t>（</w:t>
      </w:r>
      <w:bookmarkEnd w:id="350"/>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346"/>
      <w:bookmarkEnd w:id="347"/>
      <w:bookmarkEnd w:id="351"/>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公司报告期不存在委托理财。</w:t>
      </w:r>
    </w:p>
    <w:p>
      <w:pPr>
        <w:pStyle w:val="Style29"/>
        <w:keepNext/>
        <w:keepLines/>
        <w:widowControl w:val="0"/>
        <w:shd w:val="clear" w:color="auto" w:fill="auto"/>
        <w:tabs>
          <w:tab w:pos="493" w:val="left"/>
        </w:tabs>
        <w:bidi w:val="0"/>
        <w:spacing w:before="0" w:after="360" w:line="240" w:lineRule="auto"/>
        <w:ind w:left="0" w:right="0" w:firstLine="0"/>
        <w:jc w:val="left"/>
      </w:pPr>
      <w:bookmarkStart w:id="352" w:name="bookmark352"/>
      <w:bookmarkStart w:id="353" w:name="bookmark353"/>
      <w:bookmarkStart w:id="354" w:name="bookmark354"/>
      <w:bookmarkStart w:id="355" w:name="bookmark355"/>
      <w:r>
        <w:rPr>
          <w:color w:val="000000"/>
          <w:spacing w:val="0"/>
          <w:w w:val="100"/>
          <w:position w:val="0"/>
        </w:rPr>
        <w:t>（</w:t>
      </w:r>
      <w:bookmarkEnd w:id="354"/>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352"/>
      <w:bookmarkEnd w:id="353"/>
      <w:bookmarkEnd w:id="355"/>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公司报告期不存在委托贷款。</w:t>
      </w:r>
    </w:p>
    <w:p>
      <w:pPr>
        <w:pStyle w:val="Style29"/>
        <w:keepNext/>
        <w:keepLines/>
        <w:widowControl w:val="0"/>
        <w:shd w:val="clear" w:color="auto" w:fill="auto"/>
        <w:tabs>
          <w:tab w:pos="378" w:val="left"/>
        </w:tabs>
        <w:bidi w:val="0"/>
        <w:spacing w:before="0" w:after="360" w:line="240" w:lineRule="auto"/>
        <w:ind w:left="0" w:right="0" w:firstLine="0"/>
        <w:jc w:val="left"/>
      </w:pPr>
      <w:bookmarkStart w:id="356" w:name="bookmark356"/>
      <w:bookmarkStart w:id="357" w:name="bookmark357"/>
      <w:bookmarkStart w:id="358" w:name="bookmark358"/>
      <w:bookmarkStart w:id="359" w:name="bookmark359"/>
      <w:r>
        <w:rPr>
          <w:rFonts w:ascii="Times New Roman" w:eastAsia="Times New Roman" w:hAnsi="Times New Roman" w:cs="Times New Roman"/>
          <w:color w:val="000000"/>
          <w:spacing w:val="0"/>
          <w:w w:val="100"/>
          <w:position w:val="0"/>
        </w:rPr>
        <w:t>4</w:t>
      </w:r>
      <w:bookmarkEnd w:id="358"/>
      <w:r>
        <w:rPr>
          <w:color w:val="000000"/>
          <w:spacing w:val="0"/>
          <w:w w:val="100"/>
          <w:position w:val="0"/>
        </w:rPr>
        <w:t>、</w:t>
        <w:tab/>
        <w:t>其他重大合同</w:t>
      </w:r>
      <w:bookmarkEnd w:id="356"/>
      <w:bookmarkEnd w:id="357"/>
      <w:bookmarkEnd w:id="359"/>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公司报告期不存在其他重大合同。</w:t>
      </w:r>
    </w:p>
    <w:p>
      <w:pPr>
        <w:pStyle w:val="Style24"/>
        <w:keepNext/>
        <w:keepLines/>
        <w:widowControl w:val="0"/>
        <w:shd w:val="clear" w:color="auto" w:fill="auto"/>
        <w:bidi w:val="0"/>
        <w:spacing w:before="0" w:after="360" w:line="240" w:lineRule="auto"/>
        <w:ind w:left="0" w:right="0" w:firstLine="0"/>
        <w:jc w:val="left"/>
      </w:pPr>
      <w:bookmarkStart w:id="360" w:name="bookmark360"/>
      <w:bookmarkStart w:id="361" w:name="bookmark361"/>
      <w:bookmarkStart w:id="362" w:name="bookmark362"/>
      <w:r>
        <w:rPr>
          <w:color w:val="000000"/>
          <w:spacing w:val="0"/>
          <w:w w:val="100"/>
          <w:position w:val="0"/>
        </w:rPr>
        <w:t>十七、社会责任情况</w:t>
      </w:r>
      <w:bookmarkEnd w:id="360"/>
      <w:bookmarkEnd w:id="361"/>
      <w:bookmarkEnd w:id="362"/>
    </w:p>
    <w:p>
      <w:pPr>
        <w:pStyle w:val="Style29"/>
        <w:keepNext/>
        <w:keepLines/>
        <w:widowControl w:val="0"/>
        <w:shd w:val="clear" w:color="auto" w:fill="auto"/>
        <w:bidi w:val="0"/>
        <w:spacing w:before="0" w:after="360" w:line="240" w:lineRule="auto"/>
        <w:ind w:left="0" w:right="0" w:firstLine="0"/>
        <w:jc w:val="left"/>
      </w:pPr>
      <w:bookmarkStart w:id="363" w:name="bookmark363"/>
      <w:bookmarkStart w:id="364" w:name="bookmark364"/>
      <w:bookmarkStart w:id="365" w:name="bookmark365"/>
      <w:bookmarkStart w:id="366" w:name="bookmark366"/>
      <w:r>
        <w:rPr>
          <w:rFonts w:ascii="Times New Roman" w:eastAsia="Times New Roman" w:hAnsi="Times New Roman" w:cs="Times New Roman"/>
          <w:color w:val="000000"/>
          <w:spacing w:val="0"/>
          <w:w w:val="100"/>
          <w:position w:val="0"/>
        </w:rPr>
        <w:t>1</w:t>
      </w:r>
      <w:bookmarkEnd w:id="365"/>
      <w:r>
        <w:rPr>
          <w:color w:val="000000"/>
          <w:spacing w:val="0"/>
          <w:w w:val="100"/>
          <w:position w:val="0"/>
        </w:rPr>
        <w:t>、履行精准扶贫社会责任情况</w:t>
      </w:r>
      <w:bookmarkEnd w:id="363"/>
      <w:bookmarkEnd w:id="364"/>
      <w:bookmarkEnd w:id="366"/>
    </w:p>
    <w:p>
      <w:pPr>
        <w:pStyle w:val="Style29"/>
        <w:keepNext/>
        <w:keepLines/>
        <w:widowControl w:val="0"/>
        <w:shd w:val="clear" w:color="auto" w:fill="auto"/>
        <w:tabs>
          <w:tab w:pos="493" w:val="left"/>
        </w:tabs>
        <w:bidi w:val="0"/>
        <w:spacing w:before="0" w:after="360" w:line="240" w:lineRule="auto"/>
        <w:ind w:left="0" w:right="0" w:firstLine="0"/>
        <w:jc w:val="left"/>
      </w:pPr>
      <w:bookmarkStart w:id="363" w:name="bookmark363"/>
      <w:bookmarkStart w:id="364" w:name="bookmark364"/>
      <w:bookmarkStart w:id="367" w:name="bookmark367"/>
      <w:bookmarkStart w:id="368" w:name="bookmark368"/>
      <w:r>
        <w:rPr>
          <w:color w:val="000000"/>
          <w:spacing w:val="0"/>
          <w:w w:val="100"/>
          <w:position w:val="0"/>
        </w:rPr>
        <w:t>（</w:t>
      </w:r>
      <w:bookmarkEnd w:id="367"/>
      <w:r>
        <w:rPr>
          <w:rFonts w:ascii="Times New Roman" w:eastAsia="Times New Roman" w:hAnsi="Times New Roman" w:cs="Times New Roman"/>
          <w:color w:val="000000"/>
          <w:spacing w:val="0"/>
          <w:w w:val="100"/>
          <w:position w:val="0"/>
        </w:rPr>
        <w:t>1</w:t>
      </w:r>
      <w:r>
        <w:rPr>
          <w:color w:val="000000"/>
          <w:spacing w:val="0"/>
          <w:w w:val="100"/>
          <w:position w:val="0"/>
        </w:rPr>
        <w:t>）</w:t>
        <w:tab/>
        <w:t>年度精准扶贫概要</w:t>
      </w:r>
      <w:bookmarkEnd w:id="363"/>
      <w:bookmarkEnd w:id="364"/>
      <w:bookmarkEnd w:id="368"/>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29"/>
        <w:keepNext/>
        <w:keepLines/>
        <w:widowControl w:val="0"/>
        <w:shd w:val="clear" w:color="auto" w:fill="auto"/>
        <w:tabs>
          <w:tab w:pos="493" w:val="left"/>
        </w:tabs>
        <w:bidi w:val="0"/>
        <w:spacing w:before="0" w:after="360" w:line="240" w:lineRule="auto"/>
        <w:ind w:left="0" w:right="0" w:firstLine="0"/>
        <w:jc w:val="left"/>
      </w:pPr>
      <w:bookmarkStart w:id="369" w:name="bookmark369"/>
      <w:bookmarkStart w:id="370" w:name="bookmark370"/>
      <w:bookmarkStart w:id="371" w:name="bookmark371"/>
      <w:bookmarkStart w:id="372" w:name="bookmark372"/>
      <w:r>
        <w:rPr>
          <w:color w:val="000000"/>
          <w:spacing w:val="0"/>
          <w:w w:val="100"/>
          <w:position w:val="0"/>
        </w:rPr>
        <w:t>（</w:t>
      </w:r>
      <w:bookmarkEnd w:id="371"/>
      <w:r>
        <w:rPr>
          <w:rFonts w:ascii="Times New Roman" w:eastAsia="Times New Roman" w:hAnsi="Times New Roman" w:cs="Times New Roman"/>
          <w:color w:val="000000"/>
          <w:spacing w:val="0"/>
          <w:w w:val="100"/>
          <w:position w:val="0"/>
        </w:rPr>
        <w:t>2</w:t>
      </w:r>
      <w:r>
        <w:rPr>
          <w:color w:val="000000"/>
          <w:spacing w:val="0"/>
          <w:w w:val="100"/>
          <w:position w:val="0"/>
        </w:rPr>
        <w:t>）</w:t>
        <w:tab/>
        <w:t>上市公司年度精准扶贫工作情况</w:t>
      </w:r>
      <w:bookmarkEnd w:id="369"/>
      <w:bookmarkEnd w:id="370"/>
      <w:bookmarkEnd w:id="372"/>
    </w:p>
    <w:tbl>
      <w:tblPr>
        <w:tblOverlap w:val="never"/>
        <w:jc w:val="center"/>
        <w:tblLayout w:type="fixed"/>
      </w:tblPr>
      <w:tblGrid>
        <w:gridCol w:w="3634"/>
        <w:gridCol w:w="1550"/>
        <w:gridCol w:w="44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计量单位</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开展情况</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一、总体情况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二、分项投入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产业发展脱贫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转移就业脱贫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易地搬迁脱贫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教育脱贫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健康扶贫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生态保护扶贫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兜底保障</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社会扶贫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其他项目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三、所获奖项（内容、级别）</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9"/>
        <w:keepNext/>
        <w:keepLines/>
        <w:widowControl w:val="0"/>
        <w:shd w:val="clear" w:color="auto" w:fill="auto"/>
        <w:bidi w:val="0"/>
        <w:spacing w:before="0" w:after="220" w:line="240" w:lineRule="auto"/>
        <w:ind w:left="0" w:right="0" w:firstLine="0"/>
        <w:jc w:val="left"/>
      </w:pPr>
      <w:bookmarkStart w:id="373" w:name="bookmark373"/>
      <w:bookmarkStart w:id="374" w:name="bookmark374"/>
      <w:bookmarkStart w:id="375" w:name="bookmark375"/>
      <w:bookmarkStart w:id="376" w:name="bookmark376"/>
      <w:r>
        <w:rPr>
          <w:color w:val="000000"/>
          <w:spacing w:val="0"/>
          <w:w w:val="100"/>
          <w:position w:val="0"/>
        </w:rPr>
        <w:t>（</w:t>
      </w:r>
      <w:bookmarkEnd w:id="375"/>
      <w:r>
        <w:rPr>
          <w:rFonts w:ascii="Times New Roman" w:eastAsia="Times New Roman" w:hAnsi="Times New Roman" w:cs="Times New Roman"/>
          <w:color w:val="000000"/>
          <w:spacing w:val="0"/>
          <w:w w:val="100"/>
          <w:position w:val="0"/>
        </w:rPr>
        <w:t>3</w:t>
      </w:r>
      <w:r>
        <w:rPr>
          <w:color w:val="000000"/>
          <w:spacing w:val="0"/>
          <w:w w:val="100"/>
          <w:position w:val="0"/>
        </w:rPr>
        <w:t>）后续精准扶贫计划</w:t>
      </w:r>
      <w:bookmarkEnd w:id="373"/>
      <w:bookmarkEnd w:id="374"/>
      <w:bookmarkEnd w:id="376"/>
    </w:p>
    <w:p>
      <w:pPr>
        <w:pStyle w:val="Style26"/>
        <w:keepNext w:val="0"/>
        <w:keepLines w:val="0"/>
        <w:widowControl w:val="0"/>
        <w:shd w:val="clear" w:color="auto" w:fill="auto"/>
        <w:bidi w:val="0"/>
        <w:spacing w:before="0" w:after="380" w:line="355" w:lineRule="exact"/>
        <w:ind w:left="0" w:right="0" w:firstLine="0"/>
        <w:jc w:val="left"/>
      </w:pPr>
      <w:r>
        <w:rPr>
          <w:color w:val="000000"/>
          <w:spacing w:val="0"/>
          <w:w w:val="100"/>
          <w:position w:val="0"/>
        </w:rPr>
        <w:t>不适用</w:t>
      </w:r>
    </w:p>
    <w:p>
      <w:pPr>
        <w:pStyle w:val="Style29"/>
        <w:keepNext/>
        <w:keepLines/>
        <w:widowControl w:val="0"/>
        <w:shd w:val="clear" w:color="auto" w:fill="auto"/>
        <w:bidi w:val="0"/>
        <w:spacing w:before="0" w:after="220" w:line="240" w:lineRule="auto"/>
        <w:ind w:left="0" w:right="0" w:firstLine="0"/>
        <w:jc w:val="left"/>
      </w:pPr>
      <w:bookmarkStart w:id="377" w:name="bookmark377"/>
      <w:bookmarkStart w:id="378" w:name="bookmark378"/>
      <w:bookmarkStart w:id="379" w:name="bookmark379"/>
      <w:bookmarkStart w:id="380" w:name="bookmark380"/>
      <w:r>
        <w:rPr>
          <w:rFonts w:ascii="Times New Roman" w:eastAsia="Times New Roman" w:hAnsi="Times New Roman" w:cs="Times New Roman"/>
          <w:color w:val="000000"/>
          <w:spacing w:val="0"/>
          <w:w w:val="100"/>
          <w:position w:val="0"/>
        </w:rPr>
        <w:t>2</w:t>
      </w:r>
      <w:bookmarkEnd w:id="379"/>
      <w:r>
        <w:rPr>
          <w:color w:val="000000"/>
          <w:spacing w:val="0"/>
          <w:w w:val="100"/>
          <w:position w:val="0"/>
        </w:rPr>
        <w:t>、履行其他社会责任的情况</w:t>
      </w:r>
      <w:bookmarkEnd w:id="377"/>
      <w:bookmarkEnd w:id="378"/>
      <w:bookmarkEnd w:id="380"/>
    </w:p>
    <w:p>
      <w:pPr>
        <w:pStyle w:val="Style26"/>
        <w:keepNext w:val="0"/>
        <w:keepLines w:val="0"/>
        <w:widowControl w:val="0"/>
        <w:shd w:val="clear" w:color="auto" w:fill="auto"/>
        <w:bidi w:val="0"/>
        <w:spacing w:before="0" w:after="0" w:line="355" w:lineRule="exact"/>
        <w:ind w:left="0" w:right="0" w:firstLine="0"/>
        <w:jc w:val="left"/>
      </w:pPr>
      <w:r>
        <w:rPr>
          <w:color w:val="000000"/>
          <w:spacing w:val="0"/>
          <w:w w:val="100"/>
          <w:position w:val="0"/>
        </w:rPr>
        <w:t>不适用</w:t>
      </w:r>
    </w:p>
    <w:p>
      <w:pPr>
        <w:pStyle w:val="Style26"/>
        <w:keepNext w:val="0"/>
        <w:keepLines w:val="0"/>
        <w:widowControl w:val="0"/>
        <w:shd w:val="clear" w:color="auto" w:fill="auto"/>
        <w:bidi w:val="0"/>
        <w:spacing w:before="0" w:after="0" w:line="355" w:lineRule="exact"/>
        <w:ind w:left="0" w:right="0" w:firstLine="0"/>
        <w:jc w:val="left"/>
      </w:pPr>
      <w:r>
        <w:rPr>
          <w:color w:val="000000"/>
          <w:spacing w:val="0"/>
          <w:w w:val="100"/>
          <w:position w:val="0"/>
        </w:rPr>
        <w:t>上市公司及其子公司是否属于环境保护部门公布的重点排污单位 否</w:t>
      </w:r>
    </w:p>
    <w:p>
      <w:pPr>
        <w:pStyle w:val="Style26"/>
        <w:keepNext w:val="0"/>
        <w:keepLines w:val="0"/>
        <w:widowControl w:val="0"/>
        <w:shd w:val="clear" w:color="auto" w:fill="auto"/>
        <w:bidi w:val="0"/>
        <w:spacing w:before="0" w:after="0" w:line="355" w:lineRule="exact"/>
        <w:ind w:left="0" w:right="0" w:firstLine="0"/>
        <w:jc w:val="left"/>
      </w:pPr>
      <w:r>
        <w:rPr>
          <w:color w:val="000000"/>
          <w:spacing w:val="0"/>
          <w:w w:val="100"/>
          <w:position w:val="0"/>
        </w:rPr>
        <w:t>是否发布社会责任报告</w:t>
      </w:r>
    </w:p>
    <w:p>
      <w:pPr>
        <w:pStyle w:val="Style26"/>
        <w:keepNext w:val="0"/>
        <w:keepLines w:val="0"/>
        <w:widowControl w:val="0"/>
        <w:shd w:val="clear" w:color="auto" w:fill="auto"/>
        <w:bidi w:val="0"/>
        <w:spacing w:before="0" w:after="380" w:line="35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keepLines/>
        <w:widowControl w:val="0"/>
        <w:shd w:val="clear" w:color="auto" w:fill="auto"/>
        <w:bidi w:val="0"/>
        <w:spacing w:before="0" w:after="220" w:line="240" w:lineRule="auto"/>
        <w:ind w:left="0" w:right="0" w:firstLine="0"/>
        <w:jc w:val="left"/>
      </w:pPr>
      <w:bookmarkStart w:id="381" w:name="bookmark381"/>
      <w:bookmarkStart w:id="382" w:name="bookmark382"/>
      <w:bookmarkStart w:id="383" w:name="bookmark383"/>
      <w:r>
        <w:rPr>
          <w:color w:val="000000"/>
          <w:spacing w:val="0"/>
          <w:w w:val="100"/>
          <w:position w:val="0"/>
        </w:rPr>
        <w:t>十八、其他重大事项的说明</w:t>
      </w:r>
      <w:bookmarkEnd w:id="381"/>
      <w:bookmarkEnd w:id="382"/>
      <w:bookmarkEnd w:id="383"/>
    </w:p>
    <w:p>
      <w:pPr>
        <w:pStyle w:val="Style26"/>
        <w:keepNext w:val="0"/>
        <w:keepLines w:val="0"/>
        <w:widowControl w:val="0"/>
        <w:shd w:val="clear" w:color="auto" w:fill="auto"/>
        <w:bidi w:val="0"/>
        <w:spacing w:before="0" w:after="0" w:line="35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355" w:lineRule="exact"/>
        <w:ind w:left="0" w:right="0" w:firstLine="0"/>
        <w:jc w:val="left"/>
      </w:pPr>
      <w:r>
        <w:rPr>
          <w:color w:val="000000"/>
          <w:spacing w:val="0"/>
          <w:w w:val="100"/>
          <w:position w:val="0"/>
        </w:rPr>
        <w:t>公司报告期不存在需要说明的其他重大事项。</w:t>
      </w:r>
    </w:p>
    <w:p>
      <w:pPr>
        <w:pStyle w:val="Style24"/>
        <w:keepNext/>
        <w:keepLines/>
        <w:widowControl w:val="0"/>
        <w:shd w:val="clear" w:color="auto" w:fill="auto"/>
        <w:bidi w:val="0"/>
        <w:spacing w:before="0" w:after="220" w:line="240" w:lineRule="auto"/>
        <w:ind w:left="0" w:right="0" w:firstLine="0"/>
        <w:jc w:val="left"/>
      </w:pPr>
      <w:bookmarkStart w:id="384" w:name="bookmark384"/>
      <w:bookmarkStart w:id="385" w:name="bookmark385"/>
      <w:bookmarkStart w:id="386" w:name="bookmark386"/>
      <w:r>
        <w:rPr>
          <w:color w:val="000000"/>
          <w:spacing w:val="0"/>
          <w:w w:val="100"/>
          <w:position w:val="0"/>
        </w:rPr>
        <w:t>十九、公司子公司重大事项</w:t>
      </w:r>
      <w:bookmarkEnd w:id="384"/>
      <w:bookmarkEnd w:id="385"/>
      <w:bookmarkEnd w:id="386"/>
    </w:p>
    <w:p>
      <w:pPr>
        <w:pStyle w:val="Style26"/>
        <w:keepNext w:val="0"/>
        <w:keepLines w:val="0"/>
        <w:widowControl w:val="0"/>
        <w:shd w:val="clear" w:color="auto" w:fill="auto"/>
        <w:bidi w:val="0"/>
        <w:spacing w:before="0" w:after="300" w:line="355" w:lineRule="exact"/>
        <w:ind w:left="0" w:right="0" w:firstLine="0"/>
        <w:jc w:val="left"/>
        <w:sectPr>
          <w:headerReference w:type="default" r:id="rId21"/>
          <w:footerReference w:type="default" r:id="rId22"/>
          <w:headerReference w:type="first" r:id="rId23"/>
          <w:footerReference w:type="first" r:id="rId24"/>
          <w:footnotePr>
            <w:pos w:val="pageBottom"/>
            <w:numFmt w:val="decimal"/>
            <w:numRestart w:val="continuous"/>
          </w:footnotePr>
          <w:pgSz w:w="11900" w:h="16840"/>
          <w:pgMar w:top="1230" w:right="1055" w:bottom="1527" w:left="1043"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keepLines/>
        <w:widowControl w:val="0"/>
        <w:shd w:val="clear" w:color="auto" w:fill="auto"/>
        <w:bidi w:val="0"/>
        <w:spacing w:before="620" w:after="540" w:line="240" w:lineRule="auto"/>
        <w:ind w:left="0" w:right="0" w:firstLine="0"/>
        <w:jc w:val="center"/>
      </w:pPr>
      <w:bookmarkStart w:id="387" w:name="bookmark387"/>
      <w:bookmarkStart w:id="388" w:name="bookmark388"/>
      <w:bookmarkStart w:id="389" w:name="bookmark389"/>
      <w:r>
        <w:rPr>
          <w:color w:val="000000"/>
          <w:spacing w:val="0"/>
          <w:w w:val="100"/>
          <w:position w:val="0"/>
        </w:rPr>
        <w:t>第六节股份变动及股东情况</w:t>
      </w:r>
      <w:bookmarkEnd w:id="387"/>
      <w:bookmarkEnd w:id="388"/>
      <w:bookmarkEnd w:id="389"/>
    </w:p>
    <w:p>
      <w:pPr>
        <w:pStyle w:val="Style24"/>
        <w:keepNext/>
        <w:keepLines/>
        <w:widowControl w:val="0"/>
        <w:shd w:val="clear" w:color="auto" w:fill="auto"/>
        <w:bidi w:val="0"/>
        <w:spacing w:before="0" w:after="360" w:line="240" w:lineRule="auto"/>
        <w:ind w:left="0" w:right="0" w:firstLine="0"/>
        <w:jc w:val="both"/>
      </w:pPr>
      <w:bookmarkStart w:id="390" w:name="bookmark390"/>
      <w:bookmarkStart w:id="391" w:name="bookmark391"/>
      <w:bookmarkStart w:id="392" w:name="bookmark392"/>
      <w:bookmarkStart w:id="393" w:name="bookmark393"/>
      <w:bookmarkStart w:id="394" w:name="bookmark394"/>
      <w:r>
        <w:rPr>
          <w:color w:val="000000"/>
          <w:spacing w:val="0"/>
          <w:w w:val="100"/>
          <w:position w:val="0"/>
        </w:rPr>
        <w:t>一</w:t>
      </w:r>
      <w:bookmarkEnd w:id="393"/>
      <w:r>
        <w:rPr>
          <w:color w:val="000000"/>
          <w:spacing w:val="0"/>
          <w:w w:val="100"/>
          <w:position w:val="0"/>
        </w:rPr>
        <w:t>、股份变动情况</w:t>
      </w:r>
      <w:bookmarkEnd w:id="391"/>
      <w:bookmarkEnd w:id="392"/>
      <w:bookmarkEnd w:id="394"/>
      <w:bookmarkEnd w:id="390"/>
    </w:p>
    <w:p>
      <w:pPr>
        <w:pStyle w:val="Style29"/>
        <w:keepNext/>
        <w:keepLines/>
        <w:widowControl w:val="0"/>
        <w:shd w:val="clear" w:color="auto" w:fill="auto"/>
        <w:bidi w:val="0"/>
        <w:spacing w:before="0" w:after="360" w:line="240" w:lineRule="auto"/>
        <w:ind w:left="0" w:right="0" w:firstLine="0"/>
        <w:jc w:val="both"/>
      </w:pPr>
      <w:bookmarkStart w:id="395" w:name="bookmark395"/>
      <w:bookmarkStart w:id="396" w:name="bookmark396"/>
      <w:bookmarkStart w:id="397" w:name="bookmark397"/>
      <w:bookmarkStart w:id="398" w:name="bookmark398"/>
      <w:r>
        <w:rPr>
          <w:rFonts w:ascii="Times New Roman" w:eastAsia="Times New Roman" w:hAnsi="Times New Roman" w:cs="Times New Roman"/>
          <w:color w:val="000000"/>
          <w:spacing w:val="0"/>
          <w:w w:val="100"/>
          <w:position w:val="0"/>
        </w:rPr>
        <w:t>1</w:t>
      </w:r>
      <w:bookmarkEnd w:id="397"/>
      <w:r>
        <w:rPr>
          <w:color w:val="000000"/>
          <w:spacing w:val="0"/>
          <w:w w:val="100"/>
          <w:position w:val="0"/>
        </w:rPr>
        <w:t>、股份变动情况</w:t>
      </w:r>
      <w:bookmarkEnd w:id="395"/>
      <w:bookmarkEnd w:id="396"/>
      <w:bookmarkEnd w:id="398"/>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公积金转</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442"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133,727,0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34.96%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-17,670,5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-7,660,54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126,066,4</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31.88%</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87</w:t>
            </w: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133,727,0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34.96%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-17,670,5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-7,660,54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126,066,4</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31.88%</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87</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境内自然人持股</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133,727,0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-17,670,5</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-7,660,54</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126,066,4</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34.96%</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31.88%</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87</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248,766,2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20,654,24</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20,654,24</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269,420,5</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65.04%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68.12%</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248,766,2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20,654,24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20,654,24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269,420,5</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68.12%</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382,493,3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2,983,700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12,993,70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395,487,0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274"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股份变动的原因</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tabs>
          <w:tab w:pos="872" w:val="left"/>
        </w:tabs>
        <w:bidi w:val="0"/>
        <w:spacing w:before="0" w:after="0" w:line="461" w:lineRule="exact"/>
        <w:ind w:left="0" w:right="0" w:firstLine="480"/>
        <w:jc w:val="both"/>
      </w:pPr>
      <w:bookmarkStart w:id="399" w:name="bookmark399"/>
      <w:r>
        <w:rPr>
          <w:color w:val="000000"/>
          <w:spacing w:val="0"/>
          <w:w w:val="100"/>
          <w:position w:val="0"/>
          <w:sz w:val="24"/>
          <w:szCs w:val="24"/>
        </w:rPr>
        <w:t>1</w:t>
      </w:r>
      <w:bookmarkEnd w:id="399"/>
      <w:r>
        <w:rPr>
          <w:color w:val="000000"/>
          <w:spacing w:val="0"/>
          <w:w w:val="100"/>
          <w:position w:val="0"/>
        </w:rPr>
        <w:t>、</w:t>
        <w:tab/>
        <w:t>因报告期内公司首期股票期权激励计划首次授予和预留部分股权激励对象行权，公司 总股本增加</w:t>
      </w:r>
      <w:r>
        <w:rPr>
          <w:color w:val="000000"/>
          <w:spacing w:val="0"/>
          <w:w w:val="100"/>
          <w:position w:val="0"/>
          <w:sz w:val="24"/>
          <w:szCs w:val="24"/>
        </w:rPr>
        <w:t>298.37</w:t>
      </w:r>
      <w:r>
        <w:rPr>
          <w:color w:val="000000"/>
          <w:spacing w:val="0"/>
          <w:w w:val="100"/>
          <w:position w:val="0"/>
        </w:rPr>
        <w:t>万股。</w:t>
      </w:r>
    </w:p>
    <w:p>
      <w:pPr>
        <w:pStyle w:val="Style33"/>
        <w:keepNext w:val="0"/>
        <w:keepLines w:val="0"/>
        <w:widowControl w:val="0"/>
        <w:shd w:val="clear" w:color="auto" w:fill="auto"/>
        <w:tabs>
          <w:tab w:pos="872" w:val="left"/>
        </w:tabs>
        <w:bidi w:val="0"/>
        <w:spacing w:before="0" w:after="0" w:line="461" w:lineRule="exact"/>
        <w:ind w:left="0" w:right="0" w:firstLine="480"/>
        <w:jc w:val="both"/>
      </w:pPr>
      <w:bookmarkStart w:id="400" w:name="bookmark400"/>
      <w:r>
        <w:rPr>
          <w:color w:val="000000"/>
          <w:spacing w:val="0"/>
          <w:w w:val="100"/>
          <w:position w:val="0"/>
          <w:sz w:val="24"/>
          <w:szCs w:val="24"/>
        </w:rPr>
        <w:t>2</w:t>
      </w:r>
      <w:bookmarkEnd w:id="400"/>
      <w:r>
        <w:rPr>
          <w:color w:val="000000"/>
          <w:spacing w:val="0"/>
          <w:w w:val="100"/>
          <w:position w:val="0"/>
        </w:rPr>
        <w:t>、</w:t>
        <w:tab/>
        <w:t>因报告期内公司实施</w:t>
      </w:r>
      <w:r>
        <w:rPr>
          <w:color w:val="000000"/>
          <w:spacing w:val="0"/>
          <w:w w:val="100"/>
          <w:position w:val="0"/>
          <w:sz w:val="24"/>
          <w:szCs w:val="24"/>
        </w:rPr>
        <w:t>2016</w:t>
      </w:r>
      <w:r>
        <w:rPr>
          <w:color w:val="000000"/>
          <w:spacing w:val="0"/>
          <w:w w:val="100"/>
          <w:position w:val="0"/>
        </w:rPr>
        <w:t>年限制性股票激励计划，增加股本</w:t>
      </w:r>
      <w:r>
        <w:rPr>
          <w:color w:val="000000"/>
          <w:spacing w:val="0"/>
          <w:w w:val="100"/>
          <w:position w:val="0"/>
          <w:sz w:val="24"/>
          <w:szCs w:val="24"/>
        </w:rPr>
        <w:t>1001</w:t>
      </w:r>
      <w:r>
        <w:rPr>
          <w:color w:val="000000"/>
          <w:spacing w:val="0"/>
          <w:w w:val="100"/>
          <w:position w:val="0"/>
        </w:rPr>
        <w:t>万股。</w:t>
      </w:r>
    </w:p>
    <w:p>
      <w:pPr>
        <w:pStyle w:val="Style33"/>
        <w:keepNext w:val="0"/>
        <w:keepLines w:val="0"/>
        <w:widowControl w:val="0"/>
        <w:shd w:val="clear" w:color="auto" w:fill="auto"/>
        <w:bidi w:val="0"/>
        <w:spacing w:before="0" w:after="220" w:line="461" w:lineRule="exact"/>
        <w:ind w:left="0" w:right="0" w:firstLine="480"/>
        <w:jc w:val="both"/>
      </w:pPr>
      <w:r>
        <w:rPr>
          <w:color w:val="000000"/>
          <w:spacing w:val="0"/>
          <w:w w:val="100"/>
          <w:position w:val="0"/>
        </w:rPr>
        <w:t>报告期内总共增加股本</w:t>
      </w:r>
      <w:r>
        <w:rPr>
          <w:color w:val="000000"/>
          <w:spacing w:val="0"/>
          <w:w w:val="100"/>
          <w:position w:val="0"/>
          <w:sz w:val="24"/>
          <w:szCs w:val="24"/>
        </w:rPr>
        <w:t>1299.37</w:t>
      </w:r>
      <w:r>
        <w:rPr>
          <w:color w:val="000000"/>
          <w:spacing w:val="0"/>
          <w:w w:val="100"/>
          <w:position w:val="0"/>
        </w:rPr>
        <w:t>万股。</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股份变动的批准情况</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160" w:line="475" w:lineRule="exact"/>
        <w:ind w:left="0" w:right="0" w:firstLine="480"/>
        <w:jc w:val="left"/>
      </w:pPr>
      <w:r>
        <w:rPr>
          <w:color w:val="000000"/>
          <w:spacing w:val="0"/>
          <w:w w:val="100"/>
          <w:position w:val="0"/>
          <w:sz w:val="24"/>
          <w:szCs w:val="24"/>
        </w:rPr>
        <w:t>1</w:t>
      </w:r>
      <w:r>
        <w:rPr>
          <w:color w:val="000000"/>
          <w:spacing w:val="0"/>
          <w:w w:val="100"/>
          <w:position w:val="0"/>
        </w:rPr>
        <w:t>、</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10</w:t>
      </w:r>
      <w:r>
        <w:rPr>
          <w:color w:val="000000"/>
          <w:spacing w:val="0"/>
          <w:w w:val="100"/>
          <w:position w:val="0"/>
        </w:rPr>
        <w:t>日，北京数字政通科技股份有限公司召开</w:t>
      </w:r>
      <w:r>
        <w:rPr>
          <w:color w:val="000000"/>
          <w:spacing w:val="0"/>
          <w:w w:val="100"/>
          <w:position w:val="0"/>
          <w:sz w:val="24"/>
          <w:szCs w:val="24"/>
        </w:rPr>
        <w:t>2016</w:t>
      </w:r>
      <w:r>
        <w:rPr>
          <w:color w:val="000000"/>
          <w:spacing w:val="0"/>
          <w:w w:val="100"/>
          <w:position w:val="0"/>
        </w:rPr>
        <w:t>年第一次临时股东 大会，审议通过了《关于北京数字政通科技股份有限公司</w:t>
      </w:r>
      <w:r>
        <w:rPr>
          <w:color w:val="000000"/>
          <w:spacing w:val="0"/>
          <w:w w:val="100"/>
          <w:position w:val="0"/>
          <w:sz w:val="24"/>
          <w:szCs w:val="24"/>
        </w:rPr>
        <w:t>2016</w:t>
      </w:r>
      <w:r>
        <w:rPr>
          <w:color w:val="000000"/>
          <w:spacing w:val="0"/>
          <w:w w:val="100"/>
          <w:position w:val="0"/>
        </w:rPr>
        <w:t>年限制性股票激励计划（草案） 及其摘要的议案》。</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3</w:t>
      </w:r>
      <w:r>
        <w:rPr>
          <w:color w:val="000000"/>
          <w:spacing w:val="0"/>
          <w:w w:val="100"/>
          <w:position w:val="0"/>
        </w:rPr>
        <w:t>日，公司召开召开第三届董事会第十三次会议，审议通 过了《关于向激励对象授予限制性股票的议案》。</w:t>
      </w:r>
    </w:p>
    <w:p>
      <w:pPr>
        <w:pStyle w:val="Style33"/>
        <w:keepNext w:val="0"/>
        <w:keepLines w:val="0"/>
        <w:widowControl w:val="0"/>
        <w:shd w:val="clear" w:color="auto" w:fill="auto"/>
        <w:bidi w:val="0"/>
        <w:spacing w:before="0" w:after="200" w:line="475" w:lineRule="exact"/>
        <w:ind w:left="0" w:right="0" w:firstLine="500"/>
        <w:jc w:val="both"/>
      </w:pPr>
      <w:r>
        <w:rPr>
          <w:color w:val="000000"/>
          <w:spacing w:val="0"/>
          <w:w w:val="100"/>
          <w:position w:val="0"/>
          <w:sz w:val="24"/>
          <w:szCs w:val="24"/>
        </w:rPr>
        <w:t>2</w:t>
      </w:r>
      <w:r>
        <w:rPr>
          <w:color w:val="000000"/>
          <w:spacing w:val="0"/>
          <w:w w:val="100"/>
          <w:position w:val="0"/>
        </w:rPr>
        <w:t>、</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210</w:t>
      </w:r>
      <w:r>
        <w:rPr>
          <w:color w:val="000000"/>
          <w:spacing w:val="0"/>
          <w:w w:val="100"/>
          <w:position w:val="0"/>
        </w:rPr>
        <w:t>，公司召开第三届董事会第十四次会议审议通过了《关于首期股票期 权激励计划第三期可行权的议案》。</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6</w:t>
      </w:r>
      <w:r>
        <w:rPr>
          <w:color w:val="000000"/>
          <w:spacing w:val="0"/>
          <w:w w:val="100"/>
          <w:position w:val="0"/>
        </w:rPr>
        <w:t>日，公司召开第三届董事会第二十次会议审 议通过了《关于首期股票期权激励计划预留股票期权第三期可行权的议案》。</w:t>
      </w: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股份变动的过户情况</w:t>
      </w:r>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200" w:line="240" w:lineRule="auto"/>
        <w:ind w:left="0" w:right="0" w:firstLine="500"/>
        <w:jc w:val="left"/>
      </w:pPr>
      <w:r>
        <w:rPr>
          <w:color w:val="000000"/>
          <w:spacing w:val="0"/>
          <w:w w:val="100"/>
          <w:position w:val="0"/>
        </w:rPr>
        <w:t>报告期末，公司已完成</w:t>
      </w:r>
      <w:r>
        <w:rPr>
          <w:color w:val="000000"/>
          <w:spacing w:val="0"/>
          <w:w w:val="100"/>
          <w:position w:val="0"/>
          <w:sz w:val="24"/>
          <w:szCs w:val="24"/>
        </w:rPr>
        <w:t>2016</w:t>
      </w:r>
      <w:r>
        <w:rPr>
          <w:color w:val="000000"/>
          <w:spacing w:val="0"/>
          <w:w w:val="100"/>
          <w:position w:val="0"/>
        </w:rPr>
        <w:t>年限制性股票激励计划的股份过户。</w:t>
      </w: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200" w:line="451" w:lineRule="exact"/>
        <w:ind w:left="0" w:right="0" w:firstLine="500"/>
        <w:jc w:val="left"/>
      </w:pPr>
      <w:r>
        <w:rPr>
          <w:color w:val="000000"/>
          <w:spacing w:val="0"/>
          <w:w w:val="100"/>
          <w:position w:val="0"/>
        </w:rPr>
        <w:t>基本每股收益、稀释每股收益、扣除非经常性损益后的基本每股收益等各项数据，按股 份变动后的最新股本数</w:t>
      </w:r>
      <w:r>
        <w:rPr>
          <w:color w:val="000000"/>
          <w:spacing w:val="0"/>
          <w:w w:val="100"/>
          <w:position w:val="0"/>
          <w:sz w:val="24"/>
          <w:szCs w:val="24"/>
        </w:rPr>
        <w:t>395,487,010</w:t>
      </w:r>
      <w:r>
        <w:rPr>
          <w:color w:val="000000"/>
          <w:spacing w:val="0"/>
          <w:w w:val="100"/>
          <w:position w:val="0"/>
        </w:rPr>
        <w:t>股为基数计算。</w:t>
      </w: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公司认为必要或证券监管机构要求披露的其他内容</w:t>
      </w:r>
    </w:p>
    <w:p>
      <w:pPr>
        <w:pStyle w:val="Style2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both"/>
      </w:pPr>
      <w:bookmarkStart w:id="401" w:name="bookmark401"/>
      <w:bookmarkStart w:id="402" w:name="bookmark402"/>
      <w:bookmarkStart w:id="403" w:name="bookmark403"/>
      <w:bookmarkStart w:id="404" w:name="bookmark404"/>
      <w:r>
        <w:rPr>
          <w:rFonts w:ascii="Times New Roman" w:eastAsia="Times New Roman" w:hAnsi="Times New Roman" w:cs="Times New Roman"/>
          <w:color w:val="000000"/>
          <w:spacing w:val="0"/>
          <w:w w:val="100"/>
          <w:position w:val="0"/>
        </w:rPr>
        <w:t>2</w:t>
      </w:r>
      <w:bookmarkEnd w:id="403"/>
      <w:r>
        <w:rPr>
          <w:color w:val="000000"/>
          <w:spacing w:val="0"/>
          <w:w w:val="100"/>
          <w:position w:val="0"/>
        </w:rPr>
        <w:t>、限售股份变动情况</w:t>
      </w:r>
      <w:bookmarkEnd w:id="401"/>
      <w:bookmarkEnd w:id="402"/>
      <w:bookmarkEnd w:id="404"/>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373"/>
        <w:gridCol w:w="1368"/>
        <w:gridCol w:w="1368"/>
        <w:gridCol w:w="1368"/>
        <w:gridCol w:w="1368"/>
        <w:gridCol w:w="1373"/>
        <w:gridCol w:w="1368"/>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拟解除限售日期</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吴强华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93,038,110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2,812,500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90,308,110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高管锁定股；增</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持锁定</w:t>
            </w:r>
            <w:r>
              <w:rPr>
                <w:rFonts w:ascii="Times New Roman" w:eastAsia="Times New Roman" w:hAnsi="Times New Roman" w:cs="Times New Roman"/>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高管锁定股每年 第一个交易日解 锁其拥有公司股 份的</w:t>
            </w:r>
            <w:r>
              <w:rPr>
                <w:rFonts w:ascii="Times New Roman" w:eastAsia="Times New Roman" w:hAnsi="Times New Roman" w:cs="Times New Roman"/>
                <w:color w:val="000000"/>
                <w:spacing w:val="0"/>
                <w:w w:val="100"/>
                <w:position w:val="0"/>
                <w:sz w:val="18"/>
                <w:szCs w:val="18"/>
              </w:rPr>
              <w:t>25%</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胡环宇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1,515,000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1,514,850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高管锁定股每年 第一个交易日解 锁其拥有公司股 份的</w:t>
            </w:r>
            <w:r>
              <w:rPr>
                <w:rFonts w:ascii="Times New Roman" w:eastAsia="Times New Roman" w:hAnsi="Times New Roman" w:cs="Times New Roman"/>
                <w:color w:val="000000"/>
                <w:spacing w:val="0"/>
                <w:w w:val="100"/>
                <w:position w:val="0"/>
                <w:sz w:val="18"/>
                <w:szCs w:val="18"/>
              </w:rPr>
              <w:t>25%</w:t>
            </w: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15,994,346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449,999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15,544,347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高管锁定股每年 第一个交易日解 锁其拥有公司股 份的</w:t>
            </w:r>
            <w:r>
              <w:rPr>
                <w:rFonts w:ascii="Times New Roman" w:eastAsia="Times New Roman" w:hAnsi="Times New Roman" w:cs="Times New Roman"/>
                <w:color w:val="000000"/>
                <w:spacing w:val="0"/>
                <w:w w:val="100"/>
                <w:position w:val="0"/>
                <w:sz w:val="18"/>
                <w:szCs w:val="18"/>
              </w:rPr>
              <w:t>25%</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7,052,124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263,031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6,789,093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高管锁定股每年 第一个交易日解 锁其拥有公司股 份的</w:t>
            </w: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李国忠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7,063,556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离职解锁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已解锁</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7,187,546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离职解锁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已解锁</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王洪深</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1,511,850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173,700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1,338,150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高管锁定股每年</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8"/>
        <w:gridCol w:w="1373"/>
        <w:gridCol w:w="1368"/>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7"/>
                <w:szCs w:val="17"/>
              </w:rPr>
              <w:t>第一个交易日解 锁其拥有公司股 份的</w:t>
            </w:r>
            <w:r>
              <w:rPr>
                <w:rFonts w:ascii="Times New Roman" w:eastAsia="Times New Roman" w:hAnsi="Times New Roman" w:cs="Times New Roman"/>
                <w:color w:val="000000"/>
                <w:spacing w:val="0"/>
                <w:w w:val="100"/>
                <w:position w:val="0"/>
                <w:sz w:val="18"/>
                <w:szCs w:val="18"/>
              </w:rPr>
              <w:t>25%</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殷小敏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249,750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高管锁定股每年 第一个交易日解 锁其拥有公司股 份的</w:t>
            </w:r>
            <w:r>
              <w:rPr>
                <w:rFonts w:ascii="Times New Roman" w:eastAsia="Times New Roman" w:hAnsi="Times New Roman" w:cs="Times New Roman"/>
                <w:color w:val="000000"/>
                <w:spacing w:val="0"/>
                <w:w w:val="100"/>
                <w:position w:val="0"/>
                <w:sz w:val="18"/>
                <w:szCs w:val="18"/>
              </w:rPr>
              <w:t>25%</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312,187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高管锁定股每年 第一个交易日解 锁其拥有公司股 份的</w:t>
            </w:r>
            <w:r>
              <w:rPr>
                <w:rFonts w:ascii="Times New Roman" w:eastAsia="Times New Roman" w:hAnsi="Times New Roman" w:cs="Times New Roman"/>
                <w:color w:val="000000"/>
                <w:spacing w:val="0"/>
                <w:w w:val="100"/>
                <w:position w:val="0"/>
                <w:sz w:val="18"/>
                <w:szCs w:val="18"/>
              </w:rPr>
              <w:t>25%</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限制性股票激励 员工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限制性股票锁定</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根据股权激励计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划解锁</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133,727,032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3,744,943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10,335,500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126,066,487</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4"/>
        <w:keepNext/>
        <w:keepLines/>
        <w:widowControl w:val="0"/>
        <w:shd w:val="clear" w:color="auto" w:fill="auto"/>
        <w:bidi w:val="0"/>
        <w:spacing w:before="0" w:after="360" w:line="240" w:lineRule="auto"/>
        <w:ind w:left="0" w:right="0" w:firstLine="0"/>
        <w:jc w:val="both"/>
      </w:pPr>
      <w:bookmarkStart w:id="405" w:name="bookmark405"/>
      <w:bookmarkStart w:id="406" w:name="bookmark406"/>
      <w:bookmarkStart w:id="407" w:name="bookmark407"/>
      <w:bookmarkStart w:id="408" w:name="bookmark408"/>
      <w:r>
        <w:rPr>
          <w:color w:val="000000"/>
          <w:spacing w:val="0"/>
          <w:w w:val="100"/>
          <w:position w:val="0"/>
        </w:rPr>
        <w:t>二</w:t>
      </w:r>
      <w:bookmarkEnd w:id="407"/>
      <w:r>
        <w:rPr>
          <w:color w:val="000000"/>
          <w:spacing w:val="0"/>
          <w:w w:val="100"/>
          <w:position w:val="0"/>
        </w:rPr>
        <w:t>、证券发行与上市情况</w:t>
      </w:r>
      <w:bookmarkEnd w:id="405"/>
      <w:bookmarkEnd w:id="406"/>
      <w:bookmarkEnd w:id="408"/>
    </w:p>
    <w:p>
      <w:pPr>
        <w:pStyle w:val="Style29"/>
        <w:keepNext/>
        <w:keepLines/>
        <w:widowControl w:val="0"/>
        <w:shd w:val="clear" w:color="auto" w:fill="auto"/>
        <w:bidi w:val="0"/>
        <w:spacing w:before="0" w:after="360" w:line="240" w:lineRule="auto"/>
        <w:ind w:left="0" w:right="0" w:firstLine="0"/>
        <w:jc w:val="both"/>
      </w:pPr>
      <w:bookmarkStart w:id="409" w:name="bookmark409"/>
      <w:bookmarkStart w:id="410" w:name="bookmark410"/>
      <w:bookmarkStart w:id="411" w:name="bookmark411"/>
      <w:bookmarkStart w:id="412" w:name="bookmark412"/>
      <w:r>
        <w:rPr>
          <w:rFonts w:ascii="Times New Roman" w:eastAsia="Times New Roman" w:hAnsi="Times New Roman" w:cs="Times New Roman"/>
          <w:color w:val="000000"/>
          <w:spacing w:val="0"/>
          <w:w w:val="100"/>
          <w:position w:val="0"/>
        </w:rPr>
        <w:t>1</w:t>
      </w:r>
      <w:bookmarkEnd w:id="411"/>
      <w:r>
        <w:rPr>
          <w:color w:val="000000"/>
          <w:spacing w:val="0"/>
          <w:w w:val="100"/>
          <w:position w:val="0"/>
        </w:rPr>
        <w:t>、报告期内证券发行（不含优先股）情况</w:t>
      </w:r>
      <w:bookmarkEnd w:id="409"/>
      <w:bookmarkEnd w:id="410"/>
      <w:bookmarkEnd w:id="412"/>
    </w:p>
    <w:p>
      <w:pPr>
        <w:pStyle w:val="Style2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421"/>
        <w:gridCol w:w="1291"/>
        <w:gridCol w:w="1296"/>
        <w:gridCol w:w="1296"/>
        <w:gridCol w:w="1296"/>
        <w:gridCol w:w="1296"/>
        <w:gridCol w:w="1690"/>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股票及其衍生证 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发行价格（或利 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获准上市交易 数量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交易终止日期</w:t>
            </w:r>
          </w:p>
        </w:tc>
      </w:tr>
      <w:tr>
        <w:trPr>
          <w:trHeight w:val="403"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 票激励计划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8,980,000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 票激励计划预留 部分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1,030,000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报告期内证券发行（不含优先股）情况的说明</w:t>
      </w:r>
    </w:p>
    <w:p>
      <w:pPr>
        <w:pStyle w:val="Style33"/>
        <w:keepNext w:val="0"/>
        <w:keepLines w:val="0"/>
        <w:widowControl w:val="0"/>
        <w:shd w:val="clear" w:color="auto" w:fill="auto"/>
        <w:tabs>
          <w:tab w:pos="877" w:val="left"/>
        </w:tabs>
        <w:bidi w:val="0"/>
        <w:spacing w:before="0" w:after="0" w:line="470" w:lineRule="exact"/>
        <w:ind w:left="0" w:right="0" w:firstLine="500"/>
        <w:jc w:val="left"/>
      </w:pPr>
      <w:bookmarkStart w:id="413" w:name="bookmark413"/>
      <w:r>
        <w:rPr>
          <w:color w:val="000000"/>
          <w:spacing w:val="0"/>
          <w:w w:val="100"/>
          <w:position w:val="0"/>
          <w:sz w:val="24"/>
          <w:szCs w:val="24"/>
        </w:rPr>
        <w:t>1</w:t>
      </w:r>
      <w:bookmarkEnd w:id="413"/>
      <w:r>
        <w:rPr>
          <w:color w:val="000000"/>
          <w:spacing w:val="0"/>
          <w:w w:val="100"/>
          <w:position w:val="0"/>
        </w:rPr>
        <w:t>、</w:t>
        <w:tab/>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3</w:t>
      </w:r>
      <w:r>
        <w:rPr>
          <w:color w:val="000000"/>
          <w:spacing w:val="0"/>
          <w:w w:val="100"/>
          <w:position w:val="0"/>
        </w:rPr>
        <w:t>日，公司召开第三届董事会第十三次会议，审议通过了《关于向激 励对象授予限制性股票的议案》。</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8</w:t>
      </w:r>
      <w:r>
        <w:rPr>
          <w:color w:val="000000"/>
          <w:spacing w:val="0"/>
          <w:w w:val="100"/>
          <w:position w:val="0"/>
        </w:rPr>
        <w:t>日完成了限制性股票授予登记工作。</w:t>
      </w:r>
    </w:p>
    <w:p>
      <w:pPr>
        <w:pStyle w:val="Style33"/>
        <w:keepNext w:val="0"/>
        <w:keepLines w:val="0"/>
        <w:widowControl w:val="0"/>
        <w:shd w:val="clear" w:color="auto" w:fill="auto"/>
        <w:tabs>
          <w:tab w:pos="867" w:val="left"/>
        </w:tabs>
        <w:bidi w:val="0"/>
        <w:spacing w:before="0" w:after="440" w:line="470" w:lineRule="exact"/>
        <w:ind w:left="0" w:right="0" w:firstLine="500"/>
        <w:jc w:val="left"/>
      </w:pPr>
      <w:bookmarkStart w:id="414" w:name="bookmark414"/>
      <w:r>
        <w:rPr>
          <w:color w:val="000000"/>
          <w:spacing w:val="0"/>
          <w:w w:val="100"/>
          <w:position w:val="0"/>
          <w:sz w:val="24"/>
          <w:szCs w:val="24"/>
        </w:rPr>
        <w:t>2</w:t>
      </w:r>
      <w:bookmarkEnd w:id="414"/>
      <w:r>
        <w:rPr>
          <w:color w:val="000000"/>
          <w:spacing w:val="0"/>
          <w:w w:val="100"/>
          <w:position w:val="0"/>
        </w:rPr>
        <w:t>、</w:t>
        <w:tab/>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9</w:t>
      </w:r>
      <w:r>
        <w:rPr>
          <w:color w:val="000000"/>
          <w:spacing w:val="0"/>
          <w:w w:val="100"/>
          <w:position w:val="0"/>
        </w:rPr>
        <w:t>日，公司召开第三届董事会第十九次会议，审议并通过《关于向激励对 象授予预留限制性股票的议案》。</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30</w:t>
      </w:r>
      <w:r>
        <w:rPr>
          <w:color w:val="000000"/>
          <w:spacing w:val="0"/>
          <w:w w:val="100"/>
          <w:position w:val="0"/>
        </w:rPr>
        <w:t>日完成了限制性股票授予登记工作。</w:t>
      </w:r>
    </w:p>
    <w:p>
      <w:pPr>
        <w:pStyle w:val="Style29"/>
        <w:keepNext/>
        <w:keepLines/>
        <w:widowControl w:val="0"/>
        <w:shd w:val="clear" w:color="auto" w:fill="auto"/>
        <w:bidi w:val="0"/>
        <w:spacing w:before="0" w:after="360" w:line="240" w:lineRule="auto"/>
        <w:ind w:left="0" w:right="0" w:firstLine="0"/>
        <w:jc w:val="both"/>
      </w:pPr>
      <w:bookmarkStart w:id="415" w:name="bookmark415"/>
      <w:bookmarkStart w:id="416" w:name="bookmark416"/>
      <w:bookmarkStart w:id="417" w:name="bookmark417"/>
      <w:bookmarkStart w:id="418" w:name="bookmark418"/>
      <w:r>
        <w:rPr>
          <w:rFonts w:ascii="Times New Roman" w:eastAsia="Times New Roman" w:hAnsi="Times New Roman" w:cs="Times New Roman"/>
          <w:color w:val="000000"/>
          <w:spacing w:val="0"/>
          <w:w w:val="100"/>
          <w:position w:val="0"/>
        </w:rPr>
        <w:t>2</w:t>
      </w:r>
      <w:bookmarkEnd w:id="417"/>
      <w:r>
        <w:rPr>
          <w:color w:val="000000"/>
          <w:spacing w:val="0"/>
          <w:w w:val="100"/>
          <w:position w:val="0"/>
        </w:rPr>
        <w:t>、公司股份总数及股东结构的变动、公司资产和负债结构的变动情况说明</w:t>
      </w:r>
      <w:bookmarkEnd w:id="415"/>
      <w:bookmarkEnd w:id="416"/>
      <w:bookmarkEnd w:id="418"/>
    </w:p>
    <w:p>
      <w:pPr>
        <w:pStyle w:val="Style2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485" w:lineRule="exact"/>
        <w:ind w:left="0" w:right="0" w:firstLine="500"/>
        <w:jc w:val="left"/>
      </w:pPr>
      <w:r>
        <w:rPr>
          <w:color w:val="000000"/>
          <w:spacing w:val="0"/>
          <w:w w:val="100"/>
          <w:position w:val="0"/>
        </w:rPr>
        <w:t xml:space="preserve">报告期内，公司完成了 </w:t>
      </w:r>
      <w:r>
        <w:rPr>
          <w:color w:val="000000"/>
          <w:spacing w:val="0"/>
          <w:w w:val="100"/>
          <w:position w:val="0"/>
          <w:sz w:val="24"/>
          <w:szCs w:val="24"/>
        </w:rPr>
        <w:t>2016</w:t>
      </w:r>
      <w:r>
        <w:rPr>
          <w:color w:val="000000"/>
          <w:spacing w:val="0"/>
          <w:w w:val="100"/>
          <w:position w:val="0"/>
        </w:rPr>
        <w:t>年限制性股票激励计划，授予后公司总股本增加</w:t>
      </w:r>
      <w:r>
        <w:rPr>
          <w:color w:val="000000"/>
          <w:spacing w:val="0"/>
          <w:w w:val="100"/>
          <w:position w:val="0"/>
          <w:sz w:val="24"/>
          <w:szCs w:val="24"/>
        </w:rPr>
        <w:t xml:space="preserve">10,010,000 </w:t>
      </w:r>
      <w:r>
        <w:rPr>
          <w:color w:val="000000"/>
          <w:spacing w:val="0"/>
          <w:w w:val="100"/>
          <w:position w:val="0"/>
        </w:rPr>
        <w:t>股。</w:t>
      </w:r>
    </w:p>
    <w:p>
      <w:pPr>
        <w:pStyle w:val="Style33"/>
        <w:keepNext w:val="0"/>
        <w:keepLines w:val="0"/>
        <w:widowControl w:val="0"/>
        <w:shd w:val="clear" w:color="auto" w:fill="auto"/>
        <w:bidi w:val="0"/>
        <w:spacing w:before="0" w:after="420" w:line="485" w:lineRule="exact"/>
        <w:ind w:left="0" w:right="0" w:firstLine="500"/>
        <w:jc w:val="left"/>
      </w:pPr>
      <w:r>
        <w:rPr>
          <w:color w:val="000000"/>
          <w:spacing w:val="0"/>
          <w:w w:val="100"/>
          <w:position w:val="0"/>
        </w:rPr>
        <w:t>上述股份变动不影响公司资产和负债结构</w:t>
      </w:r>
    </w:p>
    <w:p>
      <w:pPr>
        <w:pStyle w:val="Style29"/>
        <w:keepNext/>
        <w:keepLines/>
        <w:widowControl w:val="0"/>
        <w:shd w:val="clear" w:color="auto" w:fill="auto"/>
        <w:bidi w:val="0"/>
        <w:spacing w:before="0" w:after="360" w:line="240" w:lineRule="auto"/>
        <w:ind w:left="0" w:right="0" w:firstLine="0"/>
        <w:jc w:val="left"/>
      </w:pPr>
      <w:bookmarkStart w:id="419" w:name="bookmark419"/>
      <w:bookmarkStart w:id="420" w:name="bookmark420"/>
      <w:bookmarkStart w:id="421" w:name="bookmark421"/>
      <w:bookmarkStart w:id="422" w:name="bookmark422"/>
      <w:r>
        <w:rPr>
          <w:rFonts w:ascii="Times New Roman" w:eastAsia="Times New Roman" w:hAnsi="Times New Roman" w:cs="Times New Roman"/>
          <w:color w:val="000000"/>
          <w:spacing w:val="0"/>
          <w:w w:val="100"/>
          <w:position w:val="0"/>
        </w:rPr>
        <w:t>3</w:t>
      </w:r>
      <w:bookmarkEnd w:id="421"/>
      <w:r>
        <w:rPr>
          <w:color w:val="000000"/>
          <w:spacing w:val="0"/>
          <w:w w:val="100"/>
          <w:position w:val="0"/>
        </w:rPr>
        <w:t>、现存的内部职工股情况</w:t>
      </w:r>
      <w:bookmarkEnd w:id="419"/>
      <w:bookmarkEnd w:id="420"/>
      <w:bookmarkEnd w:id="422"/>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60" w:line="485" w:lineRule="exact"/>
        <w:ind w:left="0" w:right="0" w:firstLine="0"/>
        <w:jc w:val="left"/>
      </w:pPr>
      <w:bookmarkStart w:id="423" w:name="bookmark423"/>
      <w:bookmarkStart w:id="424" w:name="bookmark424"/>
      <w:bookmarkStart w:id="425" w:name="bookmark425"/>
      <w:bookmarkStart w:id="426" w:name="bookmark426"/>
      <w:r>
        <w:rPr>
          <w:color w:val="000000"/>
          <w:spacing w:val="0"/>
          <w:w w:val="100"/>
          <w:position w:val="0"/>
        </w:rPr>
        <w:t>三</w:t>
      </w:r>
      <w:bookmarkEnd w:id="425"/>
      <w:r>
        <w:rPr>
          <w:color w:val="000000"/>
          <w:spacing w:val="0"/>
          <w:w w:val="100"/>
          <w:position w:val="0"/>
        </w:rPr>
        <w:t>、股东和实际控制人情况</w:t>
      </w:r>
      <w:bookmarkEnd w:id="423"/>
      <w:bookmarkEnd w:id="424"/>
      <w:bookmarkEnd w:id="426"/>
    </w:p>
    <w:p>
      <w:pPr>
        <w:pStyle w:val="Style29"/>
        <w:keepNext/>
        <w:keepLines/>
        <w:widowControl w:val="0"/>
        <w:shd w:val="clear" w:color="auto" w:fill="auto"/>
        <w:bidi w:val="0"/>
        <w:spacing w:before="0" w:after="360" w:line="240" w:lineRule="auto"/>
        <w:ind w:left="0" w:right="0" w:firstLine="0"/>
        <w:jc w:val="left"/>
      </w:pPr>
      <w:bookmarkStart w:id="427" w:name="bookmark427"/>
      <w:bookmarkStart w:id="428" w:name="bookmark428"/>
      <w:bookmarkStart w:id="429" w:name="bookmark429"/>
      <w:bookmarkStart w:id="430" w:name="bookmark430"/>
      <w:r>
        <w:rPr>
          <w:rFonts w:ascii="Times New Roman" w:eastAsia="Times New Roman" w:hAnsi="Times New Roman" w:cs="Times New Roman"/>
          <w:color w:val="000000"/>
          <w:spacing w:val="0"/>
          <w:w w:val="100"/>
          <w:position w:val="0"/>
        </w:rPr>
        <w:t>1</w:t>
      </w:r>
      <w:bookmarkEnd w:id="429"/>
      <w:r>
        <w:rPr>
          <w:color w:val="000000"/>
          <w:spacing w:val="0"/>
          <w:w w:val="100"/>
          <w:position w:val="0"/>
        </w:rPr>
        <w:t>、公司股东数量及持股情况</w:t>
      </w:r>
      <w:bookmarkEnd w:id="427"/>
      <w:bookmarkEnd w:id="428"/>
      <w:bookmarkEnd w:id="430"/>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344"/>
        <w:gridCol w:w="134"/>
        <w:gridCol w:w="662"/>
        <w:gridCol w:w="749"/>
        <w:gridCol w:w="773"/>
        <w:gridCol w:w="802"/>
        <w:gridCol w:w="331"/>
        <w:gridCol w:w="456"/>
        <w:gridCol w:w="802"/>
        <w:gridCol w:w="826"/>
        <w:gridCol w:w="307"/>
        <w:gridCol w:w="1042"/>
        <w:gridCol w:w="288"/>
        <w:gridCol w:w="1070"/>
      </w:tblGrid>
      <w:tr>
        <w:trPr>
          <w:trHeight w:val="165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报告期末普通股 股东总数</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40,124</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39,349</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报告期末表决权 恢复的优先股股 东总数（如有）</w:t>
            </w:r>
          </w:p>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年度报告披露日 前上一月末表决 权恢复的优先股 股东总数（如有）</w:t>
            </w:r>
          </w:p>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报告期末 持股数量</w:t>
            </w:r>
          </w:p>
        </w:tc>
        <w:tc>
          <w:tcPr>
            <w:gridSpan w:val="2"/>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持有无限 售条件的 股份数量</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吴强华</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120,410,8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90,308,11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30,102,70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12,590,000</w:t>
            </w:r>
          </w:p>
        </w:tc>
      </w:tr>
      <w:tr>
        <w:trPr>
          <w:trHeight w:val="715"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许欣</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20,725,79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15,544,34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5,181,449</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邵献军</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9,766,294</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9,766,294</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朱华</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9,452,124</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7,189,093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2,263,031</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3,700,000</w:t>
            </w:r>
          </w:p>
        </w:tc>
      </w:tr>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张蕾</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7,187,546</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7,187,546</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李国忠</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6,973,556</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6,973,556</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中国银行一嘉实 增长开放式证券 投资基金</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3,207,270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3,207,270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8" w:lineRule="exact"/>
              <w:ind w:left="0" w:right="0" w:firstLine="0"/>
              <w:jc w:val="left"/>
            </w:pPr>
            <w:r>
              <w:rPr>
                <w:color w:val="000000"/>
                <w:spacing w:val="0"/>
                <w:w w:val="100"/>
                <w:position w:val="0"/>
              </w:rPr>
              <w:t>中国建设银行股 份有限公司一富 国国家安全主题 混合型证券投资 基金</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2,862,183</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1092763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2,862,183</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2"/>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胡环宇</w:t>
            </w:r>
          </w:p>
        </w:tc>
        <w:tc>
          <w:tcPr>
            <w:gridSpan w:val="2"/>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2,619,800</w:t>
            </w:r>
          </w:p>
        </w:tc>
        <w:tc>
          <w:tcPr>
            <w:gridSpan w:val="2"/>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2,114,850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504,950</w:t>
            </w:r>
          </w:p>
        </w:tc>
        <w:tc>
          <w:tcPr>
            <w:gridSpan w:val="2"/>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w:t>
            </w:r>
          </w:p>
        </w:tc>
      </w:tr>
    </w:tbl>
    <w:p>
      <w:pPr>
        <w:spacing w:lineRule="exact" w:line="1"/>
        <w:rPr>
          <w:sz w:val="2"/>
          <w:szCs w:val="2"/>
        </w:rPr>
      </w:pPr>
      <w:r>
        <w:br w:type="page"/>
      </w:r>
    </w:p>
    <w:tbl>
      <w:tblPr>
        <w:tblOverlap w:val="never"/>
        <w:jc w:val="center"/>
        <w:tblLayout w:type="fixed"/>
      </w:tblPr>
      <w:tblGrid>
        <w:gridCol w:w="1478"/>
        <w:gridCol w:w="1411"/>
        <w:gridCol w:w="787"/>
        <w:gridCol w:w="787"/>
        <w:gridCol w:w="787"/>
        <w:gridCol w:w="787"/>
        <w:gridCol w:w="840"/>
        <w:gridCol w:w="1349"/>
        <w:gridCol w:w="1358"/>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肖家铨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2,497,388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2,497,388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360"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w:t>
            </w:r>
          </w:p>
        </w:tc>
        <w:tc>
          <w:tcPr>
            <w:gridSpan w:val="7"/>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上述股东之间，未知是否存在关联关系或属于《上市公司股东持股变动信息披露管理</w:t>
            </w:r>
          </w:p>
        </w:tc>
      </w:tr>
      <w:tr>
        <w:trPr>
          <w:trHeight w:val="355"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shd w:val="clear" w:color="auto" w:fill="D3D3D3"/>
            <w:vAlign w:val="top"/>
          </w:tcPr>
          <w:p>
            <w:pPr>
              <w:widowControl w:val="0"/>
              <w:rPr>
                <w:sz w:val="10"/>
                <w:szCs w:val="10"/>
              </w:rPr>
            </w:pPr>
          </w:p>
        </w:tc>
        <w:tc>
          <w:tcPr>
            <w:gridSpan w:val="3"/>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办法》规定的一致行动人。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403"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吴强华</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30,102,704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30,102,704</w:t>
            </w:r>
          </w:p>
        </w:tc>
      </w:tr>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邵献军</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9,766,294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9,766,294</w:t>
            </w:r>
          </w:p>
        </w:tc>
      </w:tr>
      <w:tr>
        <w:trPr>
          <w:trHeight w:val="398"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张蕾</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7,187,546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7,187,546</w:t>
            </w:r>
          </w:p>
        </w:tc>
      </w:tr>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李国忠</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6,973,556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6,973,556</w:t>
            </w:r>
          </w:p>
        </w:tc>
      </w:tr>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许欣</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5,181,449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5,181,449</w:t>
            </w:r>
          </w:p>
        </w:tc>
      </w:tr>
      <w:tr>
        <w:trPr>
          <w:trHeight w:val="715"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41" w:lineRule="exact"/>
              <w:ind w:left="0" w:right="0" w:firstLine="0"/>
              <w:jc w:val="left"/>
            </w:pPr>
            <w:r>
              <w:rPr>
                <w:color w:val="000000"/>
                <w:spacing w:val="0"/>
                <w:w w:val="100"/>
                <w:position w:val="0"/>
              </w:rPr>
              <w:t>中国银行一嘉实增长开放式证券投 资基金</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3,207,270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3,207,270</w:t>
            </w:r>
          </w:p>
        </w:tc>
      </w:tr>
      <w:tr>
        <w:trPr>
          <w:trHeight w:val="710"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中国建设银行股份有限公司一富国</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国家安全主题混合型证券投资基金</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2,862,183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2,862,183</w:t>
            </w:r>
          </w:p>
        </w:tc>
      </w:tr>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肖家铨</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2,497,388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2,497,388</w:t>
            </w:r>
          </w:p>
        </w:tc>
      </w:tr>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朱华</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2,263,031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2,263,031</w:t>
            </w:r>
          </w:p>
        </w:tc>
      </w:tr>
      <w:tr>
        <w:trPr>
          <w:trHeight w:val="715"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中国银行股份有限公司一银华优质</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增长混合型证券投资基金</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2,160,166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2,160,166</w:t>
            </w:r>
          </w:p>
        </w:tc>
      </w:tr>
      <w:tr>
        <w:trPr>
          <w:trHeight w:val="355"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312" w:hRule="exact"/>
        </w:trPr>
        <w:tc>
          <w:tcPr>
            <w:gridSpan w:val="2"/>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名无限售流通股股东和前</w:t>
            </w:r>
            <w:r>
              <w:rPr>
                <w:rFonts w:ascii="Times New Roman" w:eastAsia="Times New Roman" w:hAnsi="Times New Roman" w:cs="Times New Roman"/>
                <w:color w:val="000000"/>
                <w:spacing w:val="0"/>
                <w:w w:val="100"/>
                <w:position w:val="0"/>
                <w:sz w:val="18"/>
                <w:szCs w:val="18"/>
              </w:rPr>
              <w:t>10</w:t>
            </w:r>
          </w:p>
        </w:tc>
        <w:tc>
          <w:tcPr>
            <w:gridSpan w:val="7"/>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上述股东之间，未知是否存在关联关系或属于《上市公司股东持股变动信息披露管理</w:t>
            </w:r>
          </w:p>
        </w:tc>
      </w:tr>
      <w:tr>
        <w:trPr>
          <w:trHeight w:val="312" w:hRule="exact"/>
        </w:trPr>
        <w:tc>
          <w:tcPr>
            <w:gridSpan w:val="2"/>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名股东之间关联关系或一致行动的</w:t>
            </w:r>
          </w:p>
        </w:tc>
        <w:tc>
          <w:tcPr>
            <w:gridSpan w:val="3"/>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办法》规定的一致行动人。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360"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参与融资融券业务股东情况说明（如</w:t>
            </w:r>
          </w:p>
        </w:tc>
        <w:tc>
          <w:tcPr>
            <w:gridSpan w:val="7"/>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65" w:hRule="exact"/>
        </w:trPr>
        <w:tc>
          <w:tcPr>
            <w:tcBorders>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bottom w:val="single" w:sz="4"/>
            </w:tcBorders>
            <w:shd w:val="clear" w:color="auto" w:fill="D3D3D3"/>
            <w:vAlign w:val="top"/>
          </w:tcPr>
          <w:p>
            <w:pPr>
              <w:widowControl w:val="0"/>
              <w:rPr>
                <w:sz w:val="10"/>
                <w:szCs w:val="10"/>
              </w:rPr>
            </w:pPr>
          </w:p>
        </w:tc>
        <w:tc>
          <w:tcPr>
            <w:gridSpan w:val="7"/>
            <w:vMerge/>
            <w:tcBorders>
              <w:left w:val="single" w:sz="4"/>
              <w:bottom w:val="single" w:sz="4"/>
              <w:right w:val="single" w:sz="4"/>
            </w:tcBorders>
            <w:shd w:val="clear" w:color="auto" w:fill="FFFFFF"/>
            <w:vAlign w:val="center"/>
          </w:tcPr>
          <w:p>
            <w:pP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6"/>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29"/>
        <w:keepNext/>
        <w:keepLines/>
        <w:widowControl w:val="0"/>
        <w:shd w:val="clear" w:color="auto" w:fill="auto"/>
        <w:bidi w:val="0"/>
        <w:spacing w:before="0" w:after="380" w:line="240" w:lineRule="auto"/>
        <w:ind w:left="0" w:right="0" w:firstLine="0"/>
        <w:jc w:val="left"/>
      </w:pPr>
      <w:bookmarkStart w:id="431" w:name="bookmark431"/>
      <w:bookmarkStart w:id="432" w:name="bookmark432"/>
      <w:bookmarkStart w:id="433" w:name="bookmark433"/>
      <w:bookmarkStart w:id="434" w:name="bookmark434"/>
      <w:r>
        <w:rPr>
          <w:rFonts w:ascii="Times New Roman" w:eastAsia="Times New Roman" w:hAnsi="Times New Roman" w:cs="Times New Roman"/>
          <w:color w:val="000000"/>
          <w:spacing w:val="0"/>
          <w:w w:val="100"/>
          <w:position w:val="0"/>
        </w:rPr>
        <w:t>2</w:t>
      </w:r>
      <w:bookmarkEnd w:id="433"/>
      <w:r>
        <w:rPr>
          <w:color w:val="000000"/>
          <w:spacing w:val="0"/>
          <w:w w:val="100"/>
          <w:position w:val="0"/>
        </w:rPr>
        <w:t>、公司控股股东情况</w:t>
      </w:r>
      <w:bookmarkEnd w:id="431"/>
      <w:bookmarkEnd w:id="432"/>
      <w:bookmarkEnd w:id="434"/>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控股股东性质：自然人控股</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7"/>
        <w:gridCol w:w="2030"/>
        <w:gridCol w:w="412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吴强华</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tbl>
      <w:tblPr>
        <w:tblOverlap w:val="never"/>
        <w:jc w:val="center"/>
        <w:tblLayout w:type="fixed"/>
      </w:tblPr>
      <w:tblGrid>
        <w:gridCol w:w="3427"/>
        <w:gridCol w:w="615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北京数字政通科技股份有限公司董事长</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报告期内控股和参股的其他境内外上市公 司的股权情况</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6"/>
        <w:keepNext w:val="0"/>
        <w:keepLines w:val="0"/>
        <w:widowControl w:val="0"/>
        <w:shd w:val="clear" w:color="auto" w:fill="auto"/>
        <w:bidi w:val="0"/>
        <w:spacing w:before="0" w:line="350" w:lineRule="exact"/>
        <w:ind w:left="0" w:right="0" w:firstLine="0"/>
        <w:jc w:val="left"/>
      </w:pPr>
      <w:r>
        <w:rPr>
          <w:color w:val="000000"/>
          <w:spacing w:val="0"/>
          <w:w w:val="100"/>
          <w:position w:val="0"/>
        </w:rPr>
        <w:t>控股股东报告期内变更</w:t>
      </w:r>
    </w:p>
    <w:p>
      <w:pPr>
        <w:pStyle w:val="Style26"/>
        <w:keepNext w:val="0"/>
        <w:keepLines w:val="0"/>
        <w:widowControl w:val="0"/>
        <w:shd w:val="clear" w:color="auto" w:fill="auto"/>
        <w:bidi w:val="0"/>
        <w:spacing w:before="0" w:after="0" w:line="40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公司报告期控股股东未发生变更。</w:t>
      </w:r>
    </w:p>
    <w:p>
      <w:pPr>
        <w:pStyle w:val="Style29"/>
        <w:keepNext/>
        <w:keepLines/>
        <w:widowControl w:val="0"/>
        <w:shd w:val="clear" w:color="auto" w:fill="auto"/>
        <w:bidi w:val="0"/>
        <w:spacing w:before="0" w:after="240" w:line="240" w:lineRule="auto"/>
        <w:ind w:left="0" w:right="0" w:firstLine="0"/>
        <w:jc w:val="left"/>
      </w:pPr>
      <w:bookmarkStart w:id="435" w:name="bookmark435"/>
      <w:bookmarkStart w:id="436" w:name="bookmark436"/>
      <w:bookmarkStart w:id="437" w:name="bookmark437"/>
      <w:bookmarkStart w:id="438" w:name="bookmark438"/>
      <w:r>
        <w:rPr>
          <w:rFonts w:ascii="Times New Roman" w:eastAsia="Times New Roman" w:hAnsi="Times New Roman" w:cs="Times New Roman"/>
          <w:color w:val="000000"/>
          <w:spacing w:val="0"/>
          <w:w w:val="100"/>
          <w:position w:val="0"/>
        </w:rPr>
        <w:t>3</w:t>
      </w:r>
      <w:bookmarkEnd w:id="437"/>
      <w:r>
        <w:rPr>
          <w:color w:val="000000"/>
          <w:spacing w:val="0"/>
          <w:w w:val="100"/>
          <w:position w:val="0"/>
        </w:rPr>
        <w:t>、公司实际控制人情况</w:t>
      </w:r>
      <w:bookmarkEnd w:id="435"/>
      <w:bookmarkEnd w:id="436"/>
      <w:bookmarkEnd w:id="438"/>
    </w:p>
    <w:p>
      <w:pPr>
        <w:pStyle w:val="Style26"/>
        <w:keepNext w:val="0"/>
        <w:keepLines w:val="0"/>
        <w:widowControl w:val="0"/>
        <w:shd w:val="clear" w:color="auto" w:fill="auto"/>
        <w:bidi w:val="0"/>
        <w:spacing w:before="0" w:after="80" w:line="350" w:lineRule="exact"/>
        <w:ind w:left="0" w:right="0" w:firstLine="0"/>
        <w:jc w:val="left"/>
      </w:pPr>
      <w:r>
        <w:rPr>
          <w:color w:val="000000"/>
          <w:spacing w:val="0"/>
          <w:w w:val="100"/>
          <w:position w:val="0"/>
        </w:rPr>
        <w:t>实际控制人性质：境内自然人 实际控制人类型：自然人</w:t>
      </w:r>
    </w:p>
    <w:tbl>
      <w:tblPr>
        <w:tblOverlap w:val="never"/>
        <w:jc w:val="center"/>
        <w:tblLayout w:type="fixed"/>
      </w:tblPr>
      <w:tblGrid>
        <w:gridCol w:w="3346"/>
        <w:gridCol w:w="2054"/>
        <w:gridCol w:w="4186"/>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吴强华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北京数字政通科技股份有限公司董事长</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公司报告期实际控制人未发生变更。</w:t>
      </w:r>
    </w:p>
    <w:p>
      <w:pPr>
        <w:pStyle w:val="Style26"/>
        <w:keepNext w:val="0"/>
        <w:keepLines w:val="0"/>
        <w:widowControl w:val="0"/>
        <w:shd w:val="clear" w:color="auto" w:fill="auto"/>
        <w:bidi w:val="0"/>
        <w:spacing w:before="0" w:after="800" w:line="240" w:lineRule="auto"/>
        <w:ind w:left="0" w:right="0" w:firstLine="0"/>
        <w:jc w:val="left"/>
      </w:pPr>
      <w:r>
        <w:rPr>
          <w:color w:val="000000"/>
          <w:spacing w:val="0"/>
          <w:w w:val="100"/>
          <w:position w:val="0"/>
        </w:rPr>
        <w:t>公司与实际控制人之间的产权及控制关系的方框图</w:t>
      </w:r>
    </w:p>
    <w:p>
      <w:pPr>
        <w:pStyle w:val="Style71"/>
        <w:keepNext w:val="0"/>
        <w:framePr w:dropCap="drop" w:hAnchor="text" w:lines="3" w:vAnchor="text" w:hSpace="5" w:vSpace="5"/>
        <w:widowControl w:val="0"/>
        <w:shd w:val="clear" w:color="auto" w:fill="auto"/>
        <w:spacing w:before="0" w:line="10" w:lineRule="exact"/>
        <w:ind w:left="0" w:firstLine="0"/>
      </w:pPr>
      <w:r>
        <w:rPr>
          <w:rFonts w:ascii="Arial" w:eastAsia="Arial" w:hAnsi="Arial" w:cs="Arial"/>
          <w:color w:val="000000"/>
          <w:spacing w:val="0"/>
          <w:w w:val="100"/>
          <w:position w:val="0"/>
          <w:sz w:val="8"/>
          <w:szCs w:val="8"/>
        </w:rPr>
        <w:t>I</w:t>
      </w:r>
    </w:p>
    <w:p>
      <w:pPr>
        <w:pStyle w:val="Style71"/>
        <w:keepNext w:val="0"/>
        <w:keepLines w:val="0"/>
        <w:widowControl w:val="0"/>
        <w:shd w:val="clear" w:color="auto" w:fill="auto"/>
        <w:bidi w:val="0"/>
        <w:spacing w:before="0" w:after="600" w:line="240" w:lineRule="auto"/>
        <w:ind w:left="1840" w:right="0" w:firstLine="0"/>
        <w:jc w:val="left"/>
      </w:pPr>
      <w:r>
        <w:rPr>
          <w:spacing w:val="0"/>
          <w:w w:val="100"/>
          <w:position w:val="0"/>
        </w:rPr>
        <w:t xml:space="preserve"> 吴强华</w:t>
      </w:r>
    </w:p>
    <w:p>
      <w:pPr>
        <w:pStyle w:val="Style73"/>
        <w:keepNext w:val="0"/>
        <w:keepLines w:val="0"/>
        <w:widowControl w:val="0"/>
        <w:shd w:val="clear" w:color="auto" w:fill="auto"/>
        <w:bidi w:val="0"/>
        <w:spacing w:before="0" w:line="240" w:lineRule="auto"/>
        <w:ind w:right="0" w:firstLine="0"/>
        <w:jc w:val="left"/>
      </w:pPr>
      <w:r>
        <w:rPr>
          <w:spacing w:val="0"/>
          <w:w w:val="100"/>
          <w:position w:val="0"/>
        </w:rPr>
        <w:t>30.45%</w:t>
      </w:r>
    </w:p>
    <w:p>
      <w:pPr>
        <w:pStyle w:val="Style71"/>
        <w:keepNext w:val="0"/>
        <w:keepLines w:val="0"/>
        <w:widowControl w:val="0"/>
        <w:shd w:val="clear" w:color="auto" w:fill="auto"/>
        <w:bidi w:val="0"/>
        <w:spacing w:before="0" w:after="940" w:line="240" w:lineRule="auto"/>
        <w:ind w:left="0" w:right="0" w:firstLine="0"/>
        <w:jc w:val="center"/>
      </w:pPr>
      <w:r>
        <w:rPr>
          <w:spacing w:val="0"/>
          <w:w w:val="100"/>
          <w:position w:val="0"/>
        </w:rPr>
        <w:t>北京数字政通科技股份有限公司</w:t>
      </w:r>
    </w:p>
    <w:p>
      <w:pPr>
        <w:pStyle w:val="Style26"/>
        <w:keepNext w:val="0"/>
        <w:keepLines w:val="0"/>
        <w:widowControl w:val="0"/>
        <w:shd w:val="clear" w:color="auto" w:fill="auto"/>
        <w:bidi w:val="0"/>
        <w:spacing w:before="0" w:after="300" w:line="240" w:lineRule="auto"/>
        <w:ind w:left="0" w:right="0" w:firstLine="0"/>
        <w:jc w:val="both"/>
      </w:pPr>
      <w:r>
        <w:rPr>
          <w:color w:val="000000"/>
          <w:spacing w:val="0"/>
          <w:w w:val="100"/>
          <w:position w:val="0"/>
        </w:rPr>
        <w:t>实际控制人通过信托或其他资产管理方式控制公司</w:t>
      </w:r>
    </w:p>
    <w:p>
      <w:pPr>
        <w:pStyle w:val="Style2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both"/>
      </w:pPr>
      <w:bookmarkStart w:id="439" w:name="bookmark439"/>
      <w:bookmarkStart w:id="440" w:name="bookmark440"/>
      <w:bookmarkStart w:id="441" w:name="bookmark441"/>
      <w:bookmarkStart w:id="442" w:name="bookmark442"/>
      <w:r>
        <w:rPr>
          <w:rFonts w:ascii="Times New Roman" w:eastAsia="Times New Roman" w:hAnsi="Times New Roman" w:cs="Times New Roman"/>
          <w:color w:val="000000"/>
          <w:spacing w:val="0"/>
          <w:w w:val="100"/>
          <w:position w:val="0"/>
        </w:rPr>
        <w:t>4</w:t>
      </w:r>
      <w:bookmarkEnd w:id="441"/>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39"/>
      <w:bookmarkEnd w:id="440"/>
      <w:bookmarkEnd w:id="442"/>
    </w:p>
    <w:p>
      <w:pPr>
        <w:pStyle w:val="Style26"/>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443" w:name="bookmark443"/>
      <w:bookmarkStart w:id="444" w:name="bookmark444"/>
      <w:bookmarkStart w:id="445" w:name="bookmark445"/>
      <w:bookmarkStart w:id="446" w:name="bookmark446"/>
      <w:r>
        <w:rPr>
          <w:rFonts w:ascii="Times New Roman" w:eastAsia="Times New Roman" w:hAnsi="Times New Roman" w:cs="Times New Roman"/>
          <w:color w:val="000000"/>
          <w:spacing w:val="0"/>
          <w:w w:val="100"/>
          <w:position w:val="0"/>
        </w:rPr>
        <w:t>5</w:t>
      </w:r>
      <w:bookmarkEnd w:id="445"/>
      <w:r>
        <w:rPr>
          <w:color w:val="000000"/>
          <w:spacing w:val="0"/>
          <w:w w:val="100"/>
          <w:position w:val="0"/>
        </w:rPr>
        <w:t>、控股股东、实际控制人、重组方及其他承诺主体股份限制减持情况</w:t>
      </w:r>
      <w:bookmarkEnd w:id="443"/>
      <w:bookmarkEnd w:id="444"/>
      <w:bookmarkEnd w:id="446"/>
    </w:p>
    <w:p>
      <w:pPr>
        <w:pStyle w:val="Style26"/>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11" w:right="1065" w:bottom="1498" w:left="1039"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line="240" w:lineRule="exact"/>
        <w:rPr>
          <w:sz w:val="19"/>
          <w:szCs w:val="19"/>
        </w:rPr>
      </w:pPr>
    </w:p>
    <w:p>
      <w:pPr>
        <w:widowControl w:val="0"/>
        <w:spacing w:before="14" w:after="14" w:line="240" w:lineRule="exact"/>
        <w:rPr>
          <w:sz w:val="19"/>
          <w:szCs w:val="19"/>
        </w:rPr>
      </w:pPr>
    </w:p>
    <w:p>
      <w:pPr>
        <w:widowControl w:val="0"/>
        <w:spacing w:line="1" w:lineRule="exact"/>
        <w:sectPr>
          <w:footnotePr>
            <w:pos w:val="pageBottom"/>
            <w:numFmt w:val="decimal"/>
            <w:numRestart w:val="continuous"/>
          </w:footnotePr>
          <w:pgSz w:w="11900" w:h="16840"/>
          <w:pgMar w:top="1335" w:right="1043" w:bottom="1455" w:left="1055" w:header="0" w:footer="3" w:gutter="0"/>
          <w:cols w:space="720"/>
          <w:noEndnote/>
          <w:rtlGutter w:val="0"/>
          <w:docGrid w:linePitch="360"/>
        </w:sectPr>
      </w:pPr>
    </w:p>
    <w:p>
      <w:pPr>
        <w:widowControl w:val="0"/>
        <w:spacing w:line="1" w:lineRule="exact"/>
      </w:pPr>
      <w:r>
        <mc:AlternateContent>
          <mc:Choice Requires="wps">
            <w:drawing>
              <wp:anchor distT="0" distB="266700" distL="0" distR="0" simplePos="0" relativeHeight="125829403" behindDoc="0" locked="0" layoutInCell="1" allowOverlap="1">
                <wp:simplePos x="0" y="0"/>
                <wp:positionH relativeFrom="page">
                  <wp:posOffset>2724150</wp:posOffset>
                </wp:positionH>
                <wp:positionV relativeFrom="paragraph">
                  <wp:posOffset>0</wp:posOffset>
                </wp:positionV>
                <wp:extent cx="2170430" cy="243840"/>
                <wp:wrapTopAndBottom/>
                <wp:docPr id="62" name="Shape 62"/>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9"/>
                              <w:keepNext/>
                              <w:keepLines/>
                              <w:widowControl w:val="0"/>
                              <w:shd w:val="clear" w:color="auto" w:fill="auto"/>
                              <w:bidi w:val="0"/>
                              <w:spacing w:before="0" w:after="0" w:line="240" w:lineRule="auto"/>
                              <w:ind w:left="0" w:right="0" w:firstLine="0"/>
                              <w:jc w:val="center"/>
                            </w:pPr>
                            <w:bookmarkStart w:id="447" w:name="bookmark447"/>
                            <w:bookmarkStart w:id="448" w:name="bookmark448"/>
                            <w:bookmarkStart w:id="449" w:name="bookmark449"/>
                            <w:r>
                              <w:rPr>
                                <w:color w:val="000000"/>
                                <w:spacing w:val="0"/>
                                <w:w w:val="100"/>
                                <w:position w:val="0"/>
                              </w:rPr>
                              <w:t>第七节优先股相关情况</w:t>
                            </w:r>
                            <w:bookmarkEnd w:id="447"/>
                            <w:bookmarkEnd w:id="448"/>
                            <w:bookmarkEnd w:id="449"/>
                          </w:p>
                        </w:txbxContent>
                      </wps:txbx>
                      <wps:bodyPr wrap="none" lIns="0" tIns="0" rIns="0" bIns="0">
                        <a:noAutoFit/>
                      </wps:bodyPr>
                    </wps:wsp>
                  </a:graphicData>
                </a:graphic>
              </wp:anchor>
            </w:drawing>
          </mc:Choice>
          <mc:Fallback>
            <w:pict>
              <v:shape id="_x0000_s1088" type="#_x0000_t202" style="position:absolute;margin-left:214.5pt;margin-top:0;width:170.90000000000001pt;height:19.199999999999999pt;z-index:-125829350;mso-wrap-distance-left:0;mso-wrap-distance-right:0;mso-wrap-distance-bottom:21.pt;mso-position-horizontal-relative:page" filled="f" stroked="f">
                <v:textbox inset="0,0,0,0">
                  <w:txbxContent>
                    <w:p>
                      <w:pPr>
                        <w:pStyle w:val="Style9"/>
                        <w:keepNext/>
                        <w:keepLines/>
                        <w:widowControl w:val="0"/>
                        <w:shd w:val="clear" w:color="auto" w:fill="auto"/>
                        <w:bidi w:val="0"/>
                        <w:spacing w:before="0" w:after="0" w:line="240" w:lineRule="auto"/>
                        <w:ind w:left="0" w:right="0" w:firstLine="0"/>
                        <w:jc w:val="center"/>
                      </w:pPr>
                      <w:bookmarkStart w:id="447" w:name="bookmark447"/>
                      <w:bookmarkStart w:id="448" w:name="bookmark448"/>
                      <w:bookmarkStart w:id="449" w:name="bookmark449"/>
                      <w:r>
                        <w:rPr>
                          <w:color w:val="000000"/>
                          <w:spacing w:val="0"/>
                          <w:w w:val="100"/>
                          <w:position w:val="0"/>
                        </w:rPr>
                        <w:t>第七节优先股相关情况</w:t>
                      </w:r>
                      <w:bookmarkEnd w:id="447"/>
                      <w:bookmarkEnd w:id="448"/>
                      <w:bookmarkEnd w:id="449"/>
                    </w:p>
                  </w:txbxContent>
                </v:textbox>
                <w10:wrap type="topAndBottom" anchorx="page"/>
              </v:shape>
            </w:pict>
          </mc:Fallback>
        </mc:AlternateContent>
      </w:r>
    </w:p>
    <w:p>
      <w:pPr>
        <w:pStyle w:val="Style26"/>
        <w:keepNext w:val="0"/>
        <w:keepLines w:val="0"/>
        <w:widowControl w:val="0"/>
        <w:shd w:val="clear" w:color="auto" w:fill="auto"/>
        <w:bidi w:val="0"/>
        <w:spacing w:before="0" w:line="240" w:lineRule="auto"/>
        <w:ind w:left="0" w:right="0" w:firstLine="0"/>
        <w:jc w:val="left"/>
      </w:pPr>
      <w:bookmarkStart w:id="450" w:name="bookmark450"/>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450"/>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9"/>
        <w:keepNext/>
        <w:keepLines/>
        <w:widowControl w:val="0"/>
        <w:shd w:val="clear" w:color="auto" w:fill="auto"/>
        <w:bidi w:val="0"/>
        <w:spacing w:before="0" w:after="540" w:line="240" w:lineRule="auto"/>
        <w:ind w:left="0" w:right="0" w:firstLine="0"/>
        <w:jc w:val="center"/>
      </w:pPr>
      <w:bookmarkStart w:id="451" w:name="bookmark451"/>
      <w:bookmarkStart w:id="452" w:name="bookmark452"/>
      <w:bookmarkStart w:id="453" w:name="bookmark453"/>
      <w:r>
        <w:rPr>
          <w:color w:val="000000"/>
          <w:spacing w:val="0"/>
          <w:w w:val="100"/>
          <w:position w:val="0"/>
        </w:rPr>
        <w:t>第八节董事、监事、高级管理人员和员工情况</w:t>
      </w:r>
      <w:bookmarkEnd w:id="451"/>
      <w:bookmarkEnd w:id="452"/>
      <w:bookmarkEnd w:id="453"/>
    </w:p>
    <w:p>
      <w:pPr>
        <w:pStyle w:val="Style24"/>
        <w:keepNext/>
        <w:keepLines/>
        <w:widowControl w:val="0"/>
        <w:shd w:val="clear" w:color="auto" w:fill="auto"/>
        <w:bidi w:val="0"/>
        <w:spacing w:before="0" w:after="320" w:line="240" w:lineRule="auto"/>
        <w:ind w:left="0" w:right="0" w:firstLine="0"/>
        <w:jc w:val="left"/>
      </w:pPr>
      <w:bookmarkStart w:id="454" w:name="bookmark454"/>
      <w:bookmarkStart w:id="455" w:name="bookmark455"/>
      <w:bookmarkStart w:id="456" w:name="bookmark456"/>
      <w:bookmarkStart w:id="457" w:name="bookmark457"/>
      <w:bookmarkStart w:id="458" w:name="bookmark458"/>
      <w:r>
        <w:rPr>
          <w:color w:val="000000"/>
          <w:spacing w:val="0"/>
          <w:w w:val="100"/>
          <w:position w:val="0"/>
        </w:rPr>
        <w:t>一</w:t>
      </w:r>
      <w:bookmarkEnd w:id="457"/>
      <w:r>
        <w:rPr>
          <w:color w:val="000000"/>
          <w:spacing w:val="0"/>
          <w:w w:val="100"/>
          <w:position w:val="0"/>
        </w:rPr>
        <w:t>、董事、监事和高级管理人员持股变动</w:t>
      </w:r>
      <w:bookmarkEnd w:id="455"/>
      <w:bookmarkEnd w:id="456"/>
      <w:bookmarkEnd w:id="458"/>
      <w:bookmarkEnd w:id="454"/>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220" w:right="0" w:hanging="220"/>
              <w:jc w:val="left"/>
            </w:pPr>
            <w:r>
              <w:rPr>
                <w:color w:val="000000"/>
                <w:spacing w:val="0"/>
                <w:w w:val="100"/>
                <w:position w:val="0"/>
              </w:rPr>
              <w:t>任期起始 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期初持股 数（股）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本期增持 股份数量</w:t>
            </w:r>
          </w:p>
          <w:p>
            <w:pPr>
              <w:pStyle w:val="Style6"/>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307" w:lineRule="exact"/>
              <w:ind w:left="0" w:right="0" w:firstLine="0"/>
              <w:jc w:val="both"/>
            </w:pPr>
            <w:r>
              <w:rPr>
                <w:color w:val="000000"/>
                <w:spacing w:val="0"/>
                <w:w w:val="100"/>
                <w:position w:val="0"/>
              </w:rPr>
              <w:t>本期减持 股份数量</w:t>
            </w:r>
          </w:p>
          <w:p>
            <w:pPr>
              <w:pStyle w:val="Style6"/>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期末持股 数（股）</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吴强华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120,300,8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120,410,8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20,725,79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20,725,79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胡环宇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董事；总</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2,619,800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董事；副 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9,052,124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9,452,124</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王洪深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董事；副 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1,784,200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2,184,200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董事；副 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236,250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580,000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816,250</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刘先林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邬伦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叶金福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许菲</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幸帮艳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邵建平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邱鲁闽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董事会秘 书；副总 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殷小敏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财务负责</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284,000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473,000</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154,307,9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2,664,000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157,081,9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r>
    </w:tbl>
    <w:p>
      <w:pPr>
        <w:widowControl w:val="0"/>
        <w:spacing w:after="359" w:line="1" w:lineRule="exact"/>
      </w:pPr>
    </w:p>
    <w:p>
      <w:pPr>
        <w:pStyle w:val="Style24"/>
        <w:keepNext/>
        <w:keepLines/>
        <w:widowControl w:val="0"/>
        <w:shd w:val="clear" w:color="auto" w:fill="auto"/>
        <w:bidi w:val="0"/>
        <w:spacing w:before="0" w:after="360" w:line="240" w:lineRule="auto"/>
        <w:ind w:left="0" w:right="0" w:firstLine="0"/>
        <w:jc w:val="left"/>
      </w:pPr>
      <w:bookmarkStart w:id="459" w:name="bookmark459"/>
      <w:bookmarkStart w:id="460" w:name="bookmark460"/>
      <w:bookmarkStart w:id="461" w:name="bookmark461"/>
      <w:bookmarkStart w:id="462" w:name="bookmark462"/>
      <w:r>
        <w:rPr>
          <w:color w:val="000000"/>
          <w:spacing w:val="0"/>
          <w:w w:val="100"/>
          <w:position w:val="0"/>
        </w:rPr>
        <w:t>二</w:t>
      </w:r>
      <w:bookmarkEnd w:id="461"/>
      <w:r>
        <w:rPr>
          <w:color w:val="000000"/>
          <w:spacing w:val="0"/>
          <w:w w:val="100"/>
          <w:position w:val="0"/>
        </w:rPr>
        <w:t>、公司董事、监事、高级管理人员变动情况</w:t>
      </w:r>
      <w:bookmarkEnd w:id="459"/>
      <w:bookmarkEnd w:id="460"/>
      <w:bookmarkEnd w:id="462"/>
    </w:p>
    <w:p>
      <w:pPr>
        <w:pStyle w:val="Style26"/>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60" w:line="473" w:lineRule="exact"/>
        <w:ind w:left="0" w:right="0" w:firstLine="0"/>
        <w:jc w:val="left"/>
      </w:pPr>
      <w:bookmarkStart w:id="463" w:name="bookmark463"/>
      <w:bookmarkStart w:id="464" w:name="bookmark464"/>
      <w:bookmarkStart w:id="465" w:name="bookmark465"/>
      <w:bookmarkStart w:id="466" w:name="bookmark466"/>
      <w:r>
        <w:rPr>
          <w:color w:val="000000"/>
          <w:spacing w:val="0"/>
          <w:w w:val="100"/>
          <w:position w:val="0"/>
        </w:rPr>
        <w:t>三</w:t>
      </w:r>
      <w:bookmarkEnd w:id="465"/>
      <w:r>
        <w:rPr>
          <w:color w:val="000000"/>
          <w:spacing w:val="0"/>
          <w:w w:val="100"/>
          <w:position w:val="0"/>
        </w:rPr>
        <w:t>、任职情况</w:t>
      </w:r>
      <w:bookmarkEnd w:id="463"/>
      <w:bookmarkEnd w:id="464"/>
      <w:bookmarkEnd w:id="466"/>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33"/>
        <w:keepNext w:val="0"/>
        <w:keepLines w:val="0"/>
        <w:widowControl w:val="0"/>
        <w:shd w:val="clear" w:color="auto" w:fill="auto"/>
        <w:bidi w:val="0"/>
        <w:spacing w:before="0" w:after="0" w:line="473" w:lineRule="exact"/>
        <w:ind w:left="0" w:right="0" w:firstLine="500"/>
        <w:jc w:val="both"/>
      </w:pPr>
      <w:r>
        <w:rPr>
          <w:color w:val="000000"/>
          <w:spacing w:val="0"/>
          <w:w w:val="100"/>
          <w:position w:val="0"/>
          <w:sz w:val="24"/>
          <w:szCs w:val="24"/>
        </w:rPr>
        <w:t>1</w:t>
      </w:r>
      <w:r>
        <w:rPr>
          <w:color w:val="000000"/>
          <w:spacing w:val="0"/>
          <w:w w:val="100"/>
          <w:position w:val="0"/>
        </w:rPr>
        <w:t>、公司现任董事</w:t>
      </w:r>
    </w:p>
    <w:p>
      <w:pPr>
        <w:pStyle w:val="Style33"/>
        <w:keepNext w:val="0"/>
        <w:keepLines w:val="0"/>
        <w:widowControl w:val="0"/>
        <w:shd w:val="clear" w:color="auto" w:fill="auto"/>
        <w:bidi w:val="0"/>
        <w:spacing w:before="0" w:after="0" w:line="473" w:lineRule="exact"/>
        <w:ind w:left="0" w:right="0" w:firstLine="500"/>
        <w:jc w:val="both"/>
      </w:pPr>
      <w:r>
        <w:rPr>
          <w:color w:val="000000"/>
          <w:spacing w:val="0"/>
          <w:w w:val="100"/>
          <w:position w:val="0"/>
        </w:rPr>
        <w:t>吴强华先生，男，</w:t>
      </w:r>
      <w:r>
        <w:rPr>
          <w:color w:val="000000"/>
          <w:spacing w:val="0"/>
          <w:w w:val="100"/>
          <w:position w:val="0"/>
          <w:sz w:val="24"/>
          <w:szCs w:val="24"/>
        </w:rPr>
        <w:t>47</w:t>
      </w:r>
      <w:r>
        <w:rPr>
          <w:color w:val="000000"/>
          <w:spacing w:val="0"/>
          <w:w w:val="100"/>
          <w:position w:val="0"/>
        </w:rPr>
        <w:t>岁，中国国籍，无境外居留权。</w:t>
      </w:r>
      <w:r>
        <w:rPr>
          <w:color w:val="000000"/>
          <w:spacing w:val="0"/>
          <w:w w:val="100"/>
          <w:position w:val="0"/>
          <w:sz w:val="24"/>
          <w:szCs w:val="24"/>
        </w:rPr>
        <w:t>1994</w:t>
      </w:r>
      <w:r>
        <w:rPr>
          <w:color w:val="000000"/>
          <w:spacing w:val="0"/>
          <w:w w:val="100"/>
          <w:position w:val="0"/>
        </w:rPr>
        <w:t>年毕业于北京林业大学，研 究生学历，地理信息和测绘专业教授级高级工程师。</w:t>
      </w:r>
      <w:r>
        <w:rPr>
          <w:color w:val="000000"/>
          <w:spacing w:val="0"/>
          <w:w w:val="100"/>
          <w:position w:val="0"/>
          <w:sz w:val="24"/>
          <w:szCs w:val="24"/>
        </w:rPr>
        <w:t>1994</w:t>
      </w:r>
      <w:r>
        <w:rPr>
          <w:color w:val="000000"/>
          <w:spacing w:val="0"/>
          <w:w w:val="100"/>
          <w:position w:val="0"/>
        </w:rPr>
        <w:t>年至</w:t>
      </w:r>
      <w:r>
        <w:rPr>
          <w:color w:val="000000"/>
          <w:spacing w:val="0"/>
          <w:w w:val="100"/>
          <w:position w:val="0"/>
          <w:sz w:val="24"/>
          <w:szCs w:val="24"/>
        </w:rPr>
        <w:t>2002</w:t>
      </w:r>
      <w:r>
        <w:rPr>
          <w:color w:val="000000"/>
          <w:spacing w:val="0"/>
          <w:w w:val="100"/>
          <w:position w:val="0"/>
        </w:rPr>
        <w:t>年担任北京建设电子信 息工程公司研发工程师、技术部经理，</w:t>
      </w:r>
      <w:r>
        <w:rPr>
          <w:color w:val="000000"/>
          <w:spacing w:val="0"/>
          <w:w w:val="100"/>
          <w:position w:val="0"/>
          <w:sz w:val="24"/>
          <w:szCs w:val="24"/>
        </w:rPr>
        <w:t>2003</w:t>
      </w:r>
      <w:r>
        <w:rPr>
          <w:color w:val="000000"/>
          <w:spacing w:val="0"/>
          <w:w w:val="100"/>
          <w:position w:val="0"/>
        </w:rPr>
        <w:t>年加入数字政通，历任董事长、总裁，现任本公 司董事长。</w:t>
      </w:r>
    </w:p>
    <w:p>
      <w:pPr>
        <w:pStyle w:val="Style33"/>
        <w:keepNext w:val="0"/>
        <w:keepLines w:val="0"/>
        <w:widowControl w:val="0"/>
        <w:shd w:val="clear" w:color="auto" w:fill="auto"/>
        <w:bidi w:val="0"/>
        <w:spacing w:before="0" w:after="0" w:line="473" w:lineRule="exact"/>
        <w:ind w:left="0" w:right="0" w:firstLine="500"/>
        <w:jc w:val="both"/>
      </w:pPr>
      <w:r>
        <w:rPr>
          <w:color w:val="000000"/>
          <w:spacing w:val="0"/>
          <w:w w:val="100"/>
          <w:position w:val="0"/>
        </w:rPr>
        <w:t>许欣，男，</w:t>
      </w:r>
      <w:r>
        <w:rPr>
          <w:color w:val="000000"/>
          <w:spacing w:val="0"/>
          <w:w w:val="100"/>
          <w:position w:val="0"/>
          <w:sz w:val="24"/>
          <w:szCs w:val="24"/>
        </w:rPr>
        <w:t>50</w:t>
      </w:r>
      <w:r>
        <w:rPr>
          <w:color w:val="000000"/>
          <w:spacing w:val="0"/>
          <w:w w:val="100"/>
          <w:position w:val="0"/>
        </w:rPr>
        <w:t>岁，中国国籍，无境外居留权，</w:t>
      </w:r>
      <w:r>
        <w:rPr>
          <w:color w:val="000000"/>
          <w:spacing w:val="0"/>
          <w:w w:val="100"/>
          <w:position w:val="0"/>
          <w:sz w:val="24"/>
          <w:szCs w:val="24"/>
        </w:rPr>
        <w:t>1989</w:t>
      </w:r>
      <w:r>
        <w:rPr>
          <w:color w:val="000000"/>
          <w:spacing w:val="0"/>
          <w:w w:val="100"/>
          <w:position w:val="0"/>
        </w:rPr>
        <w:t>年毕业于北京工业大学，大学本科 学历。</w:t>
      </w:r>
      <w:r>
        <w:rPr>
          <w:color w:val="000000"/>
          <w:spacing w:val="0"/>
          <w:w w:val="100"/>
          <w:position w:val="0"/>
          <w:sz w:val="24"/>
          <w:szCs w:val="24"/>
        </w:rPr>
        <w:t>1989</w:t>
      </w:r>
      <w:r>
        <w:rPr>
          <w:color w:val="000000"/>
          <w:spacing w:val="0"/>
          <w:w w:val="100"/>
          <w:position w:val="0"/>
        </w:rPr>
        <w:t>年至</w:t>
      </w:r>
      <w:r>
        <w:rPr>
          <w:color w:val="000000"/>
          <w:spacing w:val="0"/>
          <w:w w:val="100"/>
          <w:position w:val="0"/>
          <w:sz w:val="24"/>
          <w:szCs w:val="24"/>
        </w:rPr>
        <w:t>1993</w:t>
      </w:r>
      <w:r>
        <w:rPr>
          <w:color w:val="000000"/>
          <w:spacing w:val="0"/>
          <w:w w:val="100"/>
          <w:position w:val="0"/>
        </w:rPr>
        <w:t>年担任建设部信息中心工程师；</w:t>
      </w:r>
      <w:r>
        <w:rPr>
          <w:color w:val="000000"/>
          <w:spacing w:val="0"/>
          <w:w w:val="100"/>
          <w:position w:val="0"/>
          <w:sz w:val="24"/>
          <w:szCs w:val="24"/>
        </w:rPr>
        <w:t>1993</w:t>
      </w:r>
      <w:r>
        <w:rPr>
          <w:color w:val="000000"/>
          <w:spacing w:val="0"/>
          <w:w w:val="100"/>
          <w:position w:val="0"/>
        </w:rPr>
        <w:t>年至</w:t>
      </w:r>
      <w:r>
        <w:rPr>
          <w:color w:val="000000"/>
          <w:spacing w:val="0"/>
          <w:w w:val="100"/>
          <w:position w:val="0"/>
          <w:sz w:val="24"/>
          <w:szCs w:val="24"/>
        </w:rPr>
        <w:t>2002</w:t>
      </w:r>
      <w:r>
        <w:rPr>
          <w:color w:val="000000"/>
          <w:spacing w:val="0"/>
          <w:w w:val="100"/>
          <w:position w:val="0"/>
        </w:rPr>
        <w:t>年担任北京建设电子信 息工程公司市场部经理和规管事业部副经理；</w:t>
      </w:r>
      <w:r>
        <w:rPr>
          <w:color w:val="000000"/>
          <w:spacing w:val="0"/>
          <w:w w:val="100"/>
          <w:position w:val="0"/>
          <w:sz w:val="24"/>
          <w:szCs w:val="24"/>
        </w:rPr>
        <w:t>2003</w:t>
      </w:r>
      <w:r>
        <w:rPr>
          <w:color w:val="000000"/>
          <w:spacing w:val="0"/>
          <w:w w:val="100"/>
          <w:position w:val="0"/>
        </w:rPr>
        <w:t>年加入有限公司，历任副董事长、总裁， 现任本公司副董事长。</w:t>
      </w:r>
    </w:p>
    <w:p>
      <w:pPr>
        <w:pStyle w:val="Style33"/>
        <w:keepNext w:val="0"/>
        <w:keepLines w:val="0"/>
        <w:widowControl w:val="0"/>
        <w:shd w:val="clear" w:color="auto" w:fill="auto"/>
        <w:bidi w:val="0"/>
        <w:spacing w:before="0" w:after="0" w:line="473" w:lineRule="exact"/>
        <w:ind w:left="0" w:right="0" w:firstLine="500"/>
        <w:jc w:val="both"/>
      </w:pPr>
      <w:r>
        <w:rPr>
          <w:color w:val="000000"/>
          <w:spacing w:val="0"/>
          <w:w w:val="100"/>
          <w:position w:val="0"/>
        </w:rPr>
        <w:t>胡环宇，男，</w:t>
      </w:r>
      <w:r>
        <w:rPr>
          <w:color w:val="000000"/>
          <w:spacing w:val="0"/>
          <w:w w:val="100"/>
          <w:position w:val="0"/>
          <w:sz w:val="24"/>
          <w:szCs w:val="24"/>
        </w:rPr>
        <w:t>38</w:t>
      </w:r>
      <w:r>
        <w:rPr>
          <w:color w:val="000000"/>
          <w:spacing w:val="0"/>
          <w:w w:val="100"/>
          <w:position w:val="0"/>
        </w:rPr>
        <w:t>岁，中国国籍，无境外居留权，</w:t>
      </w:r>
      <w:r>
        <w:rPr>
          <w:color w:val="000000"/>
          <w:spacing w:val="0"/>
          <w:w w:val="100"/>
          <w:position w:val="0"/>
          <w:sz w:val="24"/>
          <w:szCs w:val="24"/>
        </w:rPr>
        <w:t>2004</w:t>
      </w:r>
      <w:r>
        <w:rPr>
          <w:color w:val="000000"/>
          <w:spacing w:val="0"/>
          <w:w w:val="100"/>
          <w:position w:val="0"/>
        </w:rPr>
        <w:t>年毕业于北京科技大学，研究生学 历。</w:t>
      </w:r>
      <w:r>
        <w:rPr>
          <w:color w:val="000000"/>
          <w:spacing w:val="0"/>
          <w:w w:val="100"/>
          <w:position w:val="0"/>
          <w:sz w:val="24"/>
          <w:szCs w:val="24"/>
        </w:rPr>
        <w:t>2004</w:t>
      </w:r>
      <w:r>
        <w:rPr>
          <w:color w:val="000000"/>
          <w:spacing w:val="0"/>
          <w:w w:val="100"/>
          <w:position w:val="0"/>
        </w:rPr>
        <w:t>年加入有限公司，历任数字城管事业部工程部项目经理、数字城管事业部工程部经 理、数字城管事业部副总经理、数字城管事业部总经理。现任公司董事、总裁。</w:t>
      </w:r>
    </w:p>
    <w:p>
      <w:pPr>
        <w:pStyle w:val="Style33"/>
        <w:keepNext w:val="0"/>
        <w:keepLines w:val="0"/>
        <w:widowControl w:val="0"/>
        <w:shd w:val="clear" w:color="auto" w:fill="auto"/>
        <w:bidi w:val="0"/>
        <w:spacing w:before="0" w:after="360" w:line="480" w:lineRule="exact"/>
        <w:ind w:left="0" w:right="0" w:firstLine="500"/>
        <w:jc w:val="both"/>
      </w:pPr>
      <w:r>
        <w:rPr>
          <w:color w:val="000000"/>
          <w:spacing w:val="0"/>
          <w:w w:val="100"/>
          <w:position w:val="0"/>
        </w:rPr>
        <w:t>朱华，男，</w:t>
      </w:r>
      <w:r>
        <w:rPr>
          <w:color w:val="000000"/>
          <w:spacing w:val="0"/>
          <w:w w:val="100"/>
          <w:position w:val="0"/>
          <w:sz w:val="24"/>
          <w:szCs w:val="24"/>
        </w:rPr>
        <w:t>42</w:t>
      </w:r>
      <w:r>
        <w:rPr>
          <w:color w:val="000000"/>
          <w:spacing w:val="0"/>
          <w:w w:val="100"/>
          <w:position w:val="0"/>
        </w:rPr>
        <w:t>岁，中国国籍，无境外居留权，</w:t>
      </w:r>
      <w:r>
        <w:rPr>
          <w:color w:val="000000"/>
          <w:spacing w:val="0"/>
          <w:w w:val="100"/>
          <w:position w:val="0"/>
          <w:sz w:val="24"/>
          <w:szCs w:val="24"/>
        </w:rPr>
        <w:t>2000</w:t>
      </w:r>
      <w:r>
        <w:rPr>
          <w:color w:val="000000"/>
          <w:spacing w:val="0"/>
          <w:w w:val="100"/>
          <w:position w:val="0"/>
        </w:rPr>
        <w:t xml:space="preserve">年毕业于北京理工大学，研究生学历。 </w:t>
      </w:r>
      <w:r>
        <w:rPr>
          <w:color w:val="000000"/>
          <w:spacing w:val="0"/>
          <w:w w:val="100"/>
          <w:position w:val="0"/>
          <w:sz w:val="24"/>
          <w:szCs w:val="24"/>
        </w:rPr>
        <w:t>2000</w:t>
      </w:r>
      <w:r>
        <w:rPr>
          <w:color w:val="000000"/>
          <w:spacing w:val="0"/>
          <w:w w:val="100"/>
          <w:position w:val="0"/>
        </w:rPr>
        <w:t>年至</w:t>
      </w:r>
      <w:r>
        <w:rPr>
          <w:color w:val="000000"/>
          <w:spacing w:val="0"/>
          <w:w w:val="100"/>
          <w:position w:val="0"/>
          <w:sz w:val="24"/>
          <w:szCs w:val="24"/>
        </w:rPr>
        <w:t>2002</w:t>
      </w:r>
      <w:r>
        <w:rPr>
          <w:color w:val="000000"/>
          <w:spacing w:val="0"/>
          <w:w w:val="100"/>
          <w:position w:val="0"/>
        </w:rPr>
        <w:t>年担任北京建设数字科技有限责任公司项目经理；</w:t>
      </w:r>
      <w:r>
        <w:rPr>
          <w:color w:val="000000"/>
          <w:spacing w:val="0"/>
          <w:w w:val="100"/>
          <w:position w:val="0"/>
          <w:sz w:val="24"/>
          <w:szCs w:val="24"/>
        </w:rPr>
        <w:t>2002</w:t>
      </w:r>
      <w:r>
        <w:rPr>
          <w:color w:val="000000"/>
          <w:spacing w:val="0"/>
          <w:w w:val="100"/>
          <w:position w:val="0"/>
        </w:rPr>
        <w:t>年加入有限公司，历 任工程部经理、规划和国土事业部副总经理、规划和国土事业部总经理。现任公司董事、副</w:t>
      </w:r>
    </w:p>
    <w:p>
      <w:pPr>
        <w:pStyle w:val="Style33"/>
        <w:keepNext w:val="0"/>
        <w:keepLines w:val="0"/>
        <w:widowControl w:val="0"/>
        <w:shd w:val="clear" w:color="auto" w:fill="auto"/>
        <w:bidi w:val="0"/>
        <w:spacing w:before="0" w:after="0" w:line="472" w:lineRule="exact"/>
        <w:ind w:left="0" w:right="0" w:firstLine="0"/>
        <w:jc w:val="both"/>
      </w:pPr>
      <w:r>
        <w:rPr>
          <w:color w:val="000000"/>
          <w:spacing w:val="0"/>
          <w:w w:val="100"/>
          <w:position w:val="0"/>
        </w:rPr>
        <w:t>总裁。</w:t>
      </w:r>
    </w:p>
    <w:p>
      <w:pPr>
        <w:pStyle w:val="Style33"/>
        <w:keepNext w:val="0"/>
        <w:keepLines w:val="0"/>
        <w:widowControl w:val="0"/>
        <w:shd w:val="clear" w:color="auto" w:fill="auto"/>
        <w:bidi w:val="0"/>
        <w:spacing w:before="0" w:after="0" w:line="482" w:lineRule="exact"/>
        <w:ind w:left="0" w:right="0" w:firstLine="480"/>
        <w:jc w:val="both"/>
      </w:pPr>
      <w:r>
        <w:rPr>
          <w:color w:val="000000"/>
          <w:spacing w:val="0"/>
          <w:w w:val="100"/>
          <w:position w:val="0"/>
        </w:rPr>
        <w:t>王洪深，男，</w:t>
      </w:r>
      <w:r>
        <w:rPr>
          <w:color w:val="000000"/>
          <w:spacing w:val="0"/>
          <w:w w:val="100"/>
          <w:position w:val="0"/>
          <w:sz w:val="24"/>
          <w:szCs w:val="24"/>
        </w:rPr>
        <w:t>40</w:t>
      </w:r>
      <w:r>
        <w:rPr>
          <w:color w:val="000000"/>
          <w:spacing w:val="0"/>
          <w:w w:val="100"/>
          <w:position w:val="0"/>
        </w:rPr>
        <w:t>岁，中国国籍，无境外居留权，</w:t>
      </w:r>
      <w:r>
        <w:rPr>
          <w:color w:val="000000"/>
          <w:spacing w:val="0"/>
          <w:w w:val="100"/>
          <w:position w:val="0"/>
          <w:sz w:val="24"/>
          <w:szCs w:val="24"/>
        </w:rPr>
        <w:t>2002</w:t>
      </w:r>
      <w:r>
        <w:rPr>
          <w:color w:val="000000"/>
          <w:spacing w:val="0"/>
          <w:w w:val="100"/>
          <w:position w:val="0"/>
        </w:rPr>
        <w:t xml:space="preserve">年毕业于清华大学，研究生学历。 </w:t>
      </w:r>
      <w:r>
        <w:rPr>
          <w:color w:val="000000"/>
          <w:spacing w:val="0"/>
          <w:w w:val="100"/>
          <w:position w:val="0"/>
          <w:sz w:val="24"/>
          <w:szCs w:val="24"/>
        </w:rPr>
        <w:t>2002</w:t>
      </w:r>
      <w:r>
        <w:rPr>
          <w:color w:val="000000"/>
          <w:spacing w:val="0"/>
          <w:w w:val="100"/>
          <w:position w:val="0"/>
        </w:rPr>
        <w:t>年加入有限公司，历任研发组组长、研发部经理、数字城管事业部副总经理、技术总监。 现任公司董事、副总裁、技术总监。</w:t>
      </w:r>
    </w:p>
    <w:p>
      <w:pPr>
        <w:pStyle w:val="Style33"/>
        <w:keepNext w:val="0"/>
        <w:keepLines w:val="0"/>
        <w:widowControl w:val="0"/>
        <w:shd w:val="clear" w:color="auto" w:fill="auto"/>
        <w:bidi w:val="0"/>
        <w:spacing w:before="0" w:after="0" w:line="470" w:lineRule="exact"/>
        <w:ind w:left="0" w:right="0" w:firstLine="480"/>
        <w:jc w:val="both"/>
      </w:pPr>
      <w:r>
        <w:rPr>
          <w:color w:val="000000"/>
          <w:spacing w:val="0"/>
          <w:w w:val="100"/>
          <w:position w:val="0"/>
        </w:rPr>
        <w:t>王东，男，</w:t>
      </w:r>
      <w:r>
        <w:rPr>
          <w:color w:val="000000"/>
          <w:spacing w:val="0"/>
          <w:w w:val="100"/>
          <w:position w:val="0"/>
          <w:sz w:val="24"/>
          <w:szCs w:val="24"/>
        </w:rPr>
        <w:t>47</w:t>
      </w:r>
      <w:r>
        <w:rPr>
          <w:color w:val="000000"/>
          <w:spacing w:val="0"/>
          <w:w w:val="100"/>
          <w:position w:val="0"/>
        </w:rPr>
        <w:t>岁，中国国籍，无境外居留权，研究生学历。</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11</w:t>
      </w:r>
      <w:r>
        <w:rPr>
          <w:color w:val="000000"/>
          <w:spacing w:val="0"/>
          <w:w w:val="100"/>
          <w:position w:val="0"/>
        </w:rPr>
        <w:t>月加入本公司， 历任公司副总裁。现任公司董事、副总裁。</w:t>
      </w:r>
    </w:p>
    <w:p>
      <w:pPr>
        <w:pStyle w:val="Style33"/>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刘先林，男，</w:t>
      </w:r>
      <w:r>
        <w:rPr>
          <w:color w:val="000000"/>
          <w:spacing w:val="0"/>
          <w:w w:val="100"/>
          <w:position w:val="0"/>
          <w:sz w:val="24"/>
          <w:szCs w:val="24"/>
        </w:rPr>
        <w:t>1939</w:t>
      </w:r>
      <w:r>
        <w:rPr>
          <w:color w:val="000000"/>
          <w:spacing w:val="0"/>
          <w:w w:val="100"/>
          <w:position w:val="0"/>
        </w:rPr>
        <w:t>年出生，中国国籍，无境外居留权，</w:t>
      </w:r>
      <w:r>
        <w:rPr>
          <w:color w:val="000000"/>
          <w:spacing w:val="0"/>
          <w:w w:val="100"/>
          <w:position w:val="0"/>
          <w:sz w:val="24"/>
          <w:szCs w:val="24"/>
        </w:rPr>
        <w:t>1962</w:t>
      </w:r>
      <w:r>
        <w:rPr>
          <w:color w:val="000000"/>
          <w:spacing w:val="0"/>
          <w:w w:val="100"/>
          <w:position w:val="0"/>
        </w:rPr>
        <w:t>年毕业于武汉测绘学院（现 武汉大学测绘学院）</w:t>
      </w:r>
      <w:r>
        <w:rPr>
          <w:color w:val="000000"/>
          <w:spacing w:val="0"/>
          <w:w w:val="100"/>
          <w:position w:val="0"/>
          <w:sz w:val="24"/>
          <w:szCs w:val="24"/>
        </w:rPr>
        <w:t>，</w:t>
      </w:r>
      <w:r>
        <w:rPr>
          <w:color w:val="000000"/>
          <w:spacing w:val="0"/>
          <w:w w:val="100"/>
          <w:position w:val="0"/>
        </w:rPr>
        <w:t>本科学历，摄影测量与遥感测绘专家，中国工程院院士。</w:t>
      </w:r>
      <w:r>
        <w:rPr>
          <w:color w:val="000000"/>
          <w:spacing w:val="0"/>
          <w:w w:val="100"/>
          <w:position w:val="0"/>
          <w:sz w:val="24"/>
          <w:szCs w:val="24"/>
        </w:rPr>
        <w:t>1992</w:t>
      </w:r>
      <w:r>
        <w:rPr>
          <w:color w:val="000000"/>
          <w:spacing w:val="0"/>
          <w:w w:val="100"/>
          <w:position w:val="0"/>
        </w:rPr>
        <w:t>年至</w:t>
      </w:r>
      <w:r>
        <w:rPr>
          <w:color w:val="000000"/>
          <w:spacing w:val="0"/>
          <w:w w:val="100"/>
          <w:position w:val="0"/>
          <w:sz w:val="24"/>
          <w:szCs w:val="24"/>
        </w:rPr>
        <w:t xml:space="preserve">1994 </w:t>
      </w:r>
      <w:r>
        <w:rPr>
          <w:color w:val="000000"/>
          <w:spacing w:val="0"/>
          <w:w w:val="100"/>
          <w:position w:val="0"/>
        </w:rPr>
        <w:t>年，担任中国测绘科学研究院研究员，</w:t>
      </w:r>
      <w:r>
        <w:rPr>
          <w:color w:val="000000"/>
          <w:spacing w:val="0"/>
          <w:w w:val="100"/>
          <w:position w:val="0"/>
          <w:sz w:val="24"/>
          <w:szCs w:val="24"/>
        </w:rPr>
        <w:t>1995</w:t>
      </w:r>
      <w:r>
        <w:rPr>
          <w:color w:val="000000"/>
          <w:spacing w:val="0"/>
          <w:w w:val="100"/>
          <w:position w:val="0"/>
        </w:rPr>
        <w:t>年至</w:t>
      </w:r>
      <w:r>
        <w:rPr>
          <w:color w:val="000000"/>
          <w:spacing w:val="0"/>
          <w:w w:val="100"/>
          <w:position w:val="0"/>
          <w:sz w:val="24"/>
          <w:szCs w:val="24"/>
        </w:rPr>
        <w:t>1996</w:t>
      </w:r>
      <w:r>
        <w:rPr>
          <w:color w:val="000000"/>
          <w:spacing w:val="0"/>
          <w:w w:val="100"/>
          <w:position w:val="0"/>
        </w:rPr>
        <w:t>年担任中国测绘科学研究院院长，</w:t>
      </w:r>
      <w:r>
        <w:rPr>
          <w:color w:val="000000"/>
          <w:spacing w:val="0"/>
          <w:w w:val="100"/>
          <w:position w:val="0"/>
          <w:sz w:val="24"/>
          <w:szCs w:val="24"/>
        </w:rPr>
        <w:t xml:space="preserve">1996 </w:t>
      </w:r>
      <w:r>
        <w:rPr>
          <w:color w:val="000000"/>
          <w:spacing w:val="0"/>
          <w:w w:val="100"/>
          <w:position w:val="0"/>
        </w:rPr>
        <w:t>年</w:t>
      </w:r>
      <w:r>
        <w:rPr>
          <w:color w:val="000000"/>
          <w:spacing w:val="0"/>
          <w:w w:val="100"/>
          <w:position w:val="0"/>
          <w:sz w:val="24"/>
          <w:szCs w:val="24"/>
        </w:rPr>
        <w:t>12</w:t>
      </w:r>
      <w:r>
        <w:rPr>
          <w:color w:val="000000"/>
          <w:spacing w:val="0"/>
          <w:w w:val="100"/>
          <w:position w:val="0"/>
        </w:rPr>
        <w:t>月至今担任中国测绘科学研究院名誉院长。</w:t>
      </w:r>
    </w:p>
    <w:p>
      <w:pPr>
        <w:pStyle w:val="Style33"/>
        <w:keepNext w:val="0"/>
        <w:keepLines w:val="0"/>
        <w:widowControl w:val="0"/>
        <w:shd w:val="clear" w:color="auto" w:fill="auto"/>
        <w:bidi w:val="0"/>
        <w:spacing w:before="0" w:after="0" w:line="470" w:lineRule="exact"/>
        <w:ind w:left="0" w:right="0" w:firstLine="480"/>
        <w:jc w:val="both"/>
      </w:pPr>
      <w:r>
        <w:rPr>
          <w:color w:val="000000"/>
          <w:spacing w:val="0"/>
          <w:w w:val="100"/>
          <w:position w:val="0"/>
        </w:rPr>
        <w:t>邬伦，男，</w:t>
      </w:r>
      <w:r>
        <w:rPr>
          <w:color w:val="000000"/>
          <w:spacing w:val="0"/>
          <w:w w:val="100"/>
          <w:position w:val="0"/>
          <w:sz w:val="24"/>
          <w:szCs w:val="24"/>
        </w:rPr>
        <w:t>1964</w:t>
      </w:r>
      <w:r>
        <w:rPr>
          <w:color w:val="000000"/>
          <w:spacing w:val="0"/>
          <w:w w:val="100"/>
          <w:position w:val="0"/>
        </w:rPr>
        <w:t>年出生，中国国籍，无境外居留权，</w:t>
      </w:r>
      <w:r>
        <w:rPr>
          <w:color w:val="000000"/>
          <w:spacing w:val="0"/>
          <w:w w:val="100"/>
          <w:position w:val="0"/>
          <w:sz w:val="24"/>
          <w:szCs w:val="24"/>
        </w:rPr>
        <w:t>1990</w:t>
      </w:r>
      <w:r>
        <w:rPr>
          <w:color w:val="000000"/>
          <w:spacing w:val="0"/>
          <w:w w:val="100"/>
          <w:position w:val="0"/>
        </w:rPr>
        <w:t>年毕业于北京大学，博士研究 生学历，教授、博士生导师。</w:t>
      </w:r>
      <w:r>
        <w:rPr>
          <w:color w:val="000000"/>
          <w:spacing w:val="0"/>
          <w:w w:val="100"/>
          <w:position w:val="0"/>
          <w:sz w:val="24"/>
          <w:szCs w:val="24"/>
        </w:rPr>
        <w:t>1991</w:t>
      </w:r>
      <w:r>
        <w:rPr>
          <w:color w:val="000000"/>
          <w:spacing w:val="0"/>
          <w:w w:val="100"/>
          <w:position w:val="0"/>
        </w:rPr>
        <w:t>年至</w:t>
      </w:r>
      <w:r>
        <w:rPr>
          <w:color w:val="000000"/>
          <w:spacing w:val="0"/>
          <w:w w:val="100"/>
          <w:position w:val="0"/>
          <w:sz w:val="24"/>
          <w:szCs w:val="24"/>
        </w:rPr>
        <w:t>1992</w:t>
      </w:r>
      <w:r>
        <w:rPr>
          <w:color w:val="000000"/>
          <w:spacing w:val="0"/>
          <w:w w:val="100"/>
          <w:position w:val="0"/>
        </w:rPr>
        <w:t>年北京大学数学系应用数学与信息科学专业博士 后、讲师，</w:t>
      </w:r>
      <w:r>
        <w:rPr>
          <w:color w:val="000000"/>
          <w:spacing w:val="0"/>
          <w:w w:val="100"/>
          <w:position w:val="0"/>
          <w:sz w:val="24"/>
          <w:szCs w:val="24"/>
        </w:rPr>
        <w:t>1992</w:t>
      </w:r>
      <w:r>
        <w:rPr>
          <w:color w:val="000000"/>
          <w:spacing w:val="0"/>
          <w:w w:val="100"/>
          <w:position w:val="0"/>
        </w:rPr>
        <w:t>年任北京大学城市与环境学系地理信息系统教研室主任、副教授，</w:t>
      </w:r>
      <w:r>
        <w:rPr>
          <w:color w:val="000000"/>
          <w:spacing w:val="0"/>
          <w:w w:val="100"/>
          <w:position w:val="0"/>
          <w:sz w:val="24"/>
          <w:szCs w:val="24"/>
        </w:rPr>
        <w:t>1997</w:t>
      </w:r>
      <w:r>
        <w:rPr>
          <w:color w:val="000000"/>
          <w:spacing w:val="0"/>
          <w:w w:val="100"/>
          <w:position w:val="0"/>
        </w:rPr>
        <w:t>年升 任教授、博士生导师。</w:t>
      </w:r>
      <w:r>
        <w:rPr>
          <w:color w:val="000000"/>
          <w:spacing w:val="0"/>
          <w:w w:val="100"/>
          <w:position w:val="0"/>
          <w:sz w:val="24"/>
          <w:szCs w:val="24"/>
        </w:rPr>
        <w:t>2001</w:t>
      </w:r>
      <w:r>
        <w:rPr>
          <w:color w:val="000000"/>
          <w:spacing w:val="0"/>
          <w:w w:val="100"/>
          <w:position w:val="0"/>
        </w:rPr>
        <w:t>年起任北京大学遥感与地理信息系统研究所副所长，</w:t>
      </w:r>
      <w:r>
        <w:rPr>
          <w:color w:val="000000"/>
          <w:spacing w:val="0"/>
          <w:w w:val="100"/>
          <w:position w:val="0"/>
          <w:sz w:val="24"/>
          <w:szCs w:val="24"/>
        </w:rPr>
        <w:t>2004</w:t>
      </w:r>
      <w:r>
        <w:rPr>
          <w:color w:val="000000"/>
          <w:spacing w:val="0"/>
          <w:w w:val="100"/>
          <w:position w:val="0"/>
        </w:rPr>
        <w:t>年起兼 任北京大学数字中国研究院副院长。</w:t>
      </w:r>
    </w:p>
    <w:p>
      <w:pPr>
        <w:pStyle w:val="Style33"/>
        <w:keepNext w:val="0"/>
        <w:keepLines w:val="0"/>
        <w:widowControl w:val="0"/>
        <w:shd w:val="clear" w:color="auto" w:fill="auto"/>
        <w:bidi w:val="0"/>
        <w:spacing w:before="0" w:after="0" w:line="472" w:lineRule="exact"/>
        <w:ind w:left="0" w:right="0" w:firstLine="480"/>
        <w:jc w:val="both"/>
      </w:pPr>
      <w:r>
        <w:rPr>
          <w:color w:val="000000"/>
          <w:spacing w:val="0"/>
          <w:w w:val="100"/>
          <w:position w:val="0"/>
        </w:rPr>
        <w:t>叶金福，男，</w:t>
      </w:r>
      <w:r>
        <w:rPr>
          <w:color w:val="000000"/>
          <w:spacing w:val="0"/>
          <w:w w:val="100"/>
          <w:position w:val="0"/>
          <w:sz w:val="24"/>
          <w:szCs w:val="24"/>
        </w:rPr>
        <w:t>1975</w:t>
      </w:r>
      <w:r>
        <w:rPr>
          <w:color w:val="000000"/>
          <w:spacing w:val="0"/>
          <w:w w:val="100"/>
          <w:position w:val="0"/>
        </w:rPr>
        <w:t>年出生，中国国籍，无境外居留权，</w:t>
      </w:r>
      <w:r>
        <w:rPr>
          <w:color w:val="000000"/>
          <w:spacing w:val="0"/>
          <w:w w:val="100"/>
          <w:position w:val="0"/>
          <w:sz w:val="24"/>
          <w:szCs w:val="24"/>
        </w:rPr>
        <w:t>1999</w:t>
      </w:r>
      <w:r>
        <w:rPr>
          <w:color w:val="000000"/>
          <w:spacing w:val="0"/>
          <w:w w:val="100"/>
          <w:position w:val="0"/>
        </w:rPr>
        <w:t>年毕业于厦门大学，</w:t>
      </w:r>
      <w:r>
        <w:rPr>
          <w:color w:val="000000"/>
          <w:spacing w:val="0"/>
          <w:w w:val="100"/>
          <w:position w:val="0"/>
          <w:sz w:val="24"/>
          <w:szCs w:val="24"/>
        </w:rPr>
        <w:t>2009</w:t>
      </w:r>
      <w:r>
        <w:rPr>
          <w:color w:val="000000"/>
          <w:spacing w:val="0"/>
          <w:w w:val="100"/>
          <w:position w:val="0"/>
        </w:rPr>
        <w:t>年 毕业于中央财经大学，会计学硕士，中国注册会计师、中国注册资产评估师。</w:t>
      </w:r>
      <w:r>
        <w:rPr>
          <w:color w:val="000000"/>
          <w:spacing w:val="0"/>
          <w:w w:val="100"/>
          <w:position w:val="0"/>
          <w:sz w:val="24"/>
          <w:szCs w:val="24"/>
        </w:rPr>
        <w:t>2001</w:t>
      </w:r>
      <w:r>
        <w:rPr>
          <w:color w:val="000000"/>
          <w:spacing w:val="0"/>
          <w:w w:val="100"/>
          <w:position w:val="0"/>
        </w:rPr>
        <w:t>年至</w:t>
      </w:r>
      <w:r>
        <w:rPr>
          <w:color w:val="000000"/>
          <w:spacing w:val="0"/>
          <w:w w:val="100"/>
          <w:position w:val="0"/>
          <w:sz w:val="24"/>
          <w:szCs w:val="24"/>
        </w:rPr>
        <w:t xml:space="preserve">2008 </w:t>
      </w:r>
      <w:r>
        <w:rPr>
          <w:color w:val="000000"/>
          <w:spacing w:val="0"/>
          <w:w w:val="100"/>
          <w:position w:val="0"/>
        </w:rPr>
        <w:t>年在天健光华会计师事务所任职，历任项目经理、经理、授薪合伙人；</w:t>
      </w:r>
      <w:r>
        <w:rPr>
          <w:color w:val="000000"/>
          <w:spacing w:val="0"/>
          <w:w w:val="100"/>
          <w:position w:val="0"/>
          <w:sz w:val="24"/>
          <w:szCs w:val="24"/>
        </w:rPr>
        <w:t>2009</w:t>
      </w:r>
      <w:r>
        <w:rPr>
          <w:color w:val="000000"/>
          <w:spacing w:val="0"/>
          <w:w w:val="100"/>
          <w:position w:val="0"/>
        </w:rPr>
        <w:t>年至</w:t>
      </w:r>
      <w:r>
        <w:rPr>
          <w:color w:val="000000"/>
          <w:spacing w:val="0"/>
          <w:w w:val="100"/>
          <w:position w:val="0"/>
          <w:sz w:val="24"/>
          <w:szCs w:val="24"/>
        </w:rPr>
        <w:t>2011</w:t>
      </w:r>
      <w:r>
        <w:rPr>
          <w:color w:val="000000"/>
          <w:spacing w:val="0"/>
          <w:w w:val="100"/>
          <w:position w:val="0"/>
        </w:rPr>
        <w:t>年在天 健正信会计师事务所任职，担任合伙人；</w:t>
      </w:r>
      <w:r>
        <w:rPr>
          <w:color w:val="000000"/>
          <w:spacing w:val="0"/>
          <w:w w:val="100"/>
          <w:position w:val="0"/>
          <w:sz w:val="24"/>
          <w:szCs w:val="24"/>
        </w:rPr>
        <w:t>2012</w:t>
      </w:r>
      <w:r>
        <w:rPr>
          <w:color w:val="000000"/>
          <w:spacing w:val="0"/>
          <w:w w:val="100"/>
          <w:position w:val="0"/>
        </w:rPr>
        <w:t>年至今在大华会计师事务所任职，担任合伙人。</w:t>
      </w:r>
    </w:p>
    <w:p>
      <w:pPr>
        <w:pStyle w:val="Style33"/>
        <w:keepNext w:val="0"/>
        <w:keepLines w:val="0"/>
        <w:widowControl w:val="0"/>
        <w:shd w:val="clear" w:color="auto" w:fill="auto"/>
        <w:bidi w:val="0"/>
        <w:spacing w:before="0" w:after="0" w:line="472" w:lineRule="exact"/>
        <w:ind w:left="0" w:right="0" w:firstLine="480"/>
        <w:jc w:val="both"/>
      </w:pPr>
      <w:r>
        <w:rPr>
          <w:color w:val="000000"/>
          <w:spacing w:val="0"/>
          <w:w w:val="100"/>
          <w:position w:val="0"/>
          <w:sz w:val="24"/>
          <w:szCs w:val="24"/>
        </w:rPr>
        <w:t>2</w:t>
      </w:r>
      <w:r>
        <w:rPr>
          <w:color w:val="000000"/>
          <w:spacing w:val="0"/>
          <w:w w:val="100"/>
          <w:position w:val="0"/>
        </w:rPr>
        <w:t>、公司现任监事</w:t>
      </w:r>
    </w:p>
    <w:p>
      <w:pPr>
        <w:pStyle w:val="Style33"/>
        <w:keepNext w:val="0"/>
        <w:keepLines w:val="0"/>
        <w:widowControl w:val="0"/>
        <w:shd w:val="clear" w:color="auto" w:fill="auto"/>
        <w:bidi w:val="0"/>
        <w:spacing w:before="0" w:after="0" w:line="472" w:lineRule="exact"/>
        <w:ind w:left="0" w:right="0" w:firstLine="480"/>
        <w:jc w:val="both"/>
      </w:pPr>
      <w:r>
        <w:rPr>
          <w:color w:val="000000"/>
          <w:spacing w:val="0"/>
          <w:w w:val="100"/>
          <w:position w:val="0"/>
        </w:rPr>
        <w:t>邵建平，男，</w:t>
      </w:r>
      <w:r>
        <w:rPr>
          <w:color w:val="000000"/>
          <w:spacing w:val="0"/>
          <w:w w:val="100"/>
          <w:position w:val="0"/>
          <w:sz w:val="24"/>
          <w:szCs w:val="24"/>
        </w:rPr>
        <w:t>63</w:t>
      </w:r>
      <w:r>
        <w:rPr>
          <w:color w:val="000000"/>
          <w:spacing w:val="0"/>
          <w:w w:val="100"/>
          <w:position w:val="0"/>
        </w:rPr>
        <w:t>岁，中国国籍，无境外居留权，</w:t>
      </w:r>
      <w:r>
        <w:rPr>
          <w:color w:val="000000"/>
          <w:spacing w:val="0"/>
          <w:w w:val="100"/>
          <w:position w:val="0"/>
          <w:sz w:val="24"/>
          <w:szCs w:val="24"/>
        </w:rPr>
        <w:t>1977</w:t>
      </w:r>
      <w:r>
        <w:rPr>
          <w:color w:val="000000"/>
          <w:spacing w:val="0"/>
          <w:w w:val="100"/>
          <w:position w:val="0"/>
        </w:rPr>
        <w:t>年毕业于清华大学电子工程系计算 机专业，大学本科学历。</w:t>
      </w:r>
      <w:r>
        <w:rPr>
          <w:color w:val="000000"/>
          <w:spacing w:val="0"/>
          <w:w w:val="100"/>
          <w:position w:val="0"/>
          <w:sz w:val="24"/>
          <w:szCs w:val="24"/>
        </w:rPr>
        <w:t>1977</w:t>
      </w:r>
      <w:r>
        <w:rPr>
          <w:color w:val="000000"/>
          <w:spacing w:val="0"/>
          <w:w w:val="100"/>
          <w:position w:val="0"/>
        </w:rPr>
        <w:t>年至</w:t>
      </w:r>
      <w:r>
        <w:rPr>
          <w:color w:val="000000"/>
          <w:spacing w:val="0"/>
          <w:w w:val="100"/>
          <w:position w:val="0"/>
          <w:sz w:val="24"/>
          <w:szCs w:val="24"/>
        </w:rPr>
        <w:t>1985</w:t>
      </w:r>
      <w:r>
        <w:rPr>
          <w:color w:val="000000"/>
          <w:spacing w:val="0"/>
          <w:w w:val="100"/>
          <w:position w:val="0"/>
        </w:rPr>
        <w:t>年担任北京计算机三厂厂长助理职务；</w:t>
      </w:r>
      <w:r>
        <w:rPr>
          <w:color w:val="000000"/>
          <w:spacing w:val="0"/>
          <w:w w:val="100"/>
          <w:position w:val="0"/>
          <w:sz w:val="24"/>
          <w:szCs w:val="24"/>
        </w:rPr>
        <w:t>1985</w:t>
      </w:r>
      <w:r>
        <w:rPr>
          <w:color w:val="000000"/>
          <w:spacing w:val="0"/>
          <w:w w:val="100"/>
          <w:position w:val="0"/>
        </w:rPr>
        <w:t xml:space="preserve">年至 </w:t>
      </w:r>
      <w:r>
        <w:rPr>
          <w:color w:val="000000"/>
          <w:spacing w:val="0"/>
          <w:w w:val="100"/>
          <w:position w:val="0"/>
          <w:sz w:val="24"/>
          <w:szCs w:val="24"/>
        </w:rPr>
        <w:t>1988</w:t>
      </w:r>
      <w:r>
        <w:rPr>
          <w:color w:val="000000"/>
          <w:spacing w:val="0"/>
          <w:w w:val="100"/>
          <w:position w:val="0"/>
        </w:rPr>
        <w:t>年担任日本</w:t>
      </w:r>
      <w:r>
        <w:rPr>
          <w:color w:val="000000"/>
          <w:spacing w:val="0"/>
          <w:w w:val="100"/>
          <w:position w:val="0"/>
          <w:sz w:val="24"/>
          <w:szCs w:val="24"/>
        </w:rPr>
        <w:t>DCL</w:t>
      </w:r>
      <w:r>
        <w:rPr>
          <w:color w:val="000000"/>
          <w:spacing w:val="0"/>
          <w:w w:val="100"/>
          <w:position w:val="0"/>
        </w:rPr>
        <w:t>株式会社软件开发研修生职务；</w:t>
      </w:r>
      <w:r>
        <w:rPr>
          <w:color w:val="000000"/>
          <w:spacing w:val="0"/>
          <w:w w:val="100"/>
          <w:position w:val="0"/>
          <w:sz w:val="24"/>
          <w:szCs w:val="24"/>
        </w:rPr>
        <w:t>1988</w:t>
      </w:r>
      <w:r>
        <w:rPr>
          <w:color w:val="000000"/>
          <w:spacing w:val="0"/>
          <w:w w:val="100"/>
          <w:position w:val="0"/>
        </w:rPr>
        <w:t>年至</w:t>
      </w:r>
      <w:r>
        <w:rPr>
          <w:color w:val="000000"/>
          <w:spacing w:val="0"/>
          <w:w w:val="100"/>
          <w:position w:val="0"/>
          <w:sz w:val="24"/>
          <w:szCs w:val="24"/>
        </w:rPr>
        <w:t>1989</w:t>
      </w:r>
      <w:r>
        <w:rPr>
          <w:color w:val="000000"/>
          <w:spacing w:val="0"/>
          <w:w w:val="100"/>
          <w:position w:val="0"/>
        </w:rPr>
        <w:t>年担任北京计算机三厂 厂长助理职务；</w:t>
      </w:r>
      <w:r>
        <w:rPr>
          <w:color w:val="000000"/>
          <w:spacing w:val="0"/>
          <w:w w:val="100"/>
          <w:position w:val="0"/>
          <w:sz w:val="24"/>
          <w:szCs w:val="24"/>
        </w:rPr>
        <w:t>1989</w:t>
      </w:r>
      <w:r>
        <w:rPr>
          <w:color w:val="000000"/>
          <w:spacing w:val="0"/>
          <w:w w:val="100"/>
          <w:position w:val="0"/>
        </w:rPr>
        <w:t>年至</w:t>
      </w:r>
      <w:r>
        <w:rPr>
          <w:color w:val="000000"/>
          <w:spacing w:val="0"/>
          <w:w w:val="100"/>
          <w:position w:val="0"/>
          <w:sz w:val="24"/>
          <w:szCs w:val="24"/>
        </w:rPr>
        <w:t>1990</w:t>
      </w:r>
      <w:r>
        <w:rPr>
          <w:color w:val="000000"/>
          <w:spacing w:val="0"/>
          <w:w w:val="100"/>
          <w:position w:val="0"/>
        </w:rPr>
        <w:t>年任职于京电香港有限公司；</w:t>
      </w:r>
      <w:r>
        <w:rPr>
          <w:color w:val="000000"/>
          <w:spacing w:val="0"/>
          <w:w w:val="100"/>
          <w:position w:val="0"/>
          <w:sz w:val="24"/>
          <w:szCs w:val="24"/>
        </w:rPr>
        <w:t>1990</w:t>
      </w:r>
      <w:r>
        <w:rPr>
          <w:color w:val="000000"/>
          <w:spacing w:val="0"/>
          <w:w w:val="100"/>
          <w:position w:val="0"/>
        </w:rPr>
        <w:t>年至</w:t>
      </w:r>
      <w:r>
        <w:rPr>
          <w:color w:val="000000"/>
          <w:spacing w:val="0"/>
          <w:w w:val="100"/>
          <w:position w:val="0"/>
          <w:sz w:val="24"/>
          <w:szCs w:val="24"/>
        </w:rPr>
        <w:t>2001</w:t>
      </w:r>
      <w:r>
        <w:rPr>
          <w:color w:val="000000"/>
          <w:spacing w:val="0"/>
          <w:w w:val="100"/>
          <w:position w:val="0"/>
        </w:rPr>
        <w:t>年担任北京计 算机三厂厂长助理职务</w:t>
      </w:r>
      <w:r>
        <w:rPr>
          <w:color w:val="000000"/>
          <w:spacing w:val="0"/>
          <w:w w:val="100"/>
          <w:position w:val="0"/>
          <w:sz w:val="24"/>
          <w:szCs w:val="24"/>
        </w:rPr>
        <w:t>；2001</w:t>
      </w:r>
      <w:r>
        <w:rPr>
          <w:color w:val="000000"/>
          <w:spacing w:val="0"/>
          <w:w w:val="100"/>
          <w:position w:val="0"/>
        </w:rPr>
        <w:t>年至</w:t>
      </w:r>
      <w:r>
        <w:rPr>
          <w:color w:val="000000"/>
          <w:spacing w:val="0"/>
          <w:w w:val="100"/>
          <w:position w:val="0"/>
          <w:sz w:val="24"/>
          <w:szCs w:val="24"/>
        </w:rPr>
        <w:t>2006</w:t>
      </w:r>
      <w:r>
        <w:rPr>
          <w:color w:val="000000"/>
          <w:spacing w:val="0"/>
          <w:w w:val="100"/>
          <w:position w:val="0"/>
        </w:rPr>
        <w:t>年担任首都信息发展股份有限公司副总裁职务</w:t>
      </w:r>
      <w:r>
        <w:rPr>
          <w:color w:val="000000"/>
          <w:spacing w:val="0"/>
          <w:w w:val="100"/>
          <w:position w:val="0"/>
          <w:sz w:val="24"/>
          <w:szCs w:val="24"/>
        </w:rPr>
        <w:t xml:space="preserve">；2006 </w:t>
      </w:r>
      <w:r>
        <w:rPr>
          <w:color w:val="000000"/>
          <w:spacing w:val="0"/>
          <w:w w:val="100"/>
          <w:position w:val="0"/>
        </w:rPr>
        <w:t>年至今担任首都信息发展股份有限公司顾问职务。现任公司监事。</w:t>
      </w:r>
    </w:p>
    <w:p>
      <w:pPr>
        <w:pStyle w:val="Style33"/>
        <w:keepNext w:val="0"/>
        <w:keepLines w:val="0"/>
        <w:widowControl w:val="0"/>
        <w:shd w:val="clear" w:color="auto" w:fill="auto"/>
        <w:bidi w:val="0"/>
        <w:spacing w:before="0" w:after="0" w:line="472" w:lineRule="exact"/>
        <w:ind w:left="0" w:right="0" w:firstLine="480"/>
        <w:jc w:val="both"/>
      </w:pPr>
      <w:r>
        <w:rPr>
          <w:color w:val="000000"/>
          <w:spacing w:val="0"/>
          <w:w w:val="100"/>
          <w:position w:val="0"/>
        </w:rPr>
        <w:t>幸帮艳，女，</w:t>
      </w:r>
      <w:r>
        <w:rPr>
          <w:color w:val="000000"/>
          <w:spacing w:val="0"/>
          <w:w w:val="100"/>
          <w:position w:val="0"/>
          <w:sz w:val="24"/>
          <w:szCs w:val="24"/>
        </w:rPr>
        <w:t>43</w:t>
      </w:r>
      <w:r>
        <w:rPr>
          <w:color w:val="000000"/>
          <w:spacing w:val="0"/>
          <w:w w:val="100"/>
          <w:position w:val="0"/>
        </w:rPr>
        <w:t>岁，中国国籍，无境外居留权，</w:t>
      </w:r>
      <w:r>
        <w:rPr>
          <w:color w:val="000000"/>
          <w:spacing w:val="0"/>
          <w:w w:val="100"/>
          <w:position w:val="0"/>
          <w:sz w:val="24"/>
          <w:szCs w:val="24"/>
        </w:rPr>
        <w:t>2003</w:t>
      </w:r>
      <w:r>
        <w:rPr>
          <w:color w:val="000000"/>
          <w:spacing w:val="0"/>
          <w:w w:val="100"/>
          <w:position w:val="0"/>
        </w:rPr>
        <w:t>年至今在北京数字政通科技股份有 限公司任职财务工作。现任公司监事。</w:t>
      </w:r>
    </w:p>
    <w:p>
      <w:pPr>
        <w:pStyle w:val="Style33"/>
        <w:keepNext w:val="0"/>
        <w:keepLines w:val="0"/>
        <w:widowControl w:val="0"/>
        <w:shd w:val="clear" w:color="auto" w:fill="auto"/>
        <w:bidi w:val="0"/>
        <w:spacing w:before="0" w:after="0" w:line="472" w:lineRule="exact"/>
        <w:ind w:left="0" w:right="0" w:firstLine="480"/>
        <w:jc w:val="both"/>
      </w:pPr>
      <w:r>
        <w:rPr>
          <w:color w:val="000000"/>
          <w:spacing w:val="0"/>
          <w:w w:val="100"/>
          <w:position w:val="0"/>
        </w:rPr>
        <w:t>许菲，男，</w:t>
      </w:r>
      <w:r>
        <w:rPr>
          <w:color w:val="000000"/>
          <w:spacing w:val="0"/>
          <w:w w:val="100"/>
          <w:position w:val="0"/>
          <w:sz w:val="24"/>
          <w:szCs w:val="24"/>
        </w:rPr>
        <w:t>30</w:t>
      </w:r>
      <w:r>
        <w:rPr>
          <w:color w:val="000000"/>
          <w:spacing w:val="0"/>
          <w:w w:val="100"/>
          <w:position w:val="0"/>
        </w:rPr>
        <w:t>岁，中国国籍，无境外永久居留权，本科学历。</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5</w:t>
      </w:r>
      <w:r>
        <w:rPr>
          <w:color w:val="000000"/>
          <w:spacing w:val="0"/>
          <w:w w:val="100"/>
          <w:position w:val="0"/>
        </w:rPr>
        <w:t xml:space="preserve">月起就职于公司 </w:t>
      </w:r>
      <w:r>
        <w:rPr>
          <w:color w:val="000000"/>
          <w:spacing w:val="0"/>
          <w:w w:val="100"/>
          <w:position w:val="0"/>
        </w:rPr>
        <w:t>证券事务部，担任证券事务代表。现任公司监事。</w:t>
      </w:r>
    </w:p>
    <w:p>
      <w:pPr>
        <w:pStyle w:val="Style33"/>
        <w:keepNext w:val="0"/>
        <w:keepLines w:val="0"/>
        <w:widowControl w:val="0"/>
        <w:shd w:val="clear" w:color="auto" w:fill="auto"/>
        <w:bidi w:val="0"/>
        <w:spacing w:before="0" w:after="0" w:line="477" w:lineRule="exact"/>
        <w:ind w:left="0" w:right="0" w:firstLine="500"/>
        <w:jc w:val="left"/>
      </w:pPr>
      <w:bookmarkStart w:id="467" w:name="bookmark467"/>
      <w:r>
        <w:rPr>
          <w:color w:val="000000"/>
          <w:spacing w:val="0"/>
          <w:w w:val="100"/>
          <w:position w:val="0"/>
          <w:sz w:val="24"/>
          <w:szCs w:val="24"/>
        </w:rPr>
        <w:t>3</w:t>
      </w:r>
      <w:bookmarkEnd w:id="467"/>
      <w:r>
        <w:rPr>
          <w:color w:val="000000"/>
          <w:spacing w:val="0"/>
          <w:w w:val="100"/>
          <w:position w:val="0"/>
        </w:rPr>
        <w:t>、公司现任高级管理人员</w:t>
      </w:r>
    </w:p>
    <w:p>
      <w:pPr>
        <w:pStyle w:val="Style33"/>
        <w:keepNext w:val="0"/>
        <w:keepLines w:val="0"/>
        <w:widowControl w:val="0"/>
        <w:shd w:val="clear" w:color="auto" w:fill="auto"/>
        <w:bidi w:val="0"/>
        <w:spacing w:before="0" w:after="0" w:line="477" w:lineRule="exact"/>
        <w:ind w:left="0" w:right="0" w:firstLine="500"/>
        <w:jc w:val="left"/>
      </w:pPr>
      <w:r>
        <w:rPr>
          <w:color w:val="000000"/>
          <w:spacing w:val="0"/>
          <w:w w:val="100"/>
          <w:position w:val="0"/>
        </w:rPr>
        <w:t>胡环宇，男，现任公司总裁，详见董事简历。</w:t>
      </w:r>
    </w:p>
    <w:p>
      <w:pPr>
        <w:pStyle w:val="Style33"/>
        <w:keepNext w:val="0"/>
        <w:keepLines w:val="0"/>
        <w:widowControl w:val="0"/>
        <w:shd w:val="clear" w:color="auto" w:fill="auto"/>
        <w:bidi w:val="0"/>
        <w:spacing w:before="0" w:after="0" w:line="477" w:lineRule="exact"/>
        <w:ind w:left="0" w:right="0" w:firstLine="500"/>
        <w:jc w:val="left"/>
      </w:pPr>
      <w:r>
        <w:rPr>
          <w:color w:val="000000"/>
          <w:spacing w:val="0"/>
          <w:w w:val="100"/>
          <w:position w:val="0"/>
        </w:rPr>
        <w:t>朱华，男，现任公司副总裁，详见董事简历。</w:t>
      </w:r>
    </w:p>
    <w:p>
      <w:pPr>
        <w:pStyle w:val="Style33"/>
        <w:keepNext w:val="0"/>
        <w:keepLines w:val="0"/>
        <w:widowControl w:val="0"/>
        <w:shd w:val="clear" w:color="auto" w:fill="auto"/>
        <w:bidi w:val="0"/>
        <w:spacing w:before="0" w:after="0" w:line="477" w:lineRule="exact"/>
        <w:ind w:left="0" w:right="0" w:firstLine="500"/>
        <w:jc w:val="left"/>
      </w:pPr>
      <w:r>
        <w:rPr>
          <w:color w:val="000000"/>
          <w:spacing w:val="0"/>
          <w:w w:val="100"/>
          <w:position w:val="0"/>
        </w:rPr>
        <w:t>王洪深，男，现任公司副总裁，详见董事简历。</w:t>
      </w:r>
    </w:p>
    <w:p>
      <w:pPr>
        <w:pStyle w:val="Style33"/>
        <w:keepNext w:val="0"/>
        <w:keepLines w:val="0"/>
        <w:widowControl w:val="0"/>
        <w:shd w:val="clear" w:color="auto" w:fill="auto"/>
        <w:bidi w:val="0"/>
        <w:spacing w:before="0" w:after="0" w:line="477" w:lineRule="exact"/>
        <w:ind w:left="0" w:right="0" w:firstLine="500"/>
        <w:jc w:val="left"/>
      </w:pPr>
      <w:r>
        <w:rPr>
          <w:color w:val="000000"/>
          <w:spacing w:val="0"/>
          <w:w w:val="100"/>
          <w:position w:val="0"/>
        </w:rPr>
        <w:t>王东，男，现任公司副总裁，详见董事简历。</w:t>
      </w:r>
    </w:p>
    <w:p>
      <w:pPr>
        <w:pStyle w:val="Style33"/>
        <w:keepNext w:val="0"/>
        <w:keepLines w:val="0"/>
        <w:widowControl w:val="0"/>
        <w:shd w:val="clear" w:color="auto" w:fill="auto"/>
        <w:bidi w:val="0"/>
        <w:spacing w:before="0" w:after="0" w:line="480" w:lineRule="exact"/>
        <w:ind w:left="0" w:right="0" w:firstLine="500"/>
        <w:jc w:val="both"/>
      </w:pPr>
      <w:r>
        <w:rPr>
          <w:color w:val="000000"/>
          <w:spacing w:val="0"/>
          <w:w w:val="100"/>
          <w:position w:val="0"/>
        </w:rPr>
        <w:t>邱鲁闽，</w:t>
      </w:r>
      <w:r>
        <w:rPr>
          <w:color w:val="000000"/>
          <w:spacing w:val="0"/>
          <w:w w:val="100"/>
          <w:position w:val="0"/>
          <w:sz w:val="24"/>
          <w:szCs w:val="24"/>
        </w:rPr>
        <w:t>41</w:t>
      </w:r>
      <w:r>
        <w:rPr>
          <w:color w:val="000000"/>
          <w:spacing w:val="0"/>
          <w:w w:val="100"/>
          <w:position w:val="0"/>
        </w:rPr>
        <w:t>岁，中国国籍，无境外居留权，</w:t>
      </w:r>
      <w:r>
        <w:rPr>
          <w:color w:val="000000"/>
          <w:spacing w:val="0"/>
          <w:w w:val="100"/>
          <w:position w:val="0"/>
          <w:sz w:val="24"/>
          <w:szCs w:val="24"/>
        </w:rPr>
        <w:t>2002</w:t>
      </w:r>
      <w:r>
        <w:rPr>
          <w:color w:val="000000"/>
          <w:spacing w:val="0"/>
          <w:w w:val="100"/>
          <w:position w:val="0"/>
        </w:rPr>
        <w:t>年毕业于清华大学，研究生学历，曾 任北京华胜天成科技股份有限公司投资总监及董事会秘书，</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2</w:t>
      </w:r>
      <w:r>
        <w:rPr>
          <w:color w:val="000000"/>
          <w:spacing w:val="0"/>
          <w:w w:val="100"/>
          <w:position w:val="0"/>
        </w:rPr>
        <w:t>月加入本公司，现任公 司副总裁及董事会秘书。</w:t>
      </w:r>
    </w:p>
    <w:p>
      <w:pPr>
        <w:pStyle w:val="Style33"/>
        <w:keepNext w:val="0"/>
        <w:keepLines w:val="0"/>
        <w:widowControl w:val="0"/>
        <w:shd w:val="clear" w:color="auto" w:fill="auto"/>
        <w:bidi w:val="0"/>
        <w:spacing w:before="0" w:after="200" w:line="474" w:lineRule="exact"/>
        <w:ind w:left="0" w:right="0" w:firstLine="500"/>
        <w:jc w:val="both"/>
      </w:pPr>
      <w:r>
        <w:rPr>
          <w:color w:val="000000"/>
          <w:spacing w:val="0"/>
          <w:w w:val="100"/>
          <w:position w:val="0"/>
        </w:rPr>
        <w:t>殷小敏，女，</w:t>
      </w:r>
      <w:r>
        <w:rPr>
          <w:color w:val="000000"/>
          <w:spacing w:val="0"/>
          <w:w w:val="100"/>
          <w:position w:val="0"/>
          <w:sz w:val="24"/>
          <w:szCs w:val="24"/>
        </w:rPr>
        <w:t>60</w:t>
      </w:r>
      <w:r>
        <w:rPr>
          <w:color w:val="000000"/>
          <w:spacing w:val="0"/>
          <w:w w:val="100"/>
          <w:position w:val="0"/>
        </w:rPr>
        <w:t>岁，中国国籍，无境外居留权，</w:t>
      </w:r>
      <w:r>
        <w:rPr>
          <w:color w:val="000000"/>
          <w:spacing w:val="0"/>
          <w:w w:val="100"/>
          <w:position w:val="0"/>
          <w:sz w:val="24"/>
          <w:szCs w:val="24"/>
        </w:rPr>
        <w:t>1986</w:t>
      </w:r>
      <w:r>
        <w:rPr>
          <w:color w:val="000000"/>
          <w:spacing w:val="0"/>
          <w:w w:val="100"/>
          <w:position w:val="0"/>
        </w:rPr>
        <w:t>年毕业于北京广播电视大学，专 科学历。</w:t>
      </w:r>
      <w:r>
        <w:rPr>
          <w:color w:val="000000"/>
          <w:spacing w:val="0"/>
          <w:w w:val="100"/>
          <w:position w:val="0"/>
          <w:sz w:val="24"/>
          <w:szCs w:val="24"/>
        </w:rPr>
        <w:t>1981</w:t>
      </w:r>
      <w:r>
        <w:rPr>
          <w:color w:val="000000"/>
          <w:spacing w:val="0"/>
          <w:w w:val="100"/>
          <w:position w:val="0"/>
        </w:rPr>
        <w:t>年至</w:t>
      </w:r>
      <w:r>
        <w:rPr>
          <w:color w:val="000000"/>
          <w:spacing w:val="0"/>
          <w:w w:val="100"/>
          <w:position w:val="0"/>
          <w:sz w:val="24"/>
          <w:szCs w:val="24"/>
        </w:rPr>
        <w:t>2006</w:t>
      </w:r>
      <w:r>
        <w:rPr>
          <w:color w:val="000000"/>
          <w:spacing w:val="0"/>
          <w:w w:val="100"/>
          <w:position w:val="0"/>
        </w:rPr>
        <w:t>年担任北京友谊宾馆出纳、会计、总账主管、财务经理；</w:t>
      </w:r>
      <w:r>
        <w:rPr>
          <w:color w:val="000000"/>
          <w:spacing w:val="0"/>
          <w:w w:val="100"/>
          <w:position w:val="0"/>
          <w:sz w:val="24"/>
          <w:szCs w:val="24"/>
        </w:rPr>
        <w:t>2006</w:t>
      </w:r>
      <w:r>
        <w:rPr>
          <w:color w:val="000000"/>
          <w:spacing w:val="0"/>
          <w:w w:val="100"/>
          <w:position w:val="0"/>
        </w:rPr>
        <w:t xml:space="preserve">年至 </w:t>
      </w:r>
      <w:r>
        <w:rPr>
          <w:color w:val="000000"/>
          <w:spacing w:val="0"/>
          <w:w w:val="100"/>
          <w:position w:val="0"/>
          <w:sz w:val="24"/>
          <w:szCs w:val="24"/>
        </w:rPr>
        <w:t>2007</w:t>
      </w:r>
      <w:r>
        <w:rPr>
          <w:color w:val="000000"/>
          <w:spacing w:val="0"/>
          <w:w w:val="100"/>
          <w:position w:val="0"/>
        </w:rPr>
        <w:t>年担任中国清洁发展机制基金管理中心财务主管；</w:t>
      </w:r>
      <w:r>
        <w:rPr>
          <w:color w:val="000000"/>
          <w:spacing w:val="0"/>
          <w:w w:val="100"/>
          <w:position w:val="0"/>
          <w:sz w:val="24"/>
          <w:szCs w:val="24"/>
        </w:rPr>
        <w:t>2007</w:t>
      </w:r>
      <w:r>
        <w:rPr>
          <w:color w:val="000000"/>
          <w:spacing w:val="0"/>
          <w:w w:val="100"/>
          <w:position w:val="0"/>
        </w:rPr>
        <w:t>年加入有限公司，任财务负责 人。现任公司财务负责人。</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在股东单位任职情况</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在其他单位任职情况</w:t>
      </w:r>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0"/>
        <w:gridCol w:w="3192"/>
        <w:gridCol w:w="1061"/>
        <w:gridCol w:w="1195"/>
        <w:gridCol w:w="1325"/>
        <w:gridCol w:w="1603"/>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在其他单位是否领 取报酬津贴</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叶金福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刘先林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中国测绘科学研究院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院士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邬伦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北京大学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教授、博士生</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导师</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468" w:name="bookmark468"/>
      <w:bookmarkStart w:id="469" w:name="bookmark469"/>
      <w:bookmarkStart w:id="470" w:name="bookmark470"/>
      <w:bookmarkStart w:id="471" w:name="bookmark471"/>
      <w:r>
        <w:rPr>
          <w:color w:val="000000"/>
          <w:spacing w:val="0"/>
          <w:w w:val="100"/>
          <w:position w:val="0"/>
        </w:rPr>
        <w:t>四</w:t>
      </w:r>
      <w:bookmarkEnd w:id="470"/>
      <w:r>
        <w:rPr>
          <w:color w:val="000000"/>
          <w:spacing w:val="0"/>
          <w:w w:val="100"/>
          <w:position w:val="0"/>
        </w:rPr>
        <w:t>、董事、监事、高级管理人员报酬情况</w:t>
      </w:r>
      <w:bookmarkEnd w:id="468"/>
      <w:bookmarkEnd w:id="469"/>
      <w:bookmarkEnd w:id="471"/>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董事、监事、高级管理人员报酬的决策程序、确定依据、实际支付情况</w:t>
      </w:r>
    </w:p>
    <w:tbl>
      <w:tblPr>
        <w:tblOverlap w:val="never"/>
        <w:jc w:val="center"/>
        <w:tblLayout w:type="fixed"/>
      </w:tblPr>
      <w:tblGrid>
        <w:gridCol w:w="4272"/>
        <w:gridCol w:w="5318"/>
      </w:tblGrid>
      <w:tr>
        <w:trPr>
          <w:trHeight w:val="1066"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12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公司董事报酬或津贴由股东大会决定，高级管理人员报酬由董事会 决定，独立董事津贴由股东大会决定，董事、监事、高级管理人员 薪酬由董事会薪酬与考核委员会组织并考核。</w:t>
            </w:r>
          </w:p>
        </w:tc>
      </w:tr>
      <w:tr>
        <w:trPr>
          <w:trHeight w:val="43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根据公司经营业绩，高级管理人员的报酬根据公司薪酬分配政策，</w:t>
            </w:r>
          </w:p>
        </w:tc>
      </w:tr>
    </w:tbl>
    <w:p>
      <w:pPr>
        <w:widowControl w:val="0"/>
        <w:spacing w:line="1" w:lineRule="exact"/>
      </w:pPr>
      <w:r>
        <w:br w:type="page"/>
      </w:r>
    </w:p>
    <w:tbl>
      <w:tblPr>
        <w:tblOverlap w:val="never"/>
        <w:jc w:val="center"/>
        <w:tblLayout w:type="fixed"/>
      </w:tblPr>
      <w:tblGrid>
        <w:gridCol w:w="4272"/>
        <w:gridCol w:w="5318"/>
      </w:tblGrid>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结合其经营绩效、工作能力、岗位职责等考核确定并发放。</w:t>
            </w:r>
          </w:p>
        </w:tc>
      </w:tr>
      <w:tr>
        <w:trPr>
          <w:trHeight w:val="4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董事、监事和高级管理人员报酬的实际支付情况</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已按相关规定及时支付董事、监事和高级管理人员报酬。</w:t>
            </w:r>
          </w:p>
        </w:tc>
      </w:tr>
    </w:tbl>
    <w:p>
      <w:pPr>
        <w:widowControl w:val="0"/>
        <w:spacing w:after="39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吴强华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胡环宇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王洪深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刘先林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叶金福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邬伦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邵建平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许菲</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幸帮艳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邱鲁闽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董事会秘书；副 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殷小敏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公司董事、高级管理人员报告期内被授予的股权激励情况</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单位：股</w:t>
      </w:r>
    </w:p>
    <w:tbl>
      <w:tblPr>
        <w:tblOverlap w:val="never"/>
        <w:jc w:val="center"/>
        <w:tblLayout w:type="fixed"/>
      </w:tblPr>
      <w:tblGrid>
        <w:gridCol w:w="874"/>
        <w:gridCol w:w="869"/>
        <w:gridCol w:w="869"/>
        <w:gridCol w:w="869"/>
        <w:gridCol w:w="874"/>
        <w:gridCol w:w="869"/>
        <w:gridCol w:w="869"/>
        <w:gridCol w:w="869"/>
        <w:gridCol w:w="874"/>
        <w:gridCol w:w="869"/>
        <w:gridCol w:w="878"/>
      </w:tblGrid>
      <w:tr>
        <w:trPr>
          <w:trHeight w:val="134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报告期内</w:t>
            </w:r>
          </w:p>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可行权股</w:t>
            </w:r>
          </w:p>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已行权股</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 已行权股 数行权价 格（元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报告期末 市价（元</w:t>
            </w:r>
            <w:r>
              <w:rPr>
                <w:rFonts w:ascii="Times New Roman" w:eastAsia="Times New Roman" w:hAnsi="Times New Roman" w:cs="Times New Roman"/>
                <w:color w:val="000000"/>
                <w:spacing w:val="0"/>
                <w:w w:val="100"/>
                <w:position w:val="0"/>
                <w:sz w:val="18"/>
                <w:szCs w:val="18"/>
              </w:rPr>
              <w:t>/</w:t>
            </w:r>
          </w:p>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期初持有 限制性股 票数量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本期已解</w:t>
            </w:r>
          </w:p>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锁股份数</w:t>
            </w:r>
          </w:p>
          <w:p>
            <w:pPr>
              <w:pStyle w:val="Style6"/>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报告期新 授予限制 性股票数</w:t>
            </w:r>
          </w:p>
          <w:p>
            <w:pPr>
              <w:pStyle w:val="Style6"/>
              <w:keepNext w:val="0"/>
              <w:keepLines w:val="0"/>
              <w:widowControl w:val="0"/>
              <w:shd w:val="clear" w:color="auto" w:fill="auto"/>
              <w:bidi w:val="0"/>
              <w:spacing w:before="0" w:after="0" w:line="312" w:lineRule="exact"/>
              <w:ind w:left="0" w:right="0" w:firstLine="340"/>
              <w:jc w:val="left"/>
            </w:pPr>
            <w:r>
              <w:rPr>
                <w:color w:val="000000"/>
                <w:spacing w:val="0"/>
                <w:w w:val="100"/>
                <w:position w:val="0"/>
              </w:rPr>
              <w:t>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限制性股 票的授予 价格（元</w:t>
            </w:r>
            <w:r>
              <w:rPr>
                <w:rFonts w:ascii="Times New Roman" w:eastAsia="Times New Roman" w:hAnsi="Times New Roman" w:cs="Times New Roman"/>
                <w:color w:val="000000"/>
                <w:spacing w:val="0"/>
                <w:w w:val="100"/>
                <w:position w:val="0"/>
                <w:sz w:val="18"/>
                <w:szCs w:val="18"/>
              </w:rPr>
              <w:t>/</w:t>
            </w:r>
          </w:p>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期末持有 限制性股 票数量</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胡环宇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董事;副总</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王洪深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董事;副总</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王东</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董事;副总</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r>
    </w:tbl>
    <w:p>
      <w:pPr>
        <w:widowControl w:val="0"/>
        <w:spacing w:line="1" w:lineRule="exact"/>
      </w:pPr>
      <w:r>
        <w:br w:type="page"/>
      </w:r>
    </w:p>
    <w:tbl>
      <w:tblPr>
        <w:tblOverlap w:val="never"/>
        <w:jc w:val="center"/>
        <w:tblLayout w:type="fixed"/>
      </w:tblPr>
      <w:tblGrid>
        <w:gridCol w:w="874"/>
        <w:gridCol w:w="869"/>
        <w:gridCol w:w="869"/>
        <w:gridCol w:w="869"/>
        <w:gridCol w:w="874"/>
        <w:gridCol w:w="869"/>
        <w:gridCol w:w="869"/>
        <w:gridCol w:w="869"/>
        <w:gridCol w:w="874"/>
        <w:gridCol w:w="869"/>
        <w:gridCol w:w="878"/>
      </w:tblGrid>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邱鲁闽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董事会秘 书;副总裁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殷小敏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财务负责</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144,000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144,000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324,000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324,000</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2,340,000</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2,340,000</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472" w:name="bookmark472"/>
      <w:bookmarkStart w:id="473" w:name="bookmark473"/>
      <w:bookmarkStart w:id="474" w:name="bookmark474"/>
      <w:bookmarkStart w:id="475" w:name="bookmark475"/>
      <w:r>
        <w:rPr>
          <w:color w:val="000000"/>
          <w:spacing w:val="0"/>
          <w:w w:val="100"/>
          <w:position w:val="0"/>
        </w:rPr>
        <w:t>五</w:t>
      </w:r>
      <w:bookmarkEnd w:id="474"/>
      <w:r>
        <w:rPr>
          <w:color w:val="000000"/>
          <w:spacing w:val="0"/>
          <w:w w:val="100"/>
          <w:position w:val="0"/>
        </w:rPr>
        <w:t>、公司员工情况</w:t>
      </w:r>
      <w:bookmarkEnd w:id="472"/>
      <w:bookmarkEnd w:id="473"/>
      <w:bookmarkEnd w:id="475"/>
    </w:p>
    <w:p>
      <w:pPr>
        <w:pStyle w:val="Style29"/>
        <w:keepNext/>
        <w:keepLines/>
        <w:widowControl w:val="0"/>
        <w:shd w:val="clear" w:color="auto" w:fill="auto"/>
        <w:bidi w:val="0"/>
        <w:spacing w:before="0" w:after="320" w:line="240" w:lineRule="auto"/>
        <w:ind w:left="0" w:right="0" w:firstLine="0"/>
        <w:jc w:val="left"/>
      </w:pPr>
      <w:bookmarkStart w:id="476" w:name="bookmark476"/>
      <w:bookmarkStart w:id="477" w:name="bookmark477"/>
      <w:bookmarkStart w:id="478" w:name="bookmark478"/>
      <w:bookmarkStart w:id="479" w:name="bookmark479"/>
      <w:r>
        <w:rPr>
          <w:rFonts w:ascii="Times New Roman" w:eastAsia="Times New Roman" w:hAnsi="Times New Roman" w:cs="Times New Roman"/>
          <w:color w:val="000000"/>
          <w:spacing w:val="0"/>
          <w:w w:val="100"/>
          <w:position w:val="0"/>
        </w:rPr>
        <w:t>1</w:t>
      </w:r>
      <w:bookmarkEnd w:id="478"/>
      <w:r>
        <w:rPr>
          <w:color w:val="000000"/>
          <w:spacing w:val="0"/>
          <w:w w:val="100"/>
          <w:position w:val="0"/>
        </w:rPr>
        <w:t>、员工数量、专业构成及教育程度</w:t>
      </w:r>
      <w:bookmarkEnd w:id="476"/>
      <w:bookmarkEnd w:id="477"/>
      <w:bookmarkEnd w:id="479"/>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676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6,296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6,972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6,968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13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826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819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97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信息采集人员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5,197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6,972</w:t>
            </w:r>
          </w:p>
        </w:tc>
      </w:tr>
      <w:tr>
        <w:trPr>
          <w:trHeight w:val="398"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初中</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75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中专</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3,954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1,668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1,086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186</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6,972</w:t>
            </w:r>
          </w:p>
        </w:tc>
      </w:tr>
    </w:tbl>
    <w:p>
      <w:pPr>
        <w:widowControl w:val="0"/>
        <w:spacing w:after="319" w:line="1" w:lineRule="exact"/>
      </w:pPr>
    </w:p>
    <w:p>
      <w:pPr>
        <w:pStyle w:val="Style29"/>
        <w:keepNext/>
        <w:keepLines/>
        <w:widowControl w:val="0"/>
        <w:shd w:val="clear" w:color="auto" w:fill="auto"/>
        <w:bidi w:val="0"/>
        <w:spacing w:before="0" w:after="440" w:line="240" w:lineRule="auto"/>
        <w:ind w:left="0" w:right="0" w:firstLine="0"/>
        <w:jc w:val="left"/>
      </w:pPr>
      <w:bookmarkStart w:id="480" w:name="bookmark480"/>
      <w:bookmarkStart w:id="481" w:name="bookmark481"/>
      <w:bookmarkStart w:id="482" w:name="bookmark482"/>
      <w:bookmarkStart w:id="483" w:name="bookmark483"/>
      <w:r>
        <w:rPr>
          <w:rFonts w:ascii="Times New Roman" w:eastAsia="Times New Roman" w:hAnsi="Times New Roman" w:cs="Times New Roman"/>
          <w:color w:val="000000"/>
          <w:spacing w:val="0"/>
          <w:w w:val="100"/>
          <w:position w:val="0"/>
        </w:rPr>
        <w:t>2</w:t>
      </w:r>
      <w:bookmarkEnd w:id="482"/>
      <w:r>
        <w:rPr>
          <w:color w:val="000000"/>
          <w:spacing w:val="0"/>
          <w:w w:val="100"/>
          <w:position w:val="0"/>
        </w:rPr>
        <w:t>、薪酬政策</w:t>
      </w:r>
      <w:bookmarkEnd w:id="480"/>
      <w:bookmarkEnd w:id="481"/>
      <w:bookmarkEnd w:id="483"/>
    </w:p>
    <w:p>
      <w:pPr>
        <w:pStyle w:val="Style33"/>
        <w:keepNext w:val="0"/>
        <w:keepLines w:val="0"/>
        <w:widowControl w:val="0"/>
        <w:shd w:val="clear" w:color="auto" w:fill="auto"/>
        <w:bidi w:val="0"/>
        <w:spacing w:before="0" w:after="440" w:line="240" w:lineRule="auto"/>
        <w:ind w:left="0" w:right="0" w:firstLine="480"/>
        <w:jc w:val="left"/>
      </w:pPr>
      <w:r>
        <w:rPr>
          <w:color w:val="000000"/>
          <w:spacing w:val="0"/>
          <w:w w:val="100"/>
          <w:position w:val="0"/>
        </w:rPr>
        <w:t xml:space="preserve">公司建立了促进公司成长与发展战略的薪酬体系和薪酬政策，规范薪酬管理，建立有公 </w:t>
      </w:r>
      <w:r>
        <w:rPr>
          <w:color w:val="000000"/>
          <w:spacing w:val="0"/>
          <w:w w:val="100"/>
          <w:position w:val="0"/>
        </w:rPr>
        <w:t>司特色的价值分配机制和内在激励机制，实现公司的可持续性发展。员工薪酬分为基本薪酬 及绩效奖金，基本薪酬是根据员工的岗位价值、学历、技能水平等因素确定，绩效奖金部分 充分与公司的年度经营目标相结合，根据不同岗位制定不同的绩效考核管理方式，将公司效 益与员工利息有效的紧密结合</w:t>
      </w:r>
    </w:p>
    <w:p>
      <w:pPr>
        <w:pStyle w:val="Style33"/>
        <w:keepNext w:val="0"/>
        <w:keepLines w:val="0"/>
        <w:widowControl w:val="0"/>
        <w:shd w:val="clear" w:color="auto" w:fill="auto"/>
        <w:tabs>
          <w:tab w:pos="319" w:val="left"/>
        </w:tabs>
        <w:bidi w:val="0"/>
        <w:spacing w:before="0" w:after="220" w:line="240" w:lineRule="auto"/>
        <w:ind w:left="0" w:right="0" w:firstLine="0"/>
        <w:jc w:val="both"/>
        <w:rPr>
          <w:sz w:val="20"/>
          <w:szCs w:val="20"/>
        </w:rPr>
      </w:pPr>
      <w:bookmarkStart w:id="484" w:name="bookmark484"/>
      <w:r>
        <w:rPr>
          <w:rFonts w:ascii="Times New Roman" w:eastAsia="Times New Roman" w:hAnsi="Times New Roman" w:cs="Times New Roman"/>
          <w:b/>
          <w:bCs/>
          <w:color w:val="000000"/>
          <w:spacing w:val="0"/>
          <w:w w:val="100"/>
          <w:position w:val="0"/>
          <w:sz w:val="20"/>
          <w:szCs w:val="20"/>
        </w:rPr>
        <w:t>3</w:t>
      </w:r>
      <w:bookmarkEnd w:id="484"/>
      <w:r>
        <w:rPr>
          <w:b/>
          <w:bCs/>
          <w:color w:val="000000"/>
          <w:spacing w:val="0"/>
          <w:w w:val="100"/>
          <w:position w:val="0"/>
          <w:sz w:val="20"/>
          <w:szCs w:val="20"/>
        </w:rPr>
        <w:t>、</w:t>
        <w:tab/>
        <w:t>培训计划</w:t>
      </w:r>
    </w:p>
    <w:p>
      <w:pPr>
        <w:pStyle w:val="Style33"/>
        <w:keepNext w:val="0"/>
        <w:keepLines w:val="0"/>
        <w:widowControl w:val="0"/>
        <w:shd w:val="clear" w:color="auto" w:fill="auto"/>
        <w:bidi w:val="0"/>
        <w:spacing w:before="0" w:after="440" w:line="469" w:lineRule="exact"/>
        <w:ind w:left="0" w:right="0" w:firstLine="500"/>
        <w:jc w:val="both"/>
      </w:pPr>
      <w:r>
        <w:rPr>
          <w:color w:val="000000"/>
          <w:spacing w:val="0"/>
          <w:w w:val="100"/>
          <w:position w:val="0"/>
        </w:rPr>
        <w:t>公司一直以来都非常重视管理人员及各级员工的培训，制定了员工培训管理制度，根据 不同岗位制定不同类型的培训计划。公司培训遵循系统性、主动性、多样化原则，主要分为 新员工入职培训、内部在岗培训和员工外部培训三大模块，采取内部专业培训与外聘培训机 构、讲师培训相结合、定期培训与临时性培训相结合的培训机制。公司每年定期制定年度培 训计划，根据上年度绩效考核结果和实际工作需要，拟定年度培训计划和实施方案，据此开 发课程，选定内部培训讲师，并在公司内部以讲座、技术分析研讨会、座谈会、各种学术活 动等形式进行；除了内部培训，公司还采取不定期聘请外部技术讲师在公司内部授课，或者 让优秀员工参加外部公开课、交流研讨会或者外派进修等形式提升员工专业知识、技能技巧, 以增进各项工作完成质量，提高工作效率。</w:t>
      </w:r>
    </w:p>
    <w:p>
      <w:pPr>
        <w:pStyle w:val="Style33"/>
        <w:keepNext w:val="0"/>
        <w:keepLines w:val="0"/>
        <w:widowControl w:val="0"/>
        <w:shd w:val="clear" w:color="auto" w:fill="auto"/>
        <w:tabs>
          <w:tab w:pos="319" w:val="left"/>
        </w:tabs>
        <w:bidi w:val="0"/>
        <w:spacing w:before="0" w:after="380" w:line="240" w:lineRule="auto"/>
        <w:ind w:left="0" w:right="0" w:firstLine="0"/>
        <w:jc w:val="both"/>
        <w:rPr>
          <w:sz w:val="20"/>
          <w:szCs w:val="20"/>
        </w:rPr>
      </w:pPr>
      <w:bookmarkStart w:id="485" w:name="bookmark485"/>
      <w:r>
        <w:rPr>
          <w:rFonts w:ascii="Times New Roman" w:eastAsia="Times New Roman" w:hAnsi="Times New Roman" w:cs="Times New Roman"/>
          <w:b/>
          <w:bCs/>
          <w:color w:val="000000"/>
          <w:spacing w:val="0"/>
          <w:w w:val="100"/>
          <w:position w:val="0"/>
          <w:sz w:val="20"/>
          <w:szCs w:val="20"/>
        </w:rPr>
        <w:t>4</w:t>
      </w:r>
      <w:bookmarkEnd w:id="485"/>
      <w:r>
        <w:rPr>
          <w:b/>
          <w:bCs/>
          <w:color w:val="000000"/>
          <w:spacing w:val="0"/>
          <w:w w:val="100"/>
          <w:position w:val="0"/>
          <w:sz w:val="20"/>
          <w:szCs w:val="20"/>
        </w:rPr>
        <w:t>、</w:t>
        <w:tab/>
        <w:t>劳务外包情况</w:t>
      </w:r>
    </w:p>
    <w:p>
      <w:pPr>
        <w:pStyle w:val="Style26"/>
        <w:keepNext w:val="0"/>
        <w:keepLines w:val="0"/>
        <w:widowControl w:val="0"/>
        <w:shd w:val="clear" w:color="auto" w:fill="auto"/>
        <w:bidi w:val="0"/>
        <w:spacing w:before="0" w:after="400" w:line="240" w:lineRule="auto"/>
        <w:ind w:left="0" w:right="0" w:firstLine="0"/>
        <w:jc w:val="both"/>
        <w:sectPr>
          <w:footnotePr>
            <w:pos w:val="pageBottom"/>
            <w:numFmt w:val="decimal"/>
            <w:numRestart w:val="continuous"/>
          </w:footnotePr>
          <w:type w:val="continuous"/>
          <w:pgSz w:w="11900" w:h="16840"/>
          <w:pgMar w:top="1335" w:right="1043" w:bottom="1455" w:left="1055"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keepLines/>
        <w:widowControl w:val="0"/>
        <w:shd w:val="clear" w:color="auto" w:fill="auto"/>
        <w:bidi w:val="0"/>
        <w:spacing w:before="580" w:after="340" w:line="240" w:lineRule="auto"/>
        <w:ind w:left="0" w:right="0" w:firstLine="0"/>
        <w:jc w:val="center"/>
      </w:pPr>
      <w:bookmarkStart w:id="486" w:name="bookmark486"/>
      <w:bookmarkStart w:id="487" w:name="bookmark487"/>
      <w:bookmarkStart w:id="488" w:name="bookmark488"/>
      <w:r>
        <w:rPr>
          <w:color w:val="000000"/>
          <w:spacing w:val="0"/>
          <w:w w:val="100"/>
          <w:position w:val="0"/>
        </w:rPr>
        <w:t>第九节公司治理</w:t>
      </w:r>
      <w:bookmarkEnd w:id="486"/>
      <w:bookmarkEnd w:id="487"/>
      <w:bookmarkEnd w:id="488"/>
    </w:p>
    <w:p>
      <w:pPr>
        <w:pStyle w:val="Style24"/>
        <w:keepNext/>
        <w:keepLines/>
        <w:widowControl w:val="0"/>
        <w:shd w:val="clear" w:color="auto" w:fill="auto"/>
        <w:bidi w:val="0"/>
        <w:spacing w:before="0" w:after="200" w:line="473" w:lineRule="exact"/>
        <w:ind w:left="0" w:right="0" w:firstLine="0"/>
        <w:jc w:val="both"/>
      </w:pPr>
      <w:bookmarkStart w:id="489" w:name="bookmark489"/>
      <w:bookmarkStart w:id="490" w:name="bookmark490"/>
      <w:bookmarkStart w:id="491" w:name="bookmark491"/>
      <w:bookmarkStart w:id="492" w:name="bookmark492"/>
      <w:bookmarkStart w:id="493" w:name="bookmark493"/>
      <w:r>
        <w:rPr>
          <w:color w:val="000000"/>
          <w:spacing w:val="0"/>
          <w:w w:val="100"/>
          <w:position w:val="0"/>
        </w:rPr>
        <w:t>一</w:t>
      </w:r>
      <w:bookmarkEnd w:id="492"/>
      <w:r>
        <w:rPr>
          <w:color w:val="000000"/>
          <w:spacing w:val="0"/>
          <w:w w:val="100"/>
          <w:position w:val="0"/>
        </w:rPr>
        <w:t>、公司治理的基本状况</w:t>
      </w:r>
      <w:bookmarkEnd w:id="490"/>
      <w:bookmarkEnd w:id="491"/>
      <w:bookmarkEnd w:id="493"/>
      <w:bookmarkEnd w:id="489"/>
    </w:p>
    <w:p>
      <w:pPr>
        <w:pStyle w:val="Style33"/>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报告期内，公司严格按照《公司法》、《证券法》、《上市公司治理准则》、《深圳证 券交易所创业板股票上市规则》、《深圳证券交易所创业板上市公司规范运作指引》等法律、 法规和中国证监会有关法律法规等的要求，不断完善公司的法人治理结构，建立健全公司内 部管理和控制制度，规范运作，严格进行信息披露工作，保护广大投资者利益。</w:t>
      </w:r>
    </w:p>
    <w:p>
      <w:pPr>
        <w:pStyle w:val="Style33"/>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截至报告期末，公司治理的实际情况基本符合中国证监会发布的有关上市公司治理的规 范性文件的要求，已经形成了权力机构、决策机构、监督机构与管理层之间权责分明、各司 其职、相互制衡、科学决策、协调运作的法人治理结构。</w:t>
      </w:r>
    </w:p>
    <w:p>
      <w:pPr>
        <w:pStyle w:val="Style33"/>
        <w:keepNext w:val="0"/>
        <w:keepLines w:val="0"/>
        <w:widowControl w:val="0"/>
        <w:shd w:val="clear" w:color="auto" w:fill="auto"/>
        <w:tabs>
          <w:tab w:pos="856" w:val="left"/>
        </w:tabs>
        <w:bidi w:val="0"/>
        <w:spacing w:before="0" w:after="0" w:line="470" w:lineRule="exact"/>
        <w:ind w:left="0" w:right="0" w:firstLine="480"/>
        <w:jc w:val="both"/>
      </w:pPr>
      <w:bookmarkStart w:id="494" w:name="bookmark494"/>
      <w:r>
        <w:rPr>
          <w:color w:val="000000"/>
          <w:spacing w:val="0"/>
          <w:w w:val="100"/>
          <w:position w:val="0"/>
          <w:sz w:val="24"/>
          <w:szCs w:val="24"/>
        </w:rPr>
        <w:t>1</w:t>
      </w:r>
      <w:bookmarkEnd w:id="494"/>
      <w:r>
        <w:rPr>
          <w:color w:val="000000"/>
          <w:spacing w:val="0"/>
          <w:w w:val="100"/>
          <w:position w:val="0"/>
        </w:rPr>
        <w:t>、</w:t>
        <w:tab/>
        <w:t>关于股东与股东大会</w:t>
      </w:r>
    </w:p>
    <w:p>
      <w:pPr>
        <w:pStyle w:val="Style33"/>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公司股东大会均严格按照《上市公司股东大会规则》、《公司章程》、《股东大会议事 规则》等规定召集、召开，平等对待所有股东，并尽可能为股东参加股东大会提供便利，使 其充分行使股东权利。同时，公司聘请专业律师见证股东大会，确保会议召集召开以及表决 程序符合相关法律规定，维护股东的合法权益。</w:t>
      </w:r>
    </w:p>
    <w:p>
      <w:pPr>
        <w:pStyle w:val="Style33"/>
        <w:keepNext w:val="0"/>
        <w:keepLines w:val="0"/>
        <w:widowControl w:val="0"/>
        <w:shd w:val="clear" w:color="auto" w:fill="auto"/>
        <w:tabs>
          <w:tab w:pos="871" w:val="left"/>
        </w:tabs>
        <w:bidi w:val="0"/>
        <w:spacing w:before="0" w:after="0" w:line="473" w:lineRule="exact"/>
        <w:ind w:left="0" w:right="0" w:firstLine="480"/>
        <w:jc w:val="both"/>
      </w:pPr>
      <w:bookmarkStart w:id="495" w:name="bookmark495"/>
      <w:r>
        <w:rPr>
          <w:color w:val="000000"/>
          <w:spacing w:val="0"/>
          <w:w w:val="100"/>
          <w:position w:val="0"/>
          <w:sz w:val="24"/>
          <w:szCs w:val="24"/>
        </w:rPr>
        <w:t>2</w:t>
      </w:r>
      <w:bookmarkEnd w:id="495"/>
      <w:r>
        <w:rPr>
          <w:color w:val="000000"/>
          <w:spacing w:val="0"/>
          <w:w w:val="100"/>
          <w:position w:val="0"/>
        </w:rPr>
        <w:t>、</w:t>
        <w:tab/>
        <w:t>关于公司与控股股东、实际控制人</w:t>
      </w:r>
    </w:p>
    <w:p>
      <w:pPr>
        <w:pStyle w:val="Style33"/>
        <w:keepNext w:val="0"/>
        <w:keepLines w:val="0"/>
        <w:widowControl w:val="0"/>
        <w:shd w:val="clear" w:color="auto" w:fill="auto"/>
        <w:bidi w:val="0"/>
        <w:spacing w:before="0" w:after="0" w:line="473" w:lineRule="exact"/>
        <w:ind w:left="0" w:right="0" w:firstLine="480"/>
        <w:jc w:val="both"/>
      </w:pPr>
      <w:r>
        <w:rPr>
          <w:color w:val="000000"/>
          <w:spacing w:val="0"/>
          <w:w w:val="100"/>
          <w:position w:val="0"/>
        </w:rPr>
        <w:t>公司控股股东、实际控制人严格规范自己的行为，没有超越股东大会直接或间接干预公 司的决策和经营活动，未损害公司及其他股东的利益，不存在控股股东占用公司资金的现象, 公司亦无为控股股东提供担保的情形。公司拥有独立完整的业务和自主经营能力，在业务、 人员、资产、机构、财务上独立于控股股东，公司董事会、监事会和内部机构独立运作。</w:t>
      </w:r>
    </w:p>
    <w:p>
      <w:pPr>
        <w:pStyle w:val="Style33"/>
        <w:keepNext w:val="0"/>
        <w:keepLines w:val="0"/>
        <w:widowControl w:val="0"/>
        <w:shd w:val="clear" w:color="auto" w:fill="auto"/>
        <w:tabs>
          <w:tab w:pos="871" w:val="left"/>
        </w:tabs>
        <w:bidi w:val="0"/>
        <w:spacing w:before="0" w:after="0" w:line="473" w:lineRule="exact"/>
        <w:ind w:left="0" w:right="0" w:firstLine="480"/>
        <w:jc w:val="both"/>
      </w:pPr>
      <w:bookmarkStart w:id="496" w:name="bookmark496"/>
      <w:r>
        <w:rPr>
          <w:color w:val="000000"/>
          <w:spacing w:val="0"/>
          <w:w w:val="100"/>
          <w:position w:val="0"/>
          <w:sz w:val="24"/>
          <w:szCs w:val="24"/>
        </w:rPr>
        <w:t>3</w:t>
      </w:r>
      <w:bookmarkEnd w:id="496"/>
      <w:r>
        <w:rPr>
          <w:color w:val="000000"/>
          <w:spacing w:val="0"/>
          <w:w w:val="100"/>
          <w:position w:val="0"/>
        </w:rPr>
        <w:t>、</w:t>
        <w:tab/>
        <w:t>关于董事和董事会</w:t>
      </w:r>
    </w:p>
    <w:p>
      <w:pPr>
        <w:pStyle w:val="Style33"/>
        <w:keepNext w:val="0"/>
        <w:keepLines w:val="0"/>
        <w:widowControl w:val="0"/>
        <w:shd w:val="clear" w:color="auto" w:fill="auto"/>
        <w:bidi w:val="0"/>
        <w:spacing w:before="0" w:after="0" w:line="473" w:lineRule="exact"/>
        <w:ind w:left="0" w:right="0" w:firstLine="480"/>
        <w:jc w:val="both"/>
      </w:pPr>
      <w:r>
        <w:rPr>
          <w:color w:val="000000"/>
          <w:spacing w:val="0"/>
          <w:w w:val="100"/>
          <w:position w:val="0"/>
        </w:rPr>
        <w:t>公司董事会设董事</w:t>
      </w:r>
      <w:r>
        <w:rPr>
          <w:color w:val="000000"/>
          <w:spacing w:val="0"/>
          <w:w w:val="100"/>
          <w:position w:val="0"/>
          <w:sz w:val="24"/>
          <w:szCs w:val="24"/>
        </w:rPr>
        <w:t>9</w:t>
      </w:r>
      <w:r>
        <w:rPr>
          <w:color w:val="000000"/>
          <w:spacing w:val="0"/>
          <w:w w:val="100"/>
          <w:position w:val="0"/>
        </w:rPr>
        <w:t>名，其中独立董事</w:t>
      </w:r>
      <w:r>
        <w:rPr>
          <w:color w:val="000000"/>
          <w:spacing w:val="0"/>
          <w:w w:val="100"/>
          <w:position w:val="0"/>
          <w:sz w:val="24"/>
          <w:szCs w:val="24"/>
        </w:rPr>
        <w:t>3</w:t>
      </w:r>
      <w:r>
        <w:rPr>
          <w:color w:val="000000"/>
          <w:spacing w:val="0"/>
          <w:w w:val="100"/>
          <w:position w:val="0"/>
        </w:rPr>
        <w:t>名，董事会的人数及人员构成符合法律、法规和 《公司章程》的要求。公司董事能够依据《深圳证券交易所创业板上市公司规范运作指引》、 《董事会议事规则》、《独立董事工作制度》等开展工作，出席董事会和股东大会，勤勉尽 责地履行职责和义务，同时积极参加相关培训，熟悉相关法律法规。</w:t>
      </w:r>
    </w:p>
    <w:p>
      <w:pPr>
        <w:pStyle w:val="Style33"/>
        <w:keepNext w:val="0"/>
        <w:keepLines w:val="0"/>
        <w:widowControl w:val="0"/>
        <w:shd w:val="clear" w:color="auto" w:fill="auto"/>
        <w:tabs>
          <w:tab w:pos="875" w:val="left"/>
        </w:tabs>
        <w:bidi w:val="0"/>
        <w:spacing w:before="0" w:after="0" w:line="485" w:lineRule="exact"/>
        <w:ind w:left="0" w:right="0" w:firstLine="480"/>
        <w:jc w:val="both"/>
      </w:pPr>
      <w:bookmarkStart w:id="497" w:name="bookmark497"/>
      <w:r>
        <w:rPr>
          <w:color w:val="000000"/>
          <w:spacing w:val="0"/>
          <w:w w:val="100"/>
          <w:position w:val="0"/>
          <w:sz w:val="24"/>
          <w:szCs w:val="24"/>
        </w:rPr>
        <w:t>4</w:t>
      </w:r>
      <w:bookmarkEnd w:id="497"/>
      <w:r>
        <w:rPr>
          <w:color w:val="000000"/>
          <w:spacing w:val="0"/>
          <w:w w:val="100"/>
          <w:position w:val="0"/>
        </w:rPr>
        <w:t>、</w:t>
        <w:tab/>
        <w:t>关于监事和监事会</w:t>
      </w:r>
    </w:p>
    <w:p>
      <w:pPr>
        <w:pStyle w:val="Style33"/>
        <w:keepNext w:val="0"/>
        <w:keepLines w:val="0"/>
        <w:widowControl w:val="0"/>
        <w:shd w:val="clear" w:color="auto" w:fill="auto"/>
        <w:bidi w:val="0"/>
        <w:spacing w:before="0" w:after="0" w:line="485" w:lineRule="exact"/>
        <w:ind w:left="0" w:right="0" w:firstLine="480"/>
        <w:jc w:val="both"/>
      </w:pPr>
      <w:r>
        <w:rPr>
          <w:color w:val="000000"/>
          <w:spacing w:val="0"/>
          <w:w w:val="100"/>
          <w:position w:val="0"/>
        </w:rPr>
        <w:t>公司监事会设监事</w:t>
      </w:r>
      <w:r>
        <w:rPr>
          <w:color w:val="000000"/>
          <w:spacing w:val="0"/>
          <w:w w:val="100"/>
          <w:position w:val="0"/>
          <w:sz w:val="24"/>
          <w:szCs w:val="24"/>
        </w:rPr>
        <w:t>3</w:t>
      </w:r>
      <w:r>
        <w:rPr>
          <w:color w:val="000000"/>
          <w:spacing w:val="0"/>
          <w:w w:val="100"/>
          <w:position w:val="0"/>
        </w:rPr>
        <w:t>名，其中职工监事</w:t>
      </w:r>
      <w:r>
        <w:rPr>
          <w:color w:val="000000"/>
          <w:spacing w:val="0"/>
          <w:w w:val="100"/>
          <w:position w:val="0"/>
          <w:sz w:val="24"/>
          <w:szCs w:val="24"/>
        </w:rPr>
        <w:t>1</w:t>
      </w:r>
      <w:r>
        <w:rPr>
          <w:color w:val="000000"/>
          <w:spacing w:val="0"/>
          <w:w w:val="100"/>
          <w:position w:val="0"/>
        </w:rPr>
        <w:t xml:space="preserve">名，监事会的人数和构成符合法律、法规的要求。 公司监事能够按照《深圳证券交易所创业板上市公司规范运作指引》、《监事会议事规则》 </w:t>
      </w:r>
      <w:r>
        <w:rPr>
          <w:color w:val="000000"/>
          <w:spacing w:val="0"/>
          <w:w w:val="100"/>
          <w:position w:val="0"/>
        </w:rPr>
        <w:t>的要求，认真履行自己的职责，对公司重大事项、财务状况、董事和高级管理人员的履行职 责的合法合规性进行监督，维护公司及股东的合法权益。</w:t>
      </w:r>
    </w:p>
    <w:p>
      <w:pPr>
        <w:pStyle w:val="Style33"/>
        <w:keepNext w:val="0"/>
        <w:keepLines w:val="0"/>
        <w:widowControl w:val="0"/>
        <w:shd w:val="clear" w:color="auto" w:fill="auto"/>
        <w:tabs>
          <w:tab w:pos="872" w:val="left"/>
        </w:tabs>
        <w:bidi w:val="0"/>
        <w:spacing w:before="0" w:after="0" w:line="469" w:lineRule="exact"/>
        <w:ind w:left="0" w:right="0" w:firstLine="480"/>
        <w:jc w:val="both"/>
      </w:pPr>
      <w:bookmarkStart w:id="498" w:name="bookmark498"/>
      <w:r>
        <w:rPr>
          <w:color w:val="000000"/>
          <w:spacing w:val="0"/>
          <w:w w:val="100"/>
          <w:position w:val="0"/>
          <w:sz w:val="24"/>
          <w:szCs w:val="24"/>
        </w:rPr>
        <w:t>5</w:t>
      </w:r>
      <w:bookmarkEnd w:id="498"/>
      <w:r>
        <w:rPr>
          <w:color w:val="000000"/>
          <w:spacing w:val="0"/>
          <w:w w:val="100"/>
          <w:position w:val="0"/>
        </w:rPr>
        <w:t>、</w:t>
        <w:tab/>
        <w:t>关于绩效评价与激励约束机制</w:t>
      </w:r>
    </w:p>
    <w:p>
      <w:pPr>
        <w:pStyle w:val="Style3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公司已建立企业绩效激励与评价体系，并不断完善。公司董事、监事和高级管理人员的 绩效评价标准和激励约束机制公开、透明，符合法律、法规的规定。公司董事会设立了薪酬 与考核委员会，负责薪酬政策及方案的制定与审定。公司高级管理人员均认真履行工作职责, 较好地完成了董事会制定的经营管理任务。</w:t>
      </w:r>
    </w:p>
    <w:p>
      <w:pPr>
        <w:pStyle w:val="Style33"/>
        <w:keepNext w:val="0"/>
        <w:keepLines w:val="0"/>
        <w:widowControl w:val="0"/>
        <w:shd w:val="clear" w:color="auto" w:fill="auto"/>
        <w:tabs>
          <w:tab w:pos="877" w:val="left"/>
        </w:tabs>
        <w:bidi w:val="0"/>
        <w:spacing w:before="0" w:after="0" w:line="469" w:lineRule="exact"/>
        <w:ind w:left="0" w:right="0" w:firstLine="480"/>
        <w:jc w:val="both"/>
      </w:pPr>
      <w:bookmarkStart w:id="499" w:name="bookmark499"/>
      <w:r>
        <w:rPr>
          <w:color w:val="000000"/>
          <w:spacing w:val="0"/>
          <w:w w:val="100"/>
          <w:position w:val="0"/>
          <w:sz w:val="24"/>
          <w:szCs w:val="24"/>
        </w:rPr>
        <w:t>6</w:t>
      </w:r>
      <w:bookmarkEnd w:id="499"/>
      <w:r>
        <w:rPr>
          <w:color w:val="000000"/>
          <w:spacing w:val="0"/>
          <w:w w:val="100"/>
          <w:position w:val="0"/>
        </w:rPr>
        <w:t>、</w:t>
        <w:tab/>
        <w:t>关于信息披露与透明度</w:t>
      </w:r>
    </w:p>
    <w:p>
      <w:pPr>
        <w:pStyle w:val="Style3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公司严格按照《上市公司信息披露管理办法》、深圳证券交易所创业板上市公司的信息 披露格式指引等规定以及公司制定的《信息披露制度》等要求，真实、准确、及时、公平、 完整地披露有关信息；并指定公司董事会秘书负责信息披露工作，协调公司与投资者的关系, 接待股东来访，回答投资者咨询；并指定《中国证券报》、《证券时报》等法定报纸和巨潮 资讯网</w:t>
      </w:r>
      <w:r>
        <w:rPr>
          <w:color w:val="000000"/>
          <w:spacing w:val="0"/>
          <w:w w:val="100"/>
          <w:position w:val="0"/>
          <w:sz w:val="24"/>
          <w:szCs w:val="24"/>
        </w:rPr>
        <w:t>(www.cninfo.com.cn)</w:t>
      </w:r>
      <w:r>
        <w:rPr>
          <w:color w:val="000000"/>
          <w:spacing w:val="0"/>
          <w:w w:val="100"/>
          <w:position w:val="0"/>
        </w:rPr>
        <w:t>为公司信息披露的指定报纸和网站，确保公司所有股东能够以 平等的机会获得信息。</w:t>
      </w:r>
    </w:p>
    <w:p>
      <w:pPr>
        <w:pStyle w:val="Style33"/>
        <w:keepNext w:val="0"/>
        <w:keepLines w:val="0"/>
        <w:widowControl w:val="0"/>
        <w:shd w:val="clear" w:color="auto" w:fill="auto"/>
        <w:tabs>
          <w:tab w:pos="877" w:val="left"/>
        </w:tabs>
        <w:bidi w:val="0"/>
        <w:spacing w:before="0" w:after="0" w:line="469" w:lineRule="exact"/>
        <w:ind w:left="0" w:right="0" w:firstLine="480"/>
        <w:jc w:val="both"/>
      </w:pPr>
      <w:bookmarkStart w:id="500" w:name="bookmark500"/>
      <w:r>
        <w:rPr>
          <w:color w:val="000000"/>
          <w:spacing w:val="0"/>
          <w:w w:val="100"/>
          <w:position w:val="0"/>
          <w:sz w:val="24"/>
          <w:szCs w:val="24"/>
        </w:rPr>
        <w:t>7</w:t>
      </w:r>
      <w:bookmarkEnd w:id="500"/>
      <w:r>
        <w:rPr>
          <w:color w:val="000000"/>
          <w:spacing w:val="0"/>
          <w:w w:val="100"/>
          <w:position w:val="0"/>
        </w:rPr>
        <w:t>、</w:t>
        <w:tab/>
        <w:t>关于相关利益者</w:t>
      </w:r>
    </w:p>
    <w:p>
      <w:pPr>
        <w:pStyle w:val="Style33"/>
        <w:keepNext w:val="0"/>
        <w:keepLines w:val="0"/>
        <w:widowControl w:val="0"/>
        <w:shd w:val="clear" w:color="auto" w:fill="auto"/>
        <w:bidi w:val="0"/>
        <w:spacing w:before="0" w:after="200" w:line="469" w:lineRule="exact"/>
        <w:ind w:left="0" w:right="0" w:firstLine="480"/>
        <w:jc w:val="both"/>
      </w:pPr>
      <w:r>
        <w:rPr>
          <w:color w:val="000000"/>
          <w:spacing w:val="0"/>
          <w:w w:val="100"/>
          <w:position w:val="0"/>
        </w:rPr>
        <w:t>公司充分尊重和维护相关利益者的合法权益，实现社会、股东、公司、员工等各方面利 益的协调平衡，诚信对待供应商和客户，坚持与相关利益者互利共赢的原则，共同推动公司 持续、稳健发展。</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公司治理的实际状况与中国证监会发布的有关上市公司治理的规范性文件不存在重大差异。</w:t>
      </w:r>
    </w:p>
    <w:p>
      <w:pPr>
        <w:pStyle w:val="Style24"/>
        <w:keepNext/>
        <w:keepLines/>
        <w:widowControl w:val="0"/>
        <w:shd w:val="clear" w:color="auto" w:fill="auto"/>
        <w:tabs>
          <w:tab w:pos="517" w:val="left"/>
        </w:tabs>
        <w:bidi w:val="0"/>
        <w:spacing w:before="0" w:after="300" w:line="469" w:lineRule="exact"/>
        <w:ind w:left="0" w:right="0" w:firstLine="0"/>
        <w:jc w:val="left"/>
      </w:pPr>
      <w:bookmarkStart w:id="501" w:name="bookmark501"/>
      <w:bookmarkStart w:id="502" w:name="bookmark502"/>
      <w:bookmarkStart w:id="503" w:name="bookmark503"/>
      <w:bookmarkStart w:id="504" w:name="bookmark504"/>
      <w:r>
        <w:rPr>
          <w:color w:val="000000"/>
          <w:spacing w:val="0"/>
          <w:w w:val="100"/>
          <w:position w:val="0"/>
        </w:rPr>
        <w:t>二</w:t>
      </w:r>
      <w:bookmarkEnd w:id="503"/>
      <w:r>
        <w:rPr>
          <w:color w:val="000000"/>
          <w:spacing w:val="0"/>
          <w:w w:val="100"/>
          <w:position w:val="0"/>
        </w:rPr>
        <w:t>、</w:t>
        <w:tab/>
        <w:t>公司相对于控股股东在业务、人员、资产、机构、财务等方面的独立情况</w:t>
      </w:r>
      <w:bookmarkEnd w:id="501"/>
      <w:bookmarkEnd w:id="502"/>
      <w:bookmarkEnd w:id="504"/>
    </w:p>
    <w:p>
      <w:pPr>
        <w:pStyle w:val="Style33"/>
        <w:keepNext w:val="0"/>
        <w:keepLines w:val="0"/>
        <w:widowControl w:val="0"/>
        <w:shd w:val="clear" w:color="auto" w:fill="auto"/>
        <w:bidi w:val="0"/>
        <w:spacing w:before="0" w:after="140" w:line="307" w:lineRule="exact"/>
        <w:ind w:left="0" w:right="0" w:firstLine="480"/>
        <w:jc w:val="both"/>
      </w:pPr>
      <w:r>
        <w:rPr>
          <w:color w:val="000000"/>
          <w:spacing w:val="0"/>
          <w:w w:val="100"/>
          <w:position w:val="0"/>
        </w:rPr>
        <w:t>公司控股股东、实际控制人为自然人，公司与控股股东在业务、人员、资产、机构、财 务方面均保持独立。</w:t>
      </w:r>
    </w:p>
    <w:p>
      <w:pPr>
        <w:pStyle w:val="Style24"/>
        <w:keepNext/>
        <w:keepLines/>
        <w:widowControl w:val="0"/>
        <w:shd w:val="clear" w:color="auto" w:fill="auto"/>
        <w:tabs>
          <w:tab w:pos="522" w:val="left"/>
        </w:tabs>
        <w:bidi w:val="0"/>
        <w:spacing w:before="0" w:after="360" w:line="469" w:lineRule="exact"/>
        <w:ind w:left="0" w:right="0" w:firstLine="0"/>
        <w:jc w:val="left"/>
      </w:pPr>
      <w:bookmarkStart w:id="505" w:name="bookmark505"/>
      <w:bookmarkStart w:id="506" w:name="bookmark506"/>
      <w:bookmarkStart w:id="507" w:name="bookmark507"/>
      <w:bookmarkStart w:id="508" w:name="bookmark508"/>
      <w:r>
        <w:rPr>
          <w:color w:val="000000"/>
          <w:spacing w:val="0"/>
          <w:w w:val="100"/>
          <w:position w:val="0"/>
        </w:rPr>
        <w:t>三</w:t>
      </w:r>
      <w:bookmarkEnd w:id="507"/>
      <w:r>
        <w:rPr>
          <w:color w:val="000000"/>
          <w:spacing w:val="0"/>
          <w:w w:val="100"/>
          <w:position w:val="0"/>
        </w:rPr>
        <w:t>、</w:t>
        <w:tab/>
        <w:t>同业竞争情况</w:t>
      </w:r>
      <w:bookmarkEnd w:id="505"/>
      <w:bookmarkEnd w:id="506"/>
      <w:bookmarkEnd w:id="508"/>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4"/>
        <w:keepNext/>
        <w:keepLines/>
        <w:widowControl w:val="0"/>
        <w:shd w:val="clear" w:color="auto" w:fill="auto"/>
        <w:bidi w:val="0"/>
        <w:spacing w:before="0" w:after="380" w:line="240" w:lineRule="auto"/>
        <w:ind w:left="0" w:right="0" w:firstLine="0"/>
        <w:jc w:val="both"/>
      </w:pPr>
      <w:bookmarkStart w:id="509" w:name="bookmark509"/>
      <w:bookmarkStart w:id="510" w:name="bookmark510"/>
      <w:bookmarkStart w:id="511" w:name="bookmark511"/>
      <w:bookmarkStart w:id="512" w:name="bookmark512"/>
      <w:r>
        <w:rPr>
          <w:color w:val="000000"/>
          <w:spacing w:val="0"/>
          <w:w w:val="100"/>
          <w:position w:val="0"/>
        </w:rPr>
        <w:t>四</w:t>
      </w:r>
      <w:bookmarkEnd w:id="511"/>
      <w:r>
        <w:rPr>
          <w:color w:val="000000"/>
          <w:spacing w:val="0"/>
          <w:w w:val="100"/>
          <w:position w:val="0"/>
        </w:rPr>
        <w:t>、报告期内召开的年度股东大会和临时股东大会的有关情况</w:t>
      </w:r>
      <w:bookmarkEnd w:id="509"/>
      <w:bookmarkEnd w:id="510"/>
      <w:bookmarkEnd w:id="512"/>
    </w:p>
    <w:p>
      <w:pPr>
        <w:pStyle w:val="Style29"/>
        <w:keepNext/>
        <w:keepLines/>
        <w:widowControl w:val="0"/>
        <w:shd w:val="clear" w:color="auto" w:fill="auto"/>
        <w:bidi w:val="0"/>
        <w:spacing w:before="0" w:after="320" w:line="240" w:lineRule="auto"/>
        <w:ind w:left="0" w:right="0" w:firstLine="0"/>
        <w:jc w:val="both"/>
      </w:pPr>
      <w:bookmarkStart w:id="513" w:name="bookmark513"/>
      <w:bookmarkStart w:id="514" w:name="bookmark514"/>
      <w:bookmarkStart w:id="515" w:name="bookmark515"/>
      <w:bookmarkStart w:id="516" w:name="bookmark516"/>
      <w:r>
        <w:rPr>
          <w:rFonts w:ascii="Times New Roman" w:eastAsia="Times New Roman" w:hAnsi="Times New Roman" w:cs="Times New Roman"/>
          <w:color w:val="000000"/>
          <w:spacing w:val="0"/>
          <w:w w:val="100"/>
          <w:position w:val="0"/>
        </w:rPr>
        <w:t>1</w:t>
      </w:r>
      <w:bookmarkEnd w:id="515"/>
      <w:r>
        <w:rPr>
          <w:color w:val="000000"/>
          <w:spacing w:val="0"/>
          <w:w w:val="100"/>
          <w:position w:val="0"/>
        </w:rPr>
        <w:t>、本报告期股东大会情况</w:t>
      </w:r>
      <w:bookmarkEnd w:id="513"/>
      <w:bookmarkEnd w:id="514"/>
      <w:bookmarkEnd w:id="516"/>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披露索引</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 cninfo .com.</w:t>
            </w:r>
          </w:p>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cn)</w:t>
            </w:r>
            <w:r>
              <w:rPr>
                <w:color w:val="000000"/>
                <w:spacing w:val="0"/>
                <w:w w:val="100"/>
                <w:position w:val="0"/>
              </w:rPr>
              <w:t>公告编号</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2016-015</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 cninfo .com.</w:t>
            </w:r>
          </w:p>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cn)</w:t>
            </w:r>
            <w:r>
              <w:rPr>
                <w:color w:val="000000"/>
                <w:spacing w:val="0"/>
                <w:w w:val="100"/>
                <w:position w:val="0"/>
              </w:rPr>
              <w:t>公告编号</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2016-045</w:t>
            </w:r>
          </w:p>
        </w:tc>
      </w:tr>
      <w:tr>
        <w:trPr>
          <w:trHeight w:val="134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 股东大会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 cninfo .com.</w:t>
            </w:r>
          </w:p>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cn)</w:t>
            </w:r>
            <w:r>
              <w:rPr>
                <w:color w:val="000000"/>
                <w:spacing w:val="0"/>
                <w:w w:val="100"/>
                <w:position w:val="0"/>
              </w:rPr>
              <w:t>公告编号</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2016-080</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both"/>
      </w:pPr>
      <w:bookmarkStart w:id="517" w:name="bookmark517"/>
      <w:bookmarkStart w:id="518" w:name="bookmark518"/>
      <w:bookmarkStart w:id="519" w:name="bookmark519"/>
      <w:bookmarkStart w:id="520" w:name="bookmark520"/>
      <w:r>
        <w:rPr>
          <w:rFonts w:ascii="Times New Roman" w:eastAsia="Times New Roman" w:hAnsi="Times New Roman" w:cs="Times New Roman"/>
          <w:color w:val="000000"/>
          <w:spacing w:val="0"/>
          <w:w w:val="100"/>
          <w:position w:val="0"/>
        </w:rPr>
        <w:t>2</w:t>
      </w:r>
      <w:bookmarkEnd w:id="519"/>
      <w:r>
        <w:rPr>
          <w:color w:val="000000"/>
          <w:spacing w:val="0"/>
          <w:w w:val="100"/>
          <w:position w:val="0"/>
        </w:rPr>
        <w:t>、表决权恢复的优先股股东请求召开临时股东大会</w:t>
      </w:r>
      <w:bookmarkEnd w:id="517"/>
      <w:bookmarkEnd w:id="518"/>
      <w:bookmarkEnd w:id="520"/>
    </w:p>
    <w:p>
      <w:pPr>
        <w:pStyle w:val="Style2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both"/>
      </w:pPr>
      <w:bookmarkStart w:id="521" w:name="bookmark521"/>
      <w:bookmarkStart w:id="522" w:name="bookmark522"/>
      <w:bookmarkStart w:id="523" w:name="bookmark523"/>
      <w:bookmarkStart w:id="524" w:name="bookmark524"/>
      <w:r>
        <w:rPr>
          <w:color w:val="000000"/>
          <w:spacing w:val="0"/>
          <w:w w:val="100"/>
          <w:position w:val="0"/>
        </w:rPr>
        <w:t>五</w:t>
      </w:r>
      <w:bookmarkEnd w:id="523"/>
      <w:r>
        <w:rPr>
          <w:color w:val="000000"/>
          <w:spacing w:val="0"/>
          <w:w w:val="100"/>
          <w:position w:val="0"/>
        </w:rPr>
        <w:t>、报告期内独立董事履行职责的情况</w:t>
      </w:r>
      <w:bookmarkEnd w:id="521"/>
      <w:bookmarkEnd w:id="522"/>
      <w:bookmarkEnd w:id="524"/>
    </w:p>
    <w:p>
      <w:pPr>
        <w:pStyle w:val="Style29"/>
        <w:keepNext/>
        <w:keepLines/>
        <w:widowControl w:val="0"/>
        <w:shd w:val="clear" w:color="auto" w:fill="auto"/>
        <w:bidi w:val="0"/>
        <w:spacing w:before="0" w:after="320" w:line="240" w:lineRule="auto"/>
        <w:ind w:left="0" w:right="0" w:firstLine="0"/>
        <w:jc w:val="both"/>
      </w:pPr>
      <w:bookmarkStart w:id="525" w:name="bookmark525"/>
      <w:bookmarkStart w:id="526" w:name="bookmark526"/>
      <w:bookmarkStart w:id="527" w:name="bookmark527"/>
      <w:r>
        <w:rPr>
          <w:rFonts w:ascii="Times New Roman" w:eastAsia="Times New Roman" w:hAnsi="Times New Roman" w:cs="Times New Roman"/>
          <w:color w:val="000000"/>
          <w:spacing w:val="0"/>
          <w:w w:val="100"/>
          <w:position w:val="0"/>
        </w:rPr>
        <w:t>1</w:t>
      </w:r>
      <w:r>
        <w:rPr>
          <w:color w:val="000000"/>
          <w:spacing w:val="0"/>
          <w:w w:val="100"/>
          <w:position w:val="0"/>
        </w:rPr>
        <w:t>、独立董事出席董事会及股东大会的情况</w:t>
      </w:r>
      <w:bookmarkEnd w:id="525"/>
      <w:bookmarkEnd w:id="526"/>
      <w:bookmarkEnd w:id="527"/>
    </w:p>
    <w:tbl>
      <w:tblPr>
        <w:tblOverlap w:val="never"/>
        <w:jc w:val="center"/>
        <w:tblLayout w:type="fixed"/>
      </w:tblPr>
      <w:tblGrid>
        <w:gridCol w:w="1632"/>
        <w:gridCol w:w="1325"/>
        <w:gridCol w:w="1325"/>
        <w:gridCol w:w="1325"/>
        <w:gridCol w:w="1320"/>
        <w:gridCol w:w="1325"/>
        <w:gridCol w:w="1334"/>
      </w:tblGrid>
      <w:tr>
        <w:trPr>
          <w:trHeight w:val="403"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是否连续两次未 亲自参加会议</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刘先林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叶金福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邬伦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连续两次未亲自出席董事会的说明</w:t>
      </w:r>
    </w:p>
    <w:p>
      <w:pPr>
        <w:pStyle w:val="Style29"/>
        <w:keepNext/>
        <w:keepLines/>
        <w:widowControl w:val="0"/>
        <w:shd w:val="clear" w:color="auto" w:fill="auto"/>
        <w:bidi w:val="0"/>
        <w:spacing w:before="0" w:after="380" w:line="240" w:lineRule="auto"/>
        <w:ind w:left="0" w:right="0" w:firstLine="0"/>
        <w:jc w:val="both"/>
      </w:pPr>
      <w:bookmarkStart w:id="528" w:name="bookmark528"/>
      <w:bookmarkStart w:id="529" w:name="bookmark529"/>
      <w:bookmarkStart w:id="530" w:name="bookmark530"/>
      <w:r>
        <w:rPr>
          <w:rFonts w:ascii="Times New Roman" w:eastAsia="Times New Roman" w:hAnsi="Times New Roman" w:cs="Times New Roman"/>
          <w:color w:val="000000"/>
          <w:spacing w:val="0"/>
          <w:w w:val="100"/>
          <w:position w:val="0"/>
        </w:rPr>
        <w:t>2</w:t>
      </w:r>
      <w:r>
        <w:rPr>
          <w:color w:val="000000"/>
          <w:spacing w:val="0"/>
          <w:w w:val="100"/>
          <w:position w:val="0"/>
        </w:rPr>
        <w:t>、独立董事对公司有关事项提出异议的情况</w:t>
      </w:r>
      <w:bookmarkEnd w:id="528"/>
      <w:bookmarkEnd w:id="529"/>
      <w:bookmarkEnd w:id="530"/>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独立董事对公司有关事项是否提出异议</w:t>
      </w:r>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340" w:line="240" w:lineRule="auto"/>
        <w:ind w:left="0" w:right="0" w:firstLine="0"/>
        <w:jc w:val="both"/>
      </w:pPr>
      <w:r>
        <w:rPr>
          <w:color w:val="000000"/>
          <w:spacing w:val="0"/>
          <w:w w:val="100"/>
          <w:position w:val="0"/>
        </w:rPr>
        <w:t>报告期内独立董事对公司有关事项未提出异议。</w:t>
      </w:r>
    </w:p>
    <w:p>
      <w:pPr>
        <w:pStyle w:val="Style33"/>
        <w:keepNext w:val="0"/>
        <w:keepLines w:val="0"/>
        <w:widowControl w:val="0"/>
        <w:shd w:val="clear" w:color="auto" w:fill="auto"/>
        <w:bidi w:val="0"/>
        <w:spacing w:before="0" w:after="380" w:line="240" w:lineRule="auto"/>
        <w:ind w:left="0" w:right="0" w:firstLine="0"/>
        <w:jc w:val="left"/>
        <w:rPr>
          <w:sz w:val="20"/>
          <w:szCs w:val="20"/>
        </w:rPr>
      </w:pPr>
      <w:bookmarkStart w:id="531" w:name="bookmark531"/>
      <w:r>
        <w:rPr>
          <w:rFonts w:ascii="Times New Roman" w:eastAsia="Times New Roman" w:hAnsi="Times New Roman" w:cs="Times New Roman"/>
          <w:b/>
          <w:bCs/>
          <w:color w:val="000000"/>
          <w:spacing w:val="0"/>
          <w:w w:val="100"/>
          <w:position w:val="0"/>
          <w:sz w:val="20"/>
          <w:szCs w:val="20"/>
        </w:rPr>
        <w:t>3</w:t>
      </w:r>
      <w:bookmarkEnd w:id="531"/>
      <w:r>
        <w:rPr>
          <w:b/>
          <w:bCs/>
          <w:color w:val="000000"/>
          <w:spacing w:val="0"/>
          <w:w w:val="100"/>
          <w:position w:val="0"/>
          <w:sz w:val="20"/>
          <w:szCs w:val="20"/>
        </w:rPr>
        <w:t>、独立董事履行职责的其他说明</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独立董事对公司有关建议是否被采纳</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独立董事对公司有关建议被采纳或未被采纳的说明</w:t>
      </w:r>
    </w:p>
    <w:p>
      <w:pPr>
        <w:pStyle w:val="Style33"/>
        <w:keepNext w:val="0"/>
        <w:keepLines w:val="0"/>
        <w:widowControl w:val="0"/>
        <w:shd w:val="clear" w:color="auto" w:fill="auto"/>
        <w:bidi w:val="0"/>
        <w:spacing w:before="0" w:after="220" w:line="466" w:lineRule="exact"/>
        <w:ind w:left="0" w:right="0" w:firstLine="500"/>
        <w:jc w:val="both"/>
      </w:pPr>
      <w:r>
        <w:rPr>
          <w:color w:val="000000"/>
          <w:spacing w:val="0"/>
          <w:w w:val="100"/>
          <w:position w:val="0"/>
        </w:rPr>
        <w:t>公司独立董事勤勉尽责，严格按照中国证监会的相关规定及《公司章程》、《董事会议 事规则》和《独立董事制度》开展工作，关注公司运作，独立履行职责，对公司内部控制建 设、管理体系建设等重大决策等方面提出了很多宝贵的专业性建议，对公司财务及生产经营 活动进行了有效监督，对于每个需要发表独立意见的事项会结合自身经验和专业背景提出意 见，提高了公司决策的科学性，为完善公司监督机制，维护公司和全体股东的合法权益发挥 了应有的作用。</w:t>
      </w:r>
    </w:p>
    <w:p>
      <w:pPr>
        <w:pStyle w:val="Style24"/>
        <w:keepNext/>
        <w:keepLines/>
        <w:widowControl w:val="0"/>
        <w:shd w:val="clear" w:color="auto" w:fill="auto"/>
        <w:bidi w:val="0"/>
        <w:spacing w:before="0" w:after="220" w:line="471" w:lineRule="exact"/>
        <w:ind w:left="0" w:right="0" w:firstLine="0"/>
        <w:jc w:val="left"/>
      </w:pPr>
      <w:bookmarkStart w:id="532" w:name="bookmark532"/>
      <w:bookmarkStart w:id="533" w:name="bookmark533"/>
      <w:bookmarkStart w:id="534" w:name="bookmark534"/>
      <w:bookmarkStart w:id="535" w:name="bookmark535"/>
      <w:r>
        <w:rPr>
          <w:color w:val="000000"/>
          <w:spacing w:val="0"/>
          <w:w w:val="100"/>
          <w:position w:val="0"/>
        </w:rPr>
        <w:t>六</w:t>
      </w:r>
      <w:bookmarkEnd w:id="534"/>
      <w:r>
        <w:rPr>
          <w:color w:val="000000"/>
          <w:spacing w:val="0"/>
          <w:w w:val="100"/>
          <w:position w:val="0"/>
        </w:rPr>
        <w:t>、董事会下设专门委员会在报告期内履行职责情况</w:t>
      </w:r>
      <w:bookmarkEnd w:id="532"/>
      <w:bookmarkEnd w:id="533"/>
      <w:bookmarkEnd w:id="535"/>
    </w:p>
    <w:p>
      <w:pPr>
        <w:pStyle w:val="Style33"/>
        <w:keepNext w:val="0"/>
        <w:keepLines w:val="0"/>
        <w:widowControl w:val="0"/>
        <w:shd w:val="clear" w:color="auto" w:fill="auto"/>
        <w:bidi w:val="0"/>
        <w:spacing w:before="0" w:after="0" w:line="471" w:lineRule="exact"/>
        <w:ind w:left="0" w:right="0" w:firstLine="500"/>
        <w:jc w:val="both"/>
      </w:pPr>
      <w:r>
        <w:rPr>
          <w:color w:val="000000"/>
          <w:spacing w:val="0"/>
          <w:w w:val="100"/>
          <w:position w:val="0"/>
        </w:rPr>
        <w:t>公司董事会下设发展战略委员会、审计委员会、薪酬与考核委员会和提名委员会四个专 门委员会。</w:t>
      </w:r>
    </w:p>
    <w:p>
      <w:pPr>
        <w:pStyle w:val="Style33"/>
        <w:keepNext w:val="0"/>
        <w:keepLines w:val="0"/>
        <w:widowControl w:val="0"/>
        <w:shd w:val="clear" w:color="auto" w:fill="auto"/>
        <w:tabs>
          <w:tab w:pos="862" w:val="left"/>
        </w:tabs>
        <w:bidi w:val="0"/>
        <w:spacing w:before="0" w:after="0" w:line="471" w:lineRule="exact"/>
        <w:ind w:left="0" w:right="0" w:firstLine="500"/>
        <w:jc w:val="both"/>
      </w:pPr>
      <w:bookmarkStart w:id="536" w:name="bookmark536"/>
      <w:r>
        <w:rPr>
          <w:color w:val="000000"/>
          <w:spacing w:val="0"/>
          <w:w w:val="100"/>
          <w:position w:val="0"/>
          <w:sz w:val="24"/>
          <w:szCs w:val="24"/>
        </w:rPr>
        <w:t>1</w:t>
      </w:r>
      <w:bookmarkEnd w:id="536"/>
      <w:r>
        <w:rPr>
          <w:color w:val="000000"/>
          <w:spacing w:val="0"/>
          <w:w w:val="100"/>
          <w:position w:val="0"/>
        </w:rPr>
        <w:t>、</w:t>
        <w:tab/>
        <w:t>发展战略委员会</w:t>
      </w:r>
    </w:p>
    <w:p>
      <w:pPr>
        <w:pStyle w:val="Style33"/>
        <w:keepNext w:val="0"/>
        <w:keepLines w:val="0"/>
        <w:widowControl w:val="0"/>
        <w:shd w:val="clear" w:color="auto" w:fill="auto"/>
        <w:bidi w:val="0"/>
        <w:spacing w:before="0" w:after="0" w:line="471" w:lineRule="exact"/>
        <w:ind w:left="0" w:right="0" w:firstLine="500"/>
        <w:jc w:val="both"/>
      </w:pPr>
      <w:r>
        <w:rPr>
          <w:color w:val="000000"/>
          <w:spacing w:val="0"/>
          <w:w w:val="100"/>
          <w:position w:val="0"/>
        </w:rPr>
        <w:t>报告期内，公司发展战略委员会按照《董事会发展战略委员会工作规则》的相关要求履 行工作职责，召开一次发展战略委员会会议，对公司长期发展战略规划、年度预算、决算登 进行审议，同时对公司业务、技术和产品的总体发展方向进行规划，对其他影响公司发展的 重大事项进行研究并提出建议，进一步提高公司战略决策的合理性和科学性。</w:t>
      </w:r>
    </w:p>
    <w:p>
      <w:pPr>
        <w:pStyle w:val="Style33"/>
        <w:keepNext w:val="0"/>
        <w:keepLines w:val="0"/>
        <w:widowControl w:val="0"/>
        <w:shd w:val="clear" w:color="auto" w:fill="auto"/>
        <w:tabs>
          <w:tab w:pos="877" w:val="left"/>
        </w:tabs>
        <w:bidi w:val="0"/>
        <w:spacing w:before="0" w:after="0" w:line="471" w:lineRule="exact"/>
        <w:ind w:left="0" w:right="0" w:firstLine="500"/>
        <w:jc w:val="both"/>
      </w:pPr>
      <w:bookmarkStart w:id="537" w:name="bookmark537"/>
      <w:r>
        <w:rPr>
          <w:color w:val="000000"/>
          <w:spacing w:val="0"/>
          <w:w w:val="100"/>
          <w:position w:val="0"/>
          <w:sz w:val="24"/>
          <w:szCs w:val="24"/>
        </w:rPr>
        <w:t>2</w:t>
      </w:r>
      <w:bookmarkEnd w:id="537"/>
      <w:r>
        <w:rPr>
          <w:color w:val="000000"/>
          <w:spacing w:val="0"/>
          <w:w w:val="100"/>
          <w:position w:val="0"/>
        </w:rPr>
        <w:t>、</w:t>
        <w:tab/>
        <w:t>审计委员会</w:t>
      </w:r>
    </w:p>
    <w:p>
      <w:pPr>
        <w:pStyle w:val="Style33"/>
        <w:keepNext w:val="0"/>
        <w:keepLines w:val="0"/>
        <w:widowControl w:val="0"/>
        <w:shd w:val="clear" w:color="auto" w:fill="auto"/>
        <w:bidi w:val="0"/>
        <w:spacing w:before="0" w:after="0" w:line="471" w:lineRule="exact"/>
        <w:ind w:left="0" w:right="0" w:firstLine="500"/>
        <w:jc w:val="both"/>
      </w:pPr>
      <w:r>
        <w:rPr>
          <w:color w:val="000000"/>
          <w:spacing w:val="0"/>
          <w:w w:val="100"/>
          <w:position w:val="0"/>
        </w:rPr>
        <w:t xml:space="preserve">报告期内，公司审计委员会按照《审计委员会工作规则》的相关要求，认真履行工作职 责。报告期内共召开五次审计委员会会议，认真监督公司内部控制，审核公司财务信息及披 露情况。年报披露期间与审计会计师进行沟通，制定年度审计计划并对年度审计工作进行安 排，就审计过程中的问题与相关人员进行了有效沟通，保证公司年报及审计工作顺利完成。 </w:t>
      </w:r>
      <w:r>
        <w:rPr>
          <w:color w:val="000000"/>
          <w:spacing w:val="0"/>
          <w:w w:val="100"/>
          <w:position w:val="0"/>
          <w:sz w:val="24"/>
          <w:szCs w:val="24"/>
        </w:rPr>
        <w:t>2016</w:t>
      </w:r>
      <w:r>
        <w:rPr>
          <w:color w:val="000000"/>
          <w:spacing w:val="0"/>
          <w:w w:val="100"/>
          <w:position w:val="0"/>
        </w:rPr>
        <w:t>年，审计委员会共召开了四次会议，重点对公司定期财务报告、募集资金使用情况、内 部控制制度对等事项进行审议。</w:t>
      </w:r>
    </w:p>
    <w:p>
      <w:pPr>
        <w:pStyle w:val="Style33"/>
        <w:keepNext w:val="0"/>
        <w:keepLines w:val="0"/>
        <w:widowControl w:val="0"/>
        <w:shd w:val="clear" w:color="auto" w:fill="auto"/>
        <w:tabs>
          <w:tab w:pos="877" w:val="left"/>
        </w:tabs>
        <w:bidi w:val="0"/>
        <w:spacing w:before="0" w:after="0" w:line="471" w:lineRule="exact"/>
        <w:ind w:left="0" w:right="0" w:firstLine="500"/>
        <w:jc w:val="both"/>
      </w:pPr>
      <w:bookmarkStart w:id="538" w:name="bookmark538"/>
      <w:r>
        <w:rPr>
          <w:color w:val="000000"/>
          <w:spacing w:val="0"/>
          <w:w w:val="100"/>
          <w:position w:val="0"/>
          <w:sz w:val="24"/>
          <w:szCs w:val="24"/>
        </w:rPr>
        <w:t>3</w:t>
      </w:r>
      <w:bookmarkEnd w:id="538"/>
      <w:r>
        <w:rPr>
          <w:color w:val="000000"/>
          <w:spacing w:val="0"/>
          <w:w w:val="100"/>
          <w:position w:val="0"/>
        </w:rPr>
        <w:t>、</w:t>
        <w:tab/>
        <w:t>薪酬与考核委员会</w:t>
      </w:r>
    </w:p>
    <w:p>
      <w:pPr>
        <w:pStyle w:val="Style33"/>
        <w:keepNext w:val="0"/>
        <w:keepLines w:val="0"/>
        <w:widowControl w:val="0"/>
        <w:shd w:val="clear" w:color="auto" w:fill="auto"/>
        <w:bidi w:val="0"/>
        <w:spacing w:before="0" w:after="0" w:line="471" w:lineRule="exact"/>
        <w:ind w:left="0" w:right="0" w:firstLine="500"/>
        <w:jc w:val="both"/>
      </w:pPr>
      <w:r>
        <w:rPr>
          <w:color w:val="000000"/>
          <w:spacing w:val="0"/>
          <w:w w:val="100"/>
          <w:position w:val="0"/>
        </w:rPr>
        <w:t xml:space="preserve">报告期内，公司薪酬与考核委员会按照《薪酬与考核委员工作规则》的相关要求，召开 一次薪酬与考核委员会会议，对公司薪酬及绩效考核情况进行监督，审查董事和高级管理人 员的薪酬及绩效考核方案，并提交董事会审核。同时组织对董事、高级管理人员进行业绩考 </w:t>
      </w:r>
      <w:r>
        <w:rPr>
          <w:color w:val="000000"/>
          <w:spacing w:val="0"/>
          <w:w w:val="100"/>
          <w:position w:val="0"/>
        </w:rPr>
        <w:t>核，对考核和评价标准提出建议，促进公司进一步提高薪酬与绩效考核工作的科学性和实效 性。</w:t>
      </w:r>
      <w:r>
        <w:rPr>
          <w:color w:val="000000"/>
          <w:spacing w:val="0"/>
          <w:w w:val="100"/>
          <w:position w:val="0"/>
          <w:sz w:val="24"/>
          <w:szCs w:val="24"/>
        </w:rPr>
        <w:t>2016</w:t>
      </w:r>
      <w:r>
        <w:rPr>
          <w:color w:val="000000"/>
          <w:spacing w:val="0"/>
          <w:w w:val="100"/>
          <w:position w:val="0"/>
        </w:rPr>
        <w:t>年度，薪酬与考核委员会召开了两次会议，对公司高级管理人员的薪酬进行和股权 激励相关事项进行考核。</w:t>
      </w:r>
    </w:p>
    <w:p>
      <w:pPr>
        <w:pStyle w:val="Style33"/>
        <w:keepNext w:val="0"/>
        <w:keepLines w:val="0"/>
        <w:widowControl w:val="0"/>
        <w:shd w:val="clear" w:color="auto" w:fill="auto"/>
        <w:bidi w:val="0"/>
        <w:spacing w:before="0" w:after="0" w:line="469" w:lineRule="exact"/>
        <w:ind w:left="0" w:right="0" w:firstLine="500"/>
        <w:jc w:val="both"/>
      </w:pPr>
      <w:bookmarkStart w:id="539" w:name="bookmark539"/>
      <w:r>
        <w:rPr>
          <w:color w:val="000000"/>
          <w:spacing w:val="0"/>
          <w:w w:val="100"/>
          <w:position w:val="0"/>
          <w:sz w:val="24"/>
          <w:szCs w:val="24"/>
        </w:rPr>
        <w:t>4</w:t>
      </w:r>
      <w:bookmarkEnd w:id="539"/>
      <w:r>
        <w:rPr>
          <w:color w:val="000000"/>
          <w:spacing w:val="0"/>
          <w:w w:val="100"/>
          <w:position w:val="0"/>
        </w:rPr>
        <w:t>、提名委员会</w:t>
      </w:r>
    </w:p>
    <w:p>
      <w:pPr>
        <w:pStyle w:val="Style33"/>
        <w:keepNext w:val="0"/>
        <w:keepLines w:val="0"/>
        <w:widowControl w:val="0"/>
        <w:shd w:val="clear" w:color="auto" w:fill="auto"/>
        <w:bidi w:val="0"/>
        <w:spacing w:before="0" w:after="220" w:line="469" w:lineRule="exact"/>
        <w:ind w:left="0" w:right="0" w:firstLine="500"/>
        <w:jc w:val="both"/>
      </w:pPr>
      <w:r>
        <w:rPr>
          <w:color w:val="000000"/>
          <w:spacing w:val="0"/>
          <w:w w:val="100"/>
          <w:position w:val="0"/>
        </w:rPr>
        <w:t>报告期内，公司提名委员会按照《提名委员会工作规则》的相关要求认真履职，对公司 董事、高级管理人员工作情况进行了评估，认为公司董事会人员结构合理，高管团队具有丰 富的行业经验和管理经验，完全胜任各自的工作。</w:t>
      </w:r>
    </w:p>
    <w:p>
      <w:pPr>
        <w:pStyle w:val="Style24"/>
        <w:keepNext/>
        <w:keepLines/>
        <w:widowControl w:val="0"/>
        <w:shd w:val="clear" w:color="auto" w:fill="auto"/>
        <w:tabs>
          <w:tab w:pos="522" w:val="left"/>
        </w:tabs>
        <w:bidi w:val="0"/>
        <w:spacing w:before="0" w:after="380" w:line="469" w:lineRule="exact"/>
        <w:ind w:left="0" w:right="0" w:firstLine="0"/>
        <w:jc w:val="left"/>
      </w:pPr>
      <w:bookmarkStart w:id="540" w:name="bookmark540"/>
      <w:bookmarkStart w:id="541" w:name="bookmark541"/>
      <w:bookmarkStart w:id="542" w:name="bookmark542"/>
      <w:bookmarkStart w:id="543" w:name="bookmark543"/>
      <w:r>
        <w:rPr>
          <w:color w:val="000000"/>
          <w:spacing w:val="0"/>
          <w:w w:val="100"/>
          <w:position w:val="0"/>
        </w:rPr>
        <w:t>七</w:t>
      </w:r>
      <w:bookmarkEnd w:id="542"/>
      <w:r>
        <w:rPr>
          <w:color w:val="000000"/>
          <w:spacing w:val="0"/>
          <w:w w:val="100"/>
          <w:position w:val="0"/>
        </w:rPr>
        <w:t>、</w:t>
        <w:tab/>
        <w:t>监事会工作情况</w:t>
      </w:r>
      <w:bookmarkEnd w:id="540"/>
      <w:bookmarkEnd w:id="541"/>
      <w:bookmarkEnd w:id="543"/>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监事会在报告期内的监督活动中发现公司是否存在风险</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公司监事会对报告期内的监督事项无异议。</w:t>
      </w:r>
    </w:p>
    <w:p>
      <w:pPr>
        <w:pStyle w:val="Style24"/>
        <w:keepNext/>
        <w:keepLines/>
        <w:widowControl w:val="0"/>
        <w:shd w:val="clear" w:color="auto" w:fill="auto"/>
        <w:tabs>
          <w:tab w:pos="522" w:val="left"/>
        </w:tabs>
        <w:bidi w:val="0"/>
        <w:spacing w:before="0" w:after="220" w:line="469" w:lineRule="exact"/>
        <w:ind w:left="0" w:right="0" w:firstLine="0"/>
        <w:jc w:val="left"/>
      </w:pPr>
      <w:bookmarkStart w:id="544" w:name="bookmark544"/>
      <w:bookmarkStart w:id="545" w:name="bookmark545"/>
      <w:bookmarkStart w:id="546" w:name="bookmark546"/>
      <w:bookmarkStart w:id="547" w:name="bookmark547"/>
      <w:r>
        <w:rPr>
          <w:color w:val="000000"/>
          <w:spacing w:val="0"/>
          <w:w w:val="100"/>
          <w:position w:val="0"/>
        </w:rPr>
        <w:t>八</w:t>
      </w:r>
      <w:bookmarkEnd w:id="546"/>
      <w:r>
        <w:rPr>
          <w:color w:val="000000"/>
          <w:spacing w:val="0"/>
          <w:w w:val="100"/>
          <w:position w:val="0"/>
        </w:rPr>
        <w:t>、</w:t>
        <w:tab/>
        <w:t>高级管理人员的考评及激励情况</w:t>
      </w:r>
      <w:bookmarkEnd w:id="544"/>
      <w:bookmarkEnd w:id="545"/>
      <w:bookmarkEnd w:id="547"/>
    </w:p>
    <w:p>
      <w:pPr>
        <w:pStyle w:val="Style33"/>
        <w:keepNext w:val="0"/>
        <w:keepLines w:val="0"/>
        <w:widowControl w:val="0"/>
        <w:shd w:val="clear" w:color="auto" w:fill="auto"/>
        <w:bidi w:val="0"/>
        <w:spacing w:before="0" w:after="220" w:line="467" w:lineRule="exact"/>
        <w:ind w:left="0" w:right="0" w:firstLine="500"/>
        <w:jc w:val="both"/>
      </w:pPr>
      <w:r>
        <w:rPr>
          <w:color w:val="000000"/>
          <w:spacing w:val="0"/>
          <w:w w:val="100"/>
          <w:position w:val="0"/>
        </w:rPr>
        <w:t>公司建立了完善的高级管理人员绩效管理体系，明确了高级管理人员考核、晋升、培训 和奖惩激励机制，有效的提升了公司治理水平，进一步完善高级管理人员绩效评价和激励、 约束机制，最大限度地调动公司高级管理人员的积极性及创造性，确保公司各项业务的顺利 开展，促进了公司业绩稳定持续发展，更好维护广大投资者的根本利益。</w:t>
      </w:r>
    </w:p>
    <w:p>
      <w:pPr>
        <w:pStyle w:val="Style33"/>
        <w:keepNext w:val="0"/>
        <w:keepLines w:val="0"/>
        <w:widowControl w:val="0"/>
        <w:shd w:val="clear" w:color="auto" w:fill="auto"/>
        <w:tabs>
          <w:tab w:pos="522" w:val="left"/>
        </w:tabs>
        <w:bidi w:val="0"/>
        <w:spacing w:before="0" w:after="380" w:line="469" w:lineRule="exact"/>
        <w:ind w:left="0" w:right="0" w:firstLine="0"/>
        <w:jc w:val="left"/>
      </w:pPr>
      <w:bookmarkStart w:id="548" w:name="bookmark548"/>
      <w:r>
        <w:rPr>
          <w:b/>
          <w:bCs/>
          <w:color w:val="000000"/>
          <w:spacing w:val="0"/>
          <w:w w:val="100"/>
          <w:position w:val="0"/>
        </w:rPr>
        <w:t>九</w:t>
      </w:r>
      <w:bookmarkEnd w:id="548"/>
      <w:r>
        <w:rPr>
          <w:b/>
          <w:bCs/>
          <w:color w:val="000000"/>
          <w:spacing w:val="0"/>
          <w:w w:val="100"/>
          <w:position w:val="0"/>
        </w:rPr>
        <w:t>、</w:t>
        <w:tab/>
        <w:t>内部控制评价报告</w:t>
      </w:r>
    </w:p>
    <w:p>
      <w:pPr>
        <w:pStyle w:val="Style33"/>
        <w:keepNext w:val="0"/>
        <w:keepLines w:val="0"/>
        <w:widowControl w:val="0"/>
        <w:shd w:val="clear" w:color="auto" w:fill="auto"/>
        <w:tabs>
          <w:tab w:pos="445" w:val="left"/>
        </w:tabs>
        <w:bidi w:val="0"/>
        <w:spacing w:before="0" w:after="380" w:line="240" w:lineRule="auto"/>
        <w:ind w:left="0" w:right="0" w:firstLine="0"/>
        <w:jc w:val="left"/>
        <w:rPr>
          <w:sz w:val="20"/>
          <w:szCs w:val="20"/>
        </w:rPr>
      </w:pPr>
      <w:bookmarkStart w:id="549" w:name="bookmark549"/>
      <w:r>
        <w:rPr>
          <w:rFonts w:ascii="Times New Roman" w:eastAsia="Times New Roman" w:hAnsi="Times New Roman" w:cs="Times New Roman"/>
          <w:b/>
          <w:bCs/>
          <w:color w:val="000000"/>
          <w:spacing w:val="0"/>
          <w:w w:val="100"/>
          <w:position w:val="0"/>
          <w:sz w:val="20"/>
          <w:szCs w:val="20"/>
        </w:rPr>
        <w:t>1</w:t>
      </w:r>
      <w:bookmarkEnd w:id="549"/>
      <w:r>
        <w:rPr>
          <w:b/>
          <w:bCs/>
          <w:color w:val="000000"/>
          <w:spacing w:val="0"/>
          <w:w w:val="100"/>
          <w:position w:val="0"/>
          <w:sz w:val="20"/>
          <w:szCs w:val="20"/>
        </w:rPr>
        <w:t>、</w:t>
        <w:tab/>
        <w:t>报告期内发现的内部控制重大缺陷的具体情况</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7"/>
        <w:keepNext w:val="0"/>
        <w:keepLines w:val="0"/>
        <w:widowControl w:val="0"/>
        <w:shd w:val="clear" w:color="auto" w:fill="auto"/>
        <w:tabs>
          <w:tab w:pos="346" w:val="left"/>
        </w:tabs>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内控自我评价报告</w:t>
      </w:r>
    </w:p>
    <w:tbl>
      <w:tblPr>
        <w:tblOverlap w:val="never"/>
        <w:jc w:val="center"/>
        <w:tblLayout w:type="fixed"/>
      </w:tblPr>
      <w:tblGrid>
        <w:gridCol w:w="3202"/>
        <w:gridCol w:w="6384"/>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纳入评价范围单位营业收入占公司合并 财务报表营业收入的比例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tabs>
                <w:tab w:pos="3091" w:val="left"/>
              </w:tabs>
              <w:bidi w:val="0"/>
              <w:spacing w:before="0" w:after="0" w:line="240" w:lineRule="auto"/>
              <w:ind w:left="0" w:right="0" w:firstLine="0"/>
              <w:jc w:val="center"/>
            </w:pPr>
            <w:r>
              <w:rPr>
                <w:color w:val="000000"/>
                <w:spacing w:val="0"/>
                <w:w w:val="100"/>
                <w:position w:val="0"/>
              </w:rPr>
              <w:t>财务报告</w:t>
              <w:tab/>
              <w:t>非财务报告</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258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）控制环境无效；（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）公司董事、监事 和高级管理人员舞弊并给企业造成重大损 失和不利影响；（</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）注册会计师发现当期 财务报告存在重大错报，而内部控制在运 行过程中未能发现该错报；（</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）已经发现 并报告给管理层的重要缺陷在合理的时间 内未加以改正；（</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）审计委员会和内部审 计部对公司的内部控制监督无效。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）公司经营活动严重违反国家法律 法规；（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）媒体负面新闻频频曝光，对 公司声誉造成重大损害；（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）中高级管 理人员和高级技术人员严重流失；（</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重要业务缺乏制度控制或制度系统性 失效；（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）内部控制评价的结果特别是 重大缺陷或重要缺陷未得到整改。</w:t>
            </w:r>
          </w:p>
        </w:tc>
      </w:tr>
      <w:tr>
        <w:trPr>
          <w:trHeight w:val="196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both"/>
              <w:rPr>
                <w:sz w:val="18"/>
                <w:szCs w:val="18"/>
              </w:rPr>
            </w:pPr>
            <w:r>
              <w:rPr>
                <w:color w:val="000000"/>
                <w:spacing w:val="0"/>
                <w:w w:val="100"/>
                <w:position w:val="0"/>
                <w:sz w:val="17"/>
                <w:szCs w:val="17"/>
              </w:rPr>
              <w:t>以财务报表数据为基准，确定上市公司合 并财务报表错报（包括漏报）重要程度的 定量标准：重大缺陷：错报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sz w:val="17"/>
                <w:szCs w:val="17"/>
              </w:rPr>
              <w:t xml:space="preserve">税前利润的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；重要缺陷：税前利润的</w:t>
            </w:r>
            <w:r>
              <w:rPr>
                <w:rFonts w:ascii="Times New Roman" w:eastAsia="Times New Roman" w:hAnsi="Times New Roman" w:cs="Times New Roman"/>
                <w:color w:val="000000"/>
                <w:spacing w:val="0"/>
                <w:w w:val="100"/>
                <w:position w:val="0"/>
                <w:sz w:val="18"/>
                <w:szCs w:val="18"/>
              </w:rPr>
              <w:t>2%W</w:t>
            </w:r>
            <w:r>
              <w:rPr>
                <w:color w:val="000000"/>
                <w:spacing w:val="0"/>
                <w:w w:val="100"/>
                <w:position w:val="0"/>
                <w:sz w:val="17"/>
                <w:szCs w:val="17"/>
              </w:rPr>
              <w:t>错报＜ 税前利润的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 一般缺陷：错报〈税前利 润的</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8" w:lineRule="exact"/>
              <w:ind w:left="0" w:right="0" w:firstLine="0"/>
              <w:jc w:val="both"/>
              <w:rPr>
                <w:sz w:val="18"/>
                <w:szCs w:val="18"/>
              </w:rPr>
            </w:pPr>
            <w:r>
              <w:rPr>
                <w:color w:val="000000"/>
                <w:spacing w:val="0"/>
                <w:w w:val="100"/>
                <w:position w:val="0"/>
                <w:sz w:val="17"/>
                <w:szCs w:val="17"/>
              </w:rPr>
              <w:t>重大缺陷：直接损失金额＞资产总额 的</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；重要缺陷：资产总额的</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〈直接损失金额</w:t>
            </w:r>
            <w:r>
              <w:rPr>
                <w:rFonts w:ascii="Times New Roman" w:eastAsia="Times New Roman" w:hAnsi="Times New Roman" w:cs="Times New Roman"/>
                <w:color w:val="000000"/>
                <w:spacing w:val="0"/>
                <w:w w:val="100"/>
                <w:position w:val="0"/>
                <w:sz w:val="18"/>
                <w:szCs w:val="18"/>
              </w:rPr>
              <w:t>W</w:t>
            </w:r>
            <w:r>
              <w:rPr>
                <w:color w:val="000000"/>
                <w:spacing w:val="0"/>
                <w:w w:val="100"/>
                <w:position w:val="0"/>
                <w:sz w:val="17"/>
                <w:szCs w:val="17"/>
              </w:rPr>
              <w:t>资产总额的</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一般缺陷：直接损失金额</w:t>
            </w:r>
            <w:r>
              <w:rPr>
                <w:rFonts w:ascii="Times New Roman" w:eastAsia="Times New Roman" w:hAnsi="Times New Roman" w:cs="Times New Roman"/>
                <w:color w:val="000000"/>
                <w:spacing w:val="0"/>
                <w:w w:val="100"/>
                <w:position w:val="0"/>
                <w:sz w:val="18"/>
                <w:szCs w:val="18"/>
              </w:rPr>
              <w:t>W</w:t>
            </w:r>
            <w:r>
              <w:rPr>
                <w:color w:val="000000"/>
                <w:spacing w:val="0"/>
                <w:w w:val="100"/>
                <w:position w:val="0"/>
                <w:sz w:val="17"/>
                <w:szCs w:val="17"/>
              </w:rPr>
              <w:t xml:space="preserve">资产总额的 </w:t>
            </w:r>
            <w:r>
              <w:rPr>
                <w:rFonts w:ascii="Times New Roman" w:eastAsia="Times New Roman" w:hAnsi="Times New Roman" w:cs="Times New Roman"/>
                <w:color w:val="000000"/>
                <w:spacing w:val="0"/>
                <w:w w:val="100"/>
                <w:position w:val="0"/>
                <w:sz w:val="18"/>
                <w:szCs w:val="18"/>
              </w:rPr>
              <w:t>0.2%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4"/>
        <w:keepNext/>
        <w:keepLines/>
        <w:widowControl w:val="0"/>
        <w:shd w:val="clear" w:color="auto" w:fill="auto"/>
        <w:bidi w:val="0"/>
        <w:spacing w:before="0" w:after="360" w:line="240" w:lineRule="auto"/>
        <w:ind w:left="0" w:right="0" w:firstLine="0"/>
        <w:jc w:val="left"/>
      </w:pPr>
      <w:bookmarkStart w:id="550" w:name="bookmark550"/>
      <w:bookmarkStart w:id="551" w:name="bookmark551"/>
      <w:bookmarkStart w:id="552" w:name="bookmark552"/>
      <w:r>
        <w:rPr>
          <w:color w:val="000000"/>
          <w:spacing w:val="0"/>
          <w:w w:val="100"/>
          <w:position w:val="0"/>
        </w:rPr>
        <w:t>十、内部控制审计报告或鉴证报告</w:t>
      </w:r>
      <w:bookmarkEnd w:id="550"/>
      <w:bookmarkEnd w:id="551"/>
      <w:bookmarkEnd w:id="552"/>
    </w:p>
    <w:p>
      <w:pPr>
        <w:pStyle w:val="Style37"/>
        <w:keepNext w:val="0"/>
        <w:keepLines w:val="0"/>
        <w:widowControl w:val="0"/>
        <w:shd w:val="clear" w:color="auto" w:fill="auto"/>
        <w:bidi w:val="0"/>
        <w:spacing w:before="0" w:after="0" w:line="240" w:lineRule="auto"/>
        <w:ind w:left="10" w:right="0" w:firstLine="0"/>
        <w:jc w:val="left"/>
      </w:pPr>
      <w:r>
        <w:rPr>
          <w:color w:val="000000"/>
          <w:spacing w:val="0"/>
          <w:w w:val="100"/>
          <w:position w:val="0"/>
        </w:rPr>
        <w:t>内部控制鉴证报告</w:t>
      </w:r>
    </w:p>
    <w:tbl>
      <w:tblPr>
        <w:tblOverlap w:val="never"/>
        <w:jc w:val="center"/>
        <w:tblLayout w:type="fixed"/>
      </w:tblPr>
      <w:tblGrid>
        <w:gridCol w:w="2669"/>
        <w:gridCol w:w="6917"/>
      </w:tblGrid>
      <w:tr>
        <w:trPr>
          <w:trHeight w:val="408"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内部控制鉴证报告中的审议意见段</w:t>
            </w:r>
          </w:p>
        </w:tc>
      </w:tr>
      <w:tr>
        <w:trPr>
          <w:trHeight w:val="710" w:hRule="exact"/>
        </w:trPr>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审计师认为，北京数字政通科技股份有限公司于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日在所有重大方面有效地保持了按照日在所有重大方面 效地保持了按照《企业内部控制基本规范》建立的与财务报表相关内部控制。</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6"/>
        <w:keepNext w:val="0"/>
        <w:keepLines w:val="0"/>
        <w:widowControl w:val="0"/>
        <w:shd w:val="clear" w:color="auto" w:fill="auto"/>
        <w:bidi w:val="0"/>
        <w:spacing w:before="0" w:line="346" w:lineRule="exact"/>
        <w:ind w:left="0" w:right="0" w:firstLine="0"/>
        <w:jc w:val="left"/>
      </w:pPr>
      <w:r>
        <w:rPr>
          <w:color w:val="000000"/>
          <w:spacing w:val="0"/>
          <w:w w:val="100"/>
          <w:position w:val="0"/>
        </w:rPr>
        <w:t>会计师事务所是否出具非标准意见的内部控制鉴证报告</w:t>
      </w:r>
    </w:p>
    <w:p>
      <w:pPr>
        <w:pStyle w:val="Style26"/>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320" w:line="346" w:lineRule="exact"/>
        <w:ind w:left="0" w:right="0" w:firstLine="0"/>
        <w:jc w:val="left"/>
      </w:pPr>
      <w:r>
        <w:rPr>
          <w:color w:val="000000"/>
          <w:spacing w:val="0"/>
          <w:w w:val="100"/>
          <w:position w:val="0"/>
        </w:rPr>
        <w:t xml:space="preserve">会计师事务所出具的内部控制鉴证报告与董事会的自我评价报告意见是否一致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9"/>
        <w:keepNext/>
        <w:keepLines/>
        <w:widowControl w:val="0"/>
        <w:shd w:val="clear" w:color="auto" w:fill="auto"/>
        <w:bidi w:val="0"/>
        <w:spacing w:before="0" w:after="600" w:line="240" w:lineRule="auto"/>
        <w:ind w:left="0" w:right="0" w:firstLine="0"/>
        <w:jc w:val="center"/>
      </w:pPr>
      <w:bookmarkStart w:id="553" w:name="bookmark553"/>
      <w:bookmarkStart w:id="554" w:name="bookmark554"/>
      <w:bookmarkStart w:id="555" w:name="bookmark555"/>
      <w:r>
        <w:rPr>
          <w:color w:val="000000"/>
          <w:spacing w:val="0"/>
          <w:w w:val="100"/>
          <w:position w:val="0"/>
        </w:rPr>
        <w:t>第十节公司债券相关情况</w:t>
      </w:r>
      <w:bookmarkEnd w:id="553"/>
      <w:bookmarkEnd w:id="554"/>
      <w:bookmarkEnd w:id="555"/>
    </w:p>
    <w:p>
      <w:pPr>
        <w:pStyle w:val="Style26"/>
        <w:keepNext w:val="0"/>
        <w:keepLines w:val="0"/>
        <w:widowControl w:val="0"/>
        <w:shd w:val="clear" w:color="auto" w:fill="auto"/>
        <w:bidi w:val="0"/>
        <w:spacing w:before="0" w:line="240" w:lineRule="auto"/>
        <w:ind w:left="0" w:right="0" w:firstLine="0"/>
        <w:jc w:val="left"/>
      </w:pPr>
      <w:bookmarkStart w:id="556" w:name="bookmark556"/>
      <w:r>
        <w:rPr>
          <w:color w:val="000000"/>
          <w:spacing w:val="0"/>
          <w:w w:val="100"/>
          <w:position w:val="0"/>
        </w:rPr>
        <w:t>公司是否存在公开发行并在证券交易所上市，且在年度报告批准报出日未到期或到期未能全额兑付的公司债券</w:t>
      </w:r>
      <w:bookmarkEnd w:id="556"/>
    </w:p>
    <w:p>
      <w:pPr>
        <w:pStyle w:val="Style26"/>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45" w:right="1056" w:bottom="1609" w:left="1047" w:header="0" w:footer="3" w:gutter="0"/>
          <w:cols w:space="720"/>
          <w:noEndnote/>
          <w:rtlGutter w:val="0"/>
          <w:docGrid w:linePitch="360"/>
        </w:sectPr>
      </w:pPr>
      <w:r>
        <w:rPr>
          <w:color w:val="000000"/>
          <w:spacing w:val="0"/>
          <w:w w:val="100"/>
          <w:position w:val="0"/>
        </w:rPr>
        <w:t>否</w:t>
      </w:r>
    </w:p>
    <w:p>
      <w:pPr>
        <w:pStyle w:val="Style9"/>
        <w:keepNext/>
        <w:keepLines/>
        <w:widowControl w:val="0"/>
        <w:shd w:val="clear" w:color="auto" w:fill="auto"/>
        <w:bidi w:val="0"/>
        <w:spacing w:before="620" w:after="520" w:line="240" w:lineRule="auto"/>
        <w:ind w:left="0" w:right="0" w:firstLine="0"/>
        <w:jc w:val="center"/>
      </w:pPr>
      <w:bookmarkStart w:id="557" w:name="bookmark557"/>
      <w:bookmarkStart w:id="558" w:name="bookmark558"/>
      <w:bookmarkStart w:id="559" w:name="bookmark559"/>
      <w:r>
        <w:rPr>
          <w:color w:val="000000"/>
          <w:spacing w:val="0"/>
          <w:w w:val="100"/>
          <w:position w:val="0"/>
        </w:rPr>
        <w:t>第十一节财务报告</w:t>
      </w:r>
      <w:bookmarkEnd w:id="557"/>
      <w:bookmarkEnd w:id="558"/>
      <w:bookmarkEnd w:id="559"/>
    </w:p>
    <w:p>
      <w:pPr>
        <w:pStyle w:val="Style37"/>
        <w:keepNext w:val="0"/>
        <w:keepLines w:val="0"/>
        <w:widowControl w:val="0"/>
        <w:shd w:val="clear" w:color="auto" w:fill="auto"/>
        <w:bidi w:val="0"/>
        <w:spacing w:before="0" w:after="0" w:line="240" w:lineRule="auto"/>
        <w:ind w:left="0" w:right="0" w:firstLine="0"/>
        <w:jc w:val="left"/>
        <w:rPr>
          <w:sz w:val="22"/>
          <w:szCs w:val="22"/>
        </w:rPr>
      </w:pPr>
      <w:bookmarkStart w:id="560" w:name="bookmark560"/>
      <w:r>
        <w:rPr>
          <w:b/>
          <w:bCs/>
          <w:color w:val="000000"/>
          <w:spacing w:val="0"/>
          <w:w w:val="100"/>
          <w:position w:val="0"/>
          <w:sz w:val="22"/>
          <w:szCs w:val="22"/>
        </w:rPr>
        <w:t>一、审计报告</w:t>
      </w:r>
      <w:bookmarkEnd w:id="560"/>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01310245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苗策、薛东升</w:t>
            </w:r>
          </w:p>
        </w:tc>
      </w:tr>
    </w:tbl>
    <w:p>
      <w:pPr>
        <w:pStyle w:val="Style37"/>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179" w:line="1" w:lineRule="exact"/>
      </w:pPr>
    </w:p>
    <w:p>
      <w:pPr>
        <w:pStyle w:val="Style6"/>
        <w:keepNext w:val="0"/>
        <w:keepLines w:val="0"/>
        <w:widowControl w:val="0"/>
        <w:shd w:val="clear" w:color="auto" w:fill="auto"/>
        <w:bidi w:val="0"/>
        <w:spacing w:before="0" w:after="840" w:line="240" w:lineRule="auto"/>
        <w:ind w:left="0" w:right="0" w:firstLine="0"/>
        <w:jc w:val="center"/>
        <w:rPr>
          <w:sz w:val="36"/>
          <w:szCs w:val="36"/>
        </w:rPr>
      </w:pPr>
      <w:r>
        <w:rPr>
          <w:b/>
          <w:bCs/>
          <w:color w:val="000000"/>
          <w:spacing w:val="0"/>
          <w:w w:val="100"/>
          <w:position w:val="0"/>
          <w:sz w:val="36"/>
          <w:szCs w:val="36"/>
        </w:rPr>
        <w:t>审计报告</w:t>
      </w:r>
    </w:p>
    <w:p>
      <w:pPr>
        <w:pStyle w:val="Style24"/>
        <w:keepNext/>
        <w:keepLines/>
        <w:widowControl w:val="0"/>
        <w:shd w:val="clear" w:color="auto" w:fill="auto"/>
        <w:bidi w:val="0"/>
        <w:spacing w:before="0" w:after="240" w:line="470" w:lineRule="exact"/>
        <w:ind w:left="0" w:right="0" w:firstLine="0"/>
        <w:jc w:val="both"/>
      </w:pPr>
      <w:bookmarkStart w:id="561" w:name="bookmark561"/>
      <w:bookmarkStart w:id="562" w:name="bookmark562"/>
      <w:bookmarkStart w:id="563" w:name="bookmark563"/>
      <w:r>
        <w:rPr>
          <w:color w:val="000000"/>
          <w:spacing w:val="0"/>
          <w:w w:val="100"/>
          <w:position w:val="0"/>
        </w:rPr>
        <w:t>北京数字政通科技股份有限公司全体股东：</w:t>
      </w:r>
      <w:bookmarkEnd w:id="561"/>
      <w:bookmarkEnd w:id="562"/>
      <w:bookmarkEnd w:id="563"/>
    </w:p>
    <w:p>
      <w:pPr>
        <w:pStyle w:val="Style33"/>
        <w:keepNext w:val="0"/>
        <w:keepLines w:val="0"/>
        <w:widowControl w:val="0"/>
        <w:shd w:val="clear" w:color="auto" w:fill="auto"/>
        <w:bidi w:val="0"/>
        <w:spacing w:before="0" w:after="120" w:line="466" w:lineRule="exact"/>
        <w:ind w:left="0" w:right="0" w:firstLine="500"/>
        <w:jc w:val="both"/>
      </w:pPr>
      <w:r>
        <w:rPr>
          <w:color w:val="000000"/>
          <w:spacing w:val="0"/>
          <w:w w:val="100"/>
          <w:position w:val="0"/>
        </w:rPr>
        <w:t>我们审计了后附的北京数字政通科技股份有限公司（以下简称“数字政通公司”）的财 务报表，包括</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日合并及公司的资产负债表，</w:t>
      </w:r>
      <w:r>
        <w:rPr>
          <w:color w:val="000000"/>
          <w:spacing w:val="0"/>
          <w:w w:val="100"/>
          <w:position w:val="0"/>
          <w:sz w:val="24"/>
          <w:szCs w:val="24"/>
        </w:rPr>
        <w:t>2016</w:t>
      </w:r>
      <w:r>
        <w:rPr>
          <w:color w:val="000000"/>
          <w:spacing w:val="0"/>
          <w:w w:val="100"/>
          <w:position w:val="0"/>
        </w:rPr>
        <w:t>年度合并及公司的利润表、合 并及公司的现金流量表和合并及公司的股东权益变动表以及财务报表附注。</w:t>
      </w:r>
    </w:p>
    <w:p>
      <w:pPr>
        <w:pStyle w:val="Style33"/>
        <w:keepNext w:val="0"/>
        <w:keepLines w:val="0"/>
        <w:widowControl w:val="0"/>
        <w:shd w:val="clear" w:color="auto" w:fill="auto"/>
        <w:tabs>
          <w:tab w:pos="1017" w:val="left"/>
        </w:tabs>
        <w:bidi w:val="0"/>
        <w:spacing w:before="0" w:after="0" w:line="240" w:lineRule="auto"/>
        <w:ind w:left="0" w:right="0" w:firstLine="500"/>
        <w:jc w:val="both"/>
      </w:pPr>
      <w:bookmarkStart w:id="564" w:name="bookmark564"/>
      <w:r>
        <w:rPr>
          <w:b/>
          <w:bCs/>
          <w:color w:val="000000"/>
          <w:spacing w:val="0"/>
          <w:w w:val="100"/>
          <w:position w:val="0"/>
        </w:rPr>
        <w:t>一</w:t>
      </w:r>
      <w:bookmarkEnd w:id="564"/>
      <w:r>
        <w:rPr>
          <w:b/>
          <w:bCs/>
          <w:color w:val="000000"/>
          <w:spacing w:val="0"/>
          <w:w w:val="100"/>
          <w:position w:val="0"/>
        </w:rPr>
        <w:t>、</w:t>
        <w:tab/>
        <w:t>管理层对财务报表的责任</w:t>
      </w:r>
    </w:p>
    <w:p>
      <w:pPr>
        <w:pStyle w:val="Style33"/>
        <w:keepNext w:val="0"/>
        <w:keepLines w:val="0"/>
        <w:widowControl w:val="0"/>
        <w:shd w:val="clear" w:color="auto" w:fill="auto"/>
        <w:bidi w:val="0"/>
        <w:spacing w:before="0" w:after="440" w:line="470" w:lineRule="exact"/>
        <w:ind w:left="0" w:right="0" w:firstLine="500"/>
        <w:jc w:val="both"/>
      </w:pPr>
      <w:r>
        <w:rPr>
          <w:color w:val="000000"/>
          <w:spacing w:val="0"/>
          <w:w w:val="100"/>
          <w:position w:val="0"/>
        </w:rPr>
        <w:t>编制和公允列报财务报表是数字政通公司管理层的责任。这种责任包括：</w:t>
      </w:r>
      <w:r>
        <w:rPr>
          <w:color w:val="000000"/>
          <w:spacing w:val="0"/>
          <w:w w:val="100"/>
          <w:position w:val="0"/>
          <w:sz w:val="24"/>
          <w:szCs w:val="24"/>
        </w:rPr>
        <w:t>（1）</w:t>
      </w:r>
      <w:r>
        <w:rPr>
          <w:color w:val="000000"/>
          <w:spacing w:val="0"/>
          <w:w w:val="100"/>
          <w:position w:val="0"/>
        </w:rPr>
        <w:t>按照企业 会计准则的规定编制财务报表，并使其实现公允反映；</w:t>
      </w:r>
      <w:r>
        <w:rPr>
          <w:color w:val="000000"/>
          <w:spacing w:val="0"/>
          <w:w w:val="100"/>
          <w:position w:val="0"/>
          <w:sz w:val="24"/>
          <w:szCs w:val="24"/>
        </w:rPr>
        <w:t>（2）</w:t>
      </w:r>
      <w:r>
        <w:rPr>
          <w:color w:val="000000"/>
          <w:spacing w:val="0"/>
          <w:w w:val="100"/>
          <w:position w:val="0"/>
        </w:rPr>
        <w:t>设计、执行和维护必要的内部控 制，以使财务报表不存在由于舞弊或错误导致的重大错报。</w:t>
      </w:r>
    </w:p>
    <w:p>
      <w:pPr>
        <w:pStyle w:val="Style24"/>
        <w:keepNext/>
        <w:keepLines/>
        <w:widowControl w:val="0"/>
        <w:shd w:val="clear" w:color="auto" w:fill="auto"/>
        <w:tabs>
          <w:tab w:pos="1017" w:val="left"/>
        </w:tabs>
        <w:bidi w:val="0"/>
        <w:spacing w:before="0" w:after="0" w:line="240" w:lineRule="auto"/>
        <w:ind w:left="0" w:right="0" w:firstLine="500"/>
        <w:jc w:val="both"/>
      </w:pPr>
      <w:bookmarkStart w:id="565" w:name="bookmark565"/>
      <w:bookmarkStart w:id="566" w:name="bookmark566"/>
      <w:bookmarkStart w:id="567" w:name="bookmark567"/>
      <w:bookmarkStart w:id="568" w:name="bookmark568"/>
      <w:r>
        <w:rPr>
          <w:color w:val="000000"/>
          <w:spacing w:val="0"/>
          <w:w w:val="100"/>
          <w:position w:val="0"/>
        </w:rPr>
        <w:t>二</w:t>
      </w:r>
      <w:bookmarkEnd w:id="567"/>
      <w:r>
        <w:rPr>
          <w:color w:val="000000"/>
          <w:spacing w:val="0"/>
          <w:w w:val="100"/>
          <w:position w:val="0"/>
        </w:rPr>
        <w:t>、</w:t>
        <w:tab/>
        <w:t>注册会计师的责任</w:t>
      </w:r>
      <w:bookmarkEnd w:id="565"/>
      <w:bookmarkEnd w:id="566"/>
      <w:bookmarkEnd w:id="568"/>
    </w:p>
    <w:p>
      <w:pPr>
        <w:pStyle w:val="Style33"/>
        <w:keepNext w:val="0"/>
        <w:keepLines w:val="0"/>
        <w:widowControl w:val="0"/>
        <w:shd w:val="clear" w:color="auto" w:fill="auto"/>
        <w:bidi w:val="0"/>
        <w:spacing w:before="0" w:after="0" w:line="466" w:lineRule="exact"/>
        <w:ind w:left="0" w:right="0" w:firstLine="500"/>
        <w:jc w:val="both"/>
      </w:pPr>
      <w:r>
        <w:rPr>
          <w:color w:val="000000"/>
          <w:spacing w:val="0"/>
          <w:w w:val="100"/>
          <w:position w:val="0"/>
        </w:rPr>
        <w:t>我们的责任是在执行审计工作的基础上对财务报表发表审计意见。我们按照中国注册会 计师审计准则的规定执行了审计工作。中国注册会计师审计准则要求我们遵守中国注册会计 师职业道德守则，计划和执行审计工作以对财务报表是否不存在重大错报获取合理保证。</w:t>
      </w:r>
    </w:p>
    <w:p>
      <w:pPr>
        <w:pStyle w:val="Style33"/>
        <w:keepNext w:val="0"/>
        <w:keepLines w:val="0"/>
        <w:widowControl w:val="0"/>
        <w:shd w:val="clear" w:color="auto" w:fill="auto"/>
        <w:bidi w:val="0"/>
        <w:spacing w:before="0" w:after="220" w:line="478" w:lineRule="exact"/>
        <w:ind w:left="0" w:right="0" w:firstLine="500"/>
        <w:jc w:val="both"/>
      </w:pPr>
      <w:r>
        <w:rPr>
          <w:color w:val="000000"/>
          <w:spacing w:val="0"/>
          <w:w w:val="100"/>
          <w:position w:val="0"/>
        </w:rPr>
        <w:t>审计工作涉及实施审计程序，以获取有关财务报表金额和披露的审计证据。选择的审计 程序取决于注册会计师的判断，包括对由于舞弊或错误导致的财务报表重大错报风险的评估。 在进行风险评估时，注册会计师考虑与财务报表编制和公允列报相关的内部控制，以设计恰 当的审计程序，但目的并非对内部控制的有效性发表意见。审计工作还包括评价管理层选用</w:t>
        <w:br w:type="page"/>
      </w:r>
      <w:r>
        <w:rPr>
          <w:color w:val="000000"/>
          <w:spacing w:val="0"/>
          <w:w w:val="100"/>
          <w:position w:val="0"/>
        </w:rPr>
        <w:t>会计政策的恰当性和作出会计估计的合理性，以及评价财务报表的总体列报。</w:t>
      </w:r>
    </w:p>
    <w:p>
      <w:pPr>
        <w:pStyle w:val="Style33"/>
        <w:keepNext w:val="0"/>
        <w:keepLines w:val="0"/>
        <w:widowControl w:val="0"/>
        <w:shd w:val="clear" w:color="auto" w:fill="auto"/>
        <w:bidi w:val="0"/>
        <w:spacing w:before="0" w:after="380" w:line="470" w:lineRule="exact"/>
        <w:ind w:left="0" w:right="0" w:firstLine="480"/>
        <w:jc w:val="left"/>
      </w:pPr>
      <w:r>
        <w:rPr>
          <w:color w:val="000000"/>
          <w:spacing w:val="0"/>
          <w:w w:val="100"/>
          <w:position w:val="0"/>
        </w:rPr>
        <w:t>我们相信，我们获取的审计证据是充分、适当的，为发表审计意见提供了基础。</w:t>
      </w:r>
    </w:p>
    <w:p>
      <w:pPr>
        <w:pStyle w:val="Style24"/>
        <w:keepNext/>
        <w:keepLines/>
        <w:widowControl w:val="0"/>
        <w:shd w:val="clear" w:color="auto" w:fill="auto"/>
        <w:bidi w:val="0"/>
        <w:spacing w:before="0" w:after="0" w:line="240" w:lineRule="auto"/>
        <w:ind w:left="0" w:right="0" w:firstLine="480"/>
        <w:jc w:val="left"/>
      </w:pPr>
      <w:bookmarkStart w:id="569" w:name="bookmark569"/>
      <w:bookmarkStart w:id="570" w:name="bookmark570"/>
      <w:bookmarkStart w:id="571" w:name="bookmark571"/>
      <w:bookmarkStart w:id="572" w:name="bookmark572"/>
      <w:r>
        <w:rPr>
          <w:color w:val="000000"/>
          <w:spacing w:val="0"/>
          <w:w w:val="100"/>
          <w:position w:val="0"/>
        </w:rPr>
        <w:t>三</w:t>
      </w:r>
      <w:bookmarkEnd w:id="571"/>
      <w:r>
        <w:rPr>
          <w:color w:val="000000"/>
          <w:spacing w:val="0"/>
          <w:w w:val="100"/>
          <w:position w:val="0"/>
        </w:rPr>
        <w:t>、审计意见</w:t>
      </w:r>
      <w:bookmarkEnd w:id="569"/>
      <w:bookmarkEnd w:id="570"/>
      <w:bookmarkEnd w:id="572"/>
    </w:p>
    <w:p>
      <w:pPr>
        <w:pStyle w:val="Style33"/>
        <w:keepNext w:val="0"/>
        <w:keepLines w:val="0"/>
        <w:widowControl w:val="0"/>
        <w:shd w:val="clear" w:color="auto" w:fill="auto"/>
        <w:bidi w:val="0"/>
        <w:spacing w:before="0" w:after="540" w:line="470" w:lineRule="exact"/>
        <w:ind w:left="0" w:right="0" w:firstLine="500"/>
        <w:jc w:val="both"/>
      </w:pPr>
      <w:r>
        <w:rPr>
          <w:color w:val="000000"/>
          <w:spacing w:val="0"/>
          <w:w w:val="100"/>
          <w:position w:val="0"/>
        </w:rPr>
        <w:t>我们认为，上述财务报表在所有重大方面按照企业会计准则的规定编制，公允反映了北 京数字政通科技股份有限公司</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日合并及公司的财务状况以及</w:t>
      </w:r>
      <w:r>
        <w:rPr>
          <w:color w:val="000000"/>
          <w:spacing w:val="0"/>
          <w:w w:val="100"/>
          <w:position w:val="0"/>
          <w:sz w:val="24"/>
          <w:szCs w:val="24"/>
        </w:rPr>
        <w:t>2016</w:t>
      </w:r>
      <w:r>
        <w:rPr>
          <w:color w:val="000000"/>
          <w:spacing w:val="0"/>
          <w:w w:val="100"/>
          <w:position w:val="0"/>
        </w:rPr>
        <w:t>年度合并及公 司的经营成果和现金流量。</w:t>
      </w:r>
    </w:p>
    <w:p>
      <w:pPr>
        <w:pStyle w:val="Style24"/>
        <w:keepNext/>
        <w:keepLines/>
        <w:widowControl w:val="0"/>
        <w:shd w:val="clear" w:color="auto" w:fill="auto"/>
        <w:bidi w:val="0"/>
        <w:spacing w:before="0" w:after="380" w:line="470" w:lineRule="exact"/>
        <w:ind w:left="0" w:right="0" w:firstLine="0"/>
        <w:jc w:val="left"/>
      </w:pPr>
      <w:bookmarkStart w:id="573" w:name="bookmark573"/>
      <w:bookmarkStart w:id="574" w:name="bookmark574"/>
      <w:bookmarkStart w:id="575" w:name="bookmark575"/>
      <w:r>
        <w:rPr>
          <w:color w:val="000000"/>
          <w:spacing w:val="0"/>
          <w:w w:val="100"/>
          <w:position w:val="0"/>
        </w:rPr>
        <w:t>二、财务报表</w:t>
      </w:r>
      <w:bookmarkEnd w:id="573"/>
      <w:bookmarkEnd w:id="574"/>
      <w:bookmarkEnd w:id="575"/>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29"/>
        <w:keepNext/>
        <w:keepLines/>
        <w:widowControl w:val="0"/>
        <w:shd w:val="clear" w:color="auto" w:fill="auto"/>
        <w:bidi w:val="0"/>
        <w:spacing w:before="0" w:after="380" w:line="240" w:lineRule="auto"/>
        <w:ind w:left="0" w:right="0" w:firstLine="0"/>
        <w:jc w:val="left"/>
      </w:pPr>
      <w:bookmarkStart w:id="576" w:name="bookmark576"/>
      <w:bookmarkStart w:id="577" w:name="bookmark577"/>
      <w:bookmarkStart w:id="578" w:name="bookmark578"/>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576"/>
      <w:bookmarkEnd w:id="577"/>
      <w:bookmarkEnd w:id="578"/>
    </w:p>
    <w:p>
      <w:pPr>
        <w:pStyle w:val="Style26"/>
        <w:keepNext w:val="0"/>
        <w:keepLines w:val="0"/>
        <w:widowControl w:val="0"/>
        <w:shd w:val="clear" w:color="auto" w:fill="auto"/>
        <w:bidi w:val="0"/>
        <w:spacing w:before="0" w:after="160" w:line="240" w:lineRule="auto"/>
        <w:ind w:left="0" w:right="0" w:firstLine="0"/>
        <w:jc w:val="left"/>
      </w:pPr>
      <w:r>
        <mc:AlternateContent>
          <mc:Choice Requires="wps">
            <w:drawing>
              <wp:anchor distT="0" distB="0" distL="0" distR="0" simplePos="0" relativeHeight="125829405" behindDoc="0" locked="0" layoutInCell="1" allowOverlap="1">
                <wp:simplePos x="0" y="0"/>
                <wp:positionH relativeFrom="page">
                  <wp:posOffset>6376670</wp:posOffset>
                </wp:positionH>
                <wp:positionV relativeFrom="paragraph">
                  <wp:posOffset>444500</wp:posOffset>
                </wp:positionV>
                <wp:extent cx="481330" cy="146050"/>
                <wp:wrapSquare wrapText="bothSides"/>
                <wp:docPr id="64" name="Shape 64"/>
                <a:graphic xmlns:a="http://schemas.openxmlformats.org/drawingml/2006/main">
                  <a:graphicData uri="http://schemas.microsoft.com/office/word/2010/wordprocessingShape">
                    <wps:wsp>
                      <wps:cNvSpPr txBox="1"/>
                      <wps:spPr>
                        <a:xfrm>
                          <a:ext cx="481330" cy="1460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090" type="#_x0000_t202" style="position:absolute;margin-left:502.10000000000002pt;margin-top:35.pt;width:37.899999999999999pt;height:11.5pt;z-index:-125829348;mso-wrap-distance-left:0;mso-wrap-distance-right:0;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square" anchorx="page"/>
              </v:shape>
            </w:pict>
          </mc:Fallback>
        </mc:AlternateContent>
      </w:r>
      <w:r>
        <w:rPr>
          <w:color w:val="000000"/>
          <w:spacing w:val="0"/>
          <w:w w:val="100"/>
          <w:position w:val="0"/>
        </w:rPr>
        <w:t>编制单位：北京数字政通科技股份有限公司</w:t>
      </w:r>
    </w:p>
    <w:tbl>
      <w:tblPr>
        <w:tblOverlap w:val="never"/>
        <w:jc w:val="left"/>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6"/>
              <w:keepNext w:val="0"/>
              <w:keepLines w:val="0"/>
              <w:framePr w:w="9586" w:h="7162" w:hSpace="10" w:vSpace="629" w:wrap="notBeside" w:vAnchor="text" w:hAnchor="text" w:x="78" w:y="63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framePr w:w="9586" w:h="7162" w:hSpace="10" w:vSpace="629" w:wrap="notBeside" w:vAnchor="text" w:hAnchor="text" w:x="78" w:y="63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framePr w:w="9586" w:h="7162" w:hSpace="10" w:vSpace="629" w:wrap="notBeside" w:vAnchor="text" w:hAnchor="text" w:x="78" w:y="63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framePr w:w="9586" w:h="7162" w:hSpace="10" w:vSpace="629" w:wrap="notBeside" w:vAnchor="text" w:hAnchor="text" w:x="78" w:y="63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framePr w:w="9586" w:h="7162" w:hSpace="10" w:vSpace="629" w:wrap="notBeside" w:vAnchor="text" w:hAnchor="text" w:x="78" w:y="630"/>
              <w:widowControl w:val="0"/>
              <w:rPr>
                <w:sz w:val="10"/>
                <w:szCs w:val="10"/>
              </w:rPr>
            </w:pPr>
          </w:p>
        </w:tc>
        <w:tc>
          <w:tcPr>
            <w:tcBorders>
              <w:top w:val="single" w:sz="4"/>
              <w:left w:val="single" w:sz="4"/>
              <w:right w:val="single" w:sz="4"/>
            </w:tcBorders>
            <w:shd w:val="clear" w:color="auto" w:fill="D3D3D3"/>
            <w:vAlign w:val="top"/>
          </w:tcPr>
          <w:p>
            <w:pPr>
              <w:framePr w:w="9586" w:h="7162" w:hSpace="10" w:vSpace="629" w:wrap="notBeside" w:vAnchor="text" w:hAnchor="text" w:x="78"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framePr w:w="9586" w:h="7162" w:hSpace="10" w:vSpace="629" w:wrap="notBeside" w:vAnchor="text" w:hAnchor="text" w:x="78" w:y="63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framePr w:w="9586" w:h="7162" w:hSpace="10" w:vSpace="629" w:wrap="notBeside" w:vAnchor="text" w:hAnchor="text" w:x="78" w:y="63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400,515,544.35</w:t>
            </w:r>
          </w:p>
        </w:tc>
        <w:tc>
          <w:tcPr>
            <w:tcBorders>
              <w:top w:val="single" w:sz="4"/>
              <w:left w:val="single" w:sz="4"/>
              <w:right w:val="single" w:sz="4"/>
            </w:tcBorders>
            <w:shd w:val="clear" w:color="auto" w:fill="FFFFFF"/>
            <w:vAlign w:val="center"/>
          </w:tcPr>
          <w:p>
            <w:pPr>
              <w:pStyle w:val="Style6"/>
              <w:keepNext w:val="0"/>
              <w:keepLines w:val="0"/>
              <w:framePr w:w="9586" w:h="7162" w:hSpace="10" w:vSpace="629" w:wrap="notBeside" w:vAnchor="text" w:hAnchor="text" w:x="78"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583,794,508.77</w:t>
            </w:r>
          </w:p>
        </w:tc>
      </w:tr>
      <w:tr>
        <w:trPr>
          <w:trHeight w:val="398" w:hRule="exact"/>
        </w:trPr>
        <w:tc>
          <w:tcPr>
            <w:tcBorders>
              <w:top w:val="single" w:sz="4"/>
              <w:left w:val="single" w:sz="4"/>
            </w:tcBorders>
            <w:shd w:val="clear" w:color="auto" w:fill="D3D3D3"/>
            <w:vAlign w:val="center"/>
          </w:tcPr>
          <w:p>
            <w:pPr>
              <w:pStyle w:val="Style6"/>
              <w:keepNext w:val="0"/>
              <w:keepLines w:val="0"/>
              <w:framePr w:w="9586" w:h="7162" w:hSpace="10" w:vSpace="629" w:wrap="notBeside" w:vAnchor="text" w:hAnchor="text" w:x="78" w:y="63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framePr w:w="9586" w:h="7162" w:hSpace="10" w:vSpace="629" w:wrap="notBeside" w:vAnchor="text" w:hAnchor="text" w:x="78" w:y="630"/>
              <w:widowControl w:val="0"/>
              <w:rPr>
                <w:sz w:val="10"/>
                <w:szCs w:val="10"/>
              </w:rPr>
            </w:pPr>
          </w:p>
        </w:tc>
        <w:tc>
          <w:tcPr>
            <w:tcBorders>
              <w:top w:val="single" w:sz="4"/>
              <w:left w:val="single" w:sz="4"/>
              <w:right w:val="single" w:sz="4"/>
            </w:tcBorders>
            <w:shd w:val="clear" w:color="auto" w:fill="FFFFFF"/>
            <w:vAlign w:val="top"/>
          </w:tcPr>
          <w:p>
            <w:pPr>
              <w:framePr w:w="9586" w:h="7162" w:hSpace="10" w:vSpace="629" w:wrap="notBeside" w:vAnchor="text" w:hAnchor="text" w:x="78"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framePr w:w="9586" w:h="7162" w:hSpace="10" w:vSpace="629" w:wrap="notBeside" w:vAnchor="text" w:hAnchor="text" w:x="78" w:y="63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framePr w:w="9586" w:h="7162" w:hSpace="10" w:vSpace="629" w:wrap="notBeside" w:vAnchor="text" w:hAnchor="text" w:x="78" w:y="630"/>
              <w:widowControl w:val="0"/>
              <w:rPr>
                <w:sz w:val="10"/>
                <w:szCs w:val="10"/>
              </w:rPr>
            </w:pPr>
          </w:p>
        </w:tc>
        <w:tc>
          <w:tcPr>
            <w:tcBorders>
              <w:top w:val="single" w:sz="4"/>
              <w:left w:val="single" w:sz="4"/>
              <w:right w:val="single" w:sz="4"/>
            </w:tcBorders>
            <w:shd w:val="clear" w:color="auto" w:fill="FFFFFF"/>
            <w:vAlign w:val="top"/>
          </w:tcPr>
          <w:p>
            <w:pPr>
              <w:framePr w:w="9586" w:h="7162" w:hSpace="10" w:vSpace="629" w:wrap="notBeside" w:vAnchor="text" w:hAnchor="text" w:x="78" w:y="630"/>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framePr w:w="9586" w:h="7162" w:hSpace="10" w:vSpace="629" w:wrap="notBeside" w:vAnchor="text" w:hAnchor="text" w:x="78" w:y="630"/>
              <w:widowControl w:val="0"/>
              <w:shd w:val="clear" w:color="auto" w:fill="auto"/>
              <w:bidi w:val="0"/>
              <w:spacing w:before="0" w:after="0" w:line="302"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framePr w:w="9586" w:h="7162" w:hSpace="10" w:vSpace="629" w:wrap="notBeside" w:vAnchor="text" w:hAnchor="text" w:x="78" w:y="630"/>
              <w:widowControl w:val="0"/>
              <w:rPr>
                <w:sz w:val="10"/>
                <w:szCs w:val="10"/>
              </w:rPr>
            </w:pPr>
          </w:p>
        </w:tc>
        <w:tc>
          <w:tcPr>
            <w:tcBorders>
              <w:top w:val="single" w:sz="4"/>
              <w:left w:val="single" w:sz="4"/>
              <w:right w:val="single" w:sz="4"/>
            </w:tcBorders>
            <w:shd w:val="clear" w:color="auto" w:fill="FFFFFF"/>
            <w:vAlign w:val="top"/>
          </w:tcPr>
          <w:p>
            <w:pPr>
              <w:framePr w:w="9586" w:h="7162" w:hSpace="10" w:vSpace="629" w:wrap="notBeside" w:vAnchor="text" w:hAnchor="text" w:x="78"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framePr w:w="9586" w:h="7162" w:hSpace="10" w:vSpace="629" w:wrap="notBeside" w:vAnchor="text" w:hAnchor="text" w:x="78" w:y="63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framePr w:w="9586" w:h="7162" w:hSpace="10" w:vSpace="629" w:wrap="notBeside" w:vAnchor="text" w:hAnchor="text" w:x="78" w:y="630"/>
              <w:widowControl w:val="0"/>
              <w:rPr>
                <w:sz w:val="10"/>
                <w:szCs w:val="10"/>
              </w:rPr>
            </w:pPr>
          </w:p>
        </w:tc>
        <w:tc>
          <w:tcPr>
            <w:tcBorders>
              <w:top w:val="single" w:sz="4"/>
              <w:left w:val="single" w:sz="4"/>
              <w:right w:val="single" w:sz="4"/>
            </w:tcBorders>
            <w:shd w:val="clear" w:color="auto" w:fill="FFFFFF"/>
            <w:vAlign w:val="top"/>
          </w:tcPr>
          <w:p>
            <w:pPr>
              <w:framePr w:w="9586" w:h="7162" w:hSpace="10" w:vSpace="629" w:wrap="notBeside" w:vAnchor="text" w:hAnchor="text" w:x="78"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framePr w:w="9586" w:h="7162" w:hSpace="10" w:vSpace="629" w:wrap="notBeside" w:vAnchor="text" w:hAnchor="text" w:x="78" w:y="63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6"/>
              <w:keepNext w:val="0"/>
              <w:keepLines w:val="0"/>
              <w:framePr w:w="9586" w:h="7162" w:hSpace="10" w:vSpace="629" w:wrap="notBeside" w:vAnchor="text" w:hAnchor="text" w:x="78"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2,917,031.00</w:t>
            </w:r>
          </w:p>
        </w:tc>
        <w:tc>
          <w:tcPr>
            <w:tcBorders>
              <w:top w:val="single" w:sz="4"/>
              <w:left w:val="single" w:sz="4"/>
              <w:right w:val="single" w:sz="4"/>
            </w:tcBorders>
            <w:shd w:val="clear" w:color="auto" w:fill="FFFFFF"/>
            <w:vAlign w:val="top"/>
          </w:tcPr>
          <w:p>
            <w:pPr>
              <w:framePr w:w="9586" w:h="7162" w:hSpace="10" w:vSpace="629" w:wrap="notBeside" w:vAnchor="text" w:hAnchor="text" w:x="78"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framePr w:w="9586" w:h="7162" w:hSpace="10" w:vSpace="629" w:wrap="notBeside" w:vAnchor="text" w:hAnchor="text" w:x="78" w:y="63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framePr w:w="9586" w:h="7162" w:hSpace="10" w:vSpace="629" w:wrap="notBeside" w:vAnchor="text" w:hAnchor="text" w:x="78" w:y="63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682,737,784.18</w:t>
            </w:r>
          </w:p>
        </w:tc>
        <w:tc>
          <w:tcPr>
            <w:tcBorders>
              <w:top w:val="single" w:sz="4"/>
              <w:left w:val="single" w:sz="4"/>
              <w:right w:val="single" w:sz="4"/>
            </w:tcBorders>
            <w:shd w:val="clear" w:color="auto" w:fill="FFFFFF"/>
            <w:vAlign w:val="center"/>
          </w:tcPr>
          <w:p>
            <w:pPr>
              <w:pStyle w:val="Style6"/>
              <w:keepNext w:val="0"/>
              <w:keepLines w:val="0"/>
              <w:framePr w:w="9586" w:h="7162" w:hSpace="10" w:vSpace="629" w:wrap="notBeside" w:vAnchor="text" w:hAnchor="text" w:x="78"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488,407,779.69</w:t>
            </w:r>
          </w:p>
        </w:tc>
      </w:tr>
      <w:tr>
        <w:trPr>
          <w:trHeight w:val="403" w:hRule="exact"/>
        </w:trPr>
        <w:tc>
          <w:tcPr>
            <w:tcBorders>
              <w:top w:val="single" w:sz="4"/>
              <w:left w:val="single" w:sz="4"/>
            </w:tcBorders>
            <w:shd w:val="clear" w:color="auto" w:fill="D3D3D3"/>
            <w:vAlign w:val="center"/>
          </w:tcPr>
          <w:p>
            <w:pPr>
              <w:pStyle w:val="Style6"/>
              <w:keepNext w:val="0"/>
              <w:keepLines w:val="0"/>
              <w:framePr w:w="9586" w:h="7162" w:hSpace="10" w:vSpace="629" w:wrap="notBeside" w:vAnchor="text" w:hAnchor="text" w:x="78" w:y="63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6"/>
              <w:keepNext w:val="0"/>
              <w:keepLines w:val="0"/>
              <w:framePr w:w="9586" w:h="7162" w:hSpace="10" w:vSpace="629" w:wrap="notBeside" w:vAnchor="text" w:hAnchor="text" w:x="78"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26,242,418.26</w:t>
            </w:r>
          </w:p>
        </w:tc>
        <w:tc>
          <w:tcPr>
            <w:tcBorders>
              <w:top w:val="single" w:sz="4"/>
              <w:left w:val="single" w:sz="4"/>
              <w:right w:val="single" w:sz="4"/>
            </w:tcBorders>
            <w:shd w:val="clear" w:color="auto" w:fill="FFFFFF"/>
            <w:vAlign w:val="center"/>
          </w:tcPr>
          <w:p>
            <w:pPr>
              <w:pStyle w:val="Style6"/>
              <w:keepNext w:val="0"/>
              <w:keepLines w:val="0"/>
              <w:framePr w:w="9586" w:h="7162" w:hSpace="10" w:vSpace="629" w:wrap="notBeside" w:vAnchor="text" w:hAnchor="text" w:x="78"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1,578,899.37</w:t>
            </w:r>
          </w:p>
        </w:tc>
      </w:tr>
      <w:tr>
        <w:trPr>
          <w:trHeight w:val="403" w:hRule="exact"/>
        </w:trPr>
        <w:tc>
          <w:tcPr>
            <w:tcBorders>
              <w:top w:val="single" w:sz="4"/>
              <w:left w:val="single" w:sz="4"/>
            </w:tcBorders>
            <w:shd w:val="clear" w:color="auto" w:fill="D3D3D3"/>
            <w:vAlign w:val="center"/>
          </w:tcPr>
          <w:p>
            <w:pPr>
              <w:pStyle w:val="Style6"/>
              <w:keepNext w:val="0"/>
              <w:keepLines w:val="0"/>
              <w:framePr w:w="9586" w:h="7162" w:hSpace="10" w:vSpace="629" w:wrap="notBeside" w:vAnchor="text" w:hAnchor="text" w:x="78" w:y="63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framePr w:w="9586" w:h="7162" w:hSpace="10" w:vSpace="629" w:wrap="notBeside" w:vAnchor="text" w:hAnchor="text" w:x="78" w:y="630"/>
              <w:widowControl w:val="0"/>
              <w:rPr>
                <w:sz w:val="10"/>
                <w:szCs w:val="10"/>
              </w:rPr>
            </w:pPr>
          </w:p>
        </w:tc>
        <w:tc>
          <w:tcPr>
            <w:tcBorders>
              <w:top w:val="single" w:sz="4"/>
              <w:left w:val="single" w:sz="4"/>
              <w:right w:val="single" w:sz="4"/>
            </w:tcBorders>
            <w:shd w:val="clear" w:color="auto" w:fill="FFFFFF"/>
            <w:vAlign w:val="top"/>
          </w:tcPr>
          <w:p>
            <w:pPr>
              <w:framePr w:w="9586" w:h="7162" w:hSpace="10" w:vSpace="629" w:wrap="notBeside" w:vAnchor="text" w:hAnchor="text" w:x="78"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framePr w:w="9586" w:h="7162" w:hSpace="10" w:vSpace="629" w:wrap="notBeside" w:vAnchor="text" w:hAnchor="text" w:x="78" w:y="63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framePr w:w="9586" w:h="7162" w:hSpace="10" w:vSpace="629" w:wrap="notBeside" w:vAnchor="text" w:hAnchor="text" w:x="78" w:y="630"/>
              <w:widowControl w:val="0"/>
              <w:rPr>
                <w:sz w:val="10"/>
                <w:szCs w:val="10"/>
              </w:rPr>
            </w:pPr>
          </w:p>
        </w:tc>
        <w:tc>
          <w:tcPr>
            <w:tcBorders>
              <w:top w:val="single" w:sz="4"/>
              <w:left w:val="single" w:sz="4"/>
              <w:right w:val="single" w:sz="4"/>
            </w:tcBorders>
            <w:shd w:val="clear" w:color="auto" w:fill="FFFFFF"/>
            <w:vAlign w:val="top"/>
          </w:tcPr>
          <w:p>
            <w:pPr>
              <w:framePr w:w="9586" w:h="7162" w:hSpace="10" w:vSpace="629" w:wrap="notBeside" w:vAnchor="text" w:hAnchor="text" w:x="78"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framePr w:w="9586" w:h="7162" w:hSpace="10" w:vSpace="629" w:wrap="notBeside" w:vAnchor="text" w:hAnchor="text" w:x="78" w:y="63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framePr w:w="9586" w:h="7162" w:hSpace="10" w:vSpace="629" w:wrap="notBeside" w:vAnchor="text" w:hAnchor="text" w:x="78" w:y="630"/>
              <w:widowControl w:val="0"/>
              <w:rPr>
                <w:sz w:val="10"/>
                <w:szCs w:val="10"/>
              </w:rPr>
            </w:pPr>
          </w:p>
        </w:tc>
        <w:tc>
          <w:tcPr>
            <w:tcBorders>
              <w:top w:val="single" w:sz="4"/>
              <w:left w:val="single" w:sz="4"/>
              <w:right w:val="single" w:sz="4"/>
            </w:tcBorders>
            <w:shd w:val="clear" w:color="auto" w:fill="FFFFFF"/>
            <w:vAlign w:val="top"/>
          </w:tcPr>
          <w:p>
            <w:pPr>
              <w:framePr w:w="9586" w:h="7162" w:hSpace="10" w:vSpace="629" w:wrap="notBeside" w:vAnchor="text" w:hAnchor="text" w:x="78"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framePr w:w="9586" w:h="7162" w:hSpace="10" w:vSpace="629" w:wrap="notBeside" w:vAnchor="text" w:hAnchor="text" w:x="78" w:y="63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framePr w:w="9586" w:h="7162" w:hSpace="10" w:vSpace="629" w:wrap="notBeside" w:vAnchor="text" w:hAnchor="text" w:x="78" w:y="630"/>
              <w:widowControl w:val="0"/>
              <w:rPr>
                <w:sz w:val="10"/>
                <w:szCs w:val="10"/>
              </w:rPr>
            </w:pPr>
          </w:p>
        </w:tc>
        <w:tc>
          <w:tcPr>
            <w:tcBorders>
              <w:top w:val="single" w:sz="4"/>
              <w:left w:val="single" w:sz="4"/>
              <w:right w:val="single" w:sz="4"/>
            </w:tcBorders>
            <w:shd w:val="clear" w:color="auto" w:fill="FFFFFF"/>
            <w:vAlign w:val="top"/>
          </w:tcPr>
          <w:p>
            <w:pPr>
              <w:framePr w:w="9586" w:h="7162" w:hSpace="10" w:vSpace="629" w:wrap="notBeside" w:vAnchor="text" w:hAnchor="text" w:x="78"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framePr w:w="9586" w:h="7162" w:hSpace="10" w:vSpace="629" w:wrap="notBeside" w:vAnchor="text" w:hAnchor="text" w:x="78" w:y="63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framePr w:w="9586" w:h="7162" w:hSpace="10" w:vSpace="629" w:wrap="notBeside" w:vAnchor="text" w:hAnchor="text" w:x="78" w:y="630"/>
              <w:widowControl w:val="0"/>
              <w:rPr>
                <w:sz w:val="10"/>
                <w:szCs w:val="10"/>
              </w:rPr>
            </w:pPr>
          </w:p>
        </w:tc>
        <w:tc>
          <w:tcPr>
            <w:tcBorders>
              <w:top w:val="single" w:sz="4"/>
              <w:left w:val="single" w:sz="4"/>
              <w:right w:val="single" w:sz="4"/>
            </w:tcBorders>
            <w:shd w:val="clear" w:color="auto" w:fill="FFFFFF"/>
            <w:vAlign w:val="top"/>
          </w:tcPr>
          <w:p>
            <w:pPr>
              <w:framePr w:w="9586" w:h="7162" w:hSpace="10" w:vSpace="629" w:wrap="notBeside" w:vAnchor="text" w:hAnchor="text" w:x="78"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framePr w:w="9586" w:h="7162" w:hSpace="10" w:vSpace="629" w:wrap="notBeside" w:vAnchor="text" w:hAnchor="text" w:x="78" w:y="63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framePr w:w="9586" w:h="7162" w:hSpace="10" w:vSpace="629" w:wrap="notBeside" w:vAnchor="text" w:hAnchor="text" w:x="78" w:y="63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110,891,202.46</w:t>
            </w:r>
          </w:p>
        </w:tc>
        <w:tc>
          <w:tcPr>
            <w:tcBorders>
              <w:top w:val="single" w:sz="4"/>
              <w:left w:val="single" w:sz="4"/>
              <w:right w:val="single" w:sz="4"/>
            </w:tcBorders>
            <w:shd w:val="clear" w:color="auto" w:fill="FFFFFF"/>
            <w:vAlign w:val="center"/>
          </w:tcPr>
          <w:p>
            <w:pPr>
              <w:pStyle w:val="Style6"/>
              <w:keepNext w:val="0"/>
              <w:keepLines w:val="0"/>
              <w:framePr w:w="9586" w:h="7162" w:hSpace="10" w:vSpace="629" w:wrap="notBeside" w:vAnchor="text" w:hAnchor="text" w:x="78"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68,431,960.85</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framePr w:w="9586" w:h="7162" w:hSpace="10" w:vSpace="629" w:wrap="notBeside" w:vAnchor="text" w:hAnchor="text" w:x="78" w:y="63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bottom w:val="single" w:sz="4"/>
            </w:tcBorders>
            <w:shd w:val="clear" w:color="auto" w:fill="FFFFFF"/>
            <w:vAlign w:val="top"/>
          </w:tcPr>
          <w:p>
            <w:pPr>
              <w:framePr w:w="9586" w:h="7162" w:hSpace="10" w:vSpace="629" w:wrap="notBeside" w:vAnchor="text" w:hAnchor="text" w:x="78" w:y="630"/>
              <w:widowControl w:val="0"/>
              <w:rPr>
                <w:sz w:val="10"/>
                <w:szCs w:val="10"/>
              </w:rPr>
            </w:pPr>
          </w:p>
        </w:tc>
        <w:tc>
          <w:tcPr>
            <w:tcBorders>
              <w:top w:val="single" w:sz="4"/>
              <w:left w:val="single" w:sz="4"/>
              <w:bottom w:val="single" w:sz="4"/>
              <w:right w:val="single" w:sz="4"/>
            </w:tcBorders>
            <w:shd w:val="clear" w:color="auto" w:fill="FFFFFF"/>
            <w:vAlign w:val="top"/>
          </w:tcPr>
          <w:p>
            <w:pPr>
              <w:framePr w:w="9586" w:h="7162" w:hSpace="10" w:vSpace="629" w:wrap="notBeside" w:vAnchor="text" w:hAnchor="text" w:x="78" w:y="630"/>
              <w:widowControl w:val="0"/>
              <w:rPr>
                <w:sz w:val="10"/>
                <w:szCs w:val="10"/>
              </w:rPr>
            </w:pPr>
          </w:p>
        </w:tc>
      </w:tr>
    </w:tbl>
    <w:p>
      <w:pPr>
        <w:pStyle w:val="Style37"/>
        <w:keepNext w:val="0"/>
        <w:keepLines w:val="0"/>
        <w:framePr w:w="9672" w:h="206" w:hSpace="67" w:wrap="notBeside" w:vAnchor="text" w:hAnchor="text" w:x="68"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168,630,732.61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47,173,400.55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52,402,548.77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37,533,130.26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12,013,681.99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12,297,128.99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1,456,350,943.62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1,239,216,808.48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15,020,000.00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97,607,107.48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66,768,372.82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5,394,677.10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306,600,000.00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78,539,592.15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52,993,094.99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60,016,778.93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28,969,072.22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102,427,375.36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89,130,206.29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41,814,367.01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27,303,681.54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468,062,445.92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27,283,004.88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986,676.69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1,966,842.71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26,011,957.69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17,597,209.40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895,880,978.33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621,611,484.85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2,352,231,921.95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1,860,828,293.33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112,500,000.00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145,105,044.90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3,591,816.44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15,360,635.48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196,930,071.82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96,433,472.69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125,107,975.15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41,202,320.06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18,774,513.49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17,774,002.56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54,078,086.69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44,040,443.17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22,656.25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7,356,790.00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355,944,151.20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13,081,090.00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9,138,880.23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193,404,659.75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883,444,941.27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566,401,668.61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1,664,008.26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10,931,565.54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7,800,000.00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106,799.47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1,090,336.82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13,278,261.30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9,874,545.73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22,849,069.03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27,806,448.09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906,294,010.30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594,208,116.70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395,487,010.00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382,493,310.00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540,953,492.83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423,692,651.56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104,720,400.00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63,424,623.62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53,295,827.50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501,844,043.18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395,911,324.02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1,396,988,769.63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1,255,393,113.08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48,949,142.02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11,227,063.55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1,445,937,911.65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1,266,620,176.63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2,352,231,921.95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1,860,828,293.33</w:t>
            </w:r>
          </w:p>
        </w:tc>
      </w:tr>
    </w:tbl>
    <w:p>
      <w:pPr>
        <w:pStyle w:val="Style29"/>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6675" simplePos="0" relativeHeight="125829407" behindDoc="0" locked="0" layoutInCell="1" allowOverlap="1">
                <wp:simplePos x="0" y="0"/>
                <wp:positionH relativeFrom="page">
                  <wp:posOffset>709295</wp:posOffset>
                </wp:positionH>
                <wp:positionV relativeFrom="margin">
                  <wp:posOffset>3886200</wp:posOffset>
                </wp:positionV>
                <wp:extent cx="1054735" cy="149225"/>
                <wp:wrapTopAndBottom/>
                <wp:docPr id="66" name="Shape 66"/>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法定代表人：吴强华</w:t>
                            </w:r>
                          </w:p>
                        </w:txbxContent>
                      </wps:txbx>
                      <wps:bodyPr wrap="none" lIns="0" tIns="0" rIns="0" bIns="0">
                        <a:noAutoFit/>
                      </wps:bodyPr>
                    </wps:wsp>
                  </a:graphicData>
                </a:graphic>
              </wp:anchor>
            </w:drawing>
          </mc:Choice>
          <mc:Fallback>
            <w:pict>
              <v:shape id="_x0000_s1092" type="#_x0000_t202" style="position:absolute;margin-left:55.850000000000001pt;margin-top:306.pt;width:83.049999999999997pt;height:11.75pt;z-index:-125829346;mso-wrap-distance-left:9.pt;mso-wrap-distance-top:12.pt;mso-wrap-distance-right:405.2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法定代表人：吴强华</w:t>
                      </w:r>
                    </w:p>
                  </w:txbxContent>
                </v:textbox>
                <w10:wrap type="topAndBottom" anchorx="page" anchory="margin"/>
              </v:shape>
            </w:pict>
          </mc:Fallback>
        </mc:AlternateContent>
      </w:r>
      <w:r>
        <mc:AlternateContent>
          <mc:Choice Requires="wps">
            <w:drawing>
              <wp:anchor distT="152400" distB="3175" distL="2348230" distR="2458720" simplePos="0" relativeHeight="125829409" behindDoc="0" locked="0" layoutInCell="1" allowOverlap="1">
                <wp:simplePos x="0" y="0"/>
                <wp:positionH relativeFrom="page">
                  <wp:posOffset>2943225</wp:posOffset>
                </wp:positionH>
                <wp:positionV relativeFrom="margin">
                  <wp:posOffset>3886200</wp:posOffset>
                </wp:positionV>
                <wp:extent cx="1508760" cy="146050"/>
                <wp:wrapTopAndBottom/>
                <wp:docPr id="68" name="Shape 68"/>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主管会计工作负责人：殷小敏</w:t>
                            </w:r>
                          </w:p>
                        </w:txbxContent>
                      </wps:txbx>
                      <wps:bodyPr wrap="none" lIns="0" tIns="0" rIns="0" bIns="0">
                        <a:noAutoFit/>
                      </wps:bodyPr>
                    </wps:wsp>
                  </a:graphicData>
                </a:graphic>
              </wp:anchor>
            </w:drawing>
          </mc:Choice>
          <mc:Fallback>
            <w:pict>
              <v:shape id="_x0000_s1094" type="#_x0000_t202" style="position:absolute;margin-left:231.75pt;margin-top:306.pt;width:118.8pt;height:11.5pt;z-index:-125829344;mso-wrap-distance-left:184.90000000000001pt;mso-wrap-distance-top:12.pt;mso-wrap-distance-right:193.59999999999999pt;mso-wrap-distance-bottom:0.2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主管会计工作负责人：殷小敏</w:t>
                      </w:r>
                    </w:p>
                  </w:txbxContent>
                </v:textbox>
                <w10:wrap type="topAndBottom" anchorx="page" anchory="margin"/>
              </v:shape>
            </w:pict>
          </mc:Fallback>
        </mc:AlternateContent>
      </w:r>
      <w:r>
        <mc:AlternateContent>
          <mc:Choice Requires="wps">
            <w:drawing>
              <wp:anchor distT="152400" distB="0" distL="5030470" distR="114935" simplePos="0" relativeHeight="125829411" behindDoc="0" locked="0" layoutInCell="1" allowOverlap="1">
                <wp:simplePos x="0" y="0"/>
                <wp:positionH relativeFrom="page">
                  <wp:posOffset>5625465</wp:posOffset>
                </wp:positionH>
                <wp:positionV relativeFrom="margin">
                  <wp:posOffset>3886200</wp:posOffset>
                </wp:positionV>
                <wp:extent cx="1170305" cy="149225"/>
                <wp:wrapTopAndBottom/>
                <wp:docPr id="70" name="Shape 70"/>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会计机构负责人：向华</w:t>
                            </w:r>
                          </w:p>
                        </w:txbxContent>
                      </wps:txbx>
                      <wps:bodyPr wrap="none" lIns="0" tIns="0" rIns="0" bIns="0">
                        <a:noAutoFit/>
                      </wps:bodyPr>
                    </wps:wsp>
                  </a:graphicData>
                </a:graphic>
              </wp:anchor>
            </w:drawing>
          </mc:Choice>
          <mc:Fallback>
            <w:pict>
              <v:shape id="_x0000_s1096" type="#_x0000_t202" style="position:absolute;margin-left:442.94999999999999pt;margin-top:306.pt;width:92.150000000000006pt;height:11.75pt;z-index:-125829342;mso-wrap-distance-left:396.10000000000002pt;mso-wrap-distance-top:12.pt;mso-wrap-distance-right:9.0500000000000007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会计机构负责人：向华</w:t>
                      </w:r>
                    </w:p>
                  </w:txbxContent>
                </v:textbox>
                <w10:wrap type="topAndBottom" anchorx="page" anchory="margin"/>
              </v:shape>
            </w:pict>
          </mc:Fallback>
        </mc:AlternateContent>
      </w:r>
      <w:bookmarkStart w:id="579" w:name="bookmark579"/>
      <w:bookmarkStart w:id="580" w:name="bookmark580"/>
      <w:bookmarkStart w:id="581" w:name="bookmark581"/>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579"/>
      <w:bookmarkEnd w:id="580"/>
      <w:bookmarkEnd w:id="581"/>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305,890,202.93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540,470,141.51</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385,311,231.34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314,396,028.28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18,139,359.85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1,451,282.60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208,823,949.53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104,186,192.82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7,018,277.30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24,994,661.51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6,065,662.46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950,177,682.46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966,569,307.67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47,960,820.53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8,850,835.45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706,444,762.54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469,150,000.00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51,538,076.65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52,993,094.99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23,848,053.70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26,868,436.66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41,140,377.36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43,313,057.75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21,490,908.41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14,979,321.85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918,083.18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1,839,676.04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15,179,502.69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9,580,432.59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923,520,585.06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630,574,855.33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1,873,698,267.52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1,597,144,163.00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3,662,525.00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104,071,109.58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74,436,429.70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19,925,451.00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6,003,048.92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7,145,639.05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8,436,760.54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43,218,471.21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33,605,536.38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305,387,533.81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40,124,757.93</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183,600,000.00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509,748,204.65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349,869,058.47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106,799.47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913,860.22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7,906,799.47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6,823,860.22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517,655,004.12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356,692,918.69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395,487,010.00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382,493,310.00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548,369,592.51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427,035,404.81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104,720,400.00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63,424,623.62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53,295,827.50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453,482,437.27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377,626,702.00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1,356,043,263.40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1,240,451,244.31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1,873,698,267.52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1,597,144,163.00</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582" w:name="bookmark582"/>
      <w:bookmarkStart w:id="583" w:name="bookmark583"/>
      <w:bookmarkStart w:id="584" w:name="bookmark584"/>
      <w:bookmarkStart w:id="585" w:name="bookmark585"/>
      <w:r>
        <w:rPr>
          <w:rFonts w:ascii="Times New Roman" w:eastAsia="Times New Roman" w:hAnsi="Times New Roman" w:cs="Times New Roman"/>
          <w:color w:val="000000"/>
          <w:spacing w:val="0"/>
          <w:w w:val="100"/>
          <w:position w:val="0"/>
        </w:rPr>
        <w:t>3</w:t>
      </w:r>
      <w:bookmarkEnd w:id="584"/>
      <w:r>
        <w:rPr>
          <w:color w:val="000000"/>
          <w:spacing w:val="0"/>
          <w:w w:val="100"/>
          <w:position w:val="0"/>
        </w:rPr>
        <w:t>、合并利润表</w:t>
      </w:r>
      <w:bookmarkEnd w:id="582"/>
      <w:bookmarkEnd w:id="583"/>
      <w:bookmarkEnd w:id="585"/>
    </w:p>
    <w:p>
      <w:pPr>
        <w:pStyle w:val="Style26"/>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967,336,066.29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651,135,338.98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967,336,066.29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651,135,338.98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840,159,880.87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562,553,123.11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614,109,673.44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394,335,954.81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8,649,621.73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7,728,455.71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67,999,509.92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49,830,328.58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130,675,585.67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101,109,279.68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-1,385,276.06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-9,978,268.87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20,110,766.17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19,527,373.20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78"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-8,532,908.10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149,369.87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-1,157,799.89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118,643,277.32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88,731,585.74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36,902,214.00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48,783,024.13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207,460.15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873.71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121,753.17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375,689.54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99,694.25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375,684.56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155,423,738.15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137,138,920.33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13,340,519.58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16,506,590.83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142,083,218.57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120,632,329.50</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131,364,945.12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121,333,706.22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10,718,273.45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-701,376.72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重新计量设定受益计划净</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权益法下在被投资单位不 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（二）以后将重分类进损益的其他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权益法下在被投资单位以</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持有至到期投资重分类为</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142,083,218.57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120,632,329.50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131,364,945.12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121,333,706.22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10,718,273.45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-701,376.72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widowControl w:val="0"/>
        <w:spacing w:after="379" w:line="1" w:lineRule="exact"/>
      </w:pPr>
    </w:p>
    <w:p>
      <w:pPr>
        <w:pStyle w:val="Style26"/>
        <w:keepNext w:val="0"/>
        <w:keepLines w:val="0"/>
        <w:widowControl w:val="0"/>
        <w:shd w:val="clear" w:color="auto" w:fill="auto"/>
        <w:tabs>
          <w:tab w:pos="3514" w:val="left"/>
          <w:tab w:pos="7738" w:val="left"/>
        </w:tabs>
        <w:bidi w:val="0"/>
        <w:spacing w:before="0" w:after="0" w:line="240" w:lineRule="auto"/>
        <w:ind w:left="0" w:right="0" w:firstLine="0"/>
        <w:jc w:val="center"/>
      </w:pPr>
      <w:r>
        <w:rPr>
          <w:color w:val="000000"/>
          <w:spacing w:val="0"/>
          <w:w w:val="100"/>
          <w:position w:val="0"/>
        </w:rPr>
        <w:t>法定代表人：吴强华</w:t>
        <w:tab/>
        <w:t>主管会计工作负责人：殷小敏</w:t>
        <w:tab/>
        <w:t>会计机构负责人：向华</w:t>
      </w:r>
      <w:r>
        <w:br w:type="page"/>
      </w:r>
    </w:p>
    <w:p>
      <w:pPr>
        <w:pStyle w:val="Style29"/>
        <w:keepNext/>
        <w:keepLines/>
        <w:widowControl w:val="0"/>
        <w:shd w:val="clear" w:color="auto" w:fill="auto"/>
        <w:bidi w:val="0"/>
        <w:spacing w:before="0" w:after="400" w:line="240" w:lineRule="auto"/>
        <w:ind w:left="0" w:right="0" w:firstLine="0"/>
        <w:jc w:val="left"/>
      </w:pPr>
      <w:bookmarkStart w:id="586" w:name="bookmark586"/>
      <w:bookmarkStart w:id="587" w:name="bookmark587"/>
      <w:bookmarkStart w:id="588" w:name="bookmark588"/>
      <w:bookmarkStart w:id="589" w:name="bookmark589"/>
      <w:r>
        <w:rPr>
          <w:rFonts w:ascii="Times New Roman" w:eastAsia="Times New Roman" w:hAnsi="Times New Roman" w:cs="Times New Roman"/>
          <w:color w:val="000000"/>
          <w:spacing w:val="0"/>
          <w:w w:val="100"/>
          <w:position w:val="0"/>
        </w:rPr>
        <w:t>4</w:t>
      </w:r>
      <w:bookmarkEnd w:id="588"/>
      <w:r>
        <w:rPr>
          <w:color w:val="000000"/>
          <w:spacing w:val="0"/>
          <w:w w:val="100"/>
          <w:position w:val="0"/>
        </w:rPr>
        <w:t>、母公司利润表</w:t>
      </w:r>
      <w:bookmarkEnd w:id="586"/>
      <w:bookmarkEnd w:id="587"/>
      <w:bookmarkEnd w:id="589"/>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629,245,636.52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468,756,935.87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396,573,274.81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259,510,748.95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4,831,060.39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5,814,777.34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48,594,269.86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35,313,151.80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89,763,945.91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76,478,008.88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-6,027,225.26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-15,157,676.85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10,810,187.76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8,617,665.90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78"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-1,041,237.46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149,369.87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其中：对联营企业和合营企</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-1,041,237.46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83,658,885.59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98,329,629.72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24,836,863.07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40,506,218.57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207,460.15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5,406.02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375,684.56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5,406.02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375,684.56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108,490,342.64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138,460,163.73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7,202,381.41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17,834,159.40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101,287,961.23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120,626,004.33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67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101,287,961.23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120,626,004.33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590" w:name="bookmark590"/>
      <w:bookmarkStart w:id="591" w:name="bookmark591"/>
      <w:bookmarkStart w:id="592" w:name="bookmark592"/>
      <w:bookmarkStart w:id="593" w:name="bookmark593"/>
      <w:r>
        <w:rPr>
          <w:rFonts w:ascii="Times New Roman" w:eastAsia="Times New Roman" w:hAnsi="Times New Roman" w:cs="Times New Roman"/>
          <w:color w:val="000000"/>
          <w:spacing w:val="0"/>
          <w:w w:val="100"/>
          <w:position w:val="0"/>
        </w:rPr>
        <w:t>5</w:t>
      </w:r>
      <w:bookmarkEnd w:id="592"/>
      <w:r>
        <w:rPr>
          <w:color w:val="000000"/>
          <w:spacing w:val="0"/>
          <w:w w:val="100"/>
          <w:position w:val="0"/>
        </w:rPr>
        <w:t>、合并现金流量表</w:t>
      </w:r>
      <w:bookmarkEnd w:id="590"/>
      <w:bookmarkEnd w:id="591"/>
      <w:bookmarkEnd w:id="593"/>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842,218,489.23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577,096,409.89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33,362,521.87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42,112,421.11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99,186,056.38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87,826,064.49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974,767,067.48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707,034,895.49</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405,960,665.04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257,345,043.15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275,552,629.60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159,088,365.13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93,689,713.43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62,266,860.45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176,317,207.00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103,829,423.63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951,520,215.07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582,529,692.36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23,246,852.41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124,505,203.13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2,149,369.87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859,102.69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632,416.67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15,687,395.22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371,755,090.16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16,546,497.91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374,536,876.70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43,049,612.94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29,953,327.13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21,750,000.00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309,600,000.00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64,799,612.94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344,613,327.13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-48,253,115.03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29,923,549.57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119,695,183.20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13,979,322.34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112,500,000.00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337,705,044.90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232,195,183.20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351,684,367.24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353,638,381.70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133,514,764.58</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25,292,875.87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28,781,390.66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5,121,792.88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384,053,050.45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162,296,155.24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-151,857,867.25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189,388,212.00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-176,864,129.87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343,816,964.70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575,337,088.95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231,520,124.25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398,472,959.08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575,337,088.95</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594" w:name="bookmark594"/>
      <w:bookmarkStart w:id="595" w:name="bookmark595"/>
      <w:bookmarkStart w:id="596" w:name="bookmark596"/>
      <w:bookmarkStart w:id="597" w:name="bookmark597"/>
      <w:r>
        <w:rPr>
          <w:rFonts w:ascii="Times New Roman" w:eastAsia="Times New Roman" w:hAnsi="Times New Roman" w:cs="Times New Roman"/>
          <w:color w:val="000000"/>
          <w:spacing w:val="0"/>
          <w:w w:val="100"/>
          <w:position w:val="0"/>
        </w:rPr>
        <w:t>6</w:t>
      </w:r>
      <w:bookmarkEnd w:id="596"/>
      <w:r>
        <w:rPr>
          <w:color w:val="000000"/>
          <w:spacing w:val="0"/>
          <w:w w:val="100"/>
          <w:position w:val="0"/>
        </w:rPr>
        <w:t>、母公司现金流量表</w:t>
      </w:r>
      <w:bookmarkEnd w:id="594"/>
      <w:bookmarkEnd w:id="595"/>
      <w:bookmarkEnd w:id="597"/>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561,519,762.30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446,816,780.35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22,717,342.17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32,273,682.93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150,658,783.79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119,069,892.85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734,895,888.26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598,160,356.13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363,257,048.03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176,589,532.98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116,902,341.64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117,174,938.81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54,532,579.00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52,322,895.13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270,873,117.76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130,810,663.06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805,565,086.43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476,898,029.98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-70,669,198.17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121,262,326.15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2,149,369.87</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857,102.69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630,000.00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371,256,403.63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857,102.69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374,035,773.50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24,561,207.37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19,805,710.78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83,371,792.88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332,250,000.00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5,060,000.00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107,933,000.25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357,115,710.78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-107,075,897.56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16,920,062.72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117,695,183.20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12,729,322.34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183,600,000.00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147,695,183.20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196,329,322.34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183,600,000.00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16,860,814.22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19,347,245.50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200,460,814.22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19,347,245.50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-52,765,631.02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176,982,076.84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-230,510,726.75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315,164,465.71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535,539,176.79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220,374,711.08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305,028,450.04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535,539,176.79</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598" w:name="bookmark598"/>
      <w:bookmarkStart w:id="599" w:name="bookmark599"/>
      <w:bookmarkStart w:id="600" w:name="bookmark600"/>
      <w:bookmarkStart w:id="601" w:name="bookmark601"/>
      <w:r>
        <w:rPr>
          <w:rFonts w:ascii="Times New Roman" w:eastAsia="Times New Roman" w:hAnsi="Times New Roman" w:cs="Times New Roman"/>
          <w:color w:val="000000"/>
          <w:spacing w:val="0"/>
          <w:w w:val="100"/>
          <w:position w:val="0"/>
        </w:rPr>
        <w:t>7</w:t>
      </w:r>
      <w:bookmarkEnd w:id="600"/>
      <w:r>
        <w:rPr>
          <w:color w:val="000000"/>
          <w:spacing w:val="0"/>
          <w:w w:val="100"/>
          <w:position w:val="0"/>
        </w:rPr>
        <w:t>、合并所有者权益变动表</w:t>
      </w:r>
      <w:bookmarkEnd w:id="598"/>
      <w:bookmarkEnd w:id="599"/>
      <w:bookmarkEnd w:id="601"/>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26"/>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445"/>
        <w:gridCol w:w="562"/>
        <w:gridCol w:w="533"/>
        <w:gridCol w:w="533"/>
        <w:gridCol w:w="528"/>
        <w:gridCol w:w="667"/>
        <w:gridCol w:w="662"/>
        <w:gridCol w:w="667"/>
        <w:gridCol w:w="662"/>
        <w:gridCol w:w="667"/>
        <w:gridCol w:w="662"/>
        <w:gridCol w:w="667"/>
        <w:gridCol w:w="662"/>
        <w:gridCol w:w="672"/>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 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382,49</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3,310.</w:t>
            </w:r>
          </w:p>
          <w:p>
            <w:pPr>
              <w:pStyle w:val="Style6"/>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423,692</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53,295,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395,911</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11,227,</w:t>
            </w:r>
          </w:p>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063.55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1,266,6</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20,176.</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前期差</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同一控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382,49</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3,310.</w:t>
            </w:r>
          </w:p>
          <w:p>
            <w:pPr>
              <w:pStyle w:val="Style6"/>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423,692</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53,295,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395,911</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11,227,</w:t>
            </w:r>
          </w:p>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063.55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1,266,6</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20,176.</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12,993</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w:t>
            </w:r>
          </w:p>
          <w:p>
            <w:pPr>
              <w:pStyle w:val="Style6"/>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117,260</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,841.27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104,720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105,932</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,719.16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37,722,</w:t>
            </w:r>
          </w:p>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078.47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179,317</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,735.02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131,364</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,945.12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10,718,</w:t>
            </w:r>
          </w:p>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273.45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142,083</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,218.57</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12,993</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w:t>
            </w:r>
          </w:p>
          <w:p>
            <w:pPr>
              <w:pStyle w:val="Style6"/>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117,260</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,841.27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104,720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27,003,</w:t>
            </w:r>
          </w:p>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805.02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52,537,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946.29</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12,993</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w:t>
            </w:r>
          </w:p>
          <w:p>
            <w:pPr>
              <w:pStyle w:val="Style6"/>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110,198</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30,016,</w:t>
            </w:r>
          </w:p>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458.59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153,208</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,479.43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11,135,</w:t>
            </w:r>
          </w:p>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866.86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104,720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-93,584,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533.14</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-4,073,3</w:t>
            </w:r>
          </w:p>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-3,012,6</w:t>
            </w:r>
          </w:p>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53.57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-7,086,0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-25,432,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-15,303,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429.84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1445"/>
        <w:gridCol w:w="562"/>
        <w:gridCol w:w="533"/>
        <w:gridCol w:w="533"/>
        <w:gridCol w:w="528"/>
        <w:gridCol w:w="667"/>
        <w:gridCol w:w="662"/>
        <w:gridCol w:w="667"/>
        <w:gridCol w:w="662"/>
        <w:gridCol w:w="667"/>
        <w:gridCol w:w="662"/>
        <w:gridCol w:w="667"/>
        <w:gridCol w:w="662"/>
        <w:gridCol w:w="67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796.12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-15,303,</w:t>
            </w:r>
          </w:p>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429.84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395,48</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7,010.</w:t>
            </w:r>
          </w:p>
          <w:p>
            <w:pPr>
              <w:pStyle w:val="Style6"/>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540,953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,492.83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104,720</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63,424,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501,844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,043.18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48,949,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1,445,9</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37,911.</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562"/>
        <w:gridCol w:w="533"/>
        <w:gridCol w:w="528"/>
        <w:gridCol w:w="533"/>
        <w:gridCol w:w="662"/>
        <w:gridCol w:w="667"/>
        <w:gridCol w:w="667"/>
        <w:gridCol w:w="662"/>
        <w:gridCol w:w="662"/>
        <w:gridCol w:w="667"/>
        <w:gridCol w:w="677"/>
        <w:gridCol w:w="653"/>
        <w:gridCol w:w="667"/>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所有者 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190,14</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2,800.</w:t>
            </w:r>
          </w:p>
          <w:p>
            <w:pPr>
              <w:pStyle w:val="Style6"/>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603,922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41,233,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305,655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1,151,1</w:t>
            </w:r>
          </w:p>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32,669.</w:t>
            </w:r>
          </w:p>
          <w:p>
            <w:pPr>
              <w:pStyle w:val="Style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同一控</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562"/>
        <w:gridCol w:w="533"/>
        <w:gridCol w:w="528"/>
        <w:gridCol w:w="533"/>
        <w:gridCol w:w="662"/>
        <w:gridCol w:w="667"/>
        <w:gridCol w:w="667"/>
        <w:gridCol w:w="662"/>
        <w:gridCol w:w="662"/>
        <w:gridCol w:w="667"/>
        <w:gridCol w:w="677"/>
        <w:gridCol w:w="653"/>
        <w:gridCol w:w="66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190,14</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2,800.</w:t>
            </w:r>
          </w:p>
          <w:p>
            <w:pPr>
              <w:pStyle w:val="Style6"/>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603,922</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41,233,</w:t>
            </w:r>
          </w:p>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227.07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305,655</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,963.73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10,178,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1,151,1</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32,669.</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192,35</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0,510.</w:t>
            </w:r>
          </w:p>
          <w:p>
            <w:pPr>
              <w:pStyle w:val="Style6"/>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-180,22</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9,587.1</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12,062,</w:t>
            </w:r>
          </w:p>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600.43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90,255,</w:t>
            </w:r>
          </w:p>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360.29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1,048,6</w:t>
            </w:r>
          </w:p>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115,487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,506.84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2,193,</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9,034,2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121,333</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,706.22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-701,37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131,859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,619.34</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893,633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1,750,0</w:t>
            </w:r>
          </w:p>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2,643,6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1,750,0</w:t>
            </w:r>
          </w:p>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893,633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893,633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12,062,</w:t>
            </w:r>
          </w:p>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600.43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-31,078,</w:t>
            </w:r>
          </w:p>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345.93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-19,015,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745.50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12,062,</w:t>
            </w:r>
          </w:p>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600.43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-12,062,</w:t>
            </w:r>
          </w:p>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600.43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-19,015,</w:t>
            </w:r>
          </w:p>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745.50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-19,015,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745.50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190,15</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7,455.</w:t>
            </w:r>
          </w:p>
          <w:p>
            <w:pPr>
              <w:pStyle w:val="Style6"/>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-190,15</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7,455.0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190,15</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7,455.</w:t>
            </w:r>
          </w:p>
          <w:p>
            <w:pPr>
              <w:pStyle w:val="Style6"/>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-190,15</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7,455.0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562"/>
        <w:gridCol w:w="533"/>
        <w:gridCol w:w="528"/>
        <w:gridCol w:w="533"/>
        <w:gridCol w:w="662"/>
        <w:gridCol w:w="667"/>
        <w:gridCol w:w="667"/>
        <w:gridCol w:w="662"/>
        <w:gridCol w:w="662"/>
        <w:gridCol w:w="667"/>
        <w:gridCol w:w="677"/>
        <w:gridCol w:w="653"/>
        <w:gridCol w:w="66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382,49</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3,310.</w:t>
            </w:r>
          </w:p>
          <w:p>
            <w:pPr>
              <w:pStyle w:val="Style6"/>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423,692</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,651.56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53,295,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395,911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,324.02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063.55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1,266,6</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20,176.</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602" w:name="bookmark602"/>
      <w:bookmarkStart w:id="603" w:name="bookmark603"/>
      <w:bookmarkStart w:id="604" w:name="bookmark604"/>
      <w:bookmarkStart w:id="605" w:name="bookmark605"/>
      <w:r>
        <w:rPr>
          <w:rFonts w:ascii="Times New Roman" w:eastAsia="Times New Roman" w:hAnsi="Times New Roman" w:cs="Times New Roman"/>
          <w:color w:val="000000"/>
          <w:spacing w:val="0"/>
          <w:w w:val="100"/>
          <w:position w:val="0"/>
        </w:rPr>
        <w:t>8</w:t>
      </w:r>
      <w:bookmarkEnd w:id="604"/>
      <w:r>
        <w:rPr>
          <w:color w:val="000000"/>
          <w:spacing w:val="0"/>
          <w:w w:val="100"/>
          <w:position w:val="0"/>
        </w:rPr>
        <w:t>、母公司所有者权益变动表</w:t>
      </w:r>
      <w:bookmarkEnd w:id="602"/>
      <w:bookmarkEnd w:id="603"/>
      <w:bookmarkEnd w:id="605"/>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减：库存</w:t>
            </w:r>
          </w:p>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382,493,</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427,035,4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53,295,82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377,626</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,702.00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1,240,451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,244.31</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382,493,</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427,035,4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53,295,82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377,626</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,702.00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1,240,451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,244.31</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12,993,7</w:t>
            </w:r>
          </w:p>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121,334,1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104,720,4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10,128,79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75,855,</w:t>
            </w:r>
          </w:p>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735.27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115,592,0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101,287</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,961.23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101,287,9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12,993,7</w:t>
            </w:r>
          </w:p>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121,334,1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104,720,4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29,607,48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12,993,7</w:t>
            </w:r>
          </w:p>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110,198,3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123,192,0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20.84</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11,135,86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104,720,4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-93,584,5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33.14</w:t>
            </w:r>
          </w:p>
        </w:tc>
      </w:tr>
    </w:tbl>
    <w:p>
      <w:pPr>
        <w:widowControl w:val="0"/>
        <w:spacing w:line="1" w:lineRule="exact"/>
      </w:pPr>
      <w:r>
        <w:br w:type="page"/>
      </w: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10,128,79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-25,432,</w:t>
            </w:r>
          </w:p>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225.96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-15,303,4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10,128,79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-10,128,</w:t>
            </w:r>
          </w:p>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796.12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-15,303,</w:t>
            </w:r>
          </w:p>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429.84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-15,303,4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395,487,</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548,369,5</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92.51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104,720,4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63,424,62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453,482</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,437.27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1,356,043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,263.40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减：库存</w:t>
            </w:r>
          </w:p>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190,142,</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607,264,9</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41,233,22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288,079</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,043.60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1,126,720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,062.64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190,142,</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607,264,9</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91.97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41,233,22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288,079</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,043.60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1,126,720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,062.64</w:t>
            </w:r>
          </w:p>
        </w:tc>
      </w:tr>
    </w:tbl>
    <w:p>
      <w:pPr>
        <w:widowControl w:val="0"/>
        <w:spacing w:line="1" w:lineRule="exact"/>
      </w:pPr>
      <w:r>
        <w:br w:type="page"/>
      </w: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192,350,</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-180,229,</w:t>
            </w:r>
          </w:p>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587.16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12,062,60</w:t>
            </w:r>
          </w:p>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89,547,</w:t>
            </w:r>
          </w:p>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658.40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113,731,1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120,626</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,004.33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120,626,0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2,193,05</w:t>
            </w:r>
          </w:p>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9,927,867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12,120,92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2,193,05</w:t>
            </w:r>
          </w:p>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9,034,234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11,227,28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893,633.0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893,633.0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12,062,60</w:t>
            </w:r>
          </w:p>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-31,078,</w:t>
            </w:r>
          </w:p>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345.93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-19,015,7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12,062,60</w:t>
            </w:r>
          </w:p>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-12,062,</w:t>
            </w:r>
          </w:p>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600.43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-19,015,</w:t>
            </w:r>
          </w:p>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745.50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-19,015,7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190,157,</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-190,157,</w:t>
            </w:r>
          </w:p>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190,157,</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-190,157,</w:t>
            </w:r>
          </w:p>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382,493,</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427,035,4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53,295,82</w:t>
            </w:r>
          </w:p>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377,626</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,702.00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1,240,451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,244.31</w:t>
            </w:r>
          </w:p>
        </w:tc>
      </w:tr>
    </w:tbl>
    <w:p>
      <w:pPr>
        <w:pStyle w:val="Style24"/>
        <w:keepNext/>
        <w:keepLines/>
        <w:widowControl w:val="0"/>
        <w:shd w:val="clear" w:color="auto" w:fill="auto"/>
        <w:bidi w:val="0"/>
        <w:spacing w:before="0" w:after="200" w:line="467" w:lineRule="exact"/>
        <w:ind w:left="0" w:right="0" w:firstLine="0"/>
        <w:jc w:val="both"/>
      </w:pPr>
      <w:bookmarkStart w:id="606" w:name="bookmark606"/>
      <w:bookmarkStart w:id="607" w:name="bookmark607"/>
      <w:bookmarkStart w:id="608" w:name="bookmark608"/>
      <w:r>
        <w:rPr>
          <w:color w:val="000000"/>
          <w:spacing w:val="0"/>
          <w:w w:val="100"/>
          <w:position w:val="0"/>
        </w:rPr>
        <w:t>三、公司基本情况</w:t>
      </w:r>
      <w:bookmarkEnd w:id="606"/>
      <w:bookmarkEnd w:id="607"/>
      <w:bookmarkEnd w:id="608"/>
    </w:p>
    <w:p>
      <w:pPr>
        <w:pStyle w:val="Style33"/>
        <w:keepNext w:val="0"/>
        <w:keepLines w:val="0"/>
        <w:widowControl w:val="0"/>
        <w:shd w:val="clear" w:color="auto" w:fill="auto"/>
        <w:bidi w:val="0"/>
        <w:spacing w:before="0" w:after="0" w:line="467" w:lineRule="exact"/>
        <w:ind w:left="0" w:right="0" w:firstLine="500"/>
        <w:jc w:val="both"/>
      </w:pPr>
      <w:r>
        <w:rPr>
          <w:color w:val="000000"/>
          <w:spacing w:val="0"/>
          <w:w w:val="100"/>
          <w:position w:val="0"/>
        </w:rPr>
        <w:t>北京数字政通科技股份有限公司（以下简称“公司”或“本公司”）是</w:t>
      </w:r>
      <w:r>
        <w:rPr>
          <w:color w:val="000000"/>
          <w:spacing w:val="0"/>
          <w:w w:val="100"/>
          <w:position w:val="0"/>
          <w:sz w:val="24"/>
          <w:szCs w:val="24"/>
        </w:rPr>
        <w:t>2001</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6</w:t>
      </w:r>
      <w:r>
        <w:rPr>
          <w:color w:val="000000"/>
          <w:spacing w:val="0"/>
          <w:w w:val="100"/>
          <w:position w:val="0"/>
        </w:rPr>
        <w:t>日经 北京市工商行政管理局批准成立的有限责任公司，成立时注册公司名称为北京数字通图科技 有限公司，</w:t>
      </w:r>
      <w:r>
        <w:rPr>
          <w:color w:val="000000"/>
          <w:spacing w:val="0"/>
          <w:w w:val="100"/>
          <w:position w:val="0"/>
          <w:sz w:val="24"/>
          <w:szCs w:val="24"/>
        </w:rPr>
        <w:t>2003</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7</w:t>
      </w:r>
      <w:r>
        <w:rPr>
          <w:color w:val="000000"/>
          <w:spacing w:val="0"/>
          <w:w w:val="100"/>
          <w:position w:val="0"/>
        </w:rPr>
        <w:t>日更名为北京数字政通科技有限公司。</w:t>
      </w:r>
      <w:r>
        <w:rPr>
          <w:color w:val="000000"/>
          <w:spacing w:val="0"/>
          <w:w w:val="100"/>
          <w:position w:val="0"/>
          <w:sz w:val="24"/>
          <w:szCs w:val="24"/>
        </w:rPr>
        <w:t>2009</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10</w:t>
      </w:r>
      <w:r>
        <w:rPr>
          <w:color w:val="000000"/>
          <w:spacing w:val="0"/>
          <w:w w:val="100"/>
          <w:position w:val="0"/>
        </w:rPr>
        <w:t>日经整体变更设立 股份有限公司，更名为北京数字政通科技股份有限公司，注册资本</w:t>
      </w:r>
      <w:r>
        <w:rPr>
          <w:color w:val="000000"/>
          <w:spacing w:val="0"/>
          <w:w w:val="100"/>
          <w:position w:val="0"/>
          <w:sz w:val="24"/>
          <w:szCs w:val="24"/>
        </w:rPr>
        <w:t>4, 200</w:t>
      </w:r>
      <w:r>
        <w:rPr>
          <w:color w:val="000000"/>
          <w:spacing w:val="0"/>
          <w:w w:val="100"/>
          <w:position w:val="0"/>
        </w:rPr>
        <w:t>万元。</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 xml:space="preserve">14 </w:t>
      </w:r>
      <w:r>
        <w:rPr>
          <w:color w:val="000000"/>
          <w:spacing w:val="0"/>
          <w:w w:val="100"/>
          <w:position w:val="0"/>
        </w:rPr>
        <w:t>日公司向社会公众公开发行流通股</w:t>
      </w:r>
      <w:r>
        <w:rPr>
          <w:color w:val="000000"/>
          <w:spacing w:val="0"/>
          <w:w w:val="100"/>
          <w:position w:val="0"/>
          <w:sz w:val="24"/>
          <w:szCs w:val="24"/>
        </w:rPr>
        <w:t>1,400</w:t>
      </w:r>
      <w:r>
        <w:rPr>
          <w:color w:val="000000"/>
          <w:spacing w:val="0"/>
          <w:w w:val="100"/>
          <w:position w:val="0"/>
        </w:rPr>
        <w:t xml:space="preserve">万股，并在深圳证券交易所上市交易，股票代码为 </w:t>
      </w:r>
      <w:r>
        <w:rPr>
          <w:color w:val="000000"/>
          <w:spacing w:val="0"/>
          <w:w w:val="100"/>
          <w:position w:val="0"/>
          <w:sz w:val="24"/>
          <w:szCs w:val="24"/>
        </w:rPr>
        <w:t>300075</w:t>
      </w:r>
      <w:r>
        <w:rPr>
          <w:color w:val="000000"/>
          <w:spacing w:val="0"/>
          <w:w w:val="100"/>
          <w:position w:val="0"/>
        </w:rPr>
        <w:t>。</w:t>
      </w:r>
      <w:r>
        <w:rPr>
          <w:color w:val="000000"/>
          <w:spacing w:val="0"/>
          <w:w w:val="100"/>
          <w:position w:val="0"/>
          <w:sz w:val="24"/>
          <w:szCs w:val="24"/>
        </w:rPr>
        <w:t>2011</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10</w:t>
      </w:r>
      <w:r>
        <w:rPr>
          <w:color w:val="000000"/>
          <w:spacing w:val="0"/>
          <w:w w:val="100"/>
          <w:position w:val="0"/>
        </w:rPr>
        <w:t>日，经公司</w:t>
      </w:r>
      <w:r>
        <w:rPr>
          <w:color w:val="000000"/>
          <w:spacing w:val="0"/>
          <w:w w:val="100"/>
          <w:position w:val="0"/>
          <w:sz w:val="24"/>
          <w:szCs w:val="24"/>
        </w:rPr>
        <w:t>2010</w:t>
      </w:r>
      <w:r>
        <w:rPr>
          <w:color w:val="000000"/>
          <w:spacing w:val="0"/>
          <w:w w:val="100"/>
          <w:position w:val="0"/>
        </w:rPr>
        <w:t>年年度股东大会审议通过了《</w:t>
      </w:r>
      <w:r>
        <w:rPr>
          <w:color w:val="000000"/>
          <w:spacing w:val="0"/>
          <w:w w:val="100"/>
          <w:position w:val="0"/>
          <w:sz w:val="24"/>
          <w:szCs w:val="24"/>
        </w:rPr>
        <w:t>2010</w:t>
      </w:r>
      <w:r>
        <w:rPr>
          <w:color w:val="000000"/>
          <w:spacing w:val="0"/>
          <w:w w:val="100"/>
          <w:position w:val="0"/>
        </w:rPr>
        <w:t>年度利润分配和资本 公积金转增股本的议案》，以</w:t>
      </w:r>
      <w:r>
        <w:rPr>
          <w:color w:val="000000"/>
          <w:spacing w:val="0"/>
          <w:w w:val="100"/>
          <w:position w:val="0"/>
          <w:sz w:val="24"/>
          <w:szCs w:val="24"/>
        </w:rPr>
        <w:t>2010</w:t>
      </w:r>
      <w:r>
        <w:rPr>
          <w:color w:val="000000"/>
          <w:spacing w:val="0"/>
          <w:w w:val="100"/>
          <w:position w:val="0"/>
        </w:rPr>
        <w:t>年末总股本</w:t>
      </w:r>
      <w:r>
        <w:rPr>
          <w:color w:val="000000"/>
          <w:spacing w:val="0"/>
          <w:w w:val="100"/>
          <w:position w:val="0"/>
          <w:sz w:val="24"/>
          <w:szCs w:val="24"/>
        </w:rPr>
        <w:t>5,600</w:t>
      </w:r>
      <w:r>
        <w:rPr>
          <w:color w:val="000000"/>
          <w:spacing w:val="0"/>
          <w:w w:val="100"/>
          <w:position w:val="0"/>
        </w:rPr>
        <w:t>万股为基数，以资本公积金每</w:t>
      </w:r>
      <w:r>
        <w:rPr>
          <w:color w:val="000000"/>
          <w:spacing w:val="0"/>
          <w:w w:val="100"/>
          <w:position w:val="0"/>
          <w:sz w:val="24"/>
          <w:szCs w:val="24"/>
        </w:rPr>
        <w:t>10</w:t>
      </w:r>
      <w:r>
        <w:rPr>
          <w:color w:val="000000"/>
          <w:spacing w:val="0"/>
          <w:w w:val="100"/>
          <w:position w:val="0"/>
        </w:rPr>
        <w:t>股转增</w:t>
      </w:r>
      <w:r>
        <w:rPr>
          <w:color w:val="000000"/>
          <w:spacing w:val="0"/>
          <w:w w:val="100"/>
          <w:position w:val="0"/>
          <w:sz w:val="24"/>
          <w:szCs w:val="24"/>
        </w:rPr>
        <w:t xml:space="preserve">5 </w:t>
      </w:r>
      <w:r>
        <w:rPr>
          <w:color w:val="000000"/>
          <w:spacing w:val="0"/>
          <w:w w:val="100"/>
          <w:position w:val="0"/>
        </w:rPr>
        <w:t>股，共计</w:t>
      </w:r>
      <w:r>
        <w:rPr>
          <w:color w:val="000000"/>
          <w:spacing w:val="0"/>
          <w:w w:val="100"/>
          <w:position w:val="0"/>
          <w:sz w:val="24"/>
          <w:szCs w:val="24"/>
        </w:rPr>
        <w:t>2,800</w:t>
      </w:r>
      <w:r>
        <w:rPr>
          <w:color w:val="000000"/>
          <w:spacing w:val="0"/>
          <w:w w:val="100"/>
          <w:position w:val="0"/>
        </w:rPr>
        <w:t>万股。</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16</w:t>
      </w:r>
      <w:r>
        <w:rPr>
          <w:color w:val="000000"/>
          <w:spacing w:val="0"/>
          <w:w w:val="100"/>
          <w:position w:val="0"/>
        </w:rPr>
        <w:t>日，经公司董事会决议审议通过了《</w:t>
      </w:r>
      <w:r>
        <w:rPr>
          <w:color w:val="000000"/>
          <w:spacing w:val="0"/>
          <w:w w:val="100"/>
          <w:position w:val="0"/>
          <w:sz w:val="24"/>
          <w:szCs w:val="24"/>
        </w:rPr>
        <w:t>2012</w:t>
      </w:r>
      <w:r>
        <w:rPr>
          <w:color w:val="000000"/>
          <w:spacing w:val="0"/>
          <w:w w:val="100"/>
          <w:position w:val="0"/>
        </w:rPr>
        <w:t>年度利润分配预 案》，以</w:t>
      </w:r>
      <w:r>
        <w:rPr>
          <w:color w:val="000000"/>
          <w:spacing w:val="0"/>
          <w:w w:val="100"/>
          <w:position w:val="0"/>
          <w:sz w:val="24"/>
          <w:szCs w:val="24"/>
        </w:rPr>
        <w:t>2012</w:t>
      </w:r>
      <w:r>
        <w:rPr>
          <w:color w:val="000000"/>
          <w:spacing w:val="0"/>
          <w:w w:val="100"/>
          <w:position w:val="0"/>
        </w:rPr>
        <w:t>年末总股本</w:t>
      </w:r>
      <w:r>
        <w:rPr>
          <w:color w:val="000000"/>
          <w:spacing w:val="0"/>
          <w:w w:val="100"/>
          <w:position w:val="0"/>
          <w:sz w:val="24"/>
          <w:szCs w:val="24"/>
        </w:rPr>
        <w:t>8,400</w:t>
      </w:r>
      <w:r>
        <w:rPr>
          <w:color w:val="000000"/>
          <w:spacing w:val="0"/>
          <w:w w:val="100"/>
          <w:position w:val="0"/>
        </w:rPr>
        <w:t>万股为基数，以资本公积金每</w:t>
      </w:r>
      <w:r>
        <w:rPr>
          <w:color w:val="000000"/>
          <w:spacing w:val="0"/>
          <w:w w:val="100"/>
          <w:position w:val="0"/>
          <w:sz w:val="24"/>
          <w:szCs w:val="24"/>
        </w:rPr>
        <w:t>10</w:t>
      </w:r>
      <w:r>
        <w:rPr>
          <w:color w:val="000000"/>
          <w:spacing w:val="0"/>
          <w:w w:val="100"/>
          <w:position w:val="0"/>
        </w:rPr>
        <w:t>股转增</w:t>
      </w:r>
      <w:r>
        <w:rPr>
          <w:color w:val="000000"/>
          <w:spacing w:val="0"/>
          <w:w w:val="100"/>
          <w:position w:val="0"/>
          <w:sz w:val="24"/>
          <w:szCs w:val="24"/>
        </w:rPr>
        <w:t>5</w:t>
      </w:r>
      <w:r>
        <w:rPr>
          <w:color w:val="000000"/>
          <w:spacing w:val="0"/>
          <w:w w:val="100"/>
          <w:position w:val="0"/>
        </w:rPr>
        <w:t>股，共计</w:t>
      </w:r>
      <w:r>
        <w:rPr>
          <w:color w:val="000000"/>
          <w:spacing w:val="0"/>
          <w:w w:val="100"/>
          <w:position w:val="0"/>
          <w:sz w:val="24"/>
          <w:szCs w:val="24"/>
        </w:rPr>
        <w:t>4,200</w:t>
      </w:r>
      <w:r>
        <w:rPr>
          <w:color w:val="000000"/>
          <w:spacing w:val="0"/>
          <w:w w:val="100"/>
          <w:position w:val="0"/>
        </w:rPr>
        <w:t xml:space="preserve">万股。 </w:t>
      </w: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5</w:t>
      </w:r>
      <w:r>
        <w:rPr>
          <w:color w:val="000000"/>
          <w:spacing w:val="0"/>
          <w:w w:val="100"/>
          <w:position w:val="0"/>
        </w:rPr>
        <w:t>月，经公司董事会决议审议通过了《</w:t>
      </w:r>
      <w:r>
        <w:rPr>
          <w:color w:val="000000"/>
          <w:spacing w:val="0"/>
          <w:w w:val="100"/>
          <w:position w:val="0"/>
          <w:sz w:val="24"/>
          <w:szCs w:val="24"/>
        </w:rPr>
        <w:t>2014</w:t>
      </w:r>
      <w:r>
        <w:rPr>
          <w:color w:val="000000"/>
          <w:spacing w:val="0"/>
          <w:w w:val="100"/>
          <w:position w:val="0"/>
        </w:rPr>
        <w:t>年度利润分配方案》，以</w:t>
      </w:r>
      <w:r>
        <w:rPr>
          <w:color w:val="000000"/>
          <w:spacing w:val="0"/>
          <w:w w:val="100"/>
          <w:position w:val="0"/>
          <w:sz w:val="24"/>
          <w:szCs w:val="24"/>
        </w:rPr>
        <w:t>2013</w:t>
      </w:r>
      <w:r>
        <w:rPr>
          <w:color w:val="000000"/>
          <w:spacing w:val="0"/>
          <w:w w:val="100"/>
          <w:position w:val="0"/>
        </w:rPr>
        <w:t xml:space="preserve">年末总股本 </w:t>
      </w:r>
      <w:r>
        <w:rPr>
          <w:color w:val="000000"/>
          <w:spacing w:val="0"/>
          <w:w w:val="100"/>
          <w:position w:val="0"/>
          <w:sz w:val="24"/>
          <w:szCs w:val="24"/>
        </w:rPr>
        <w:t>12,600</w:t>
      </w:r>
      <w:r>
        <w:rPr>
          <w:color w:val="000000"/>
          <w:spacing w:val="0"/>
          <w:w w:val="100"/>
          <w:position w:val="0"/>
        </w:rPr>
        <w:t>万股为基数，以资本公积金每</w:t>
      </w:r>
      <w:r>
        <w:rPr>
          <w:color w:val="000000"/>
          <w:spacing w:val="0"/>
          <w:w w:val="100"/>
          <w:position w:val="0"/>
          <w:sz w:val="24"/>
          <w:szCs w:val="24"/>
        </w:rPr>
        <w:t>10</w:t>
      </w:r>
      <w:r>
        <w:rPr>
          <w:color w:val="000000"/>
          <w:spacing w:val="0"/>
          <w:w w:val="100"/>
          <w:position w:val="0"/>
        </w:rPr>
        <w:t>股转增</w:t>
      </w:r>
      <w:r>
        <w:rPr>
          <w:color w:val="000000"/>
          <w:spacing w:val="0"/>
          <w:w w:val="100"/>
          <w:position w:val="0"/>
          <w:sz w:val="24"/>
          <w:szCs w:val="24"/>
        </w:rPr>
        <w:t>5</w:t>
      </w:r>
      <w:r>
        <w:rPr>
          <w:color w:val="000000"/>
          <w:spacing w:val="0"/>
          <w:w w:val="100"/>
          <w:position w:val="0"/>
        </w:rPr>
        <w:t>股，共计</w:t>
      </w:r>
      <w:r>
        <w:rPr>
          <w:color w:val="000000"/>
          <w:spacing w:val="0"/>
          <w:w w:val="100"/>
          <w:position w:val="0"/>
          <w:sz w:val="24"/>
          <w:szCs w:val="24"/>
        </w:rPr>
        <w:t>6,300</w:t>
      </w:r>
      <w:r>
        <w:rPr>
          <w:color w:val="000000"/>
          <w:spacing w:val="0"/>
          <w:w w:val="100"/>
          <w:position w:val="0"/>
        </w:rPr>
        <w:t>万股。</w:t>
      </w:r>
      <w:r>
        <w:rPr>
          <w:color w:val="000000"/>
          <w:spacing w:val="0"/>
          <w:w w:val="100"/>
          <w:position w:val="0"/>
          <w:sz w:val="24"/>
          <w:szCs w:val="24"/>
        </w:rPr>
        <w:t>2014</w:t>
      </w:r>
      <w:r>
        <w:rPr>
          <w:color w:val="000000"/>
          <w:spacing w:val="0"/>
          <w:w w:val="100"/>
          <w:position w:val="0"/>
        </w:rPr>
        <w:t>年股票期权行权增 加股本</w:t>
      </w:r>
      <w:r>
        <w:rPr>
          <w:color w:val="000000"/>
          <w:spacing w:val="0"/>
          <w:w w:val="100"/>
          <w:position w:val="0"/>
          <w:sz w:val="24"/>
          <w:szCs w:val="24"/>
        </w:rPr>
        <w:t>114.28</w:t>
      </w:r>
      <w:r>
        <w:rPr>
          <w:color w:val="000000"/>
          <w:spacing w:val="0"/>
          <w:w w:val="100"/>
          <w:position w:val="0"/>
        </w:rPr>
        <w:t>万股。</w:t>
      </w: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5</w:t>
      </w:r>
      <w:r>
        <w:rPr>
          <w:color w:val="000000"/>
          <w:spacing w:val="0"/>
          <w:w w:val="100"/>
          <w:position w:val="0"/>
        </w:rPr>
        <w:t>月，经公司股东大会决议审计通过了《</w:t>
      </w:r>
      <w:r>
        <w:rPr>
          <w:color w:val="000000"/>
          <w:spacing w:val="0"/>
          <w:w w:val="100"/>
          <w:position w:val="0"/>
          <w:sz w:val="24"/>
          <w:szCs w:val="24"/>
        </w:rPr>
        <w:t>2014</w:t>
      </w:r>
      <w:r>
        <w:rPr>
          <w:color w:val="000000"/>
          <w:spacing w:val="0"/>
          <w:w w:val="100"/>
          <w:position w:val="0"/>
        </w:rPr>
        <w:t>年利润分配方案》以 总股本</w:t>
      </w:r>
      <w:r>
        <w:rPr>
          <w:color w:val="000000"/>
          <w:spacing w:val="0"/>
          <w:w w:val="100"/>
          <w:position w:val="0"/>
          <w:sz w:val="24"/>
          <w:szCs w:val="24"/>
        </w:rPr>
        <w:t>190,157,455.00</w:t>
      </w:r>
      <w:r>
        <w:rPr>
          <w:color w:val="000000"/>
          <w:spacing w:val="0"/>
          <w:w w:val="100"/>
          <w:position w:val="0"/>
        </w:rPr>
        <w:t>为基数，以资本公积向全体股东每</w:t>
      </w:r>
      <w:r>
        <w:rPr>
          <w:color w:val="000000"/>
          <w:spacing w:val="0"/>
          <w:w w:val="100"/>
          <w:position w:val="0"/>
          <w:sz w:val="24"/>
          <w:szCs w:val="24"/>
        </w:rPr>
        <w:t>10</w:t>
      </w:r>
      <w:r>
        <w:rPr>
          <w:color w:val="000000"/>
          <w:spacing w:val="0"/>
          <w:w w:val="100"/>
          <w:position w:val="0"/>
        </w:rPr>
        <w:t>股转增</w:t>
      </w:r>
      <w:r>
        <w:rPr>
          <w:color w:val="000000"/>
          <w:spacing w:val="0"/>
          <w:w w:val="100"/>
          <w:position w:val="0"/>
          <w:sz w:val="24"/>
          <w:szCs w:val="24"/>
        </w:rPr>
        <w:t>10</w:t>
      </w:r>
      <w:r>
        <w:rPr>
          <w:color w:val="000000"/>
          <w:spacing w:val="0"/>
          <w:w w:val="100"/>
          <w:position w:val="0"/>
        </w:rPr>
        <w:t>股，</w:t>
      </w:r>
      <w:r>
        <w:rPr>
          <w:color w:val="000000"/>
          <w:spacing w:val="0"/>
          <w:w w:val="100"/>
          <w:position w:val="0"/>
          <w:sz w:val="24"/>
          <w:szCs w:val="24"/>
        </w:rPr>
        <w:t>2015</w:t>
      </w:r>
      <w:r>
        <w:rPr>
          <w:color w:val="000000"/>
          <w:spacing w:val="0"/>
          <w:w w:val="100"/>
          <w:position w:val="0"/>
        </w:rPr>
        <w:t>年度股票期权 行权增加股份</w:t>
      </w:r>
      <w:r>
        <w:rPr>
          <w:color w:val="000000"/>
          <w:spacing w:val="0"/>
          <w:w w:val="100"/>
          <w:position w:val="0"/>
          <w:sz w:val="24"/>
          <w:szCs w:val="24"/>
        </w:rPr>
        <w:t>2,193,055.00</w:t>
      </w:r>
      <w:r>
        <w:rPr>
          <w:color w:val="000000"/>
          <w:spacing w:val="0"/>
          <w:w w:val="100"/>
          <w:position w:val="0"/>
        </w:rPr>
        <w:t>股。</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10</w:t>
      </w:r>
      <w:r>
        <w:rPr>
          <w:color w:val="000000"/>
          <w:spacing w:val="0"/>
          <w:w w:val="100"/>
          <w:position w:val="0"/>
        </w:rPr>
        <w:t>日公司召开</w:t>
      </w:r>
      <w:r>
        <w:rPr>
          <w:color w:val="000000"/>
          <w:spacing w:val="0"/>
          <w:w w:val="100"/>
          <w:position w:val="0"/>
          <w:sz w:val="24"/>
          <w:szCs w:val="24"/>
        </w:rPr>
        <w:t>2016</w:t>
      </w:r>
      <w:r>
        <w:rPr>
          <w:color w:val="000000"/>
          <w:spacing w:val="0"/>
          <w:w w:val="100"/>
          <w:position w:val="0"/>
        </w:rPr>
        <w:t>年第一次临时股东大会，审议并 通过《关于〈北京数字政通科技股份有限公司</w:t>
      </w:r>
      <w:r>
        <w:rPr>
          <w:color w:val="000000"/>
          <w:spacing w:val="0"/>
          <w:w w:val="100"/>
          <w:position w:val="0"/>
          <w:sz w:val="24"/>
          <w:szCs w:val="24"/>
        </w:rPr>
        <w:t>2016</w:t>
      </w:r>
      <w:r>
        <w:rPr>
          <w:color w:val="000000"/>
          <w:spacing w:val="0"/>
          <w:w w:val="100"/>
          <w:position w:val="0"/>
        </w:rPr>
        <w:t>年限制性股票激励计划（草案）〉及其摘要》 的议案，及</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3</w:t>
      </w:r>
      <w:r>
        <w:rPr>
          <w:color w:val="000000"/>
          <w:spacing w:val="0"/>
          <w:w w:val="100"/>
          <w:position w:val="0"/>
        </w:rPr>
        <w:t>日召开的第三届董事会第十三次会议审议通过的《关于向激励对象授 予限制性股票》的议案，向授予对象定向增发股票</w:t>
      </w:r>
      <w:r>
        <w:rPr>
          <w:color w:val="000000"/>
          <w:spacing w:val="0"/>
          <w:w w:val="100"/>
          <w:position w:val="0"/>
          <w:sz w:val="24"/>
          <w:szCs w:val="24"/>
        </w:rPr>
        <w:t>8,980,000.00</w:t>
      </w:r>
      <w:r>
        <w:rPr>
          <w:color w:val="000000"/>
          <w:spacing w:val="0"/>
          <w:w w:val="100"/>
          <w:position w:val="0"/>
        </w:rPr>
        <w:t>股，</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10</w:t>
      </w:r>
      <w:r>
        <w:rPr>
          <w:color w:val="000000"/>
          <w:spacing w:val="0"/>
          <w:w w:val="100"/>
          <w:position w:val="0"/>
        </w:rPr>
        <w:t>日召开的 第三届董事会第十九次会议审议通过的《关于向激励对象授予预留限制性股票的议案》，向 授予对象定向增发股票</w:t>
      </w:r>
      <w:r>
        <w:rPr>
          <w:color w:val="000000"/>
          <w:spacing w:val="0"/>
          <w:w w:val="100"/>
          <w:position w:val="0"/>
          <w:sz w:val="24"/>
          <w:szCs w:val="24"/>
        </w:rPr>
        <w:t>1,030,000.00</w:t>
      </w:r>
      <w:r>
        <w:rPr>
          <w:color w:val="000000"/>
          <w:spacing w:val="0"/>
          <w:w w:val="100"/>
          <w:position w:val="0"/>
        </w:rPr>
        <w:t>股；</w:t>
      </w:r>
      <w:r>
        <w:rPr>
          <w:color w:val="000000"/>
          <w:spacing w:val="0"/>
          <w:w w:val="100"/>
          <w:position w:val="0"/>
          <w:sz w:val="24"/>
          <w:szCs w:val="24"/>
        </w:rPr>
        <w:t>2016</w:t>
      </w:r>
      <w:r>
        <w:rPr>
          <w:color w:val="000000"/>
          <w:spacing w:val="0"/>
          <w:w w:val="100"/>
          <w:position w:val="0"/>
        </w:rPr>
        <w:t>年度股票期权行权增加股份</w:t>
      </w:r>
      <w:r>
        <w:rPr>
          <w:color w:val="000000"/>
          <w:spacing w:val="0"/>
          <w:w w:val="100"/>
          <w:position w:val="0"/>
          <w:sz w:val="24"/>
          <w:szCs w:val="24"/>
        </w:rPr>
        <w:t>2,983,700.00</w:t>
      </w:r>
      <w:r>
        <w:rPr>
          <w:color w:val="000000"/>
          <w:spacing w:val="0"/>
          <w:w w:val="100"/>
          <w:position w:val="0"/>
        </w:rPr>
        <w:t>股。 截至</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日总股本</w:t>
      </w:r>
      <w:r>
        <w:rPr>
          <w:color w:val="000000"/>
          <w:spacing w:val="0"/>
          <w:w w:val="100"/>
          <w:position w:val="0"/>
          <w:sz w:val="24"/>
          <w:szCs w:val="24"/>
        </w:rPr>
        <w:t>395,487,010.00</w:t>
      </w:r>
      <w:r>
        <w:rPr>
          <w:color w:val="000000"/>
          <w:spacing w:val="0"/>
          <w:w w:val="100"/>
          <w:position w:val="0"/>
        </w:rPr>
        <w:t>元。</w:t>
      </w:r>
    </w:p>
    <w:p>
      <w:pPr>
        <w:pStyle w:val="Style33"/>
        <w:keepNext w:val="0"/>
        <w:keepLines w:val="0"/>
        <w:widowControl w:val="0"/>
        <w:shd w:val="clear" w:color="auto" w:fill="auto"/>
        <w:bidi w:val="0"/>
        <w:spacing w:before="0" w:after="0" w:line="467" w:lineRule="exact"/>
        <w:ind w:left="0" w:right="0" w:firstLine="500"/>
        <w:jc w:val="both"/>
      </w:pPr>
      <w:r>
        <w:rPr>
          <w:color w:val="000000"/>
          <w:spacing w:val="0"/>
          <w:w w:val="100"/>
          <w:position w:val="0"/>
        </w:rPr>
        <w:t>公司的法定代表人为吴强华，营业执照注册号：</w:t>
      </w:r>
      <w:r>
        <w:rPr>
          <w:color w:val="000000"/>
          <w:spacing w:val="0"/>
          <w:w w:val="100"/>
          <w:position w:val="0"/>
          <w:sz w:val="24"/>
          <w:szCs w:val="24"/>
        </w:rPr>
        <w:t>110108003382370</w:t>
      </w:r>
      <w:r>
        <w:rPr>
          <w:color w:val="000000"/>
          <w:spacing w:val="0"/>
          <w:w w:val="100"/>
          <w:position w:val="0"/>
        </w:rPr>
        <w:t>，注册地址：北京市海 淀区西直门北大街</w:t>
      </w:r>
      <w:r>
        <w:rPr>
          <w:color w:val="000000"/>
          <w:spacing w:val="0"/>
          <w:w w:val="100"/>
          <w:position w:val="0"/>
          <w:sz w:val="24"/>
          <w:szCs w:val="24"/>
        </w:rPr>
        <w:t>32</w:t>
      </w:r>
      <w:r>
        <w:rPr>
          <w:color w:val="000000"/>
          <w:spacing w:val="0"/>
          <w:w w:val="100"/>
          <w:position w:val="0"/>
        </w:rPr>
        <w:t>号枫蓝国际中心</w:t>
      </w:r>
      <w:r>
        <w:rPr>
          <w:color w:val="000000"/>
          <w:spacing w:val="0"/>
          <w:w w:val="100"/>
          <w:position w:val="0"/>
          <w:sz w:val="24"/>
          <w:szCs w:val="24"/>
        </w:rPr>
        <w:t>A</w:t>
      </w:r>
      <w:r>
        <w:rPr>
          <w:color w:val="000000"/>
          <w:spacing w:val="0"/>
          <w:w w:val="100"/>
          <w:position w:val="0"/>
        </w:rPr>
        <w:t>座</w:t>
      </w:r>
      <w:r>
        <w:rPr>
          <w:color w:val="000000"/>
          <w:spacing w:val="0"/>
          <w:w w:val="100"/>
          <w:position w:val="0"/>
          <w:sz w:val="24"/>
          <w:szCs w:val="24"/>
        </w:rPr>
        <w:t>18</w:t>
      </w:r>
      <w:r>
        <w:rPr>
          <w:color w:val="000000"/>
          <w:spacing w:val="0"/>
          <w:w w:val="100"/>
          <w:position w:val="0"/>
        </w:rPr>
        <w:t>层。</w:t>
      </w:r>
    </w:p>
    <w:p>
      <w:pPr>
        <w:pStyle w:val="Style33"/>
        <w:keepNext w:val="0"/>
        <w:keepLines w:val="0"/>
        <w:widowControl w:val="0"/>
        <w:shd w:val="clear" w:color="auto" w:fill="auto"/>
        <w:bidi w:val="0"/>
        <w:spacing w:before="0" w:after="0" w:line="467" w:lineRule="exact"/>
        <w:ind w:left="0" w:right="0" w:firstLine="500"/>
        <w:jc w:val="both"/>
      </w:pPr>
      <w:r>
        <w:rPr>
          <w:color w:val="000000"/>
          <w:spacing w:val="0"/>
          <w:w w:val="100"/>
          <w:position w:val="0"/>
        </w:rPr>
        <w:t>公司经营范围为：许可经营项目：专业承包。一般经营项目：基础软件服务、应用软件 服务、技术开发、技术转让、技术服务、技术咨询、技术推广；产品设计；计算机系统服务; 数据处理；经济贸易资讯；投资咨询；项目投资；投资管理；资产管理；货物进出口、技术 进出口、代理进出口；销售通讯设备、电子产品、计算机、软件及辅助设备。</w:t>
      </w:r>
    </w:p>
    <w:p>
      <w:pPr>
        <w:pStyle w:val="Style33"/>
        <w:keepNext w:val="0"/>
        <w:keepLines w:val="0"/>
        <w:widowControl w:val="0"/>
        <w:shd w:val="clear" w:color="auto" w:fill="auto"/>
        <w:bidi w:val="0"/>
        <w:spacing w:before="0" w:after="0" w:line="467" w:lineRule="exact"/>
        <w:ind w:left="0" w:right="0" w:firstLine="500"/>
        <w:jc w:val="both"/>
      </w:pPr>
      <w:r>
        <w:rPr>
          <w:color w:val="000000"/>
          <w:spacing w:val="0"/>
          <w:w w:val="100"/>
          <w:position w:val="0"/>
        </w:rPr>
        <w:t>本财务报表业经本公司董事会于</w:t>
      </w: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23</w:t>
      </w:r>
      <w:r>
        <w:rPr>
          <w:color w:val="000000"/>
          <w:spacing w:val="0"/>
          <w:w w:val="100"/>
          <w:position w:val="0"/>
        </w:rPr>
        <w:t>日决议批准报出。</w:t>
      </w:r>
    </w:p>
    <w:p>
      <w:pPr>
        <w:pStyle w:val="Style33"/>
        <w:keepNext w:val="0"/>
        <w:keepLines w:val="0"/>
        <w:widowControl w:val="0"/>
        <w:shd w:val="clear" w:color="auto" w:fill="auto"/>
        <w:bidi w:val="0"/>
        <w:spacing w:before="0" w:after="100" w:line="467" w:lineRule="exact"/>
        <w:ind w:left="0" w:right="0" w:firstLine="500"/>
        <w:jc w:val="both"/>
      </w:pPr>
      <w:r>
        <w:rPr>
          <w:color w:val="000000"/>
          <w:spacing w:val="0"/>
          <w:w w:val="100"/>
          <w:position w:val="0"/>
        </w:rPr>
        <w:t>本公司</w:t>
      </w:r>
      <w:r>
        <w:rPr>
          <w:color w:val="000000"/>
          <w:spacing w:val="0"/>
          <w:w w:val="100"/>
          <w:position w:val="0"/>
          <w:sz w:val="24"/>
          <w:szCs w:val="24"/>
        </w:rPr>
        <w:t>2016</w:t>
      </w:r>
      <w:r>
        <w:rPr>
          <w:color w:val="000000"/>
          <w:spacing w:val="0"/>
          <w:w w:val="100"/>
          <w:position w:val="0"/>
        </w:rPr>
        <w:t>年度纳入合并范围的子公司共</w:t>
      </w:r>
      <w:r>
        <w:rPr>
          <w:color w:val="000000"/>
          <w:spacing w:val="0"/>
          <w:w w:val="100"/>
          <w:position w:val="0"/>
          <w:sz w:val="24"/>
          <w:szCs w:val="24"/>
        </w:rPr>
        <w:t>12</w:t>
      </w:r>
      <w:r>
        <w:rPr>
          <w:color w:val="000000"/>
          <w:spacing w:val="0"/>
          <w:w w:val="100"/>
          <w:position w:val="0"/>
        </w:rPr>
        <w:t>户，详见本附注“在其他主体中的权益”。</w:t>
      </w:r>
    </w:p>
    <w:p>
      <w:pPr>
        <w:pStyle w:val="Style33"/>
        <w:keepNext w:val="0"/>
        <w:keepLines w:val="0"/>
        <w:widowControl w:val="0"/>
        <w:shd w:val="clear" w:color="auto" w:fill="auto"/>
        <w:bidi w:val="0"/>
        <w:spacing w:before="0" w:after="220" w:line="469" w:lineRule="exact"/>
        <w:ind w:left="0" w:right="0" w:firstLine="0"/>
        <w:jc w:val="both"/>
      </w:pPr>
      <w:r>
        <w:rPr>
          <w:color w:val="000000"/>
          <w:spacing w:val="0"/>
          <w:w w:val="100"/>
          <w:position w:val="0"/>
        </w:rPr>
        <w:t>本公司本年度合并范围比上年度增加</w:t>
      </w:r>
      <w:r>
        <w:rPr>
          <w:color w:val="000000"/>
          <w:spacing w:val="0"/>
          <w:w w:val="100"/>
          <w:position w:val="0"/>
          <w:sz w:val="24"/>
          <w:szCs w:val="24"/>
        </w:rPr>
        <w:t>4</w:t>
      </w:r>
      <w:r>
        <w:rPr>
          <w:color w:val="000000"/>
          <w:spacing w:val="0"/>
          <w:w w:val="100"/>
          <w:position w:val="0"/>
        </w:rPr>
        <w:t>户，详见本附注“合并范围的变更”。</w:t>
      </w:r>
    </w:p>
    <w:p>
      <w:pPr>
        <w:pStyle w:val="Style33"/>
        <w:keepNext w:val="0"/>
        <w:keepLines w:val="0"/>
        <w:widowControl w:val="0"/>
        <w:shd w:val="clear" w:color="auto" w:fill="auto"/>
        <w:tabs>
          <w:tab w:pos="498" w:val="left"/>
        </w:tabs>
        <w:bidi w:val="0"/>
        <w:spacing w:before="0" w:after="380" w:line="469" w:lineRule="exact"/>
        <w:ind w:left="0" w:right="0" w:firstLine="0"/>
        <w:jc w:val="both"/>
      </w:pPr>
      <w:bookmarkStart w:id="609" w:name="bookmark609"/>
      <w:r>
        <w:rPr>
          <w:b/>
          <w:bCs/>
          <w:color w:val="000000"/>
          <w:spacing w:val="0"/>
          <w:w w:val="100"/>
          <w:position w:val="0"/>
        </w:rPr>
        <w:t>四</w:t>
      </w:r>
      <w:bookmarkEnd w:id="609"/>
      <w:r>
        <w:rPr>
          <w:b/>
          <w:bCs/>
          <w:color w:val="000000"/>
          <w:spacing w:val="0"/>
          <w:w w:val="100"/>
          <w:position w:val="0"/>
        </w:rPr>
        <w:t>、</w:t>
        <w:tab/>
        <w:t>财务报表的编制基础</w:t>
      </w:r>
    </w:p>
    <w:p>
      <w:pPr>
        <w:pStyle w:val="Style33"/>
        <w:keepNext w:val="0"/>
        <w:keepLines w:val="0"/>
        <w:widowControl w:val="0"/>
        <w:shd w:val="clear" w:color="auto" w:fill="auto"/>
        <w:tabs>
          <w:tab w:pos="394" w:val="left"/>
        </w:tabs>
        <w:bidi w:val="0"/>
        <w:spacing w:before="0" w:after="220" w:line="240" w:lineRule="auto"/>
        <w:ind w:left="0" w:right="0" w:firstLine="0"/>
        <w:jc w:val="both"/>
        <w:rPr>
          <w:sz w:val="20"/>
          <w:szCs w:val="20"/>
        </w:rPr>
      </w:pPr>
      <w:bookmarkStart w:id="610" w:name="bookmark610"/>
      <w:r>
        <w:rPr>
          <w:rFonts w:ascii="Times New Roman" w:eastAsia="Times New Roman" w:hAnsi="Times New Roman" w:cs="Times New Roman"/>
          <w:b/>
          <w:bCs/>
          <w:color w:val="000000"/>
          <w:spacing w:val="0"/>
          <w:w w:val="100"/>
          <w:position w:val="0"/>
          <w:sz w:val="20"/>
          <w:szCs w:val="20"/>
        </w:rPr>
        <w:t>1</w:t>
      </w:r>
      <w:bookmarkEnd w:id="610"/>
      <w:r>
        <w:rPr>
          <w:b/>
          <w:bCs/>
          <w:color w:val="000000"/>
          <w:spacing w:val="0"/>
          <w:w w:val="100"/>
          <w:position w:val="0"/>
          <w:sz w:val="20"/>
          <w:szCs w:val="20"/>
        </w:rPr>
        <w:t>、</w:t>
        <w:tab/>
        <w:t>编制基础</w:t>
      </w:r>
    </w:p>
    <w:p>
      <w:pPr>
        <w:pStyle w:val="Style33"/>
        <w:keepNext w:val="0"/>
        <w:keepLines w:val="0"/>
        <w:widowControl w:val="0"/>
        <w:shd w:val="clear" w:color="auto" w:fill="auto"/>
        <w:bidi w:val="0"/>
        <w:spacing w:before="0" w:after="0" w:line="470" w:lineRule="exact"/>
        <w:ind w:left="0" w:right="0" w:firstLine="500"/>
        <w:jc w:val="both"/>
      </w:pPr>
      <w:r>
        <w:rPr>
          <w:color w:val="000000"/>
          <w:spacing w:val="0"/>
          <w:w w:val="100"/>
          <w:position w:val="0"/>
        </w:rPr>
        <w:t>本公司财务报表以持续经营假设为基础，根据实际发生的交易和事项，按照财政部发布 的《企业会计准则——基本准则》（财政部令第</w:t>
      </w:r>
      <w:r>
        <w:rPr>
          <w:color w:val="000000"/>
          <w:spacing w:val="0"/>
          <w:w w:val="100"/>
          <w:position w:val="0"/>
          <w:sz w:val="24"/>
          <w:szCs w:val="24"/>
        </w:rPr>
        <w:t>33</w:t>
      </w:r>
      <w:r>
        <w:rPr>
          <w:color w:val="000000"/>
          <w:spacing w:val="0"/>
          <w:w w:val="100"/>
          <w:position w:val="0"/>
        </w:rPr>
        <w:t>号发布、财政部令第</w:t>
      </w:r>
      <w:r>
        <w:rPr>
          <w:color w:val="000000"/>
          <w:spacing w:val="0"/>
          <w:w w:val="100"/>
          <w:position w:val="0"/>
          <w:sz w:val="24"/>
          <w:szCs w:val="24"/>
        </w:rPr>
        <w:t>76</w:t>
      </w:r>
      <w:r>
        <w:rPr>
          <w:color w:val="000000"/>
          <w:spacing w:val="0"/>
          <w:w w:val="100"/>
          <w:position w:val="0"/>
        </w:rPr>
        <w:t>号修订）、于</w:t>
      </w:r>
      <w:r>
        <w:rPr>
          <w:color w:val="000000"/>
          <w:spacing w:val="0"/>
          <w:w w:val="100"/>
          <w:position w:val="0"/>
          <w:sz w:val="24"/>
          <w:szCs w:val="24"/>
        </w:rPr>
        <w:t xml:space="preserve">2006 </w:t>
      </w:r>
      <w:r>
        <w:rPr>
          <w:color w:val="000000"/>
          <w:spacing w:val="0"/>
          <w:w w:val="100"/>
          <w:position w:val="0"/>
        </w:rPr>
        <w:t>年</w:t>
      </w:r>
      <w:r>
        <w:rPr>
          <w:color w:val="000000"/>
          <w:spacing w:val="0"/>
          <w:w w:val="100"/>
          <w:position w:val="0"/>
          <w:sz w:val="24"/>
          <w:szCs w:val="24"/>
        </w:rPr>
        <w:t>2</w:t>
      </w:r>
      <w:r>
        <w:rPr>
          <w:color w:val="000000"/>
          <w:spacing w:val="0"/>
          <w:w w:val="100"/>
          <w:position w:val="0"/>
        </w:rPr>
        <w:t>月</w:t>
      </w:r>
      <w:r>
        <w:rPr>
          <w:color w:val="000000"/>
          <w:spacing w:val="0"/>
          <w:w w:val="100"/>
          <w:position w:val="0"/>
          <w:sz w:val="24"/>
          <w:szCs w:val="24"/>
        </w:rPr>
        <w:t>15</w:t>
      </w:r>
      <w:r>
        <w:rPr>
          <w:color w:val="000000"/>
          <w:spacing w:val="0"/>
          <w:w w:val="100"/>
          <w:position w:val="0"/>
        </w:rPr>
        <w:t>日及其后颁布和修订的</w:t>
      </w:r>
      <w:r>
        <w:rPr>
          <w:color w:val="000000"/>
          <w:spacing w:val="0"/>
          <w:w w:val="100"/>
          <w:position w:val="0"/>
          <w:sz w:val="24"/>
          <w:szCs w:val="24"/>
        </w:rPr>
        <w:t>41</w:t>
      </w:r>
      <w:r>
        <w:rPr>
          <w:color w:val="000000"/>
          <w:spacing w:val="0"/>
          <w:w w:val="100"/>
          <w:position w:val="0"/>
        </w:rPr>
        <w:t>项具体会计准则、企业会计准则应用指南、企业会计准则解 释及其他相关规定（以下合称“企业会计准则”），以及中国证券监督管理委员会《公开发 行证券的公司信息披露编报规则第</w:t>
      </w:r>
      <w:r>
        <w:rPr>
          <w:color w:val="000000"/>
          <w:spacing w:val="0"/>
          <w:w w:val="100"/>
          <w:position w:val="0"/>
          <w:sz w:val="24"/>
          <w:szCs w:val="24"/>
        </w:rPr>
        <w:t>15</w:t>
      </w:r>
      <w:r>
        <w:rPr>
          <w:color w:val="000000"/>
          <w:spacing w:val="0"/>
          <w:w w:val="100"/>
          <w:position w:val="0"/>
        </w:rPr>
        <w:t>号一一财务报告的一般规定》</w:t>
      </w:r>
      <w:r>
        <w:rPr>
          <w:color w:val="000000"/>
          <w:spacing w:val="0"/>
          <w:w w:val="100"/>
          <w:position w:val="0"/>
          <w:sz w:val="24"/>
          <w:szCs w:val="24"/>
        </w:rPr>
        <w:t>（2014</w:t>
      </w:r>
      <w:r>
        <w:rPr>
          <w:color w:val="000000"/>
          <w:spacing w:val="0"/>
          <w:w w:val="100"/>
          <w:position w:val="0"/>
        </w:rPr>
        <w:t>年修订）的披露规 定编制。</w:t>
      </w:r>
    </w:p>
    <w:p>
      <w:pPr>
        <w:pStyle w:val="Style33"/>
        <w:keepNext w:val="0"/>
        <w:keepLines w:val="0"/>
        <w:widowControl w:val="0"/>
        <w:shd w:val="clear" w:color="auto" w:fill="auto"/>
        <w:bidi w:val="0"/>
        <w:spacing w:before="0" w:after="440" w:line="470" w:lineRule="exact"/>
        <w:ind w:left="0" w:right="0" w:firstLine="500"/>
        <w:jc w:val="both"/>
      </w:pPr>
      <w:r>
        <w:rPr>
          <w:color w:val="000000"/>
          <w:spacing w:val="0"/>
          <w:w w:val="100"/>
          <w:position w:val="0"/>
        </w:rPr>
        <w:t>根据企业会计准则的相关规定，本公司会计核算以权责发生制为基础。本财务报表均以 历史成本为计量基础。资产如果发生减值，则按照相关规定计提相应的减值准备。</w:t>
      </w:r>
    </w:p>
    <w:p>
      <w:pPr>
        <w:pStyle w:val="Style33"/>
        <w:keepNext w:val="0"/>
        <w:keepLines w:val="0"/>
        <w:widowControl w:val="0"/>
        <w:shd w:val="clear" w:color="auto" w:fill="auto"/>
        <w:tabs>
          <w:tab w:pos="394" w:val="left"/>
        </w:tabs>
        <w:bidi w:val="0"/>
        <w:spacing w:before="0" w:after="220" w:line="240" w:lineRule="auto"/>
        <w:ind w:left="0" w:right="0" w:firstLine="0"/>
        <w:jc w:val="both"/>
        <w:rPr>
          <w:sz w:val="20"/>
          <w:szCs w:val="20"/>
        </w:rPr>
      </w:pPr>
      <w:bookmarkStart w:id="611" w:name="bookmark611"/>
      <w:r>
        <w:rPr>
          <w:rFonts w:ascii="Times New Roman" w:eastAsia="Times New Roman" w:hAnsi="Times New Roman" w:cs="Times New Roman"/>
          <w:b/>
          <w:bCs/>
          <w:color w:val="000000"/>
          <w:spacing w:val="0"/>
          <w:w w:val="100"/>
          <w:position w:val="0"/>
          <w:sz w:val="20"/>
          <w:szCs w:val="20"/>
        </w:rPr>
        <w:t>2</w:t>
      </w:r>
      <w:bookmarkEnd w:id="611"/>
      <w:r>
        <w:rPr>
          <w:b/>
          <w:bCs/>
          <w:color w:val="000000"/>
          <w:spacing w:val="0"/>
          <w:w w:val="100"/>
          <w:position w:val="0"/>
          <w:sz w:val="20"/>
          <w:szCs w:val="20"/>
        </w:rPr>
        <w:t>、</w:t>
        <w:tab/>
        <w:t>持续经营</w:t>
      </w:r>
    </w:p>
    <w:p>
      <w:pPr>
        <w:pStyle w:val="Style33"/>
        <w:keepNext w:val="0"/>
        <w:keepLines w:val="0"/>
        <w:widowControl w:val="0"/>
        <w:shd w:val="clear" w:color="auto" w:fill="auto"/>
        <w:bidi w:val="0"/>
        <w:spacing w:before="0" w:after="220" w:line="467" w:lineRule="exact"/>
        <w:ind w:left="0" w:right="0" w:firstLine="500"/>
        <w:jc w:val="both"/>
      </w:pPr>
      <w:r>
        <w:rPr>
          <w:color w:val="000000"/>
          <w:spacing w:val="0"/>
          <w:w w:val="100"/>
          <w:position w:val="0"/>
        </w:rPr>
        <w:t>本公司编制的财务报表符合企业会计准则的要求，真实、完整地反映了本公司</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 xml:space="preserve">12 </w:t>
      </w:r>
      <w:r>
        <w:rPr>
          <w:color w:val="000000"/>
          <w:spacing w:val="0"/>
          <w:w w:val="100"/>
          <w:position w:val="0"/>
        </w:rPr>
        <w:t>月</w:t>
      </w:r>
      <w:r>
        <w:rPr>
          <w:color w:val="000000"/>
          <w:spacing w:val="0"/>
          <w:w w:val="100"/>
          <w:position w:val="0"/>
          <w:sz w:val="24"/>
          <w:szCs w:val="24"/>
        </w:rPr>
        <w:t>31</w:t>
      </w:r>
      <w:r>
        <w:rPr>
          <w:color w:val="000000"/>
          <w:spacing w:val="0"/>
          <w:w w:val="100"/>
          <w:position w:val="0"/>
        </w:rPr>
        <w:t>日的财务状况及</w:t>
      </w:r>
      <w:r>
        <w:rPr>
          <w:color w:val="000000"/>
          <w:spacing w:val="0"/>
          <w:w w:val="100"/>
          <w:position w:val="0"/>
          <w:sz w:val="24"/>
          <w:szCs w:val="24"/>
        </w:rPr>
        <w:t>2016</w:t>
      </w:r>
      <w:r>
        <w:rPr>
          <w:color w:val="000000"/>
          <w:spacing w:val="0"/>
          <w:w w:val="100"/>
          <w:position w:val="0"/>
        </w:rPr>
        <w:t>年度的经营成果和现金流量等有关信息。此外，本公司的财务报表 在所有重大方面符合中国证券监督管理委员会</w:t>
      </w:r>
      <w:r>
        <w:rPr>
          <w:color w:val="000000"/>
          <w:spacing w:val="0"/>
          <w:w w:val="100"/>
          <w:position w:val="0"/>
          <w:sz w:val="24"/>
          <w:szCs w:val="24"/>
        </w:rPr>
        <w:t>2014</w:t>
      </w:r>
      <w:r>
        <w:rPr>
          <w:color w:val="000000"/>
          <w:spacing w:val="0"/>
          <w:w w:val="100"/>
          <w:position w:val="0"/>
        </w:rPr>
        <w:t>年修订的《公开发行证券的公司信息披露 编报规则第</w:t>
      </w:r>
      <w:r>
        <w:rPr>
          <w:color w:val="000000"/>
          <w:spacing w:val="0"/>
          <w:w w:val="100"/>
          <w:position w:val="0"/>
          <w:sz w:val="24"/>
          <w:szCs w:val="24"/>
        </w:rPr>
        <w:t>15</w:t>
      </w:r>
      <w:r>
        <w:rPr>
          <w:color w:val="000000"/>
          <w:spacing w:val="0"/>
          <w:w w:val="100"/>
          <w:position w:val="0"/>
        </w:rPr>
        <w:t>号一财务报告的一般规定》有关财务报表及其附注的披露要求。</w:t>
      </w:r>
    </w:p>
    <w:p>
      <w:pPr>
        <w:pStyle w:val="Style24"/>
        <w:keepNext/>
        <w:keepLines/>
        <w:widowControl w:val="0"/>
        <w:shd w:val="clear" w:color="auto" w:fill="auto"/>
        <w:tabs>
          <w:tab w:pos="517" w:val="left"/>
        </w:tabs>
        <w:bidi w:val="0"/>
        <w:spacing w:before="0" w:after="380" w:line="469" w:lineRule="exact"/>
        <w:ind w:left="0" w:right="0" w:firstLine="0"/>
        <w:jc w:val="left"/>
      </w:pPr>
      <w:bookmarkStart w:id="612" w:name="bookmark612"/>
      <w:bookmarkStart w:id="613" w:name="bookmark613"/>
      <w:bookmarkStart w:id="614" w:name="bookmark614"/>
      <w:bookmarkStart w:id="615" w:name="bookmark615"/>
      <w:r>
        <w:rPr>
          <w:color w:val="000000"/>
          <w:spacing w:val="0"/>
          <w:w w:val="100"/>
          <w:position w:val="0"/>
        </w:rPr>
        <w:t>五</w:t>
      </w:r>
      <w:bookmarkEnd w:id="614"/>
      <w:r>
        <w:rPr>
          <w:color w:val="000000"/>
          <w:spacing w:val="0"/>
          <w:w w:val="100"/>
          <w:position w:val="0"/>
        </w:rPr>
        <w:t>、</w:t>
        <w:tab/>
        <w:t>重要会计政策及会计估计</w:t>
      </w:r>
      <w:bookmarkEnd w:id="612"/>
      <w:bookmarkEnd w:id="613"/>
      <w:bookmarkEnd w:id="615"/>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具体会计政策和会计估计提示：</w:t>
      </w:r>
    </w:p>
    <w:p>
      <w:pPr>
        <w:pStyle w:val="Style33"/>
        <w:keepNext w:val="0"/>
        <w:keepLines w:val="0"/>
        <w:widowControl w:val="0"/>
        <w:shd w:val="clear" w:color="auto" w:fill="auto"/>
        <w:bidi w:val="0"/>
        <w:spacing w:before="0" w:after="22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、遵循企业会计准则的声明</w:t>
      </w:r>
    </w:p>
    <w:p>
      <w:pPr>
        <w:pStyle w:val="Style33"/>
        <w:keepNext w:val="0"/>
        <w:keepLines w:val="0"/>
        <w:widowControl w:val="0"/>
        <w:shd w:val="clear" w:color="auto" w:fill="auto"/>
        <w:bidi w:val="0"/>
        <w:spacing w:before="0" w:after="220" w:line="467" w:lineRule="exact"/>
        <w:ind w:left="0" w:right="0" w:firstLine="500"/>
        <w:jc w:val="both"/>
      </w:pPr>
      <w:r>
        <w:rPr>
          <w:color w:val="000000"/>
          <w:spacing w:val="0"/>
          <w:w w:val="100"/>
          <w:position w:val="0"/>
        </w:rPr>
        <w:t>本公司编制的财务报表符合企业会计准则的要求，真实、完整地反映了本公司</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 xml:space="preserve">12 </w:t>
      </w:r>
      <w:r>
        <w:rPr>
          <w:color w:val="000000"/>
          <w:spacing w:val="0"/>
          <w:w w:val="100"/>
          <w:position w:val="0"/>
        </w:rPr>
        <w:t>月</w:t>
      </w:r>
      <w:r>
        <w:rPr>
          <w:color w:val="000000"/>
          <w:spacing w:val="0"/>
          <w:w w:val="100"/>
          <w:position w:val="0"/>
          <w:sz w:val="24"/>
          <w:szCs w:val="24"/>
        </w:rPr>
        <w:t>31</w:t>
      </w:r>
      <w:r>
        <w:rPr>
          <w:color w:val="000000"/>
          <w:spacing w:val="0"/>
          <w:w w:val="100"/>
          <w:position w:val="0"/>
        </w:rPr>
        <w:t>日的财务状况及</w:t>
      </w:r>
      <w:r>
        <w:rPr>
          <w:color w:val="000000"/>
          <w:spacing w:val="0"/>
          <w:w w:val="100"/>
          <w:position w:val="0"/>
          <w:sz w:val="24"/>
          <w:szCs w:val="24"/>
        </w:rPr>
        <w:t>2016</w:t>
      </w:r>
      <w:r>
        <w:rPr>
          <w:color w:val="000000"/>
          <w:spacing w:val="0"/>
          <w:w w:val="100"/>
          <w:position w:val="0"/>
        </w:rPr>
        <w:t>年度的经营成果和现金流量等有关信息。此外，本公司的财务报表 在所有重大方面符合中国证券监督管理委员会</w:t>
      </w:r>
      <w:r>
        <w:rPr>
          <w:color w:val="000000"/>
          <w:spacing w:val="0"/>
          <w:w w:val="100"/>
          <w:position w:val="0"/>
          <w:sz w:val="24"/>
          <w:szCs w:val="24"/>
        </w:rPr>
        <w:t>2014</w:t>
      </w:r>
      <w:r>
        <w:rPr>
          <w:color w:val="000000"/>
          <w:spacing w:val="0"/>
          <w:w w:val="100"/>
          <w:position w:val="0"/>
        </w:rPr>
        <w:t>年修订的《公开发行证券的公司信息披露 编报规则第</w:t>
      </w:r>
      <w:r>
        <w:rPr>
          <w:color w:val="000000"/>
          <w:spacing w:val="0"/>
          <w:w w:val="100"/>
          <w:position w:val="0"/>
          <w:sz w:val="24"/>
          <w:szCs w:val="24"/>
        </w:rPr>
        <w:t>15</w:t>
      </w:r>
      <w:r>
        <w:rPr>
          <w:color w:val="000000"/>
          <w:spacing w:val="0"/>
          <w:w w:val="100"/>
          <w:position w:val="0"/>
        </w:rPr>
        <w:t>号一财务报告的一般规定》有关财务报表及其附注的披露要求。</w:t>
      </w:r>
    </w:p>
    <w:p>
      <w:pPr>
        <w:pStyle w:val="Style33"/>
        <w:keepNext w:val="0"/>
        <w:keepLines w:val="0"/>
        <w:widowControl w:val="0"/>
        <w:shd w:val="clear" w:color="auto" w:fill="auto"/>
        <w:bidi w:val="0"/>
        <w:spacing w:before="0" w:after="22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、会计期间</w:t>
      </w:r>
    </w:p>
    <w:p>
      <w:pPr>
        <w:pStyle w:val="Style33"/>
        <w:keepNext w:val="0"/>
        <w:keepLines w:val="0"/>
        <w:widowControl w:val="0"/>
        <w:shd w:val="clear" w:color="auto" w:fill="auto"/>
        <w:bidi w:val="0"/>
        <w:spacing w:before="0" w:after="440" w:line="456" w:lineRule="exact"/>
        <w:ind w:left="0" w:right="0" w:firstLine="500"/>
        <w:jc w:val="both"/>
      </w:pPr>
      <w:r>
        <w:rPr>
          <w:color w:val="000000"/>
          <w:spacing w:val="0"/>
          <w:w w:val="100"/>
          <w:position w:val="0"/>
        </w:rPr>
        <w:t>本公司的会计期间分为年度和中期，会计中期指短于一个完整的会计年度的报告期间。 本公司会计年度采用公历年度，即每年自</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w:t>
      </w:r>
      <w:r>
        <w:rPr>
          <w:color w:val="000000"/>
          <w:spacing w:val="0"/>
          <w:w w:val="100"/>
          <w:position w:val="0"/>
        </w:rPr>
        <w:t>日起至</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日止。</w:t>
      </w:r>
    </w:p>
    <w:p>
      <w:pPr>
        <w:pStyle w:val="Style33"/>
        <w:keepNext w:val="0"/>
        <w:keepLines w:val="0"/>
        <w:widowControl w:val="0"/>
        <w:shd w:val="clear" w:color="auto" w:fill="auto"/>
        <w:tabs>
          <w:tab w:pos="378" w:val="left"/>
        </w:tabs>
        <w:bidi w:val="0"/>
        <w:spacing w:before="0" w:after="220" w:line="240" w:lineRule="auto"/>
        <w:ind w:left="0" w:right="0" w:firstLine="0"/>
        <w:jc w:val="both"/>
        <w:rPr>
          <w:sz w:val="20"/>
          <w:szCs w:val="20"/>
        </w:rPr>
      </w:pPr>
      <w:bookmarkStart w:id="616" w:name="bookmark616"/>
      <w:r>
        <w:rPr>
          <w:rFonts w:ascii="Times New Roman" w:eastAsia="Times New Roman" w:hAnsi="Times New Roman" w:cs="Times New Roman"/>
          <w:b/>
          <w:bCs/>
          <w:color w:val="000000"/>
          <w:spacing w:val="0"/>
          <w:w w:val="100"/>
          <w:position w:val="0"/>
          <w:sz w:val="20"/>
          <w:szCs w:val="20"/>
        </w:rPr>
        <w:t>3</w:t>
      </w:r>
      <w:bookmarkEnd w:id="616"/>
      <w:r>
        <w:rPr>
          <w:b/>
          <w:bCs/>
          <w:color w:val="000000"/>
          <w:spacing w:val="0"/>
          <w:w w:val="100"/>
          <w:position w:val="0"/>
          <w:sz w:val="20"/>
          <w:szCs w:val="20"/>
        </w:rPr>
        <w:t>、</w:t>
        <w:tab/>
        <w:t>营业周期</w:t>
      </w:r>
    </w:p>
    <w:p>
      <w:pPr>
        <w:pStyle w:val="Style33"/>
        <w:keepNext w:val="0"/>
        <w:keepLines w:val="0"/>
        <w:widowControl w:val="0"/>
        <w:shd w:val="clear" w:color="auto" w:fill="auto"/>
        <w:bidi w:val="0"/>
        <w:spacing w:before="0" w:after="440" w:line="461" w:lineRule="exact"/>
        <w:ind w:left="0" w:right="0" w:firstLine="500"/>
        <w:jc w:val="both"/>
      </w:pPr>
      <w:r>
        <w:rPr>
          <w:color w:val="000000"/>
          <w:spacing w:val="0"/>
          <w:w w:val="100"/>
          <w:position w:val="0"/>
        </w:rPr>
        <w:t>正常营业周期是指本公司从购买用于加工的资产起至实现现金或现金等价物的期间。本 公司以</w:t>
      </w:r>
      <w:r>
        <w:rPr>
          <w:color w:val="000000"/>
          <w:spacing w:val="0"/>
          <w:w w:val="100"/>
          <w:position w:val="0"/>
          <w:sz w:val="24"/>
          <w:szCs w:val="24"/>
        </w:rPr>
        <w:t>12</w:t>
      </w:r>
      <w:r>
        <w:rPr>
          <w:color w:val="000000"/>
          <w:spacing w:val="0"/>
          <w:w w:val="100"/>
          <w:position w:val="0"/>
        </w:rPr>
        <w:t>个月作为一个营业周期，并以其作为资产和负债的流动性划分标准。</w:t>
      </w:r>
    </w:p>
    <w:p>
      <w:pPr>
        <w:pStyle w:val="Style33"/>
        <w:keepNext w:val="0"/>
        <w:keepLines w:val="0"/>
        <w:widowControl w:val="0"/>
        <w:shd w:val="clear" w:color="auto" w:fill="auto"/>
        <w:tabs>
          <w:tab w:pos="378" w:val="left"/>
        </w:tabs>
        <w:bidi w:val="0"/>
        <w:spacing w:before="0" w:after="220" w:line="240" w:lineRule="auto"/>
        <w:ind w:left="0" w:right="0" w:firstLine="0"/>
        <w:jc w:val="both"/>
        <w:rPr>
          <w:sz w:val="20"/>
          <w:szCs w:val="20"/>
        </w:rPr>
      </w:pPr>
      <w:bookmarkStart w:id="617" w:name="bookmark617"/>
      <w:r>
        <w:rPr>
          <w:rFonts w:ascii="Times New Roman" w:eastAsia="Times New Roman" w:hAnsi="Times New Roman" w:cs="Times New Roman"/>
          <w:b/>
          <w:bCs/>
          <w:color w:val="000000"/>
          <w:spacing w:val="0"/>
          <w:w w:val="100"/>
          <w:position w:val="0"/>
          <w:sz w:val="20"/>
          <w:szCs w:val="20"/>
        </w:rPr>
        <w:t>4</w:t>
      </w:r>
      <w:bookmarkEnd w:id="617"/>
      <w:r>
        <w:rPr>
          <w:b/>
          <w:bCs/>
          <w:color w:val="000000"/>
          <w:spacing w:val="0"/>
          <w:w w:val="100"/>
          <w:position w:val="0"/>
          <w:sz w:val="20"/>
          <w:szCs w:val="20"/>
        </w:rPr>
        <w:t>、</w:t>
        <w:tab/>
        <w:t>记账本位币</w:t>
      </w:r>
    </w:p>
    <w:p>
      <w:pPr>
        <w:pStyle w:val="Style33"/>
        <w:keepNext w:val="0"/>
        <w:keepLines w:val="0"/>
        <w:widowControl w:val="0"/>
        <w:shd w:val="clear" w:color="auto" w:fill="auto"/>
        <w:bidi w:val="0"/>
        <w:spacing w:before="0" w:after="440" w:line="470" w:lineRule="exact"/>
        <w:ind w:left="0" w:right="0" w:firstLine="500"/>
        <w:jc w:val="both"/>
      </w:pPr>
      <w:r>
        <w:rPr>
          <w:color w:val="000000"/>
          <w:spacing w:val="0"/>
          <w:w w:val="100"/>
          <w:position w:val="0"/>
        </w:rPr>
        <w:t>人民币为本公司及境内子公司经营所处的主要经济环境中的货币，本公司及境内子公司 以人民币为记账本位币。本公司编制本财务报表时所采用的货币为人民币。</w:t>
      </w:r>
    </w:p>
    <w:p>
      <w:pPr>
        <w:pStyle w:val="Style33"/>
        <w:keepNext w:val="0"/>
        <w:keepLines w:val="0"/>
        <w:widowControl w:val="0"/>
        <w:shd w:val="clear" w:color="auto" w:fill="auto"/>
        <w:tabs>
          <w:tab w:pos="378" w:val="left"/>
        </w:tabs>
        <w:bidi w:val="0"/>
        <w:spacing w:before="0" w:after="220" w:line="240" w:lineRule="auto"/>
        <w:ind w:left="0" w:right="0" w:firstLine="0"/>
        <w:jc w:val="left"/>
        <w:rPr>
          <w:sz w:val="20"/>
          <w:szCs w:val="20"/>
        </w:rPr>
      </w:pPr>
      <w:bookmarkStart w:id="618" w:name="bookmark618"/>
      <w:r>
        <w:rPr>
          <w:rFonts w:ascii="Times New Roman" w:eastAsia="Times New Roman" w:hAnsi="Times New Roman" w:cs="Times New Roman"/>
          <w:b/>
          <w:bCs/>
          <w:color w:val="000000"/>
          <w:spacing w:val="0"/>
          <w:w w:val="100"/>
          <w:position w:val="0"/>
          <w:sz w:val="20"/>
          <w:szCs w:val="20"/>
        </w:rPr>
        <w:t>5</w:t>
      </w:r>
      <w:bookmarkEnd w:id="618"/>
      <w:r>
        <w:rPr>
          <w:b/>
          <w:bCs/>
          <w:color w:val="000000"/>
          <w:spacing w:val="0"/>
          <w:w w:val="100"/>
          <w:position w:val="0"/>
          <w:sz w:val="20"/>
          <w:szCs w:val="20"/>
        </w:rPr>
        <w:t>、</w:t>
        <w:tab/>
        <w:t>同一控制下和非同一控制下企业合并的会计处理方法</w:t>
      </w:r>
    </w:p>
    <w:p>
      <w:pPr>
        <w:pStyle w:val="Style33"/>
        <w:keepNext w:val="0"/>
        <w:keepLines w:val="0"/>
        <w:widowControl w:val="0"/>
        <w:shd w:val="clear" w:color="auto" w:fill="auto"/>
        <w:bidi w:val="0"/>
        <w:spacing w:before="0" w:after="0" w:line="469" w:lineRule="exact"/>
        <w:ind w:left="0" w:right="0" w:firstLine="500"/>
        <w:jc w:val="left"/>
      </w:pPr>
      <w:r>
        <w:rPr>
          <w:color w:val="000000"/>
          <w:spacing w:val="0"/>
          <w:w w:val="100"/>
          <w:position w:val="0"/>
        </w:rPr>
        <w:t>企业合并，是指将两个或两个以上单独的企业合并形成一个报告主体的交易或事项。企 业合并分为同一控制下企业合并和非同一控制下企业合并。</w:t>
      </w:r>
    </w:p>
    <w:p>
      <w:pPr>
        <w:pStyle w:val="Style33"/>
        <w:keepNext w:val="0"/>
        <w:keepLines w:val="0"/>
        <w:widowControl w:val="0"/>
        <w:shd w:val="clear" w:color="auto" w:fill="auto"/>
        <w:tabs>
          <w:tab w:pos="1026" w:val="left"/>
        </w:tabs>
        <w:bidi w:val="0"/>
        <w:spacing w:before="0" w:after="0" w:line="469" w:lineRule="exact"/>
        <w:ind w:left="0" w:right="0" w:firstLine="500"/>
        <w:jc w:val="left"/>
      </w:pPr>
      <w:bookmarkStart w:id="619" w:name="bookmark619"/>
      <w:r>
        <w:rPr>
          <w:color w:val="000000"/>
          <w:spacing w:val="0"/>
          <w:w w:val="100"/>
          <w:position w:val="0"/>
          <w:sz w:val="24"/>
          <w:szCs w:val="24"/>
        </w:rPr>
        <w:t>（</w:t>
      </w:r>
      <w:bookmarkEnd w:id="619"/>
      <w:r>
        <w:rPr>
          <w:color w:val="000000"/>
          <w:spacing w:val="0"/>
          <w:w w:val="100"/>
          <w:position w:val="0"/>
          <w:sz w:val="24"/>
          <w:szCs w:val="24"/>
        </w:rPr>
        <w:t>1）</w:t>
        <w:tab/>
      </w:r>
      <w:r>
        <w:rPr>
          <w:color w:val="000000"/>
          <w:spacing w:val="0"/>
          <w:w w:val="100"/>
          <w:position w:val="0"/>
        </w:rPr>
        <w:t>同一控制下企业合并</w:t>
      </w:r>
    </w:p>
    <w:p>
      <w:pPr>
        <w:pStyle w:val="Style33"/>
        <w:keepNext w:val="0"/>
        <w:keepLines w:val="0"/>
        <w:widowControl w:val="0"/>
        <w:shd w:val="clear" w:color="auto" w:fill="auto"/>
        <w:bidi w:val="0"/>
        <w:spacing w:before="0" w:after="0" w:line="469" w:lineRule="exact"/>
        <w:ind w:left="0" w:right="0" w:firstLine="500"/>
        <w:jc w:val="left"/>
      </w:pPr>
      <w:r>
        <w:rPr>
          <w:color w:val="000000"/>
          <w:spacing w:val="0"/>
          <w:w w:val="100"/>
          <w:position w:val="0"/>
        </w:rPr>
        <w:t>参与合并的企业在合并前后均受同一方或相同的多方最终控制，且该控制并非暂时性的， 为同一控制下的企业合并。同一控制下的企业合并，在合并日取得对其他参与合并企业控制 权的一方为合并方，参与合并的其他企业为被合并方。合并日，是指合并方实际取得对被合 并方控制权的日期。</w:t>
      </w:r>
    </w:p>
    <w:p>
      <w:pPr>
        <w:pStyle w:val="Style33"/>
        <w:keepNext w:val="0"/>
        <w:keepLines w:val="0"/>
        <w:widowControl w:val="0"/>
        <w:shd w:val="clear" w:color="auto" w:fill="auto"/>
        <w:bidi w:val="0"/>
        <w:spacing w:before="0" w:after="0" w:line="469" w:lineRule="exact"/>
        <w:ind w:left="0" w:right="0" w:firstLine="500"/>
        <w:jc w:val="left"/>
      </w:pPr>
      <w:r>
        <w:rPr>
          <w:color w:val="000000"/>
          <w:spacing w:val="0"/>
          <w:w w:val="100"/>
          <w:position w:val="0"/>
        </w:rPr>
        <w:t>合并方取得的资产和负债均按合并日在被合并方的账面价值计量。合并方取得的净资产 账面价值与支付的合并对价账面价值（或发行股份面值总额）的差额，调整资本公积（股本 溢价）；资本公积（股本溢价）不足以冲减的，调整留存收益。</w:t>
      </w:r>
    </w:p>
    <w:p>
      <w:pPr>
        <w:pStyle w:val="Style33"/>
        <w:keepNext w:val="0"/>
        <w:keepLines w:val="0"/>
        <w:widowControl w:val="0"/>
        <w:shd w:val="clear" w:color="auto" w:fill="auto"/>
        <w:bidi w:val="0"/>
        <w:spacing w:before="0" w:after="0" w:line="469" w:lineRule="exact"/>
        <w:ind w:left="0" w:right="0" w:firstLine="500"/>
        <w:jc w:val="left"/>
      </w:pPr>
      <w:r>
        <w:rPr>
          <w:color w:val="000000"/>
          <w:spacing w:val="0"/>
          <w:w w:val="100"/>
          <w:position w:val="0"/>
        </w:rPr>
        <w:t>合并方为进行企业合并发生的各项直接费用，于发生时计入当期损益。</w:t>
      </w:r>
    </w:p>
    <w:p>
      <w:pPr>
        <w:pStyle w:val="Style33"/>
        <w:keepNext w:val="0"/>
        <w:keepLines w:val="0"/>
        <w:widowControl w:val="0"/>
        <w:shd w:val="clear" w:color="auto" w:fill="auto"/>
        <w:tabs>
          <w:tab w:pos="1026" w:val="left"/>
        </w:tabs>
        <w:bidi w:val="0"/>
        <w:spacing w:before="0" w:after="0" w:line="469" w:lineRule="exact"/>
        <w:ind w:left="0" w:right="0" w:firstLine="500"/>
        <w:jc w:val="both"/>
      </w:pPr>
      <w:bookmarkStart w:id="620" w:name="bookmark620"/>
      <w:r>
        <w:rPr>
          <w:color w:val="000000"/>
          <w:spacing w:val="0"/>
          <w:w w:val="100"/>
          <w:position w:val="0"/>
          <w:sz w:val="24"/>
          <w:szCs w:val="24"/>
        </w:rPr>
        <w:t>（</w:t>
      </w:r>
      <w:bookmarkEnd w:id="620"/>
      <w:r>
        <w:rPr>
          <w:color w:val="000000"/>
          <w:spacing w:val="0"/>
          <w:w w:val="100"/>
          <w:position w:val="0"/>
          <w:sz w:val="24"/>
          <w:szCs w:val="24"/>
        </w:rPr>
        <w:t>2）</w:t>
        <w:tab/>
      </w:r>
      <w:r>
        <w:rPr>
          <w:color w:val="000000"/>
          <w:spacing w:val="0"/>
          <w:w w:val="100"/>
          <w:position w:val="0"/>
        </w:rPr>
        <w:t>非同一控制下企业合并</w:t>
      </w:r>
    </w:p>
    <w:p>
      <w:pPr>
        <w:pStyle w:val="Style33"/>
        <w:keepNext w:val="0"/>
        <w:keepLines w:val="0"/>
        <w:widowControl w:val="0"/>
        <w:shd w:val="clear" w:color="auto" w:fill="auto"/>
        <w:bidi w:val="0"/>
        <w:spacing w:before="0" w:after="220" w:line="469" w:lineRule="exact"/>
        <w:ind w:left="0" w:right="0" w:firstLine="500"/>
        <w:jc w:val="both"/>
      </w:pPr>
      <w:r>
        <w:rPr>
          <w:color w:val="000000"/>
          <w:spacing w:val="0"/>
          <w:w w:val="100"/>
          <w:position w:val="0"/>
        </w:rPr>
        <w:t>参与合并的企业在合并前后不受同一方或相同的多方最终控制的，为非同一控制下的企 业合并。非同一控制下的企业合并，在购买日取得对其他参与合并企业控制权的一方为购买 方，参与合并的其他企业为被购买方。购买日，是指为购买方实际取得对被购买方控制权的 日期。</w:t>
      </w:r>
    </w:p>
    <w:p>
      <w:pPr>
        <w:pStyle w:val="Style3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对于非同一控制下的企业合并，合并成本包含购买日购买方为取得对被购买方的控制权 而付出的资产、发生或承担的负债以及发行的权益性证券的公允价值，为企业合并发生的审 计、法律服务、评估咨询等中介费用以及其他管理费用于发生时计入当期损益。购买方作为 合并对价发行的权益性证券或债务性证券的交易费用，计入权益性证券或债务性证券的初始 确认金额。所涉及的或有对价按其在购买日的公允价值计入合并成本，购买日后</w:t>
      </w:r>
      <w:r>
        <w:rPr>
          <w:color w:val="000000"/>
          <w:spacing w:val="0"/>
          <w:w w:val="100"/>
          <w:position w:val="0"/>
          <w:sz w:val="24"/>
          <w:szCs w:val="24"/>
        </w:rPr>
        <w:t>12</w:t>
      </w:r>
      <w:r>
        <w:rPr>
          <w:color w:val="000000"/>
          <w:spacing w:val="0"/>
          <w:w w:val="100"/>
          <w:position w:val="0"/>
        </w:rPr>
        <w:t>个月内出 现对购买日已存在情况的新的或进一步证据而需要调整或有对价的，相应调整合并商誉。购 买方发生的合并成本及在合并中取得的可辨认净资产按购买日的公允价值计量。合并成本大 于合并中取得的被购买方于购买日可辨认净资产公允价值份额的差额，确认为商誉。合并成 本小于合并中取得的被购买方可辨认净资产公允价值份额的，首先对取得的被购买方各项可 辨认资产、负债及或有负债的公允价值以及合并成本的计量进行复核，复核后合并成本仍小 于合并中取得的被购买方可辨认净资产公允价值份额的，其差额计入当期损益。</w:t>
      </w:r>
    </w:p>
    <w:p>
      <w:pPr>
        <w:pStyle w:val="Style3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购买方取得被购买方的可抵扣暂时性差异，在购买日因不符合递延所得税资产确认条件 而未予确认的，在购买日后</w:t>
      </w:r>
      <w:r>
        <w:rPr>
          <w:color w:val="000000"/>
          <w:spacing w:val="0"/>
          <w:w w:val="100"/>
          <w:position w:val="0"/>
          <w:sz w:val="24"/>
          <w:szCs w:val="24"/>
        </w:rPr>
        <w:t>12</w:t>
      </w:r>
      <w:r>
        <w:rPr>
          <w:color w:val="000000"/>
          <w:spacing w:val="0"/>
          <w:w w:val="100"/>
          <w:position w:val="0"/>
        </w:rPr>
        <w:t>个月内，如取得新的或进一步的信息表明购买日的相关情况已 经存在，预期被购买方在购买日可抵扣暂时性差异带来的经济利益能够实现的，则确认相关 的递延所得税资产，同时减少商誉，商誉不足冲减的，差额部分确认为当期损益；除上述情 况以外，确认与企业合并相关的递延所得税资产的，计入当期损益。</w:t>
      </w:r>
    </w:p>
    <w:p>
      <w:pPr>
        <w:pStyle w:val="Style3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通过多次交易分步实现的非同一控制下企业合并，根据《财政部关于印发企业会计准则 解释第</w:t>
      </w:r>
      <w:r>
        <w:rPr>
          <w:color w:val="000000"/>
          <w:spacing w:val="0"/>
          <w:w w:val="100"/>
          <w:position w:val="0"/>
          <w:sz w:val="24"/>
          <w:szCs w:val="24"/>
        </w:rPr>
        <w:t>5</w:t>
      </w:r>
      <w:r>
        <w:rPr>
          <w:color w:val="000000"/>
          <w:spacing w:val="0"/>
          <w:w w:val="100"/>
          <w:position w:val="0"/>
        </w:rPr>
        <w:t>号的通知》（财会〔</w:t>
      </w:r>
      <w:r>
        <w:rPr>
          <w:color w:val="000000"/>
          <w:spacing w:val="0"/>
          <w:w w:val="100"/>
          <w:position w:val="0"/>
          <w:sz w:val="24"/>
          <w:szCs w:val="24"/>
        </w:rPr>
        <w:t>2012</w:t>
      </w:r>
      <w:r>
        <w:rPr>
          <w:color w:val="000000"/>
          <w:spacing w:val="0"/>
          <w:w w:val="100"/>
          <w:position w:val="0"/>
        </w:rPr>
        <w:t>〕</w:t>
      </w:r>
      <w:r>
        <w:rPr>
          <w:color w:val="000000"/>
          <w:spacing w:val="0"/>
          <w:w w:val="100"/>
          <w:position w:val="0"/>
          <w:sz w:val="24"/>
          <w:szCs w:val="24"/>
        </w:rPr>
        <w:t>19</w:t>
      </w:r>
      <w:r>
        <w:rPr>
          <w:color w:val="000000"/>
          <w:spacing w:val="0"/>
          <w:w w:val="100"/>
          <w:position w:val="0"/>
        </w:rPr>
        <w:t>号）和《企业会计准则第</w:t>
      </w:r>
      <w:r>
        <w:rPr>
          <w:color w:val="000000"/>
          <w:spacing w:val="0"/>
          <w:w w:val="100"/>
          <w:position w:val="0"/>
          <w:sz w:val="24"/>
          <w:szCs w:val="24"/>
        </w:rPr>
        <w:t>33</w:t>
      </w:r>
      <w:r>
        <w:rPr>
          <w:color w:val="000000"/>
          <w:spacing w:val="0"/>
          <w:w w:val="100"/>
          <w:position w:val="0"/>
        </w:rPr>
        <w:t>号一一合并财务报表》第五 十一条关于“一揽子交易”的判断标准（参见本附注四、</w:t>
      </w:r>
      <w:r>
        <w:rPr>
          <w:color w:val="000000"/>
          <w:spacing w:val="0"/>
          <w:w w:val="100"/>
          <w:position w:val="0"/>
          <w:sz w:val="24"/>
          <w:szCs w:val="24"/>
        </w:rPr>
        <w:t>5 （2））,</w:t>
      </w:r>
      <w:r>
        <w:rPr>
          <w:color w:val="000000"/>
          <w:spacing w:val="0"/>
          <w:w w:val="100"/>
          <w:position w:val="0"/>
        </w:rPr>
        <w:t>判断该多次交易是否属 于“一揽子交易”。属于“一揽子交易”的，参考本部分前面各段描述及本附注四、</w:t>
      </w:r>
      <w:r>
        <w:rPr>
          <w:color w:val="000000"/>
          <w:spacing w:val="0"/>
          <w:w w:val="100"/>
          <w:position w:val="0"/>
          <w:sz w:val="24"/>
          <w:szCs w:val="24"/>
        </w:rPr>
        <w:t xml:space="preserve">11 </w:t>
      </w:r>
      <w:r>
        <w:rPr>
          <w:color w:val="000000"/>
          <w:spacing w:val="0"/>
          <w:w w:val="100"/>
          <w:position w:val="0"/>
        </w:rPr>
        <w:t>“长 期股权投资”进行会计处理；不属于“一揽子交易”的，区分个别财务报表和合并财务报表 进行相关会计处理：</w:t>
      </w:r>
    </w:p>
    <w:p>
      <w:pPr>
        <w:pStyle w:val="Style3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在个别财务报表中，以购买日之前所持被购买方的股权投资的账面价值与购买日新增投 资成本之和，作为该项投资的初始投资成本；购买日之前持有的被购买方的股权涉及其他综 合收益的，在处置该项投资时将与其相关的其他综合收益采用与被购买方直接处置相关资产 或负债相同的基础进行会计处理（即，除了按照权益法核算的在被购买方重新计量设定受益 计划净负债或净资产导致的变动中的相应份额以外，其余转入当期投资收益）。</w:t>
      </w:r>
    </w:p>
    <w:p>
      <w:pPr>
        <w:pStyle w:val="Style33"/>
        <w:keepNext w:val="0"/>
        <w:keepLines w:val="0"/>
        <w:widowControl w:val="0"/>
        <w:shd w:val="clear" w:color="auto" w:fill="auto"/>
        <w:bidi w:val="0"/>
        <w:spacing w:before="0" w:after="440" w:line="468" w:lineRule="exact"/>
        <w:ind w:left="0" w:right="0" w:firstLine="480"/>
        <w:jc w:val="both"/>
      </w:pPr>
      <w:r>
        <w:rPr>
          <w:color w:val="000000"/>
          <w:spacing w:val="0"/>
          <w:w w:val="100"/>
          <w:position w:val="0"/>
        </w:rPr>
        <w:t xml:space="preserve">在合并财务报表中，对于购买日之前持有的被购买方的股权，按照该股权在购买日的公 允价值进行重新计量，公允价值与其账面价值的差额计入当期投资收益；购买日之前持有的 </w:t>
      </w:r>
      <w:r>
        <w:rPr>
          <w:color w:val="000000"/>
          <w:spacing w:val="0"/>
          <w:w w:val="100"/>
          <w:position w:val="0"/>
        </w:rPr>
        <w:t>被购买方的股权涉及其他综合收益的，与其相关的其他综合收益应当采用与被购买方直接处 置相关资产或负债相同的基础进行会计处理（即，除了按照权益法核算的在被购买方重新计 量设定受益计划净负债或净资产导致的变动中的相应份额以外，其余转为购买日所属当期投 资收益）。</w:t>
      </w:r>
    </w:p>
    <w:p>
      <w:pPr>
        <w:pStyle w:val="Style33"/>
        <w:keepNext w:val="0"/>
        <w:keepLines w:val="0"/>
        <w:widowControl w:val="0"/>
        <w:shd w:val="clear" w:color="auto" w:fill="auto"/>
        <w:bidi w:val="0"/>
        <w:spacing w:before="0" w:after="240" w:line="240" w:lineRule="auto"/>
        <w:ind w:left="0" w:right="0" w:firstLine="0"/>
        <w:jc w:val="both"/>
        <w:rPr>
          <w:sz w:val="20"/>
          <w:szCs w:val="20"/>
        </w:rPr>
      </w:pPr>
      <w:bookmarkStart w:id="621" w:name="bookmark621"/>
      <w:r>
        <w:rPr>
          <w:rFonts w:ascii="Times New Roman" w:eastAsia="Times New Roman" w:hAnsi="Times New Roman" w:cs="Times New Roman"/>
          <w:b/>
          <w:bCs/>
          <w:color w:val="000000"/>
          <w:spacing w:val="0"/>
          <w:w w:val="100"/>
          <w:position w:val="0"/>
          <w:sz w:val="20"/>
          <w:szCs w:val="20"/>
        </w:rPr>
        <w:t>6</w:t>
      </w:r>
      <w:bookmarkEnd w:id="621"/>
      <w:r>
        <w:rPr>
          <w:b/>
          <w:bCs/>
          <w:color w:val="000000"/>
          <w:spacing w:val="0"/>
          <w:w w:val="100"/>
          <w:position w:val="0"/>
          <w:sz w:val="20"/>
          <w:szCs w:val="20"/>
        </w:rPr>
        <w:t>、合并财务报表的编制方法</w:t>
      </w:r>
    </w:p>
    <w:p>
      <w:pPr>
        <w:pStyle w:val="Style33"/>
        <w:keepNext w:val="0"/>
        <w:keepLines w:val="0"/>
        <w:widowControl w:val="0"/>
        <w:shd w:val="clear" w:color="auto" w:fill="auto"/>
        <w:tabs>
          <w:tab w:pos="976" w:val="left"/>
        </w:tabs>
        <w:bidi w:val="0"/>
        <w:spacing w:before="0" w:after="0" w:line="466" w:lineRule="exact"/>
        <w:ind w:left="0" w:right="0" w:firstLine="500"/>
        <w:jc w:val="left"/>
      </w:pPr>
      <w:bookmarkStart w:id="622" w:name="bookmark622"/>
      <w:r>
        <w:rPr>
          <w:color w:val="000000"/>
          <w:spacing w:val="0"/>
          <w:w w:val="100"/>
          <w:position w:val="0"/>
          <w:sz w:val="24"/>
          <w:szCs w:val="24"/>
        </w:rPr>
        <w:t>（</w:t>
      </w:r>
      <w:bookmarkEnd w:id="622"/>
      <w:r>
        <w:rPr>
          <w:color w:val="000000"/>
          <w:spacing w:val="0"/>
          <w:w w:val="100"/>
          <w:position w:val="0"/>
          <w:sz w:val="24"/>
          <w:szCs w:val="24"/>
        </w:rPr>
        <w:t>1）</w:t>
        <w:tab/>
      </w:r>
      <w:r>
        <w:rPr>
          <w:color w:val="000000"/>
          <w:spacing w:val="0"/>
          <w:w w:val="100"/>
          <w:position w:val="0"/>
        </w:rPr>
        <w:t>合并财务报表范围的确定原则</w:t>
      </w:r>
    </w:p>
    <w:p>
      <w:pPr>
        <w:pStyle w:val="Style33"/>
        <w:keepNext w:val="0"/>
        <w:keepLines w:val="0"/>
        <w:widowControl w:val="0"/>
        <w:shd w:val="clear" w:color="auto" w:fill="auto"/>
        <w:bidi w:val="0"/>
        <w:spacing w:before="0" w:after="0" w:line="466" w:lineRule="exact"/>
        <w:ind w:left="0" w:right="0" w:firstLine="500"/>
        <w:jc w:val="both"/>
      </w:pPr>
      <w:r>
        <w:rPr>
          <w:color w:val="000000"/>
          <w:spacing w:val="0"/>
          <w:w w:val="100"/>
          <w:position w:val="0"/>
        </w:rPr>
        <w:t>合并财务报表的合并范围以控制为基础予以确定。控制是指本公司拥有对被投资方的权 力，通过参与被投资方的相关活动而享有可变回报，并且有能力运用对被投资方的权力影响 该回报金额。合并范围包括本公司及全部子公司。子公司，是指被本公司控制的主体。</w:t>
      </w:r>
    </w:p>
    <w:p>
      <w:pPr>
        <w:pStyle w:val="Style33"/>
        <w:keepNext w:val="0"/>
        <w:keepLines w:val="0"/>
        <w:widowControl w:val="0"/>
        <w:shd w:val="clear" w:color="auto" w:fill="auto"/>
        <w:bidi w:val="0"/>
        <w:spacing w:before="0" w:after="0" w:line="466" w:lineRule="exact"/>
        <w:ind w:left="0" w:right="0" w:firstLine="500"/>
        <w:jc w:val="both"/>
      </w:pPr>
      <w:r>
        <w:rPr>
          <w:color w:val="000000"/>
          <w:spacing w:val="0"/>
          <w:w w:val="100"/>
          <w:position w:val="0"/>
        </w:rPr>
        <w:t>一旦相关事实和情况的变化导致上述控制定义涉及的相关要素发生了变化，本公司将进 行重新评估。</w:t>
      </w:r>
    </w:p>
    <w:p>
      <w:pPr>
        <w:pStyle w:val="Style33"/>
        <w:keepNext w:val="0"/>
        <w:keepLines w:val="0"/>
        <w:widowControl w:val="0"/>
        <w:shd w:val="clear" w:color="auto" w:fill="auto"/>
        <w:tabs>
          <w:tab w:pos="976" w:val="left"/>
        </w:tabs>
        <w:bidi w:val="0"/>
        <w:spacing w:before="0" w:after="0" w:line="469" w:lineRule="exact"/>
        <w:ind w:left="0" w:right="0" w:firstLine="500"/>
        <w:jc w:val="both"/>
      </w:pPr>
      <w:bookmarkStart w:id="623" w:name="bookmark623"/>
      <w:r>
        <w:rPr>
          <w:color w:val="000000"/>
          <w:spacing w:val="0"/>
          <w:w w:val="100"/>
          <w:position w:val="0"/>
          <w:sz w:val="24"/>
          <w:szCs w:val="24"/>
        </w:rPr>
        <w:t>（</w:t>
      </w:r>
      <w:bookmarkEnd w:id="623"/>
      <w:r>
        <w:rPr>
          <w:color w:val="000000"/>
          <w:spacing w:val="0"/>
          <w:w w:val="100"/>
          <w:position w:val="0"/>
          <w:sz w:val="24"/>
          <w:szCs w:val="24"/>
        </w:rPr>
        <w:t>2）</w:t>
        <w:tab/>
      </w:r>
      <w:r>
        <w:rPr>
          <w:color w:val="000000"/>
          <w:spacing w:val="0"/>
          <w:w w:val="100"/>
          <w:position w:val="0"/>
        </w:rPr>
        <w:t>合并财务报表编制的方法</w:t>
      </w:r>
    </w:p>
    <w:p>
      <w:pPr>
        <w:pStyle w:val="Style33"/>
        <w:keepNext w:val="0"/>
        <w:keepLines w:val="0"/>
        <w:widowControl w:val="0"/>
        <w:shd w:val="clear" w:color="auto" w:fill="auto"/>
        <w:bidi w:val="0"/>
        <w:spacing w:before="0" w:after="0" w:line="469" w:lineRule="exact"/>
        <w:ind w:left="0" w:right="0" w:firstLine="500"/>
        <w:jc w:val="both"/>
      </w:pPr>
      <w:r>
        <w:rPr>
          <w:color w:val="000000"/>
          <w:spacing w:val="0"/>
          <w:w w:val="100"/>
          <w:position w:val="0"/>
        </w:rPr>
        <w:t>从取得子公司的净资产和生产经营决策的实际控制权之日起，本公司开始将其纳入合并 范围；从丧失实际控制权之日起停止纳入合并范围。对于处置的子公司，处置日前的经营成 果和现金流量已经适当地包括在合并利润表和合并现金流量表中；当期处置的子公司，不调 整合并资产负债表的期初数。非同一控制下企业合并增加的子公司，其购买日后的经营成果 及现金流量已经适当地包括在合并利润表和合并现金流量表中，且不调整合并财务报表的期 初数和对比数。同一控制下企业合并增加的子公司及吸收合并下的被合并方，其自合并当期 期初至合并日的经营成果和现金流量已经适当地包括在合并利润表和合并现金流量表中，并 且同时调整合并财务报表的对比数。</w:t>
      </w:r>
    </w:p>
    <w:p>
      <w:pPr>
        <w:pStyle w:val="Style33"/>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在编制合并财务报表时，子公司与本公司采用的会计政策或会计期间不一致的，按照本 公司的会计政策和会计期间对子公司财务报表进行必要的调整。对于非同一控制下企业合并 取得的子公司，以购买日可辨认净资产公允价值为基础对其财务报表进行调整。</w:t>
      </w:r>
    </w:p>
    <w:p>
      <w:pPr>
        <w:pStyle w:val="Style33"/>
        <w:keepNext w:val="0"/>
        <w:keepLines w:val="0"/>
        <w:widowControl w:val="0"/>
        <w:shd w:val="clear" w:color="auto" w:fill="auto"/>
        <w:bidi w:val="0"/>
        <w:spacing w:before="0" w:after="0" w:line="469" w:lineRule="exact"/>
        <w:ind w:left="0" w:right="0" w:firstLine="500"/>
        <w:jc w:val="left"/>
      </w:pPr>
      <w:r>
        <w:rPr>
          <w:color w:val="000000"/>
          <w:spacing w:val="0"/>
          <w:w w:val="100"/>
          <w:position w:val="0"/>
        </w:rPr>
        <w:t>公司内所有重大往来余额、交易及未实现利润在合并财务报表编制时予以抵销。</w:t>
      </w:r>
    </w:p>
    <w:p>
      <w:pPr>
        <w:pStyle w:val="Style33"/>
        <w:keepNext w:val="0"/>
        <w:keepLines w:val="0"/>
        <w:widowControl w:val="0"/>
        <w:shd w:val="clear" w:color="auto" w:fill="auto"/>
        <w:bidi w:val="0"/>
        <w:spacing w:before="0" w:after="120" w:line="469" w:lineRule="exact"/>
        <w:ind w:left="0" w:right="0" w:firstLine="500"/>
        <w:jc w:val="both"/>
      </w:pPr>
      <w:r>
        <w:rPr>
          <w:color w:val="000000"/>
          <w:spacing w:val="0"/>
          <w:w w:val="100"/>
          <w:position w:val="0"/>
        </w:rPr>
        <w:t>子公司的股东权益及当期净损益中不属于本公司所拥有的部分分别作为少数股东权益及 少数股东损益在合并财务报表中股东权益及净利润项下单独列示。子公司当期净损益中属于 少数股东权益的份额，在合并利润表中净利润项目下以“少数股东损益”项目列示。少数股 东分担的子公司的亏损超过了少数股东在该子公司期初股东权益中所享有的份额，仍冲减少 数股东权益。</w:t>
      </w:r>
    </w:p>
    <w:p>
      <w:pPr>
        <w:pStyle w:val="Style3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当因处置部分股权投资或其他原因丧失了对原有子公司的控制权时，对于剩余股权，按 照其在丧失控制权日的公允价值进行重新计量。处置股权取得的对价与剩余股权公允价值之 和，减去按原持股比例计算应享有原有子公司自购买日开始持续计算的净资产的份额之间的 差额，计入丧失控制权当期的投资收益。与原有子公司股权投资相关的其他综合收益，在丧 失控制权时采用与被购买方直接处置相关资产或负债相同的基础进行会计处理（即，除了在 该原有子公司重新计量设定受益计划净负债或净资产导致的变动以外，其余一并转为当期投 资收益）。其后，对该部分剩余股权按照《企业会计准则第</w:t>
      </w:r>
      <w:r>
        <w:rPr>
          <w:color w:val="000000"/>
          <w:spacing w:val="0"/>
          <w:w w:val="100"/>
          <w:position w:val="0"/>
          <w:sz w:val="24"/>
          <w:szCs w:val="24"/>
        </w:rPr>
        <w:t>2</w:t>
      </w:r>
      <w:r>
        <w:rPr>
          <w:color w:val="000000"/>
          <w:spacing w:val="0"/>
          <w:w w:val="100"/>
          <w:position w:val="0"/>
        </w:rPr>
        <w:t>号一一长期股权投资》或《企业 会计准则第</w:t>
      </w:r>
      <w:r>
        <w:rPr>
          <w:color w:val="000000"/>
          <w:spacing w:val="0"/>
          <w:w w:val="100"/>
          <w:position w:val="0"/>
          <w:sz w:val="24"/>
          <w:szCs w:val="24"/>
        </w:rPr>
        <w:t>22</w:t>
      </w:r>
      <w:r>
        <w:rPr>
          <w:color w:val="000000"/>
          <w:spacing w:val="0"/>
          <w:w w:val="100"/>
          <w:position w:val="0"/>
        </w:rPr>
        <w:t>号一一金融工具确认和计量》等相关规定进行后续计量，详见本附注四、</w:t>
      </w:r>
      <w:r>
        <w:rPr>
          <w:color w:val="000000"/>
          <w:spacing w:val="0"/>
          <w:w w:val="100"/>
          <w:position w:val="0"/>
          <w:sz w:val="24"/>
          <w:szCs w:val="24"/>
        </w:rPr>
        <w:t>11“</w:t>
      </w:r>
      <w:r>
        <w:rPr>
          <w:color w:val="000000"/>
          <w:spacing w:val="0"/>
          <w:w w:val="100"/>
          <w:position w:val="0"/>
        </w:rPr>
        <w:t>长 期股权投资”或本附注四、</w:t>
      </w:r>
      <w:r>
        <w:rPr>
          <w:color w:val="000000"/>
          <w:spacing w:val="0"/>
          <w:w w:val="100"/>
          <w:position w:val="0"/>
          <w:sz w:val="24"/>
          <w:szCs w:val="24"/>
        </w:rPr>
        <w:t xml:space="preserve">8 </w:t>
      </w:r>
      <w:r>
        <w:rPr>
          <w:color w:val="000000"/>
          <w:spacing w:val="0"/>
          <w:w w:val="100"/>
          <w:position w:val="0"/>
        </w:rPr>
        <w:t>“金融工具”。</w:t>
      </w:r>
    </w:p>
    <w:p>
      <w:pPr>
        <w:pStyle w:val="Style33"/>
        <w:keepNext w:val="0"/>
        <w:keepLines w:val="0"/>
        <w:widowControl w:val="0"/>
        <w:shd w:val="clear" w:color="auto" w:fill="auto"/>
        <w:bidi w:val="0"/>
        <w:spacing w:before="0" w:after="440" w:line="468" w:lineRule="exact"/>
        <w:ind w:left="0" w:right="0" w:firstLine="480"/>
        <w:jc w:val="both"/>
      </w:pPr>
      <w:r>
        <w:rPr>
          <w:color w:val="000000"/>
          <w:spacing w:val="0"/>
          <w:w w:val="100"/>
          <w:position w:val="0"/>
        </w:rPr>
        <w:t>本公司通过多次交易分步处置对子公司股权投资直至丧失控制权的，需区分处置对子公 司股权投资直至丧失控制权的各项交易是否属于一揽子交易。处置对子公司股权投资的各项 交易的条款、条件以及经济影响符合以下一种或多种情况，通常表明应将多次交易事项作为 一揽子交易进行会计处理：①这些交易是同时或者在考虑了彼此影响的情况下订立的；②这 些交易整体才能达成一项完整的商业结果；③一项交易的发生取决于其他至少一项交易的发 生；④一项交易单独看是不经济的，但是和其他交易一并考虑时是经济的。不属于一揽子交 易的，对其中的每一项交易视情况分别按照“不丧失控制权的情况下部分处置对子公司的长 期股权投资”（详见本附注四、</w:t>
      </w:r>
      <w:r>
        <w:rPr>
          <w:color w:val="000000"/>
          <w:spacing w:val="0"/>
          <w:w w:val="100"/>
          <w:position w:val="0"/>
          <w:sz w:val="24"/>
          <w:szCs w:val="24"/>
        </w:rPr>
        <w:t>11</w:t>
      </w:r>
      <w:r>
        <w:rPr>
          <w:color w:val="000000"/>
          <w:spacing w:val="0"/>
          <w:w w:val="100"/>
          <w:position w:val="0"/>
        </w:rPr>
        <w:t>、（</w:t>
      </w:r>
      <w:r>
        <w:rPr>
          <w:color w:val="000000"/>
          <w:spacing w:val="0"/>
          <w:w w:val="100"/>
          <w:position w:val="0"/>
          <w:sz w:val="24"/>
          <w:szCs w:val="24"/>
        </w:rPr>
        <w:t>2）</w:t>
      </w:r>
      <w:r>
        <w:rPr>
          <w:color w:val="000000"/>
          <w:spacing w:val="0"/>
          <w:w w:val="100"/>
          <w:position w:val="0"/>
        </w:rPr>
        <w:t>④）和“因处置部分股权投资或其他原因丧失了对 原有子公司的控制权”（详见前段）适用的原则进行会计处理。处置对子公司股权投资直至 丧失控制权的各项交易属于一揽子交易的，将各项交易作为一项处置子公司并丧失控制权的 交易进行会计处理；但是，在丧失控制权之前每一次处置价款与处置投资对应的享有该子公 司净资产份额的差额，在合并财务报表中确认为其他综合收益，在丧失控制权时一并转入丧 失控制权当期的损益。</w:t>
      </w:r>
    </w:p>
    <w:p>
      <w:pPr>
        <w:pStyle w:val="Style33"/>
        <w:keepNext w:val="0"/>
        <w:keepLines w:val="0"/>
        <w:widowControl w:val="0"/>
        <w:shd w:val="clear" w:color="auto" w:fill="auto"/>
        <w:bidi w:val="0"/>
        <w:spacing w:before="0" w:after="220" w:line="240" w:lineRule="auto"/>
        <w:ind w:left="0" w:right="0" w:firstLine="0"/>
        <w:jc w:val="left"/>
        <w:rPr>
          <w:sz w:val="20"/>
          <w:szCs w:val="20"/>
        </w:rPr>
      </w:pPr>
      <w:bookmarkStart w:id="624" w:name="bookmark624"/>
      <w:r>
        <w:rPr>
          <w:rFonts w:ascii="Times New Roman" w:eastAsia="Times New Roman" w:hAnsi="Times New Roman" w:cs="Times New Roman"/>
          <w:b/>
          <w:bCs/>
          <w:color w:val="000000"/>
          <w:spacing w:val="0"/>
          <w:w w:val="100"/>
          <w:position w:val="0"/>
          <w:sz w:val="20"/>
          <w:szCs w:val="20"/>
        </w:rPr>
        <w:t>7</w:t>
      </w:r>
      <w:bookmarkEnd w:id="624"/>
      <w:r>
        <w:rPr>
          <w:b/>
          <w:bCs/>
          <w:color w:val="000000"/>
          <w:spacing w:val="0"/>
          <w:w w:val="100"/>
          <w:position w:val="0"/>
          <w:sz w:val="20"/>
          <w:szCs w:val="20"/>
        </w:rPr>
        <w:t>、合营安排分类及共同经营会计处理方法</w:t>
      </w:r>
    </w:p>
    <w:p>
      <w:pPr>
        <w:pStyle w:val="Style33"/>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合营安排，是指一项由两个或两个以上的参与方共同控制的安排。本公司根据在合营安 排中享有的权利和承担的义务，将合营安排分为共同经营和合营企业。共同经营，是指本公 司享有该安排相关资产且承担该安排相关负债的合营安排。合营企业，是指本公司仅对该安 排的净资产享有权利的合营安排。</w:t>
      </w:r>
    </w:p>
    <w:p>
      <w:pPr>
        <w:pStyle w:val="Style33"/>
        <w:keepNext w:val="0"/>
        <w:keepLines w:val="0"/>
        <w:widowControl w:val="0"/>
        <w:shd w:val="clear" w:color="auto" w:fill="auto"/>
        <w:bidi w:val="0"/>
        <w:spacing w:before="0" w:after="220" w:line="470" w:lineRule="exact"/>
        <w:ind w:left="0" w:right="0" w:firstLine="480"/>
        <w:jc w:val="both"/>
      </w:pPr>
      <w:r>
        <w:rPr>
          <w:color w:val="000000"/>
          <w:spacing w:val="0"/>
          <w:w w:val="100"/>
          <w:position w:val="0"/>
        </w:rPr>
        <w:t>本公司对合营企业的投资采用权益法核算，按照本附注四、</w:t>
      </w:r>
      <w:r>
        <w:rPr>
          <w:color w:val="000000"/>
          <w:spacing w:val="0"/>
          <w:w w:val="100"/>
          <w:position w:val="0"/>
          <w:sz w:val="24"/>
          <w:szCs w:val="24"/>
        </w:rPr>
        <w:t>11（2</w:t>
      </w:r>
      <w:r>
        <w:rPr>
          <w:color w:val="000000"/>
          <w:spacing w:val="0"/>
          <w:w w:val="100"/>
          <w:position w:val="0"/>
        </w:rPr>
        <w:t>，②“权益法核算的 长期股权投资”中所述的会计政策处理。</w:t>
      </w:r>
    </w:p>
    <w:p>
      <w:pPr>
        <w:pStyle w:val="Style33"/>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本公司作为合营方对共同经营，确认本公司单独持有的资产、单独所承担的负债，以及 按本公司份额确认共同持有的资产和共同承担的负债；确认出售本公司享有的共同经营产出 份额所产生的收入；按本公司份额确认共同经营因出售产出所产生的收入；确认本公司单独 所发生的费用，以及按本公司份额确认共同经营发生的费用。</w:t>
      </w:r>
    </w:p>
    <w:p>
      <w:pPr>
        <w:pStyle w:val="Style33"/>
        <w:keepNext w:val="0"/>
        <w:keepLines w:val="0"/>
        <w:widowControl w:val="0"/>
        <w:shd w:val="clear" w:color="auto" w:fill="auto"/>
        <w:bidi w:val="0"/>
        <w:spacing w:before="0" w:after="440" w:line="480" w:lineRule="exact"/>
        <w:ind w:left="0" w:right="0" w:firstLine="500"/>
        <w:jc w:val="both"/>
      </w:pPr>
      <w:r>
        <w:rPr>
          <w:color w:val="000000"/>
          <w:spacing w:val="0"/>
          <w:w w:val="100"/>
          <w:position w:val="0"/>
        </w:rPr>
        <w:t>当本公司作为合营方向共同经营投出或出售资产（该资产不构成业务，下同）、或者自 共同经营购买资产时，在该等资产出售给第三方之前，本公司仅确认因该交易产生的损益中 归属于共同经营其他参与方的部分。该等资产发生符合《企业会计准则第</w:t>
      </w:r>
      <w:r>
        <w:rPr>
          <w:color w:val="000000"/>
          <w:spacing w:val="0"/>
          <w:w w:val="100"/>
          <w:position w:val="0"/>
          <w:sz w:val="24"/>
          <w:szCs w:val="24"/>
        </w:rPr>
        <w:t>8</w:t>
      </w:r>
      <w:r>
        <w:rPr>
          <w:color w:val="000000"/>
          <w:spacing w:val="0"/>
          <w:w w:val="100"/>
          <w:position w:val="0"/>
        </w:rPr>
        <w:t>号一一资产减值》 等规定的资产减值损失的，对于由本公司向共同经营投出或出售资产的情况，本公司全额确 认该损失；对于本公司自共同经营购买资产的情况，本公司按承担的份额确认该损失。</w:t>
      </w:r>
    </w:p>
    <w:p>
      <w:pPr>
        <w:pStyle w:val="Style33"/>
        <w:keepNext w:val="0"/>
        <w:keepLines w:val="0"/>
        <w:widowControl w:val="0"/>
        <w:shd w:val="clear" w:color="auto" w:fill="auto"/>
        <w:tabs>
          <w:tab w:pos="330" w:val="left"/>
        </w:tabs>
        <w:bidi w:val="0"/>
        <w:spacing w:before="0" w:after="220" w:line="240" w:lineRule="auto"/>
        <w:ind w:left="0" w:right="0" w:firstLine="0"/>
        <w:jc w:val="left"/>
        <w:rPr>
          <w:sz w:val="20"/>
          <w:szCs w:val="20"/>
        </w:rPr>
      </w:pPr>
      <w:bookmarkStart w:id="625" w:name="bookmark625"/>
      <w:r>
        <w:rPr>
          <w:rFonts w:ascii="Times New Roman" w:eastAsia="Times New Roman" w:hAnsi="Times New Roman" w:cs="Times New Roman"/>
          <w:b/>
          <w:bCs/>
          <w:color w:val="000000"/>
          <w:spacing w:val="0"/>
          <w:w w:val="100"/>
          <w:position w:val="0"/>
          <w:sz w:val="20"/>
          <w:szCs w:val="20"/>
        </w:rPr>
        <w:t>8</w:t>
      </w:r>
      <w:bookmarkEnd w:id="625"/>
      <w:r>
        <w:rPr>
          <w:b/>
          <w:bCs/>
          <w:color w:val="000000"/>
          <w:spacing w:val="0"/>
          <w:w w:val="100"/>
          <w:position w:val="0"/>
          <w:sz w:val="20"/>
          <w:szCs w:val="20"/>
        </w:rPr>
        <w:t>、</w:t>
        <w:tab/>
        <w:t>现金及现金等价物的确定标准</w:t>
      </w:r>
    </w:p>
    <w:p>
      <w:pPr>
        <w:pStyle w:val="Style33"/>
        <w:keepNext w:val="0"/>
        <w:keepLines w:val="0"/>
        <w:widowControl w:val="0"/>
        <w:shd w:val="clear" w:color="auto" w:fill="auto"/>
        <w:bidi w:val="0"/>
        <w:spacing w:before="0" w:after="440" w:line="468" w:lineRule="exact"/>
        <w:ind w:left="0" w:right="0" w:firstLine="500"/>
        <w:jc w:val="both"/>
      </w:pPr>
      <w:r>
        <w:rPr>
          <w:color w:val="000000"/>
          <w:spacing w:val="0"/>
          <w:w w:val="100"/>
          <w:position w:val="0"/>
        </w:rPr>
        <w:t>本公司现金及现金等价物包括库存现金、可以随时用于支付的存款以及本公司持有的期 限短（一般为从购买日起三个月内到期）、流动性强、易于转换为已知金额现金、价值变动 风险很小的投资。</w:t>
      </w:r>
    </w:p>
    <w:p>
      <w:pPr>
        <w:pStyle w:val="Style33"/>
        <w:keepNext w:val="0"/>
        <w:keepLines w:val="0"/>
        <w:widowControl w:val="0"/>
        <w:shd w:val="clear" w:color="auto" w:fill="auto"/>
        <w:tabs>
          <w:tab w:pos="330" w:val="left"/>
        </w:tabs>
        <w:bidi w:val="0"/>
        <w:spacing w:before="0" w:after="220" w:line="240" w:lineRule="auto"/>
        <w:ind w:left="0" w:right="0" w:firstLine="0"/>
        <w:jc w:val="left"/>
        <w:rPr>
          <w:sz w:val="20"/>
          <w:szCs w:val="20"/>
        </w:rPr>
      </w:pPr>
      <w:bookmarkStart w:id="626" w:name="bookmark626"/>
      <w:r>
        <w:rPr>
          <w:rFonts w:ascii="Times New Roman" w:eastAsia="Times New Roman" w:hAnsi="Times New Roman" w:cs="Times New Roman"/>
          <w:b/>
          <w:bCs/>
          <w:color w:val="000000"/>
          <w:spacing w:val="0"/>
          <w:w w:val="100"/>
          <w:position w:val="0"/>
          <w:sz w:val="20"/>
          <w:szCs w:val="20"/>
        </w:rPr>
        <w:t>9</w:t>
      </w:r>
      <w:bookmarkEnd w:id="626"/>
      <w:r>
        <w:rPr>
          <w:b/>
          <w:bCs/>
          <w:color w:val="000000"/>
          <w:spacing w:val="0"/>
          <w:w w:val="100"/>
          <w:position w:val="0"/>
          <w:sz w:val="20"/>
          <w:szCs w:val="20"/>
        </w:rPr>
        <w:t>、</w:t>
        <w:tab/>
        <w:t>金融工具</w:t>
      </w:r>
    </w:p>
    <w:p>
      <w:pPr>
        <w:pStyle w:val="Style33"/>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在本公司成为金融工具合同的一方时确认一项金融资产或金融负债。金融资产和金融负 债在初始确认时以公允价值计量。对于以公允价值计量且其变动计入当期损益的金融资产和 金融负债，相关的交易费用直接计入损益；对于其他类别的金融资产和金融负债，相关交易 费用计入初始确认金额。</w:t>
      </w:r>
    </w:p>
    <w:p>
      <w:pPr>
        <w:pStyle w:val="Style33"/>
        <w:keepNext w:val="0"/>
        <w:keepLines w:val="0"/>
        <w:widowControl w:val="0"/>
        <w:shd w:val="clear" w:color="auto" w:fill="auto"/>
        <w:tabs>
          <w:tab w:pos="979" w:val="left"/>
        </w:tabs>
        <w:bidi w:val="0"/>
        <w:spacing w:before="0" w:after="0" w:line="469" w:lineRule="exact"/>
        <w:ind w:left="0" w:right="0" w:firstLine="500"/>
        <w:jc w:val="left"/>
      </w:pPr>
      <w:bookmarkStart w:id="627" w:name="bookmark627"/>
      <w:r>
        <w:rPr>
          <w:color w:val="000000"/>
          <w:spacing w:val="0"/>
          <w:w w:val="100"/>
          <w:position w:val="0"/>
          <w:sz w:val="24"/>
          <w:szCs w:val="24"/>
        </w:rPr>
        <w:t>（</w:t>
      </w:r>
      <w:bookmarkEnd w:id="627"/>
      <w:r>
        <w:rPr>
          <w:color w:val="000000"/>
          <w:spacing w:val="0"/>
          <w:w w:val="100"/>
          <w:position w:val="0"/>
          <w:sz w:val="24"/>
          <w:szCs w:val="24"/>
        </w:rPr>
        <w:t>1）</w:t>
        <w:tab/>
      </w:r>
      <w:r>
        <w:rPr>
          <w:color w:val="000000"/>
          <w:spacing w:val="0"/>
          <w:w w:val="100"/>
          <w:position w:val="0"/>
        </w:rPr>
        <w:t>金融资产和金融负债的公允价值确定方法</w:t>
      </w:r>
    </w:p>
    <w:p>
      <w:pPr>
        <w:pStyle w:val="Style33"/>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公允价值，是指市场参与者在计量日发生的有序交易中，出售一项资产所能收到或者转 移一项负债所需支付的价格。金融工具存在活跃市场的，本公司采用活跃市场中的报价确定 其公允价值。活跃市场中的报价是指易于定期从交易所、经纪商、行业协会、定价服务机构 等获得的价格，且代表了在公平交易中实际发生的市场交易的价格。金融工具不存在活跃市 场的，本公司采用估值技术确定其公允价值。估值技术包括参考熟悉情况并自愿交易的各方 最近进行的市场交易中使用的价格、参照实质上相同的其他金融工具当前的公允价值、现金 流量折现法和期权定价模型等。</w:t>
      </w:r>
    </w:p>
    <w:p>
      <w:pPr>
        <w:pStyle w:val="Style33"/>
        <w:keepNext w:val="0"/>
        <w:keepLines w:val="0"/>
        <w:widowControl w:val="0"/>
        <w:shd w:val="clear" w:color="auto" w:fill="auto"/>
        <w:tabs>
          <w:tab w:pos="979" w:val="left"/>
        </w:tabs>
        <w:bidi w:val="0"/>
        <w:spacing w:before="0" w:after="0" w:line="469" w:lineRule="exact"/>
        <w:ind w:left="0" w:right="0" w:firstLine="500"/>
        <w:jc w:val="both"/>
      </w:pPr>
      <w:bookmarkStart w:id="628" w:name="bookmark628"/>
      <w:r>
        <w:rPr>
          <w:color w:val="000000"/>
          <w:spacing w:val="0"/>
          <w:w w:val="100"/>
          <w:position w:val="0"/>
          <w:sz w:val="24"/>
          <w:szCs w:val="24"/>
        </w:rPr>
        <w:t>（</w:t>
      </w:r>
      <w:bookmarkEnd w:id="628"/>
      <w:r>
        <w:rPr>
          <w:color w:val="000000"/>
          <w:spacing w:val="0"/>
          <w:w w:val="100"/>
          <w:position w:val="0"/>
          <w:sz w:val="24"/>
          <w:szCs w:val="24"/>
        </w:rPr>
        <w:t>2）</w:t>
        <w:tab/>
      </w:r>
      <w:r>
        <w:rPr>
          <w:color w:val="000000"/>
          <w:spacing w:val="0"/>
          <w:w w:val="100"/>
          <w:position w:val="0"/>
        </w:rPr>
        <w:t>金融资产的分类、确认和计量</w:t>
      </w:r>
    </w:p>
    <w:p>
      <w:pPr>
        <w:pStyle w:val="Style33"/>
        <w:keepNext w:val="0"/>
        <w:keepLines w:val="0"/>
        <w:widowControl w:val="0"/>
        <w:shd w:val="clear" w:color="auto" w:fill="auto"/>
        <w:bidi w:val="0"/>
        <w:spacing w:before="0" w:after="0" w:line="469" w:lineRule="exact"/>
        <w:ind w:left="0" w:right="0" w:firstLine="500"/>
        <w:jc w:val="both"/>
      </w:pPr>
      <w:r>
        <w:rPr>
          <w:color w:val="000000"/>
          <w:spacing w:val="0"/>
          <w:w w:val="100"/>
          <w:position w:val="0"/>
        </w:rPr>
        <w:t xml:space="preserve">以常规方式买卖金融资产，按交易日进行会计确认和终止确认。金融资产在初始确认时 </w:t>
      </w:r>
      <w:r>
        <w:rPr>
          <w:color w:val="000000"/>
          <w:spacing w:val="0"/>
          <w:w w:val="100"/>
          <w:position w:val="0"/>
        </w:rPr>
        <w:t>划分为以公允价值计量且其变动计入当期损益的金融资产、持有至到期投资、贷款和应收款 项以及可供出售金融资产。</w:t>
      </w:r>
    </w:p>
    <w:p>
      <w:pPr>
        <w:pStyle w:val="Style33"/>
        <w:keepNext w:val="0"/>
        <w:keepLines w:val="0"/>
        <w:widowControl w:val="0"/>
        <w:numPr>
          <w:ilvl w:val="0"/>
          <w:numId w:val="13"/>
        </w:numPr>
        <w:shd w:val="clear" w:color="auto" w:fill="auto"/>
        <w:tabs>
          <w:tab w:pos="884" w:val="left"/>
        </w:tabs>
        <w:bidi w:val="0"/>
        <w:spacing w:before="0" w:after="0" w:line="470" w:lineRule="exact"/>
        <w:ind w:left="0" w:right="0" w:firstLine="480"/>
        <w:jc w:val="both"/>
      </w:pPr>
      <w:bookmarkStart w:id="629" w:name="bookmark629"/>
      <w:bookmarkEnd w:id="629"/>
      <w:r>
        <w:rPr>
          <w:color w:val="000000"/>
          <w:spacing w:val="0"/>
          <w:w w:val="100"/>
          <w:position w:val="0"/>
        </w:rPr>
        <w:t>以公允价值计量且其变动计入当期损益的金融资产</w:t>
      </w:r>
    </w:p>
    <w:p>
      <w:pPr>
        <w:pStyle w:val="Style33"/>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包括交易性金融资产和指定为以公允价值计量且其变动计入当期损益的金融资产。</w:t>
      </w:r>
    </w:p>
    <w:p>
      <w:pPr>
        <w:pStyle w:val="Style33"/>
        <w:keepNext w:val="0"/>
        <w:keepLines w:val="0"/>
        <w:widowControl w:val="0"/>
        <w:shd w:val="clear" w:color="auto" w:fill="auto"/>
        <w:bidi w:val="0"/>
        <w:spacing w:before="0" w:after="0" w:line="470" w:lineRule="exact"/>
        <w:ind w:left="0" w:right="0" w:firstLine="480"/>
        <w:jc w:val="both"/>
      </w:pPr>
      <w:r>
        <w:rPr>
          <w:color w:val="000000"/>
          <w:spacing w:val="0"/>
          <w:w w:val="100"/>
          <w:position w:val="0"/>
        </w:rPr>
        <w:t>交易性金融资产是指满足下列条件之一的金融资产：</w:t>
      </w:r>
      <w:r>
        <w:rPr>
          <w:color w:val="000000"/>
          <w:spacing w:val="0"/>
          <w:w w:val="100"/>
          <w:position w:val="0"/>
          <w:sz w:val="24"/>
          <w:szCs w:val="24"/>
        </w:rPr>
        <w:t>A.</w:t>
      </w:r>
      <w:r>
        <w:rPr>
          <w:color w:val="000000"/>
          <w:spacing w:val="0"/>
          <w:w w:val="100"/>
          <w:position w:val="0"/>
        </w:rPr>
        <w:t>取得该金融资产的目的，主要是 为了近期内出售；</w:t>
      </w:r>
      <w:r>
        <w:rPr>
          <w:color w:val="000000"/>
          <w:spacing w:val="0"/>
          <w:w w:val="100"/>
          <w:position w:val="0"/>
          <w:sz w:val="24"/>
          <w:szCs w:val="24"/>
        </w:rPr>
        <w:t>B.</w:t>
      </w:r>
      <w:r>
        <w:rPr>
          <w:color w:val="000000"/>
          <w:spacing w:val="0"/>
          <w:w w:val="100"/>
          <w:position w:val="0"/>
        </w:rPr>
        <w:t>属于进行集中管理的可辨认金融工具组合的一部分，且有客观证据表明 本公司近期采用短期获利方式对该组合进行管理；</w:t>
      </w:r>
      <w:r>
        <w:rPr>
          <w:color w:val="000000"/>
          <w:spacing w:val="0"/>
          <w:w w:val="100"/>
          <w:position w:val="0"/>
          <w:sz w:val="24"/>
          <w:szCs w:val="24"/>
        </w:rPr>
        <w:t>C.</w:t>
      </w:r>
      <w:r>
        <w:rPr>
          <w:color w:val="000000"/>
          <w:spacing w:val="0"/>
          <w:w w:val="100"/>
          <w:position w:val="0"/>
        </w:rPr>
        <w:t>属于衍生工具，但是，被指定且为有效 套期工具的衍生工具、属于财务担保合同的衍生工具、与在活跃市场中没有报价且其公允价 值不能可靠计量的权益工具投资挂钩并须通过交付该权益工具结算的衍生工具除外。</w:t>
      </w:r>
    </w:p>
    <w:p>
      <w:pPr>
        <w:pStyle w:val="Style33"/>
        <w:keepNext w:val="0"/>
        <w:keepLines w:val="0"/>
        <w:widowControl w:val="0"/>
        <w:shd w:val="clear" w:color="auto" w:fill="auto"/>
        <w:bidi w:val="0"/>
        <w:spacing w:before="0" w:after="0" w:line="470" w:lineRule="exact"/>
        <w:ind w:left="0" w:right="0" w:firstLine="480"/>
        <w:jc w:val="both"/>
      </w:pPr>
      <w:r>
        <w:rPr>
          <w:color w:val="000000"/>
          <w:spacing w:val="0"/>
          <w:w w:val="100"/>
          <w:position w:val="0"/>
        </w:rPr>
        <w:t>符合下述条件之一的金融资产，在初始确认时可指定为以公允价值计量且其变动计入当 期损益的金融资产：</w:t>
      </w:r>
      <w:r>
        <w:rPr>
          <w:color w:val="000000"/>
          <w:spacing w:val="0"/>
          <w:w w:val="100"/>
          <w:position w:val="0"/>
          <w:sz w:val="24"/>
          <w:szCs w:val="24"/>
        </w:rPr>
        <w:t>A,</w:t>
      </w:r>
      <w:r>
        <w:rPr>
          <w:color w:val="000000"/>
          <w:spacing w:val="0"/>
          <w:w w:val="100"/>
          <w:position w:val="0"/>
        </w:rPr>
        <w:t>该指定可以消除或明显减少由于该金融资产的计量基础不同所导致的 相关利得或损失在确认或计量方面不一致的情况；</w:t>
      </w:r>
      <w:r>
        <w:rPr>
          <w:color w:val="000000"/>
          <w:spacing w:val="0"/>
          <w:w w:val="100"/>
          <w:position w:val="0"/>
          <w:sz w:val="24"/>
          <w:szCs w:val="24"/>
        </w:rPr>
        <w:t>B,</w:t>
      </w:r>
      <w:r>
        <w:rPr>
          <w:color w:val="000000"/>
          <w:spacing w:val="0"/>
          <w:w w:val="100"/>
          <w:position w:val="0"/>
        </w:rPr>
        <w:t>本公司风险管理或投资策略的正式书面 文件已载明，对该金融资产所在的金融资产组合或金融资产和金融负债组合以公允价值为基 础进行管理、评价并向关键管理人员报告。</w:t>
      </w:r>
    </w:p>
    <w:p>
      <w:pPr>
        <w:pStyle w:val="Style33"/>
        <w:keepNext w:val="0"/>
        <w:keepLines w:val="0"/>
        <w:widowControl w:val="0"/>
        <w:shd w:val="clear" w:color="auto" w:fill="auto"/>
        <w:bidi w:val="0"/>
        <w:spacing w:before="0" w:after="0" w:line="470" w:lineRule="exact"/>
        <w:ind w:left="0" w:right="0" w:firstLine="480"/>
        <w:jc w:val="both"/>
      </w:pPr>
      <w:r>
        <w:rPr>
          <w:color w:val="000000"/>
          <w:spacing w:val="0"/>
          <w:w w:val="100"/>
          <w:position w:val="0"/>
        </w:rPr>
        <w:t>以公允价值计量且其变动计入当期损益的金融资产采用公允价值进行后续计量，公允价 值变动形成的利得或损失以及与该等金融资产相关的股利和利息收入计入当期损益。</w:t>
      </w:r>
    </w:p>
    <w:p>
      <w:pPr>
        <w:pStyle w:val="Style33"/>
        <w:keepNext w:val="0"/>
        <w:keepLines w:val="0"/>
        <w:widowControl w:val="0"/>
        <w:numPr>
          <w:ilvl w:val="0"/>
          <w:numId w:val="13"/>
        </w:numPr>
        <w:shd w:val="clear" w:color="auto" w:fill="auto"/>
        <w:tabs>
          <w:tab w:pos="884" w:val="left"/>
        </w:tabs>
        <w:bidi w:val="0"/>
        <w:spacing w:before="0" w:after="0" w:line="470" w:lineRule="exact"/>
        <w:ind w:left="0" w:right="0" w:firstLine="480"/>
        <w:jc w:val="both"/>
      </w:pPr>
      <w:bookmarkStart w:id="630" w:name="bookmark630"/>
      <w:bookmarkEnd w:id="630"/>
      <w:r>
        <w:rPr>
          <w:color w:val="000000"/>
          <w:spacing w:val="0"/>
          <w:w w:val="100"/>
          <w:position w:val="0"/>
        </w:rPr>
        <w:t>持有至到期投资</w:t>
      </w:r>
    </w:p>
    <w:p>
      <w:pPr>
        <w:pStyle w:val="Style33"/>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是指到期日固定、回收金额固定或可确定，且本公司有明确意图和能力持有至到期的非 衍生金融资产。</w:t>
      </w:r>
    </w:p>
    <w:p>
      <w:pPr>
        <w:pStyle w:val="Style33"/>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持有至到期投资采用实际利率法，按摊余成本进行后续计量，在终止确认、发生减值或 摊销时产生的利得或损失，计入当期损益。</w:t>
      </w:r>
    </w:p>
    <w:p>
      <w:pPr>
        <w:pStyle w:val="Style33"/>
        <w:keepNext w:val="0"/>
        <w:keepLines w:val="0"/>
        <w:widowControl w:val="0"/>
        <w:shd w:val="clear" w:color="auto" w:fill="auto"/>
        <w:bidi w:val="0"/>
        <w:spacing w:before="0" w:after="0" w:line="475" w:lineRule="exact"/>
        <w:ind w:left="0" w:right="0" w:firstLine="480"/>
        <w:jc w:val="both"/>
      </w:pPr>
      <w:r>
        <w:rPr>
          <w:color w:val="000000"/>
          <w:spacing w:val="0"/>
          <w:w w:val="100"/>
          <w:position w:val="0"/>
        </w:rPr>
        <w:t>实际利率法是指按照金融资产或金融负债（含一组金融资产或金融负债）的实际利率计 算其摊余成本及各期利息收入或支出的方法。实际利率是指将金融资产或金融负债在预期存 续期间或适用的更短期间内的未来现金流量，折现为该金融资产或金融负债当前账面价值所 使用的利率。</w:t>
      </w:r>
    </w:p>
    <w:p>
      <w:pPr>
        <w:pStyle w:val="Style33"/>
        <w:keepNext w:val="0"/>
        <w:keepLines w:val="0"/>
        <w:widowControl w:val="0"/>
        <w:shd w:val="clear" w:color="auto" w:fill="auto"/>
        <w:bidi w:val="0"/>
        <w:spacing w:before="0" w:after="0" w:line="475" w:lineRule="exact"/>
        <w:ind w:left="0" w:right="0" w:firstLine="480"/>
        <w:jc w:val="both"/>
      </w:pPr>
      <w:r>
        <w:rPr>
          <w:color w:val="000000"/>
          <w:spacing w:val="0"/>
          <w:w w:val="100"/>
          <w:position w:val="0"/>
        </w:rPr>
        <w:t>在计算实际利率时，本公司将在考虑金融资产或金融负债所有合同条款的基础上预计未 来现金流量（不考虑未来的信用损失），同时还将考虑金融资产或金融负债合同各方之间支 付或收取的、属于实际利率组成部分的各项收费、交易费用及折价或溢价等。</w:t>
      </w:r>
    </w:p>
    <w:p>
      <w:pPr>
        <w:pStyle w:val="Style33"/>
        <w:keepNext w:val="0"/>
        <w:keepLines w:val="0"/>
        <w:widowControl w:val="0"/>
        <w:numPr>
          <w:ilvl w:val="0"/>
          <w:numId w:val="13"/>
        </w:numPr>
        <w:shd w:val="clear" w:color="auto" w:fill="auto"/>
        <w:tabs>
          <w:tab w:pos="884" w:val="left"/>
        </w:tabs>
        <w:bidi w:val="0"/>
        <w:spacing w:before="0" w:after="0" w:line="475" w:lineRule="exact"/>
        <w:ind w:left="0" w:right="0" w:firstLine="480"/>
        <w:jc w:val="both"/>
      </w:pPr>
      <w:bookmarkStart w:id="631" w:name="bookmark631"/>
      <w:bookmarkEnd w:id="631"/>
      <w:r>
        <w:rPr>
          <w:color w:val="000000"/>
          <w:spacing w:val="0"/>
          <w:w w:val="100"/>
          <w:position w:val="0"/>
        </w:rPr>
        <w:t>贷款和应收款项</w:t>
      </w:r>
    </w:p>
    <w:p>
      <w:pPr>
        <w:pStyle w:val="Style33"/>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是指在活跃市场中没有报价、回收金额固定或可确定的非衍生金融资产。本公司划分为 贷款和应收款的金融资产包括应收票据、应收账款、应收利息、应收股利及其他应收款等。</w:t>
      </w:r>
    </w:p>
    <w:p>
      <w:pPr>
        <w:pStyle w:val="Style33"/>
        <w:keepNext w:val="0"/>
        <w:keepLines w:val="0"/>
        <w:widowControl w:val="0"/>
        <w:shd w:val="clear" w:color="auto" w:fill="auto"/>
        <w:bidi w:val="0"/>
        <w:spacing w:before="0" w:after="0" w:line="470" w:lineRule="exact"/>
        <w:ind w:left="0" w:right="0" w:firstLine="480"/>
        <w:jc w:val="both"/>
      </w:pPr>
      <w:r>
        <w:rPr>
          <w:color w:val="000000"/>
          <w:spacing w:val="0"/>
          <w:w w:val="100"/>
          <w:position w:val="0"/>
        </w:rPr>
        <w:t>贷款和应收款项采用实际利率法，按摊余成本进行后续计量，在终止确认、发生减值或 摊销时产生的利得或损失，计入当期损益。</w:t>
      </w:r>
    </w:p>
    <w:p>
      <w:pPr>
        <w:pStyle w:val="Style33"/>
        <w:keepNext w:val="0"/>
        <w:keepLines w:val="0"/>
        <w:widowControl w:val="0"/>
        <w:numPr>
          <w:ilvl w:val="0"/>
          <w:numId w:val="13"/>
        </w:numPr>
        <w:shd w:val="clear" w:color="auto" w:fill="auto"/>
        <w:bidi w:val="0"/>
        <w:spacing w:before="0" w:after="0" w:line="470" w:lineRule="exact"/>
        <w:ind w:left="0" w:right="0" w:firstLine="480"/>
        <w:jc w:val="both"/>
      </w:pPr>
      <w:bookmarkStart w:id="632" w:name="bookmark632"/>
      <w:bookmarkEnd w:id="632"/>
      <w:r>
        <w:rPr>
          <w:color w:val="000000"/>
          <w:spacing w:val="0"/>
          <w:w w:val="100"/>
          <w:position w:val="0"/>
        </w:rPr>
        <w:t>可供出售金融资产</w:t>
      </w:r>
    </w:p>
    <w:p>
      <w:pPr>
        <w:pStyle w:val="Style33"/>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包括初始确认时即被指定为可供出售的非衍生金融资产，以及除了以公允价值计量且其 变动计入当期损益的金融资产、贷款和应收款项、持有至到期投资以外的金融资产。</w:t>
      </w:r>
    </w:p>
    <w:p>
      <w:pPr>
        <w:pStyle w:val="Style33"/>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可供出售债务工具投资的期末成本按照摊余成本法确定，即初始确认金额扣除已偿还的 本金，加上或减去采用实际利率法将该初始确认金额与到期日金额之间的差额进行摊销形成 的累计摊销额，并扣除已发生的减值损失后的金额。可供出售权益工具投资的期末成本为其 初始取得成本。</w:t>
      </w:r>
    </w:p>
    <w:p>
      <w:pPr>
        <w:pStyle w:val="Style33"/>
        <w:keepNext w:val="0"/>
        <w:keepLines w:val="0"/>
        <w:widowControl w:val="0"/>
        <w:shd w:val="clear" w:color="auto" w:fill="auto"/>
        <w:bidi w:val="0"/>
        <w:spacing w:before="0" w:after="0" w:line="473" w:lineRule="exact"/>
        <w:ind w:left="0" w:right="0" w:firstLine="480"/>
        <w:jc w:val="both"/>
      </w:pPr>
      <w:r>
        <w:rPr>
          <w:color w:val="000000"/>
          <w:spacing w:val="0"/>
          <w:w w:val="100"/>
          <w:position w:val="0"/>
        </w:rPr>
        <w:t>可供出售金融资产采用公允价值进行后续计量，公允价值变动形成的利得或损失，除减 值损失和外币货币性金融资产与摊余成本相关的汇兑差额计入当期损益外，确认为其他综合 收益，在该金融资产终止确认时转出，计入当期损益。但是，在活跃市场中没有报价且其公 允价值不能可靠计量的权益工具投资，以及与该权益工具挂钩并须通过交付该权益工具结算 的衍生金融资产，按照成本进行后续计量。</w:t>
      </w:r>
    </w:p>
    <w:p>
      <w:pPr>
        <w:pStyle w:val="Style33"/>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可供出售金融资产持有期间取得的利息及被投资单位宣告发放的现金股利，计入投资收 益。</w:t>
      </w:r>
    </w:p>
    <w:p>
      <w:pPr>
        <w:pStyle w:val="Style33"/>
        <w:keepNext w:val="0"/>
        <w:keepLines w:val="0"/>
        <w:widowControl w:val="0"/>
        <w:shd w:val="clear" w:color="auto" w:fill="auto"/>
        <w:bidi w:val="0"/>
        <w:spacing w:before="0" w:after="0" w:line="467" w:lineRule="exact"/>
        <w:ind w:left="0" w:right="0" w:firstLine="480"/>
        <w:jc w:val="both"/>
      </w:pPr>
      <w:bookmarkStart w:id="633" w:name="bookmark633"/>
      <w:r>
        <w:rPr>
          <w:color w:val="000000"/>
          <w:spacing w:val="0"/>
          <w:w w:val="100"/>
          <w:position w:val="0"/>
          <w:sz w:val="24"/>
          <w:szCs w:val="24"/>
        </w:rPr>
        <w:t>（</w:t>
      </w:r>
      <w:bookmarkEnd w:id="633"/>
      <w:r>
        <w:rPr>
          <w:color w:val="000000"/>
          <w:spacing w:val="0"/>
          <w:w w:val="100"/>
          <w:position w:val="0"/>
          <w:sz w:val="24"/>
          <w:szCs w:val="24"/>
        </w:rPr>
        <w:t>3）</w:t>
      </w:r>
      <w:r>
        <w:rPr>
          <w:color w:val="000000"/>
          <w:spacing w:val="0"/>
          <w:w w:val="100"/>
          <w:position w:val="0"/>
        </w:rPr>
        <w:t>金融资产减值</w:t>
      </w:r>
    </w:p>
    <w:p>
      <w:pPr>
        <w:pStyle w:val="Style33"/>
        <w:keepNext w:val="0"/>
        <w:keepLines w:val="0"/>
        <w:widowControl w:val="0"/>
        <w:shd w:val="clear" w:color="auto" w:fill="auto"/>
        <w:bidi w:val="0"/>
        <w:spacing w:before="0" w:after="0" w:line="467" w:lineRule="exact"/>
        <w:ind w:left="0" w:right="0" w:firstLine="480"/>
        <w:jc w:val="both"/>
      </w:pPr>
      <w:r>
        <w:rPr>
          <w:color w:val="000000"/>
          <w:spacing w:val="0"/>
          <w:w w:val="100"/>
          <w:position w:val="0"/>
        </w:rPr>
        <w:t>除了以公允价值计量且其变动计入当期损益的金融资产外，本公司在每个资产负债表日 对其他金融资产的账面价值进行检查，有客观证据表明金融资产发生减值的，计提减值准备。</w:t>
      </w:r>
    </w:p>
    <w:p>
      <w:pPr>
        <w:pStyle w:val="Style33"/>
        <w:keepNext w:val="0"/>
        <w:keepLines w:val="0"/>
        <w:widowControl w:val="0"/>
        <w:shd w:val="clear" w:color="auto" w:fill="auto"/>
        <w:bidi w:val="0"/>
        <w:spacing w:before="0" w:after="0" w:line="467" w:lineRule="exact"/>
        <w:ind w:left="0" w:right="0" w:firstLine="480"/>
        <w:jc w:val="both"/>
      </w:pPr>
      <w:r>
        <w:rPr>
          <w:color w:val="000000"/>
          <w:spacing w:val="0"/>
          <w:w w:val="100"/>
          <w:position w:val="0"/>
        </w:rPr>
        <w:t>本公司对单项金额重大的金融资产单独进行减值测试；对单项金额不重大的金融资产， 单独进行减值测试或包括在具有类似信用风险特征的金融资产组合中进行减值测试。单独测 试未发生减值的金融资产（包括单项金额重大和不重大的金融资产），包括在具有类似信用 风险特征的金融资产组合中再进行减值测试。已单项确认减值损失的金融资产，不包括在具 有类似信用风险特征的金融资产组合中进行减值测试。</w:t>
      </w:r>
    </w:p>
    <w:p>
      <w:pPr>
        <w:pStyle w:val="Style33"/>
        <w:keepNext w:val="0"/>
        <w:keepLines w:val="0"/>
        <w:widowControl w:val="0"/>
        <w:numPr>
          <w:ilvl w:val="0"/>
          <w:numId w:val="15"/>
        </w:numPr>
        <w:shd w:val="clear" w:color="auto" w:fill="auto"/>
        <w:bidi w:val="0"/>
        <w:spacing w:before="0" w:after="0" w:line="467" w:lineRule="exact"/>
        <w:ind w:left="0" w:right="0" w:firstLine="480"/>
        <w:jc w:val="both"/>
      </w:pPr>
      <w:bookmarkStart w:id="634" w:name="bookmark634"/>
      <w:bookmarkEnd w:id="634"/>
      <w:r>
        <w:rPr>
          <w:color w:val="000000"/>
          <w:spacing w:val="0"/>
          <w:w w:val="100"/>
          <w:position w:val="0"/>
        </w:rPr>
        <w:t>持有至到期投资、贷款和应收款项减值</w:t>
      </w:r>
    </w:p>
    <w:p>
      <w:pPr>
        <w:pStyle w:val="Style33"/>
        <w:keepNext w:val="0"/>
        <w:keepLines w:val="0"/>
        <w:widowControl w:val="0"/>
        <w:shd w:val="clear" w:color="auto" w:fill="auto"/>
        <w:bidi w:val="0"/>
        <w:spacing w:before="0" w:after="0" w:line="467" w:lineRule="exact"/>
        <w:ind w:left="0" w:right="0" w:firstLine="480"/>
        <w:jc w:val="both"/>
      </w:pPr>
      <w:r>
        <w:rPr>
          <w:color w:val="000000"/>
          <w:spacing w:val="0"/>
          <w:w w:val="100"/>
          <w:position w:val="0"/>
        </w:rPr>
        <w:t xml:space="preserve">以成本或摊余成本计量的金融资产将其账面价值减记至预计未来现金流量现值，减记金 额确认为减值损失，计入当期损益。金融资产在确认减值损失后，如有客观证据表明该金融 </w:t>
      </w:r>
      <w:r>
        <w:rPr>
          <w:color w:val="000000"/>
          <w:spacing w:val="0"/>
          <w:w w:val="100"/>
          <w:position w:val="0"/>
        </w:rPr>
        <w:t>资产价值已恢复，且客观上与确认该损失后发生的事项有关，原确认的减值损失予以转回， 金融资产转回减值损失后的账面价值不超过假定不计提减值准备情况下该金融资产在转回日 的摊余成本。</w:t>
      </w:r>
    </w:p>
    <w:p>
      <w:pPr>
        <w:pStyle w:val="Style33"/>
        <w:keepNext w:val="0"/>
        <w:keepLines w:val="0"/>
        <w:widowControl w:val="0"/>
        <w:numPr>
          <w:ilvl w:val="0"/>
          <w:numId w:val="15"/>
        </w:numPr>
        <w:shd w:val="clear" w:color="auto" w:fill="auto"/>
        <w:bidi w:val="0"/>
        <w:spacing w:before="0" w:after="0" w:line="467" w:lineRule="exact"/>
        <w:ind w:left="0" w:right="0" w:firstLine="480"/>
        <w:jc w:val="both"/>
      </w:pPr>
      <w:bookmarkStart w:id="635" w:name="bookmark635"/>
      <w:bookmarkEnd w:id="635"/>
      <w:r>
        <w:rPr>
          <w:color w:val="000000"/>
          <w:spacing w:val="0"/>
          <w:w w:val="100"/>
          <w:position w:val="0"/>
        </w:rPr>
        <w:t>可供出售金融资产减值</w:t>
      </w:r>
    </w:p>
    <w:p>
      <w:pPr>
        <w:pStyle w:val="Style33"/>
        <w:keepNext w:val="0"/>
        <w:keepLines w:val="0"/>
        <w:widowControl w:val="0"/>
        <w:shd w:val="clear" w:color="auto" w:fill="auto"/>
        <w:bidi w:val="0"/>
        <w:spacing w:before="0" w:after="0" w:line="467" w:lineRule="exact"/>
        <w:ind w:left="0" w:right="0" w:firstLine="480"/>
        <w:jc w:val="both"/>
      </w:pPr>
      <w:r>
        <w:rPr>
          <w:color w:val="000000"/>
          <w:spacing w:val="0"/>
          <w:w w:val="100"/>
          <w:position w:val="0"/>
        </w:rPr>
        <w:t xml:space="preserve">当综合相关因素判断可供出售权益工具投资公允价值下跌是严重或非暂时性下跌时，表 明该可供出售权益工具投资发生减值。其中“严重下跌”是指公允价值下跌幅度累计超过 </w:t>
      </w:r>
      <w:r>
        <w:rPr>
          <w:color w:val="000000"/>
          <w:spacing w:val="0"/>
          <w:w w:val="100"/>
          <w:position w:val="0"/>
          <w:sz w:val="24"/>
          <w:szCs w:val="24"/>
        </w:rPr>
        <w:t xml:space="preserve">20%； </w:t>
      </w:r>
      <w:r>
        <w:rPr>
          <w:color w:val="000000"/>
          <w:spacing w:val="0"/>
          <w:w w:val="100"/>
          <w:position w:val="0"/>
        </w:rPr>
        <w:t>“非暂时性下跌”是指公允价值连续下跌时间超过</w:t>
      </w:r>
      <w:r>
        <w:rPr>
          <w:color w:val="000000"/>
          <w:spacing w:val="0"/>
          <w:w w:val="100"/>
          <w:position w:val="0"/>
          <w:sz w:val="24"/>
          <w:szCs w:val="24"/>
        </w:rPr>
        <w:t>12</w:t>
      </w:r>
      <w:r>
        <w:rPr>
          <w:color w:val="000000"/>
          <w:spacing w:val="0"/>
          <w:w w:val="100"/>
          <w:position w:val="0"/>
        </w:rPr>
        <w:t>个月。</w:t>
      </w:r>
    </w:p>
    <w:p>
      <w:pPr>
        <w:pStyle w:val="Style33"/>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可供出售金融资产发生减值时，将原计入其他综合收益的因公允价值下降形成的累计损 失予以转出并计入当期损益，该转出的累计损失为该资产初始取得成本扣除已收回本金和已 摊销金额、当前公允价值和原已计入损益的减值损失后的余额。</w:t>
      </w:r>
    </w:p>
    <w:p>
      <w:pPr>
        <w:pStyle w:val="Style33"/>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在确认减值损失后，期后如有客观证据表明该金融资产价值已恢复，且客观上与确认该 损失后发生的事项有关，原确认的减值损失予以转回，可供出售权益工具投资的减值损失转 回确认为其他综合收益，可供出售债务工具的减值损失转回计入当期损益。</w:t>
      </w:r>
    </w:p>
    <w:p>
      <w:pPr>
        <w:pStyle w:val="Style33"/>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在活跃市场中没有报价且其公允价值不能可靠计量的权益工具投资，或与该权益工具挂 钩并须通过交付该权益工具结算的衍生金融资产的减值损失，不予转回。</w:t>
      </w:r>
    </w:p>
    <w:p>
      <w:pPr>
        <w:pStyle w:val="Style33"/>
        <w:keepNext w:val="0"/>
        <w:keepLines w:val="0"/>
        <w:widowControl w:val="0"/>
        <w:numPr>
          <w:ilvl w:val="0"/>
          <w:numId w:val="17"/>
        </w:numPr>
        <w:shd w:val="clear" w:color="auto" w:fill="auto"/>
        <w:bidi w:val="0"/>
        <w:spacing w:before="0" w:after="0" w:line="467" w:lineRule="exact"/>
        <w:ind w:left="0" w:right="0" w:firstLine="480"/>
        <w:jc w:val="both"/>
      </w:pPr>
      <w:bookmarkStart w:id="636" w:name="bookmark636"/>
      <w:bookmarkEnd w:id="636"/>
      <w:r>
        <w:rPr>
          <w:color w:val="000000"/>
          <w:spacing w:val="0"/>
          <w:w w:val="100"/>
          <w:position w:val="0"/>
        </w:rPr>
        <w:t>金融资产转移的确认依据和计量方法</w:t>
      </w:r>
    </w:p>
    <w:p>
      <w:pPr>
        <w:pStyle w:val="Style3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满足下列条件之一的金融资产，予以终止确认：①收取该金融资产现金流量的合同权利 终止；②该金融资产已转移，且将金融资产所有权上几乎所有的风险和报酬转移给转入方； ③该金融资产已转移，虽然企业既没有转移也没有保留金融资产所有权上几乎所有的风险和 报酬，但是放弃了对该金融资产的控制。</w:t>
      </w:r>
    </w:p>
    <w:p>
      <w:pPr>
        <w:pStyle w:val="Style3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若企业既没有转移也没有保留金融资产所有权上几乎所有的风险和报酬，且未放弃对该 金融资产的控制的，则按照继续涉入所转移金融资产的程度确认有关金融资产，并相应确认 有关负债。继续涉入所转移金融资产的程度，是指该金融资产价值变动使企业面临的风险水 平。</w:t>
      </w:r>
    </w:p>
    <w:p>
      <w:pPr>
        <w:pStyle w:val="Style3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金融资产整体转移满足终止确认条件的，将所转移金融资产的账面价值及因转移而收到 的对价与原计入其他综合收益的公允价值变动累计额之和的差额计入当期损益。</w:t>
      </w:r>
    </w:p>
    <w:p>
      <w:pPr>
        <w:pStyle w:val="Style3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 xml:space="preserve">金融资产部分转移满足终止确认条件的，将所转移金融资产的账面价值在终止确认及未 终止确认部分之间按其相对的公允价值进行分摊，并将因转移而收到的对价与应分摊至终止 确认部分的原计入其他综合收益的公允价值变动累计额之和与分摊的前述账面金额之差额计 </w:t>
      </w:r>
      <w:r>
        <w:rPr>
          <w:color w:val="000000"/>
          <w:spacing w:val="0"/>
          <w:w w:val="100"/>
          <w:position w:val="0"/>
        </w:rPr>
        <w:t>入当期损益。</w:t>
      </w:r>
    </w:p>
    <w:p>
      <w:pPr>
        <w:pStyle w:val="Style33"/>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本公司对采用附追索权方式出售的金融资产，或将持有的金融资产背书转让，需确定该 金融资产所有权上几乎所有的风险和报酬是否已经转移。已将该金融资产所有权上几乎所有 的风险和报酬转移给转入方的，终止确认该金融资产；保留了金融资产所有权上几乎所有的 风险和报酬的，不终止确认该金融资产；既没有转移也没有保留金融资产所有权上几乎所有 的风险和报酬的，则继续判断企业是否对该资产保留了控制，并根据前面各段所述的原则进 行会计处理。</w:t>
      </w:r>
    </w:p>
    <w:p>
      <w:pPr>
        <w:pStyle w:val="Style33"/>
        <w:keepNext w:val="0"/>
        <w:keepLines w:val="0"/>
        <w:widowControl w:val="0"/>
        <w:numPr>
          <w:ilvl w:val="0"/>
          <w:numId w:val="17"/>
        </w:numPr>
        <w:shd w:val="clear" w:color="auto" w:fill="auto"/>
        <w:tabs>
          <w:tab w:pos="1003" w:val="left"/>
        </w:tabs>
        <w:bidi w:val="0"/>
        <w:spacing w:before="0" w:after="0" w:line="469" w:lineRule="exact"/>
        <w:ind w:left="0" w:right="0" w:firstLine="480"/>
        <w:jc w:val="both"/>
      </w:pPr>
      <w:bookmarkStart w:id="637" w:name="bookmark637"/>
      <w:bookmarkEnd w:id="637"/>
      <w:r>
        <w:rPr>
          <w:color w:val="000000"/>
          <w:spacing w:val="0"/>
          <w:w w:val="100"/>
          <w:position w:val="0"/>
        </w:rPr>
        <w:t>金融负债的分类和计量</w:t>
      </w:r>
    </w:p>
    <w:p>
      <w:pPr>
        <w:pStyle w:val="Style3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金融负债在初始确认时划分为以公允价值计量且其变动计入当期损益的金融负债和其他 金融负债。初始确认金融负债，以公允价值计量。对于以公允价值计量且其变动计入当期损 益的金融负债，相关的交易费用直接计入当期损益；对于其他金融负债，相关交易费用计入 初始确认金额。</w:t>
      </w:r>
    </w:p>
    <w:p>
      <w:pPr>
        <w:pStyle w:val="Style33"/>
        <w:keepNext w:val="0"/>
        <w:keepLines w:val="0"/>
        <w:widowControl w:val="0"/>
        <w:numPr>
          <w:ilvl w:val="0"/>
          <w:numId w:val="19"/>
        </w:numPr>
        <w:shd w:val="clear" w:color="auto" w:fill="auto"/>
        <w:tabs>
          <w:tab w:pos="897" w:val="left"/>
        </w:tabs>
        <w:bidi w:val="0"/>
        <w:spacing w:before="0" w:after="0" w:line="469" w:lineRule="exact"/>
        <w:ind w:left="0" w:right="0" w:firstLine="480"/>
        <w:jc w:val="left"/>
      </w:pPr>
      <w:bookmarkStart w:id="638" w:name="bookmark638"/>
      <w:bookmarkEnd w:id="638"/>
      <w:r>
        <w:rPr>
          <w:color w:val="000000"/>
          <w:spacing w:val="0"/>
          <w:w w:val="100"/>
          <w:position w:val="0"/>
        </w:rPr>
        <w:t>以公允价值计量且其变动计入当期损益的金融负债</w:t>
      </w:r>
    </w:p>
    <w:p>
      <w:pPr>
        <w:pStyle w:val="Style3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分类为交易性金融负债和在初始确认时指定为以公允价值计量且其变动计入当期损益的 金融负债的条件与分类为交易性金融资产和在初始确认时指定为以公允价值计量且其变动计 入当期损益的金融资产的条件一致。</w:t>
      </w:r>
    </w:p>
    <w:p>
      <w:pPr>
        <w:pStyle w:val="Style3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以公允价值计量且其变动计入当期损益的金融负债采用公允价值进行后续计量，公允价 值的变动形成的利得或损失以及与该等金融负债相关的股利和利息支出计入当期损益。</w:t>
      </w:r>
    </w:p>
    <w:p>
      <w:pPr>
        <w:pStyle w:val="Style33"/>
        <w:keepNext w:val="0"/>
        <w:keepLines w:val="0"/>
        <w:widowControl w:val="0"/>
        <w:numPr>
          <w:ilvl w:val="0"/>
          <w:numId w:val="19"/>
        </w:numPr>
        <w:shd w:val="clear" w:color="auto" w:fill="auto"/>
        <w:tabs>
          <w:tab w:pos="897" w:val="left"/>
        </w:tabs>
        <w:bidi w:val="0"/>
        <w:spacing w:before="0" w:after="0" w:line="469" w:lineRule="exact"/>
        <w:ind w:left="0" w:right="0" w:firstLine="480"/>
        <w:jc w:val="left"/>
      </w:pPr>
      <w:bookmarkStart w:id="639" w:name="bookmark639"/>
      <w:bookmarkEnd w:id="639"/>
      <w:r>
        <w:rPr>
          <w:color w:val="000000"/>
          <w:spacing w:val="0"/>
          <w:w w:val="100"/>
          <w:position w:val="0"/>
        </w:rPr>
        <w:t>其他金融负债</w:t>
      </w:r>
    </w:p>
    <w:p>
      <w:pPr>
        <w:pStyle w:val="Style3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与在活跃市场中没有报价、公允价值不能可靠计量的权益工具挂钩并须通过交付该权益 工具结算的衍生金融负债，按照成本进行后续计量。其他金融负债采用实际利率法，按摊余 成本进行后续计量，终止确认或摊销产生的利得或损失计入当期损益。</w:t>
      </w:r>
    </w:p>
    <w:p>
      <w:pPr>
        <w:pStyle w:val="Style33"/>
        <w:keepNext w:val="0"/>
        <w:keepLines w:val="0"/>
        <w:widowControl w:val="0"/>
        <w:numPr>
          <w:ilvl w:val="0"/>
          <w:numId w:val="19"/>
        </w:numPr>
        <w:shd w:val="clear" w:color="auto" w:fill="auto"/>
        <w:tabs>
          <w:tab w:pos="897" w:val="left"/>
        </w:tabs>
        <w:bidi w:val="0"/>
        <w:spacing w:before="0" w:after="0" w:line="469" w:lineRule="exact"/>
        <w:ind w:left="0" w:right="0" w:firstLine="480"/>
        <w:jc w:val="left"/>
      </w:pPr>
      <w:bookmarkStart w:id="640" w:name="bookmark640"/>
      <w:bookmarkEnd w:id="640"/>
      <w:r>
        <w:rPr>
          <w:color w:val="000000"/>
          <w:spacing w:val="0"/>
          <w:w w:val="100"/>
          <w:position w:val="0"/>
        </w:rPr>
        <w:t>财务担保合同</w:t>
      </w:r>
    </w:p>
    <w:p>
      <w:pPr>
        <w:pStyle w:val="Style3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不属于指定为以公允价值计量且其变动计入当期损益的金融负债的财务担保合同，以公 允价值进行初始确认，在初始确认后按照《企业会计准则第</w:t>
      </w:r>
      <w:r>
        <w:rPr>
          <w:color w:val="000000"/>
          <w:spacing w:val="0"/>
          <w:w w:val="100"/>
          <w:position w:val="0"/>
          <w:sz w:val="24"/>
          <w:szCs w:val="24"/>
        </w:rPr>
        <w:t>13</w:t>
      </w:r>
      <w:r>
        <w:rPr>
          <w:color w:val="000000"/>
          <w:spacing w:val="0"/>
          <w:w w:val="100"/>
          <w:position w:val="0"/>
        </w:rPr>
        <w:t>号一或有事项》确定的金额和 初始确认金额扣除按照《企业会计准则第</w:t>
      </w:r>
      <w:r>
        <w:rPr>
          <w:color w:val="000000"/>
          <w:spacing w:val="0"/>
          <w:w w:val="100"/>
          <w:position w:val="0"/>
          <w:sz w:val="24"/>
          <w:szCs w:val="24"/>
        </w:rPr>
        <w:t>14</w:t>
      </w:r>
      <w:r>
        <w:rPr>
          <w:color w:val="000000"/>
          <w:spacing w:val="0"/>
          <w:w w:val="100"/>
          <w:position w:val="0"/>
        </w:rPr>
        <w:t>号一收入》的原则确定的累计摊销额后的余额之 中的较高者进行后续计量。</w:t>
      </w:r>
    </w:p>
    <w:p>
      <w:pPr>
        <w:pStyle w:val="Style33"/>
        <w:keepNext w:val="0"/>
        <w:keepLines w:val="0"/>
        <w:widowControl w:val="0"/>
        <w:numPr>
          <w:ilvl w:val="0"/>
          <w:numId w:val="17"/>
        </w:numPr>
        <w:shd w:val="clear" w:color="auto" w:fill="auto"/>
        <w:tabs>
          <w:tab w:pos="1003" w:val="left"/>
        </w:tabs>
        <w:bidi w:val="0"/>
        <w:spacing w:before="0" w:after="0" w:line="469" w:lineRule="exact"/>
        <w:ind w:left="0" w:right="0" w:firstLine="480"/>
        <w:jc w:val="both"/>
      </w:pPr>
      <w:bookmarkStart w:id="641" w:name="bookmark641"/>
      <w:bookmarkEnd w:id="641"/>
      <w:r>
        <w:rPr>
          <w:color w:val="000000"/>
          <w:spacing w:val="0"/>
          <w:w w:val="100"/>
          <w:position w:val="0"/>
        </w:rPr>
        <w:t>金融负债的终止确认</w:t>
      </w:r>
    </w:p>
    <w:p>
      <w:pPr>
        <w:pStyle w:val="Style3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 xml:space="preserve">金融负债的现时义务全部或部分已经解除的，才能终止确认该金融负债或其一部分。本 </w:t>
      </w:r>
      <w:r>
        <w:rPr>
          <w:color w:val="000000"/>
          <w:spacing w:val="0"/>
          <w:w w:val="100"/>
          <w:position w:val="0"/>
        </w:rPr>
        <w:t>公司（债务人）与债权人之间签订协议，以承担新金融负债方式替换现存金融负债，且新金 融负债与现存金融负债的合同条款实质上不同的，终止确认现存金融负债，并同时确认新金 融负债。</w:t>
      </w:r>
    </w:p>
    <w:p>
      <w:pPr>
        <w:pStyle w:val="Style33"/>
        <w:keepNext w:val="0"/>
        <w:keepLines w:val="0"/>
        <w:widowControl w:val="0"/>
        <w:shd w:val="clear" w:color="auto" w:fill="auto"/>
        <w:bidi w:val="0"/>
        <w:spacing w:before="0" w:after="0" w:line="470" w:lineRule="exact"/>
        <w:ind w:left="0" w:right="0" w:firstLine="480"/>
        <w:jc w:val="both"/>
      </w:pPr>
      <w:r>
        <w:rPr>
          <w:color w:val="000000"/>
          <w:spacing w:val="0"/>
          <w:w w:val="100"/>
          <w:position w:val="0"/>
        </w:rPr>
        <w:t>金融负债全部或部分终止确认的，将终止确认部分的账面价值与支付的对价（包括转出 的非现金资产或承担的新金融负债）之间的差额，计入当期损益。</w:t>
      </w:r>
    </w:p>
    <w:p>
      <w:pPr>
        <w:pStyle w:val="Style33"/>
        <w:keepNext w:val="0"/>
        <w:keepLines w:val="0"/>
        <w:widowControl w:val="0"/>
        <w:shd w:val="clear" w:color="auto" w:fill="auto"/>
        <w:tabs>
          <w:tab w:pos="982" w:val="left"/>
        </w:tabs>
        <w:bidi w:val="0"/>
        <w:spacing w:before="0" w:after="0" w:line="470" w:lineRule="exact"/>
        <w:ind w:left="0" w:right="0" w:firstLine="480"/>
        <w:jc w:val="both"/>
      </w:pPr>
      <w:bookmarkStart w:id="642" w:name="bookmark642"/>
      <w:r>
        <w:rPr>
          <w:color w:val="000000"/>
          <w:spacing w:val="0"/>
          <w:w w:val="100"/>
          <w:position w:val="0"/>
          <w:sz w:val="24"/>
          <w:szCs w:val="24"/>
        </w:rPr>
        <w:t>（</w:t>
      </w:r>
      <w:bookmarkEnd w:id="642"/>
      <w:r>
        <w:rPr>
          <w:color w:val="000000"/>
          <w:spacing w:val="0"/>
          <w:w w:val="100"/>
          <w:position w:val="0"/>
          <w:sz w:val="24"/>
          <w:szCs w:val="24"/>
        </w:rPr>
        <w:t>7）</w:t>
        <w:tab/>
      </w:r>
      <w:r>
        <w:rPr>
          <w:color w:val="000000"/>
          <w:spacing w:val="0"/>
          <w:w w:val="100"/>
          <w:position w:val="0"/>
        </w:rPr>
        <w:t>衍生工具及嵌入衍生工具</w:t>
      </w:r>
    </w:p>
    <w:p>
      <w:pPr>
        <w:pStyle w:val="Style33"/>
        <w:keepNext w:val="0"/>
        <w:keepLines w:val="0"/>
        <w:widowControl w:val="0"/>
        <w:shd w:val="clear" w:color="auto" w:fill="auto"/>
        <w:bidi w:val="0"/>
        <w:spacing w:before="0" w:after="0" w:line="466" w:lineRule="exact"/>
        <w:ind w:left="0" w:right="0" w:firstLine="480"/>
        <w:jc w:val="both"/>
      </w:pPr>
      <w:r>
        <w:rPr>
          <w:color w:val="000000"/>
          <w:spacing w:val="0"/>
          <w:w w:val="100"/>
          <w:position w:val="0"/>
        </w:rPr>
        <w:t>衍生工具于相关合同签署日以公允价值进行初始计量，并以公允价值进行后续计量。衍 生工具的公允价值变动计入当期损益。</w:t>
      </w:r>
    </w:p>
    <w:p>
      <w:pPr>
        <w:pStyle w:val="Style33"/>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对包含嵌入衍生工具的混合工具，如未指定为以公允价值计量且其变动计入当期损益的 金融资产或金融负债，嵌入衍生工具与该主合同在经济特征及风险方面不存在紧密关系，且 与嵌入衍生工具条件相同，单独存在的工具符合衍生工具定义的，嵌入衍生工具从混合工具 中分拆，作为单独的衍生金融工具处理。如果无法在取得时或后续的资产负债表日对嵌入衍 生工具进行单独计量，则将混合工具整体指定为以公允价值计量且其变动计入当期损益的金 融资产或金融负债。</w:t>
      </w:r>
    </w:p>
    <w:p>
      <w:pPr>
        <w:pStyle w:val="Style33"/>
        <w:keepNext w:val="0"/>
        <w:keepLines w:val="0"/>
        <w:widowControl w:val="0"/>
        <w:shd w:val="clear" w:color="auto" w:fill="auto"/>
        <w:tabs>
          <w:tab w:pos="982" w:val="left"/>
        </w:tabs>
        <w:bidi w:val="0"/>
        <w:spacing w:before="0" w:after="0" w:line="467" w:lineRule="exact"/>
        <w:ind w:left="0" w:right="0" w:firstLine="480"/>
        <w:jc w:val="both"/>
      </w:pPr>
      <w:bookmarkStart w:id="643" w:name="bookmark643"/>
      <w:r>
        <w:rPr>
          <w:color w:val="000000"/>
          <w:spacing w:val="0"/>
          <w:w w:val="100"/>
          <w:position w:val="0"/>
          <w:sz w:val="24"/>
          <w:szCs w:val="24"/>
        </w:rPr>
        <w:t>（</w:t>
      </w:r>
      <w:bookmarkEnd w:id="643"/>
      <w:r>
        <w:rPr>
          <w:color w:val="000000"/>
          <w:spacing w:val="0"/>
          <w:w w:val="100"/>
          <w:position w:val="0"/>
          <w:sz w:val="24"/>
          <w:szCs w:val="24"/>
        </w:rPr>
        <w:t>8）</w:t>
        <w:tab/>
      </w:r>
      <w:r>
        <w:rPr>
          <w:color w:val="000000"/>
          <w:spacing w:val="0"/>
          <w:w w:val="100"/>
          <w:position w:val="0"/>
        </w:rPr>
        <w:t>金融资产和金融负债的抵销</w:t>
      </w:r>
    </w:p>
    <w:p>
      <w:pPr>
        <w:pStyle w:val="Style33"/>
        <w:keepNext w:val="0"/>
        <w:keepLines w:val="0"/>
        <w:widowControl w:val="0"/>
        <w:shd w:val="clear" w:color="auto" w:fill="auto"/>
        <w:bidi w:val="0"/>
        <w:spacing w:before="0" w:after="0" w:line="485" w:lineRule="exact"/>
        <w:ind w:left="0" w:right="0" w:firstLine="480"/>
        <w:jc w:val="both"/>
      </w:pPr>
      <w:r>
        <w:rPr>
          <w:color w:val="000000"/>
          <w:spacing w:val="0"/>
          <w:w w:val="100"/>
          <w:position w:val="0"/>
        </w:rPr>
        <w:t>当本公司具有抵销已确认金融资产和金融负债的法定权利，且目前可执行该种法定权利, 同时本公司计划以净额结算或同时变现该金融资产和清偿该金融负债时，金融资产和金融负 债以相互抵销后的金额在资产负债表内列示。除此以外，金融资产和金融负债在资产负债表 内分别列示，不予相互抵销。</w:t>
      </w:r>
    </w:p>
    <w:p>
      <w:pPr>
        <w:pStyle w:val="Style33"/>
        <w:keepNext w:val="0"/>
        <w:keepLines w:val="0"/>
        <w:widowControl w:val="0"/>
        <w:shd w:val="clear" w:color="auto" w:fill="auto"/>
        <w:tabs>
          <w:tab w:pos="982" w:val="left"/>
        </w:tabs>
        <w:bidi w:val="0"/>
        <w:spacing w:before="0" w:after="0" w:line="472" w:lineRule="exact"/>
        <w:ind w:left="0" w:right="0" w:firstLine="480"/>
        <w:jc w:val="both"/>
      </w:pPr>
      <w:bookmarkStart w:id="644" w:name="bookmark644"/>
      <w:r>
        <w:rPr>
          <w:color w:val="000000"/>
          <w:spacing w:val="0"/>
          <w:w w:val="100"/>
          <w:position w:val="0"/>
          <w:sz w:val="24"/>
          <w:szCs w:val="24"/>
        </w:rPr>
        <w:t>（</w:t>
      </w:r>
      <w:bookmarkEnd w:id="644"/>
      <w:r>
        <w:rPr>
          <w:color w:val="000000"/>
          <w:spacing w:val="0"/>
          <w:w w:val="100"/>
          <w:position w:val="0"/>
          <w:sz w:val="24"/>
          <w:szCs w:val="24"/>
        </w:rPr>
        <w:t>9）</w:t>
        <w:tab/>
      </w:r>
      <w:r>
        <w:rPr>
          <w:color w:val="000000"/>
          <w:spacing w:val="0"/>
          <w:w w:val="100"/>
          <w:position w:val="0"/>
        </w:rPr>
        <w:t>权益工具</w:t>
      </w:r>
    </w:p>
    <w:p>
      <w:pPr>
        <w:pStyle w:val="Style33"/>
        <w:keepNext w:val="0"/>
        <w:keepLines w:val="0"/>
        <w:widowControl w:val="0"/>
        <w:shd w:val="clear" w:color="auto" w:fill="auto"/>
        <w:bidi w:val="0"/>
        <w:spacing w:before="0" w:after="0" w:line="472" w:lineRule="exact"/>
        <w:ind w:left="0" w:right="0" w:firstLine="480"/>
        <w:jc w:val="both"/>
      </w:pPr>
      <w:r>
        <w:rPr>
          <w:color w:val="000000"/>
          <w:spacing w:val="0"/>
          <w:w w:val="100"/>
          <w:position w:val="0"/>
        </w:rPr>
        <w:t>权益工具是指能证明拥有本公司在扣除所有负债后的资产中的剩余权益的合同。本公司 发行（含再融资）、回购、出售或注销权益工具作为权益的变动处理。本公司不确认权益工 具的公允价值变动。与权益性交易相关的交易费用从权益中扣减。</w:t>
      </w:r>
    </w:p>
    <w:p>
      <w:pPr>
        <w:pStyle w:val="Style33"/>
        <w:keepNext w:val="0"/>
        <w:keepLines w:val="0"/>
        <w:widowControl w:val="0"/>
        <w:shd w:val="clear" w:color="auto" w:fill="auto"/>
        <w:bidi w:val="0"/>
        <w:spacing w:before="0" w:after="440" w:line="472" w:lineRule="exact"/>
        <w:ind w:left="0" w:right="0" w:firstLine="480"/>
        <w:jc w:val="both"/>
      </w:pPr>
      <w:r>
        <w:rPr>
          <w:color w:val="000000"/>
          <w:spacing w:val="0"/>
          <w:w w:val="100"/>
          <w:position w:val="0"/>
        </w:rPr>
        <w:t>本公司对权益工具持有方的各种分配（不包括股票股利），减少股东权益。本公司不确 认权益工具的公允价值变动额。</w:t>
      </w:r>
    </w:p>
    <w:p>
      <w:pPr>
        <w:pStyle w:val="Style33"/>
        <w:keepNext w:val="0"/>
        <w:keepLines w:val="0"/>
        <w:widowControl w:val="0"/>
        <w:shd w:val="clear" w:color="auto" w:fill="auto"/>
        <w:bidi w:val="0"/>
        <w:spacing w:before="0" w:after="380" w:line="240" w:lineRule="auto"/>
        <w:ind w:left="0" w:right="0" w:firstLine="0"/>
        <w:jc w:val="left"/>
        <w:rPr>
          <w:sz w:val="20"/>
          <w:szCs w:val="20"/>
        </w:rPr>
      </w:pPr>
      <w:bookmarkStart w:id="645" w:name="bookmark645"/>
      <w:r>
        <w:rPr>
          <w:rFonts w:ascii="Times New Roman" w:eastAsia="Times New Roman" w:hAnsi="Times New Roman" w:cs="Times New Roman"/>
          <w:b/>
          <w:bCs/>
          <w:color w:val="000000"/>
          <w:spacing w:val="0"/>
          <w:w w:val="100"/>
          <w:position w:val="0"/>
          <w:sz w:val="20"/>
          <w:szCs w:val="20"/>
        </w:rPr>
        <w:t>1</w:t>
      </w:r>
      <w:bookmarkEnd w:id="645"/>
      <w:r>
        <w:rPr>
          <w:rFonts w:ascii="Times New Roman" w:eastAsia="Times New Roman" w:hAnsi="Times New Roman" w:cs="Times New Roman"/>
          <w:b/>
          <w:bCs/>
          <w:color w:val="000000"/>
          <w:spacing w:val="0"/>
          <w:w w:val="100"/>
          <w:position w:val="0"/>
          <w:sz w:val="20"/>
          <w:szCs w:val="20"/>
        </w:rPr>
        <w:t>0</w:t>
      </w:r>
      <w:r>
        <w:rPr>
          <w:b/>
          <w:bCs/>
          <w:color w:val="000000"/>
          <w:spacing w:val="0"/>
          <w:w w:val="100"/>
          <w:position w:val="0"/>
          <w:sz w:val="20"/>
          <w:szCs w:val="20"/>
        </w:rPr>
        <w:t>、应收款项</w:t>
      </w:r>
    </w:p>
    <w:p>
      <w:pPr>
        <w:pStyle w:val="Style3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）单项金额重大并单独计提坏账准备的应收款项</w:t>
      </w:r>
    </w:p>
    <w:tbl>
      <w:tblPr>
        <w:tblOverlap w:val="never"/>
        <w:jc w:val="center"/>
        <w:tblLayout w:type="fixed"/>
      </w:tblPr>
      <w:tblGrid>
        <w:gridCol w:w="4790"/>
        <w:gridCol w:w="4795"/>
      </w:tblGrid>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本公司将金额为人民币</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万元以上的应收款项确认为单项金 额重大的应收款项</w:t>
            </w:r>
          </w:p>
        </w:tc>
      </w:tr>
    </w:tbl>
    <w:p>
      <w:pPr>
        <w:widowControl w:val="0"/>
        <w:spacing w:line="1" w:lineRule="exact"/>
      </w:pPr>
      <w:r>
        <w:br w:type="page"/>
      </w:r>
    </w:p>
    <w:tbl>
      <w:tblPr>
        <w:tblOverlap w:val="never"/>
        <w:jc w:val="center"/>
        <w:tblLayout w:type="fixed"/>
      </w:tblPr>
      <w:tblGrid>
        <w:gridCol w:w="4790"/>
        <w:gridCol w:w="4795"/>
      </w:tblGrid>
      <w:tr>
        <w:trPr>
          <w:trHeight w:val="166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本公司对单项金额重大的应收款项单独进行减值测试，单独 测试未发生减值的金融资产，包括在具有类似信用风险特征 的金融资产组合中进行减值测试。单项测试已确认减值损失 的应收款项，不再包括在具有类似信用风险特征的应收款项 组合中进行减值测试</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646" w:name="bookmark646"/>
      <w:bookmarkStart w:id="647" w:name="bookmark647"/>
      <w:bookmarkStart w:id="648" w:name="bookmark648"/>
      <w:bookmarkStart w:id="649" w:name="bookmark649"/>
      <w:r>
        <w:rPr>
          <w:rFonts w:ascii="Times New Roman" w:eastAsia="Times New Roman" w:hAnsi="Times New Roman" w:cs="Times New Roman"/>
          <w:color w:val="000000"/>
          <w:spacing w:val="0"/>
          <w:w w:val="100"/>
          <w:position w:val="0"/>
        </w:rPr>
        <w:t>（</w:t>
      </w:r>
      <w:bookmarkEnd w:id="648"/>
      <w:r>
        <w:rPr>
          <w:rFonts w:ascii="Times New Roman" w:eastAsia="Times New Roman" w:hAnsi="Times New Roman" w:cs="Times New Roman"/>
          <w:color w:val="000000"/>
          <w:spacing w:val="0"/>
          <w:w w:val="100"/>
          <w:position w:val="0"/>
        </w:rPr>
        <w:t>2</w:t>
      </w:r>
      <w:r>
        <w:rPr>
          <w:color w:val="000000"/>
          <w:spacing w:val="0"/>
          <w:w w:val="100"/>
          <w:position w:val="0"/>
        </w:rPr>
        <w:t>）按信用风险特征组合计提坏账准备的应收款项</w:t>
      </w:r>
      <w:bookmarkEnd w:id="646"/>
      <w:bookmarkEnd w:id="647"/>
      <w:bookmarkEnd w:id="649"/>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关联方组合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备用金、押金及保证金组合</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组合中，采用账龄分析法计提坏账准备的:</w:t>
      </w:r>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w:t>
      </w:r>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备用金、押金及保证金组合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650" w:name="bookmark650"/>
      <w:bookmarkStart w:id="651" w:name="bookmark651"/>
      <w:bookmarkStart w:id="652" w:name="bookmark652"/>
      <w:bookmarkStart w:id="653" w:name="bookmark653"/>
      <w:r>
        <w:rPr>
          <w:color w:val="000000"/>
          <w:spacing w:val="0"/>
          <w:w w:val="100"/>
          <w:position w:val="0"/>
        </w:rPr>
        <w:t>（</w:t>
      </w:r>
      <w:bookmarkEnd w:id="652"/>
      <w:r>
        <w:rPr>
          <w:rFonts w:ascii="Times New Roman" w:eastAsia="Times New Roman" w:hAnsi="Times New Roman" w:cs="Times New Roman"/>
          <w:color w:val="000000"/>
          <w:spacing w:val="0"/>
          <w:w w:val="100"/>
          <w:position w:val="0"/>
        </w:rPr>
        <w:t>3</w:t>
      </w:r>
      <w:r>
        <w:rPr>
          <w:color w:val="000000"/>
          <w:spacing w:val="0"/>
          <w:w w:val="100"/>
          <w:position w:val="0"/>
        </w:rPr>
        <w:t>）单项金额不重大但单独计提坏账准备的应收款项</w:t>
      </w:r>
      <w:bookmarkEnd w:id="650"/>
      <w:bookmarkEnd w:id="651"/>
      <w:bookmarkEnd w:id="653"/>
    </w:p>
    <w:tbl>
      <w:tblPr>
        <w:tblOverlap w:val="never"/>
        <w:jc w:val="center"/>
        <w:tblLayout w:type="fixed"/>
      </w:tblPr>
      <w:tblGrid>
        <w:gridCol w:w="4790"/>
        <w:gridCol w:w="4795"/>
      </w:tblGrid>
      <w:tr>
        <w:trPr>
          <w:trHeight w:val="197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本公司对于单项金额虽不重大但具备以下特征的应收款项， 单独进行减值测试，有客观证据表明其发生了减值的，根据 其未来现金流量现值低于其账面价值的差额，确认减值损失， 计提坏账准备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应收关联方款项；与对方存在争议或涉及诉 讼、仲裁的应收款项；已有明显迹象表明债务人很可能无法 履行还款义务的应收款项等。</w:t>
            </w:r>
          </w:p>
        </w:tc>
      </w:tr>
    </w:tbl>
    <w:p>
      <w:pPr>
        <w:pStyle w:val="Style33"/>
        <w:keepNext w:val="0"/>
        <w:keepLines w:val="0"/>
        <w:widowControl w:val="0"/>
        <w:shd w:val="clear" w:color="auto" w:fill="auto"/>
        <w:bidi w:val="0"/>
        <w:spacing w:before="0" w:after="36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11</w:t>
      </w:r>
      <w:r>
        <w:rPr>
          <w:b/>
          <w:bCs/>
          <w:color w:val="000000"/>
          <w:spacing w:val="0"/>
          <w:w w:val="100"/>
          <w:position w:val="0"/>
          <w:sz w:val="20"/>
          <w:szCs w:val="20"/>
        </w:rPr>
        <w:t>、存货</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33"/>
        <w:keepNext w:val="0"/>
        <w:keepLines w:val="0"/>
        <w:widowControl w:val="0"/>
        <w:shd w:val="clear" w:color="auto" w:fill="auto"/>
        <w:tabs>
          <w:tab w:pos="1006" w:val="left"/>
        </w:tabs>
        <w:bidi w:val="0"/>
        <w:spacing w:before="0" w:after="0" w:line="465" w:lineRule="exact"/>
        <w:ind w:left="0" w:right="0" w:firstLine="480"/>
        <w:jc w:val="left"/>
      </w:pPr>
      <w:bookmarkStart w:id="654" w:name="bookmark654"/>
      <w:r>
        <w:rPr>
          <w:color w:val="000000"/>
          <w:spacing w:val="0"/>
          <w:w w:val="100"/>
          <w:position w:val="0"/>
          <w:sz w:val="24"/>
          <w:szCs w:val="24"/>
        </w:rPr>
        <w:t>（</w:t>
      </w:r>
      <w:bookmarkEnd w:id="654"/>
      <w:r>
        <w:rPr>
          <w:color w:val="000000"/>
          <w:spacing w:val="0"/>
          <w:w w:val="100"/>
          <w:position w:val="0"/>
          <w:sz w:val="24"/>
          <w:szCs w:val="24"/>
        </w:rPr>
        <w:t>1）</w:t>
        <w:tab/>
      </w:r>
      <w:r>
        <w:rPr>
          <w:color w:val="000000"/>
          <w:spacing w:val="0"/>
          <w:w w:val="100"/>
          <w:position w:val="0"/>
        </w:rPr>
        <w:t>存货的分类</w:t>
      </w:r>
    </w:p>
    <w:p>
      <w:pPr>
        <w:pStyle w:val="Style33"/>
        <w:keepNext w:val="0"/>
        <w:keepLines w:val="0"/>
        <w:widowControl w:val="0"/>
        <w:shd w:val="clear" w:color="auto" w:fill="auto"/>
        <w:bidi w:val="0"/>
        <w:spacing w:before="0" w:after="0" w:line="465" w:lineRule="exact"/>
        <w:ind w:left="0" w:right="0" w:firstLine="480"/>
        <w:jc w:val="left"/>
      </w:pPr>
      <w:r>
        <w:rPr>
          <w:color w:val="000000"/>
          <w:spacing w:val="0"/>
          <w:w w:val="100"/>
          <w:position w:val="0"/>
        </w:rPr>
        <w:t>存货主要包括原材料、在产品、周转材料、产成品、库存商品等。</w:t>
      </w:r>
    </w:p>
    <w:p>
      <w:pPr>
        <w:pStyle w:val="Style33"/>
        <w:keepNext w:val="0"/>
        <w:keepLines w:val="0"/>
        <w:widowControl w:val="0"/>
        <w:shd w:val="clear" w:color="auto" w:fill="auto"/>
        <w:tabs>
          <w:tab w:pos="1006" w:val="left"/>
        </w:tabs>
        <w:bidi w:val="0"/>
        <w:spacing w:before="0" w:after="0" w:line="465" w:lineRule="exact"/>
        <w:ind w:left="0" w:right="0" w:firstLine="480"/>
        <w:jc w:val="left"/>
      </w:pPr>
      <w:bookmarkStart w:id="655" w:name="bookmark655"/>
      <w:r>
        <w:rPr>
          <w:color w:val="000000"/>
          <w:spacing w:val="0"/>
          <w:w w:val="100"/>
          <w:position w:val="0"/>
          <w:sz w:val="24"/>
          <w:szCs w:val="24"/>
        </w:rPr>
        <w:t>（</w:t>
      </w:r>
      <w:bookmarkEnd w:id="655"/>
      <w:r>
        <w:rPr>
          <w:color w:val="000000"/>
          <w:spacing w:val="0"/>
          <w:w w:val="100"/>
          <w:position w:val="0"/>
          <w:sz w:val="24"/>
          <w:szCs w:val="24"/>
        </w:rPr>
        <w:t>2）</w:t>
        <w:tab/>
      </w:r>
      <w:r>
        <w:rPr>
          <w:color w:val="000000"/>
          <w:spacing w:val="0"/>
          <w:w w:val="100"/>
          <w:position w:val="0"/>
        </w:rPr>
        <w:t>存货取得和发出的计价方法</w:t>
      </w:r>
    </w:p>
    <w:p>
      <w:pPr>
        <w:pStyle w:val="Style33"/>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存货在取得时按实际成本计价，存货成本包括采购成本、加工成本和其他成本。领用和 发出时按个别认定法等计价。</w:t>
      </w:r>
    </w:p>
    <w:p>
      <w:pPr>
        <w:pStyle w:val="Style33"/>
        <w:keepNext w:val="0"/>
        <w:keepLines w:val="0"/>
        <w:widowControl w:val="0"/>
        <w:shd w:val="clear" w:color="auto" w:fill="auto"/>
        <w:tabs>
          <w:tab w:pos="1006" w:val="left"/>
        </w:tabs>
        <w:bidi w:val="0"/>
        <w:spacing w:before="0" w:after="0" w:line="466" w:lineRule="exact"/>
        <w:ind w:left="0" w:right="0" w:firstLine="480"/>
        <w:jc w:val="both"/>
      </w:pPr>
      <w:bookmarkStart w:id="656" w:name="bookmark656"/>
      <w:r>
        <w:rPr>
          <w:color w:val="000000"/>
          <w:spacing w:val="0"/>
          <w:w w:val="100"/>
          <w:position w:val="0"/>
          <w:sz w:val="24"/>
          <w:szCs w:val="24"/>
        </w:rPr>
        <w:t>（</w:t>
      </w:r>
      <w:bookmarkEnd w:id="656"/>
      <w:r>
        <w:rPr>
          <w:color w:val="000000"/>
          <w:spacing w:val="0"/>
          <w:w w:val="100"/>
          <w:position w:val="0"/>
          <w:sz w:val="24"/>
          <w:szCs w:val="24"/>
        </w:rPr>
        <w:t>3）</w:t>
        <w:tab/>
      </w:r>
      <w:r>
        <w:rPr>
          <w:color w:val="000000"/>
          <w:spacing w:val="0"/>
          <w:w w:val="100"/>
          <w:position w:val="0"/>
        </w:rPr>
        <w:t>存货可变现净值的确认和跌价准备的计提方法</w:t>
      </w:r>
    </w:p>
    <w:p>
      <w:pPr>
        <w:pStyle w:val="Style33"/>
        <w:keepNext w:val="0"/>
        <w:keepLines w:val="0"/>
        <w:widowControl w:val="0"/>
        <w:shd w:val="clear" w:color="auto" w:fill="auto"/>
        <w:bidi w:val="0"/>
        <w:spacing w:before="0" w:after="0" w:line="464" w:lineRule="exact"/>
        <w:ind w:left="0" w:right="0" w:firstLine="480"/>
        <w:jc w:val="both"/>
      </w:pPr>
      <w:r>
        <w:rPr>
          <w:color w:val="000000"/>
          <w:spacing w:val="0"/>
          <w:w w:val="100"/>
          <w:position w:val="0"/>
        </w:rPr>
        <w:t>可变现净值是指在日常活动中，存货的估计售价减去至完工时估计将要发生的成本、估 计的销售费用以及相关税费后的金额。在确定存货的可变现净值时，以取得的确凿证据为基 础，同时考虑持有存货的目的以及资产负债表日后事项的影响。</w:t>
      </w:r>
    </w:p>
    <w:p>
      <w:pPr>
        <w:pStyle w:val="Style33"/>
        <w:keepNext w:val="0"/>
        <w:keepLines w:val="0"/>
        <w:widowControl w:val="0"/>
        <w:shd w:val="clear" w:color="auto" w:fill="auto"/>
        <w:bidi w:val="0"/>
        <w:spacing w:before="0" w:after="0" w:line="464" w:lineRule="exact"/>
        <w:ind w:left="0" w:right="0" w:firstLine="480"/>
        <w:jc w:val="both"/>
      </w:pPr>
      <w:r>
        <w:rPr>
          <w:color w:val="000000"/>
          <w:spacing w:val="0"/>
          <w:w w:val="100"/>
          <w:position w:val="0"/>
        </w:rPr>
        <w:t>在资产负债表日，存货按照成本与可变现净值孰低计量。当其可变现净值低于成本时， 提取存货跌价准备。存货跌价准备按单个存货项目的成本高于其可变现净值的差额提取。</w:t>
      </w:r>
    </w:p>
    <w:p>
      <w:pPr>
        <w:pStyle w:val="Style33"/>
        <w:keepNext w:val="0"/>
        <w:keepLines w:val="0"/>
        <w:widowControl w:val="0"/>
        <w:shd w:val="clear" w:color="auto" w:fill="auto"/>
        <w:tabs>
          <w:tab w:pos="1006" w:val="left"/>
        </w:tabs>
        <w:bidi w:val="0"/>
        <w:spacing w:before="0" w:after="0" w:line="464" w:lineRule="exact"/>
        <w:ind w:left="0" w:right="0" w:firstLine="480"/>
        <w:jc w:val="both"/>
      </w:pPr>
      <w:bookmarkStart w:id="657" w:name="bookmark657"/>
      <w:r>
        <w:rPr>
          <w:color w:val="000000"/>
          <w:spacing w:val="0"/>
          <w:w w:val="100"/>
          <w:position w:val="0"/>
          <w:sz w:val="24"/>
          <w:szCs w:val="24"/>
        </w:rPr>
        <w:t>（</w:t>
      </w:r>
      <w:bookmarkEnd w:id="657"/>
      <w:r>
        <w:rPr>
          <w:color w:val="000000"/>
          <w:spacing w:val="0"/>
          <w:w w:val="100"/>
          <w:position w:val="0"/>
          <w:sz w:val="24"/>
          <w:szCs w:val="24"/>
        </w:rPr>
        <w:t>4）</w:t>
        <w:tab/>
      </w:r>
      <w:r>
        <w:rPr>
          <w:color w:val="000000"/>
          <w:spacing w:val="0"/>
          <w:w w:val="100"/>
          <w:position w:val="0"/>
        </w:rPr>
        <w:t>存货的盘存制度为永续盘存制。</w:t>
      </w:r>
    </w:p>
    <w:p>
      <w:pPr>
        <w:pStyle w:val="Style33"/>
        <w:keepNext w:val="0"/>
        <w:keepLines w:val="0"/>
        <w:widowControl w:val="0"/>
        <w:shd w:val="clear" w:color="auto" w:fill="auto"/>
        <w:tabs>
          <w:tab w:pos="1006" w:val="left"/>
        </w:tabs>
        <w:bidi w:val="0"/>
        <w:spacing w:before="0" w:after="0" w:line="464" w:lineRule="exact"/>
        <w:ind w:left="0" w:right="0" w:firstLine="480"/>
        <w:jc w:val="both"/>
      </w:pPr>
      <w:bookmarkStart w:id="658" w:name="bookmark658"/>
      <w:r>
        <w:rPr>
          <w:color w:val="000000"/>
          <w:spacing w:val="0"/>
          <w:w w:val="100"/>
          <w:position w:val="0"/>
          <w:sz w:val="24"/>
          <w:szCs w:val="24"/>
        </w:rPr>
        <w:t>（</w:t>
      </w:r>
      <w:bookmarkEnd w:id="658"/>
      <w:r>
        <w:rPr>
          <w:color w:val="000000"/>
          <w:spacing w:val="0"/>
          <w:w w:val="100"/>
          <w:position w:val="0"/>
          <w:sz w:val="24"/>
          <w:szCs w:val="24"/>
        </w:rPr>
        <w:t>5）</w:t>
        <w:tab/>
      </w:r>
      <w:r>
        <w:rPr>
          <w:color w:val="000000"/>
          <w:spacing w:val="0"/>
          <w:w w:val="100"/>
          <w:position w:val="0"/>
        </w:rPr>
        <w:t>低值易耗品和包装物的摊销方法</w:t>
      </w:r>
    </w:p>
    <w:p>
      <w:pPr>
        <w:pStyle w:val="Style33"/>
        <w:keepNext w:val="0"/>
        <w:keepLines w:val="0"/>
        <w:widowControl w:val="0"/>
        <w:shd w:val="clear" w:color="auto" w:fill="auto"/>
        <w:bidi w:val="0"/>
        <w:spacing w:before="0" w:after="440" w:line="465" w:lineRule="exact"/>
        <w:ind w:left="0" w:right="0" w:firstLine="480"/>
        <w:jc w:val="left"/>
      </w:pPr>
      <w:r>
        <w:rPr>
          <w:color w:val="000000"/>
          <w:spacing w:val="0"/>
          <w:w w:val="100"/>
          <w:position w:val="0"/>
        </w:rPr>
        <w:t>低值易耗品于领用时按一次摊销法摊销；包装物于领用时按一次摊销法摊销。</w:t>
      </w:r>
    </w:p>
    <w:p>
      <w:pPr>
        <w:pStyle w:val="Style33"/>
        <w:keepNext w:val="0"/>
        <w:keepLines w:val="0"/>
        <w:widowControl w:val="0"/>
        <w:shd w:val="clear" w:color="auto" w:fill="auto"/>
        <w:bidi w:val="0"/>
        <w:spacing w:before="0" w:after="220" w:line="240" w:lineRule="auto"/>
        <w:ind w:left="0" w:right="0" w:firstLine="0"/>
        <w:jc w:val="left"/>
        <w:rPr>
          <w:sz w:val="20"/>
          <w:szCs w:val="20"/>
        </w:rPr>
      </w:pPr>
      <w:bookmarkStart w:id="659" w:name="bookmark659"/>
      <w:r>
        <w:rPr>
          <w:rFonts w:ascii="Times New Roman" w:eastAsia="Times New Roman" w:hAnsi="Times New Roman" w:cs="Times New Roman"/>
          <w:b/>
          <w:bCs/>
          <w:color w:val="000000"/>
          <w:spacing w:val="0"/>
          <w:w w:val="100"/>
          <w:position w:val="0"/>
          <w:sz w:val="20"/>
          <w:szCs w:val="20"/>
        </w:rPr>
        <w:t>1</w:t>
      </w:r>
      <w:bookmarkEnd w:id="659"/>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、长期股权投资</w:t>
      </w:r>
    </w:p>
    <w:p>
      <w:pPr>
        <w:pStyle w:val="Style33"/>
        <w:keepNext w:val="0"/>
        <w:keepLines w:val="0"/>
        <w:widowControl w:val="0"/>
        <w:shd w:val="clear" w:color="auto" w:fill="auto"/>
        <w:bidi w:val="0"/>
        <w:spacing w:before="0" w:after="0" w:line="462" w:lineRule="exact"/>
        <w:ind w:left="0" w:right="0" w:firstLine="480"/>
        <w:jc w:val="both"/>
      </w:pPr>
      <w:r>
        <w:rPr>
          <w:color w:val="000000"/>
          <w:spacing w:val="0"/>
          <w:w w:val="100"/>
          <w:position w:val="0"/>
        </w:rPr>
        <w:t>本部分所指的长期股权投资是指本公司对被投资单位具有控制、共同控制或重大影响的 长期股权投资。本公司对被投资单位不具有控制、共同控制或重大影响的长期股权投资，作 为可供出售金融资产或以公允价值计量且其变动计入当期损益的金融资产核算，其会计政策 详见“金融工具”。</w:t>
      </w:r>
    </w:p>
    <w:p>
      <w:pPr>
        <w:pStyle w:val="Style33"/>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共同控制，是指本公司按照相关约定对某项安排所共有的控制，并且该安排的相关活动 必须经过分享控制权的参与方一致同意后才能决策。重大影响，是指本公司对被投资单位的 财务和经营政策有参与决策的权力，但并不能够控制或者与其他方一起共同控制这些政策的 制定。</w:t>
      </w:r>
    </w:p>
    <w:p>
      <w:pPr>
        <w:pStyle w:val="Style33"/>
        <w:keepNext w:val="0"/>
        <w:keepLines w:val="0"/>
        <w:widowControl w:val="0"/>
        <w:shd w:val="clear" w:color="auto" w:fill="auto"/>
        <w:bidi w:val="0"/>
        <w:spacing w:before="0" w:after="0" w:line="470" w:lineRule="exact"/>
        <w:ind w:left="0" w:right="0" w:firstLine="480"/>
        <w:jc w:val="left"/>
      </w:pPr>
      <w:bookmarkStart w:id="660" w:name="bookmark660"/>
      <w:r>
        <w:rPr>
          <w:color w:val="000000"/>
          <w:spacing w:val="0"/>
          <w:w w:val="100"/>
          <w:position w:val="0"/>
          <w:sz w:val="24"/>
          <w:szCs w:val="24"/>
        </w:rPr>
        <w:t>（</w:t>
      </w:r>
      <w:bookmarkEnd w:id="660"/>
      <w:r>
        <w:rPr>
          <w:color w:val="000000"/>
          <w:spacing w:val="0"/>
          <w:w w:val="100"/>
          <w:position w:val="0"/>
          <w:sz w:val="24"/>
          <w:szCs w:val="24"/>
        </w:rPr>
        <w:t>1）</w:t>
      </w:r>
      <w:r>
        <w:rPr>
          <w:color w:val="000000"/>
          <w:spacing w:val="0"/>
          <w:w w:val="100"/>
          <w:position w:val="0"/>
        </w:rPr>
        <w:t>投资成本的确定</w:t>
      </w:r>
    </w:p>
    <w:p>
      <w:pPr>
        <w:pStyle w:val="Style33"/>
        <w:keepNext w:val="0"/>
        <w:keepLines w:val="0"/>
        <w:widowControl w:val="0"/>
        <w:shd w:val="clear" w:color="auto" w:fill="auto"/>
        <w:bidi w:val="0"/>
        <w:spacing w:before="0" w:after="0" w:line="470" w:lineRule="exact"/>
        <w:ind w:left="0" w:right="0" w:firstLine="480"/>
        <w:jc w:val="both"/>
      </w:pPr>
      <w:r>
        <w:rPr>
          <w:color w:val="000000"/>
          <w:spacing w:val="0"/>
          <w:w w:val="100"/>
          <w:position w:val="0"/>
        </w:rPr>
        <w:t xml:space="preserve">对于同一控制下的企业合并取得的长期股权投资，在合并日按照被合并方股东权益在最 终控制方合并财务报表中的账面价值的份额作为长期股权投资的初始投资成本。长期股权投 </w:t>
      </w:r>
      <w:r>
        <w:rPr>
          <w:color w:val="000000"/>
          <w:spacing w:val="0"/>
          <w:w w:val="100"/>
          <w:position w:val="0"/>
        </w:rPr>
        <w:t>资初始投资成本与支付的现金、转让的非现金资产以及所承担债务账面价值之间的差额，调 整资本公积；资本公积不足冲减的，调整留存收益。以发行权益性证券作为合并对价的，在 合并日按照被合并方股东权益在最终控制方合并财务报表中的账面价值的份额作为长期股权 投资的初始投资成本，按照发行股份的面值总额作为股本，长期股权投资初始投资成本与所 发行股份面值总额之间的差额，调整资本公积；资本公积不足冲减的，调整留存收益。</w:t>
      </w:r>
    </w:p>
    <w:p>
      <w:pPr>
        <w:pStyle w:val="Style33"/>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对于非同一控制下的企业合并取得的长期股权投资，在购买日按照合并成本作为长期股 权投资的初始投资成本，合并成本包括购买方付出的资产、发生或承担的负债、发行的权益 性证券的公允价值之和。通过多次交易分步取得被购买方的股权，最终形成非同一控制下的 企业合并的，应分别是否属于“一揽子交易”进行处理：属于“一揽子交易”的，将各项交 易作为一项取得控制权的交易进行会计处理。不属于“一揽子交易”的，按照原持有被购买 方的股权投资账面价值加上新增投资成本之和，作为改按成本法核算的长期股权投资的初始 投资成本。原持有的股权采用权益法核算的，相关其他综合收益暂不进行会计处理。原持有 股权投资为可供出售金融资产的，其公允价值与账面价值之间的差额，以及原计入其他综合 收益的累计公允价值变动转入当期损益。</w:t>
      </w:r>
    </w:p>
    <w:p>
      <w:pPr>
        <w:pStyle w:val="Style33"/>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合并方或购买方为企业合并发生的审计、法律服务、评估咨询等中介费用以及其他相关 管理费用，于发生时计入当期损益。</w:t>
      </w:r>
    </w:p>
    <w:p>
      <w:pPr>
        <w:pStyle w:val="Style33"/>
        <w:keepNext w:val="0"/>
        <w:keepLines w:val="0"/>
        <w:widowControl w:val="0"/>
        <w:shd w:val="clear" w:color="auto" w:fill="auto"/>
        <w:bidi w:val="0"/>
        <w:spacing w:before="0" w:after="0" w:line="467" w:lineRule="exact"/>
        <w:ind w:left="0" w:right="0" w:firstLine="480"/>
        <w:jc w:val="both"/>
      </w:pPr>
      <w:r>
        <w:rPr>
          <w:color w:val="000000"/>
          <w:spacing w:val="0"/>
          <w:w w:val="100"/>
          <w:position w:val="0"/>
        </w:rPr>
        <w:t>除企业合并形成的长期股权投资外的其他股权投资，按成本进行初始计量，该成本视长 期股权投资取得方式的不同，分别按照本公司实际支付的现金购买价款、本公司发行的权益 性证券的公允价值、投资合同或协议约定的价值、非货币性资产交换交易中换出资产的公允 价值或原账面价值、该项长期股权投资自身的公允价值等方式确定。与取得长期股权投资直 接相关的费用、税金及其他必要支出也计入投资成本。</w:t>
      </w:r>
    </w:p>
    <w:p>
      <w:pPr>
        <w:pStyle w:val="Style33"/>
        <w:keepNext w:val="0"/>
        <w:keepLines w:val="0"/>
        <w:widowControl w:val="0"/>
        <w:numPr>
          <w:ilvl w:val="0"/>
          <w:numId w:val="21"/>
        </w:numPr>
        <w:shd w:val="clear" w:color="auto" w:fill="auto"/>
        <w:bidi w:val="0"/>
        <w:spacing w:before="0" w:after="0" w:line="472" w:lineRule="exact"/>
        <w:ind w:left="0" w:right="0" w:firstLine="480"/>
        <w:jc w:val="both"/>
      </w:pPr>
      <w:bookmarkStart w:id="661" w:name="bookmark661"/>
      <w:bookmarkEnd w:id="661"/>
      <w:r>
        <w:rPr>
          <w:color w:val="000000"/>
          <w:spacing w:val="0"/>
          <w:w w:val="100"/>
          <w:position w:val="0"/>
        </w:rPr>
        <w:t>后续计量及损益确认方法</w:t>
      </w:r>
    </w:p>
    <w:p>
      <w:pPr>
        <w:pStyle w:val="Style33"/>
        <w:keepNext w:val="0"/>
        <w:keepLines w:val="0"/>
        <w:widowControl w:val="0"/>
        <w:shd w:val="clear" w:color="auto" w:fill="auto"/>
        <w:bidi w:val="0"/>
        <w:spacing w:before="0" w:after="0" w:line="472" w:lineRule="exact"/>
        <w:ind w:left="0" w:right="0" w:firstLine="480"/>
        <w:jc w:val="both"/>
      </w:pPr>
      <w:r>
        <w:rPr>
          <w:color w:val="000000"/>
          <w:spacing w:val="0"/>
          <w:w w:val="100"/>
          <w:position w:val="0"/>
        </w:rPr>
        <w:t>对被投资单位具有共同控制(构成共同经营者除外)或重大影响的长期股权投资，采用 权益法核算。此外，公司财务报表采用成本法核算能够对被投资单位实施控制的长期股权投 资。</w:t>
      </w:r>
    </w:p>
    <w:p>
      <w:pPr>
        <w:pStyle w:val="Style33"/>
        <w:keepNext w:val="0"/>
        <w:keepLines w:val="0"/>
        <w:widowControl w:val="0"/>
        <w:numPr>
          <w:ilvl w:val="0"/>
          <w:numId w:val="23"/>
        </w:numPr>
        <w:shd w:val="clear" w:color="auto" w:fill="auto"/>
        <w:bidi w:val="0"/>
        <w:spacing w:before="0" w:after="0" w:line="472" w:lineRule="exact"/>
        <w:ind w:left="0" w:right="0" w:firstLine="480"/>
        <w:jc w:val="both"/>
      </w:pPr>
      <w:bookmarkStart w:id="662" w:name="bookmark662"/>
      <w:bookmarkEnd w:id="662"/>
      <w:r>
        <w:rPr>
          <w:color w:val="000000"/>
          <w:spacing w:val="0"/>
          <w:w w:val="100"/>
          <w:position w:val="0"/>
        </w:rPr>
        <w:t>成本法核算的长期股权投资</w:t>
      </w:r>
    </w:p>
    <w:p>
      <w:pPr>
        <w:pStyle w:val="Style33"/>
        <w:keepNext w:val="0"/>
        <w:keepLines w:val="0"/>
        <w:widowControl w:val="0"/>
        <w:shd w:val="clear" w:color="auto" w:fill="auto"/>
        <w:bidi w:val="0"/>
        <w:spacing w:before="0" w:after="0" w:line="472" w:lineRule="exact"/>
        <w:ind w:left="0" w:right="0" w:firstLine="480"/>
        <w:jc w:val="both"/>
      </w:pPr>
      <w:r>
        <w:rPr>
          <w:color w:val="000000"/>
          <w:spacing w:val="0"/>
          <w:w w:val="100"/>
          <w:position w:val="0"/>
        </w:rPr>
        <w:t>采用成本法核算时，长期股权投资按初始投资成本计价，追加或收回投资调整长期股权 投资的成本。除取得投资时实际支付的价款或者对价中包含的已宣告但尚未发放的现金股利 或者利润外，当期投资收益按照享有被投资单位宣告发放的现金股利或利润确认。</w:t>
      </w:r>
    </w:p>
    <w:p>
      <w:pPr>
        <w:pStyle w:val="Style33"/>
        <w:keepNext w:val="0"/>
        <w:keepLines w:val="0"/>
        <w:widowControl w:val="0"/>
        <w:numPr>
          <w:ilvl w:val="0"/>
          <w:numId w:val="23"/>
        </w:numPr>
        <w:shd w:val="clear" w:color="auto" w:fill="auto"/>
        <w:tabs>
          <w:tab w:pos="845" w:val="left"/>
        </w:tabs>
        <w:bidi w:val="0"/>
        <w:spacing w:before="0" w:after="0" w:line="469" w:lineRule="exact"/>
        <w:ind w:left="0" w:right="0" w:firstLine="480"/>
        <w:jc w:val="both"/>
      </w:pPr>
      <w:bookmarkStart w:id="663" w:name="bookmark663"/>
      <w:bookmarkEnd w:id="663"/>
      <w:r>
        <w:rPr>
          <w:color w:val="000000"/>
          <w:spacing w:val="0"/>
          <w:w w:val="100"/>
          <w:position w:val="0"/>
        </w:rPr>
        <w:t>权益法核算的长期股权投资</w:t>
      </w:r>
    </w:p>
    <w:p>
      <w:pPr>
        <w:pStyle w:val="Style3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采用权益法核算时，长期股权投资的初始投资成本大于投资时应享有被投资单位可辨认 净资产公允价值份额的，不调整长期股权投资的初始投资成本；初始投资成本小于投资时应 享有被投资单位可辨认净资产公允价值份额的，其差额计入当期损益，同时调整长期股权投 资的成本。</w:t>
      </w:r>
    </w:p>
    <w:p>
      <w:pPr>
        <w:pStyle w:val="Style3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采用权益法核算时，按照应享有或应分担的被投资单位实现的净损益和其他综合收益的 份额，分别确认投资收益和其他综合收益，同时调整长期股权投资的账面价值；按照被投资 单位宣告分派的利润或现金股利计算应享有的部分，相应减少长期股权投资的账面价值；对 于被投资单位除净损益、其他综合收益和利润分配以外所有者权益的其他变动，调整长期股 权投资的账面价值并计入资本公积。在确认应享有被投资单位净损益的份额时，以取得投资 时被投资单位各项可辨认资产等的公允价值为基础，对被投资单位的净利润进行调整后确认。 被投资单位采用的会计政策及会计期间与本公司不一致的，按照本公司的会计政策及会计期 间对被投资单位的财务报表进行调整，并据以确认投资收益和其他综合收益。对于本公司与 联营企业及合营企业之间发生的交易，投出或出售的资产不构成业务的，未实现内部交易损 益按照享有的比例计算归属于本公司的部分予以抵销，在此基础上确认投资损益。但本公司 与被投资单位发生的未实现内部交易损失，属于所转让资产减值损失的，不予以抵销。本公 司向合营企业或联营企业投出的资产构成业务的，投资方因此取得长期股权投资但未取得控 制权的，以投出业务的公允价值作为新增长期股权投资的初始投资成本，初始投资成本与投 出业务的账面价值之差，全额计入当期损益。本公司向合营企业或联营企业出售的资产构成 业务的，取得的对价与业务的账面价值之差，全额计入当期损益。本公司自联营企业及合营 企业购入的资产构成业务的，按《企业会计准则第</w:t>
      </w:r>
      <w:r>
        <w:rPr>
          <w:color w:val="000000"/>
          <w:spacing w:val="0"/>
          <w:w w:val="100"/>
          <w:position w:val="0"/>
          <w:sz w:val="24"/>
          <w:szCs w:val="24"/>
        </w:rPr>
        <w:t>20</w:t>
      </w:r>
      <w:r>
        <w:rPr>
          <w:color w:val="000000"/>
          <w:spacing w:val="0"/>
          <w:w w:val="100"/>
          <w:position w:val="0"/>
        </w:rPr>
        <w:t>号一一企业合并》的规定进行会计处理, 全额确认与交易相关的利得或损失。</w:t>
      </w:r>
    </w:p>
    <w:p>
      <w:pPr>
        <w:pStyle w:val="Style3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在确认应分担被投资单位发生的净亏损时，以长期股权投资的账面价值和其他实质上构 成对被投资单位净投资的长期权益减记至零为限。此外，如本公司对被投资单位负有承担额 外损失的义务，则按预计承担的义务确认预计负债，计入当期投资损失。被投资单位以后期 间实现净利润的，本公司在收益分享额弥补未确认的亏损分担额后，恢复确认收益分享额。</w:t>
      </w:r>
    </w:p>
    <w:p>
      <w:pPr>
        <w:pStyle w:val="Style3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对于本公司首次执行新会计准则之前已经持有的对联营企业和合营企业的长期股权投 资，如存在与该投资相关的股权投资借方差额，按原剩余期限直线摊销的金额计入当期损益。</w:t>
      </w:r>
    </w:p>
    <w:p>
      <w:pPr>
        <w:pStyle w:val="Style33"/>
        <w:keepNext w:val="0"/>
        <w:keepLines w:val="0"/>
        <w:widowControl w:val="0"/>
        <w:numPr>
          <w:ilvl w:val="0"/>
          <w:numId w:val="23"/>
        </w:numPr>
        <w:shd w:val="clear" w:color="auto" w:fill="auto"/>
        <w:tabs>
          <w:tab w:pos="845" w:val="left"/>
        </w:tabs>
        <w:bidi w:val="0"/>
        <w:spacing w:before="0" w:after="0" w:line="469" w:lineRule="exact"/>
        <w:ind w:left="0" w:right="0" w:firstLine="480"/>
        <w:jc w:val="both"/>
      </w:pPr>
      <w:bookmarkStart w:id="664" w:name="bookmark664"/>
      <w:bookmarkEnd w:id="664"/>
      <w:r>
        <w:rPr>
          <w:color w:val="000000"/>
          <w:spacing w:val="0"/>
          <w:w w:val="100"/>
          <w:position w:val="0"/>
        </w:rPr>
        <w:t>收购少数股权</w:t>
      </w:r>
    </w:p>
    <w:p>
      <w:pPr>
        <w:pStyle w:val="Style3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在编制合并财务报表时，因购买少数股权新增的长期股权投资与按照新增持股比例计算 应享有子公司自购买日（或合并日）开始持续计算的净资产份额之间的差额，调整资本公积, 资本公积不足冲减的，调整留存收益。</w:t>
      </w:r>
    </w:p>
    <w:p>
      <w:pPr>
        <w:pStyle w:val="Style33"/>
        <w:keepNext w:val="0"/>
        <w:keepLines w:val="0"/>
        <w:widowControl w:val="0"/>
        <w:numPr>
          <w:ilvl w:val="0"/>
          <w:numId w:val="23"/>
        </w:numPr>
        <w:shd w:val="clear" w:color="auto" w:fill="auto"/>
        <w:bidi w:val="0"/>
        <w:spacing w:before="0" w:after="0" w:line="468" w:lineRule="exact"/>
        <w:ind w:left="0" w:right="0" w:firstLine="480"/>
        <w:jc w:val="both"/>
      </w:pPr>
      <w:bookmarkStart w:id="665" w:name="bookmark665"/>
      <w:bookmarkEnd w:id="665"/>
      <w:r>
        <w:rPr>
          <w:color w:val="000000"/>
          <w:spacing w:val="0"/>
          <w:w w:val="100"/>
          <w:position w:val="0"/>
        </w:rPr>
        <w:t>处置长期股权投资</w:t>
      </w:r>
    </w:p>
    <w:p>
      <w:pPr>
        <w:pStyle w:val="Style3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在合并财务报表中，母公司在不丧失控制权的情况下部分处置对子公司的长期股权投资, 处置价款与处置长期股权投资相对应享有子公司净资产的差额计入股东权益；母公司部分处 置对子公司的长期股权投资导致丧失对子公司控制权的，按在“合并财务报表编制的方法” 中所述的相关会计政策处理。</w:t>
      </w:r>
    </w:p>
    <w:p>
      <w:pPr>
        <w:pStyle w:val="Style3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其他情形下的长期股权投资处置，对于处置的股权，其账面价值与实际取得价款的差额, 计入当期损益。</w:t>
      </w:r>
    </w:p>
    <w:p>
      <w:pPr>
        <w:pStyle w:val="Style3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采用权益法核算的长期股权投资，处置后的剩余股权仍采用权益法核算的，在处置时将 原计入股东权益的其他综合收益部分按相应的比例采用与被投资单位直接处置相关资产或负 债相同的基础进行会计处理。因被投资方除净损益、其他综合收益和利润分配以外的其他所 有者权益变动而确认的所有者权益，按比例结转入当期损益。</w:t>
      </w:r>
    </w:p>
    <w:p>
      <w:pPr>
        <w:pStyle w:val="Style33"/>
        <w:keepNext w:val="0"/>
        <w:keepLines w:val="0"/>
        <w:widowControl w:val="0"/>
        <w:shd w:val="clear" w:color="auto" w:fill="auto"/>
        <w:bidi w:val="0"/>
        <w:spacing w:before="0" w:after="440" w:line="468" w:lineRule="exact"/>
        <w:ind w:left="0" w:right="0" w:firstLine="480"/>
        <w:jc w:val="both"/>
      </w:pPr>
      <w:r>
        <w:rPr>
          <w:color w:val="000000"/>
          <w:spacing w:val="0"/>
          <w:w w:val="100"/>
          <w:position w:val="0"/>
        </w:rPr>
        <w:t>采用成本法核算的长期股权投资，处置后剩余股权仍采用成本法核算的，其在取得对被 投资单位的控制之前因采用权益法核算或金融工具确认和计量准则核算而确认的其他综合收 益，采用与被投资单位直接处置相关资产或负债相同的基础进行会计处理，并按比例结转当 期损益；因采用权益法核算而确认的被投资单位净资产中除净损益、其他综合收益和利润分 配以外的其他所有者权益变动按比例结转当期损益。</w:t>
      </w:r>
    </w:p>
    <w:p>
      <w:pPr>
        <w:pStyle w:val="Style33"/>
        <w:keepNext w:val="0"/>
        <w:keepLines w:val="0"/>
        <w:widowControl w:val="0"/>
        <w:shd w:val="clear" w:color="auto" w:fill="auto"/>
        <w:bidi w:val="0"/>
        <w:spacing w:before="0" w:after="380" w:line="240" w:lineRule="auto"/>
        <w:ind w:left="0" w:right="0" w:firstLine="0"/>
        <w:jc w:val="left"/>
        <w:rPr>
          <w:sz w:val="20"/>
          <w:szCs w:val="20"/>
        </w:rPr>
      </w:pPr>
      <w:bookmarkStart w:id="666" w:name="bookmark666"/>
      <w:r>
        <w:rPr>
          <w:rFonts w:ascii="Times New Roman" w:eastAsia="Times New Roman" w:hAnsi="Times New Roman" w:cs="Times New Roman"/>
          <w:b/>
          <w:bCs/>
          <w:color w:val="000000"/>
          <w:spacing w:val="0"/>
          <w:w w:val="100"/>
          <w:position w:val="0"/>
          <w:sz w:val="20"/>
          <w:szCs w:val="20"/>
        </w:rPr>
        <w:t>1</w:t>
      </w:r>
      <w:bookmarkEnd w:id="666"/>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、投资性房地产</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投资性房地产计量模式</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成本法计量</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折旧或摊销方法</w:t>
      </w:r>
    </w:p>
    <w:p>
      <w:pPr>
        <w:pStyle w:val="Style3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投资性房地产是指为赚取租金或资本增值，或两者兼有而持有的房地产。包括已出租的 土地使用权、持有并准备增值后转让的土地使用权、已出租的建筑物等。</w:t>
      </w:r>
    </w:p>
    <w:p>
      <w:pPr>
        <w:pStyle w:val="Style3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投资性房地产按成本进行初始计量。与投资性房地产有关的后续支出，如果与该资产有 关的经济利益很可能流入且其成本能可靠地计量，则计入投资性房地产成本。其他后续支出， 在发生时计入当期损益。</w:t>
      </w:r>
    </w:p>
    <w:p>
      <w:pPr>
        <w:pStyle w:val="Style3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 xml:space="preserve">本公司采用成本模式对投资性房地产进行后续计量，并按照与房屋建筑物或土地使用权 </w:t>
      </w:r>
      <w:r>
        <w:rPr>
          <w:color w:val="000000"/>
          <w:spacing w:val="0"/>
          <w:w w:val="100"/>
          <w:position w:val="0"/>
        </w:rPr>
        <w:t>一致的政策进行折旧或摊销。</w:t>
      </w:r>
    </w:p>
    <w:p>
      <w:pPr>
        <w:pStyle w:val="Style33"/>
        <w:keepNext w:val="0"/>
        <w:keepLines w:val="0"/>
        <w:widowControl w:val="0"/>
        <w:shd w:val="clear" w:color="auto" w:fill="auto"/>
        <w:bidi w:val="0"/>
        <w:spacing w:before="0" w:after="0" w:line="467" w:lineRule="exact"/>
        <w:ind w:left="0" w:right="0" w:firstLine="480"/>
        <w:jc w:val="left"/>
      </w:pPr>
      <w:r>
        <w:rPr>
          <w:color w:val="000000"/>
          <w:spacing w:val="0"/>
          <w:w w:val="100"/>
          <w:position w:val="0"/>
        </w:rPr>
        <w:t>投资性房地产的减值测试方法和减值准备计提方法详见“长期资产减值”。</w:t>
      </w:r>
    </w:p>
    <w:p>
      <w:pPr>
        <w:pStyle w:val="Style33"/>
        <w:keepNext w:val="0"/>
        <w:keepLines w:val="0"/>
        <w:widowControl w:val="0"/>
        <w:shd w:val="clear" w:color="auto" w:fill="auto"/>
        <w:bidi w:val="0"/>
        <w:spacing w:before="0" w:after="0" w:line="467" w:lineRule="exact"/>
        <w:ind w:left="0" w:right="0" w:firstLine="480"/>
        <w:jc w:val="both"/>
      </w:pPr>
      <w:r>
        <w:rPr>
          <w:color w:val="000000"/>
          <w:spacing w:val="0"/>
          <w:w w:val="100"/>
          <w:position w:val="0"/>
        </w:rPr>
        <w:t>自用房地产或存货转换为投资性房地产或投资性房地产转换为自用房地产时，按转换前 的账面价值作为转换后的入账价值。</w:t>
      </w:r>
    </w:p>
    <w:p>
      <w:pPr>
        <w:pStyle w:val="Style33"/>
        <w:keepNext w:val="0"/>
        <w:keepLines w:val="0"/>
        <w:widowControl w:val="0"/>
        <w:shd w:val="clear" w:color="auto" w:fill="auto"/>
        <w:bidi w:val="0"/>
        <w:spacing w:before="0" w:after="0" w:line="467" w:lineRule="exact"/>
        <w:ind w:left="0" w:right="0" w:firstLine="480"/>
        <w:jc w:val="both"/>
      </w:pPr>
      <w:r>
        <w:rPr>
          <w:color w:val="000000"/>
          <w:spacing w:val="0"/>
          <w:w w:val="100"/>
          <w:position w:val="0"/>
        </w:rPr>
        <w:t>投资性房地产的用途改变为自用时，自改变之日起，将该投资性房地产转换为固定资产 或无形资产。自用房地产的用途改变为赚取租金或资本增值时，自改变之日起，将固定资产 或无形资产转换为投资性房地产。发生转换时，转换为采用成本模式计量的投资性房地产的, 以转换前的账面价值作为转换后的入账价值；转换为以公允价值模式计量的投资性房地产的, 以转换日的公允价值作为转换后的入账价值。</w:t>
      </w:r>
    </w:p>
    <w:p>
      <w:pPr>
        <w:pStyle w:val="Style33"/>
        <w:keepNext w:val="0"/>
        <w:keepLines w:val="0"/>
        <w:widowControl w:val="0"/>
        <w:shd w:val="clear" w:color="auto" w:fill="auto"/>
        <w:bidi w:val="0"/>
        <w:spacing w:before="0" w:after="440" w:line="467" w:lineRule="exact"/>
        <w:ind w:left="0" w:right="0" w:firstLine="480"/>
        <w:jc w:val="both"/>
      </w:pPr>
      <w:r>
        <w:rPr>
          <w:color w:val="000000"/>
          <w:spacing w:val="0"/>
          <w:w w:val="100"/>
          <w:position w:val="0"/>
        </w:rPr>
        <w:t>当投资性房地产被处置、或者永久退出使用且预计不能从其处置中取得经济利益时，终 止确认该项投资性房地产。投资性房地产出售、转让、报废或毁损的处置收入扣除其账面价 值和相关税费后计入当期损益。</w:t>
      </w:r>
    </w:p>
    <w:p>
      <w:pPr>
        <w:pStyle w:val="Style33"/>
        <w:keepNext w:val="0"/>
        <w:keepLines w:val="0"/>
        <w:widowControl w:val="0"/>
        <w:shd w:val="clear" w:color="auto" w:fill="auto"/>
        <w:bidi w:val="0"/>
        <w:spacing w:before="0" w:after="400" w:line="240" w:lineRule="auto"/>
        <w:ind w:left="0" w:right="0" w:firstLine="0"/>
        <w:jc w:val="both"/>
        <w:rPr>
          <w:sz w:val="20"/>
          <w:szCs w:val="20"/>
        </w:rPr>
      </w:pPr>
      <w:bookmarkStart w:id="667" w:name="bookmark667"/>
      <w:r>
        <w:rPr>
          <w:rFonts w:ascii="Times New Roman" w:eastAsia="Times New Roman" w:hAnsi="Times New Roman" w:cs="Times New Roman"/>
          <w:b/>
          <w:bCs/>
          <w:color w:val="000000"/>
          <w:spacing w:val="0"/>
          <w:w w:val="100"/>
          <w:position w:val="0"/>
          <w:sz w:val="20"/>
          <w:szCs w:val="20"/>
        </w:rPr>
        <w:t>1</w:t>
      </w:r>
      <w:bookmarkEnd w:id="667"/>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、固定资产</w:t>
      </w:r>
    </w:p>
    <w:p>
      <w:pPr>
        <w:pStyle w:val="Style33"/>
        <w:keepNext w:val="0"/>
        <w:keepLines w:val="0"/>
        <w:widowControl w:val="0"/>
        <w:numPr>
          <w:ilvl w:val="0"/>
          <w:numId w:val="25"/>
        </w:numPr>
        <w:shd w:val="clear" w:color="auto" w:fill="auto"/>
        <w:tabs>
          <w:tab w:pos="493" w:val="left"/>
        </w:tabs>
        <w:bidi w:val="0"/>
        <w:spacing w:before="0" w:after="280" w:line="240" w:lineRule="auto"/>
        <w:ind w:left="0" w:right="0" w:firstLine="0"/>
        <w:jc w:val="both"/>
        <w:rPr>
          <w:sz w:val="20"/>
          <w:szCs w:val="20"/>
        </w:rPr>
      </w:pPr>
      <w:bookmarkStart w:id="668" w:name="bookmark668"/>
      <w:bookmarkEnd w:id="668"/>
      <w:r>
        <w:rPr>
          <w:b/>
          <w:bCs/>
          <w:color w:val="000000"/>
          <w:spacing w:val="0"/>
          <w:w w:val="100"/>
          <w:position w:val="0"/>
          <w:sz w:val="20"/>
          <w:szCs w:val="20"/>
        </w:rPr>
        <w:t>确认条件</w:t>
      </w:r>
    </w:p>
    <w:p>
      <w:pPr>
        <w:pStyle w:val="Style26"/>
        <w:keepNext w:val="0"/>
        <w:keepLines w:val="0"/>
        <w:widowControl w:val="0"/>
        <w:shd w:val="clear" w:color="auto" w:fill="auto"/>
        <w:bidi w:val="0"/>
        <w:spacing w:before="0" w:after="400" w:line="310" w:lineRule="exact"/>
        <w:ind w:left="0" w:right="0" w:firstLine="0"/>
        <w:jc w:val="both"/>
      </w:pPr>
      <w:bookmarkStart w:id="669" w:name="bookmark669"/>
      <w:r>
        <w:rPr>
          <w:color w:val="000000"/>
          <w:spacing w:val="0"/>
          <w:w w:val="100"/>
          <w:position w:val="0"/>
        </w:rPr>
        <w:t>固</w:t>
      </w:r>
      <w:bookmarkEnd w:id="669"/>
      <w:r>
        <w:rPr>
          <w:color w:val="000000"/>
          <w:spacing w:val="0"/>
          <w:w w:val="100"/>
          <w:position w:val="0"/>
        </w:rPr>
        <w:t>定资产是指为生产商品、提供劳务、出租或经营管理而持有的，使用寿命超过一个会计年度的有形资产。固定资产仅在与 其有关的经济利益很可能流入本公司，且其成本能够可靠地计量时才予以确认。固定资产按成本并考虑预计弃置费用因素的 影响进行初始计量。</w:t>
      </w:r>
    </w:p>
    <w:p>
      <w:pPr>
        <w:pStyle w:val="Style37"/>
        <w:keepNext w:val="0"/>
        <w:keepLines w:val="0"/>
        <w:widowControl w:val="0"/>
        <w:numPr>
          <w:ilvl w:val="0"/>
          <w:numId w:val="27"/>
        </w:numPr>
        <w:shd w:val="clear" w:color="auto" w:fill="auto"/>
        <w:tabs>
          <w:tab w:pos="418" w:val="left"/>
        </w:tabs>
        <w:bidi w:val="0"/>
        <w:spacing w:before="0" w:after="0" w:line="240" w:lineRule="auto"/>
        <w:ind w:left="0" w:right="0" w:firstLine="0"/>
        <w:jc w:val="distribute"/>
        <w:rPr>
          <w:sz w:val="20"/>
          <w:szCs w:val="20"/>
        </w:rPr>
      </w:pPr>
      <w:r>
        <w:rPr>
          <w:b/>
          <w:bCs/>
          <w:color w:val="000000"/>
          <w:spacing w:val="0"/>
          <w:w w:val="100"/>
          <w:position w:val="0"/>
          <w:sz w:val="20"/>
          <w:szCs w:val="20"/>
        </w:rPr>
        <w:t>折旧方法</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2.71-3.88</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9.50-32.33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19.00-32.33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19.00-32.33</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13.57-32.33</w:t>
            </w:r>
          </w:p>
        </w:tc>
      </w:tr>
    </w:tbl>
    <w:p>
      <w:pPr>
        <w:pStyle w:val="Style37"/>
        <w:keepNext w:val="0"/>
        <w:keepLines w:val="0"/>
        <w:widowControl w:val="0"/>
        <w:shd w:val="clear" w:color="auto" w:fill="auto"/>
        <w:bidi w:val="0"/>
        <w:spacing w:before="0" w:after="0" w:line="466" w:lineRule="exact"/>
        <w:ind w:left="0" w:right="0" w:firstLine="0"/>
        <w:jc w:val="left"/>
        <w:rPr>
          <w:sz w:val="22"/>
          <w:szCs w:val="22"/>
        </w:rPr>
      </w:pPr>
      <w:r>
        <w:rPr>
          <w:color w:val="000000"/>
          <w:spacing w:val="0"/>
          <w:w w:val="100"/>
          <w:position w:val="0"/>
          <w:sz w:val="22"/>
          <w:szCs w:val="22"/>
        </w:rPr>
        <w:t>预计净残值是指假定固定资产预计使用寿命已满并处于使用寿命终了时的预期状态，本 公司目前从该项资产处置中获得的扣除预计处置费用后的金额。</w:t>
      </w:r>
    </w:p>
    <w:p>
      <w:pPr>
        <w:widowControl w:val="0"/>
        <w:spacing w:after="279" w:line="1" w:lineRule="exact"/>
      </w:pPr>
    </w:p>
    <w:p>
      <w:pPr>
        <w:pStyle w:val="Style33"/>
        <w:keepNext w:val="0"/>
        <w:keepLines w:val="0"/>
        <w:widowControl w:val="0"/>
        <w:numPr>
          <w:ilvl w:val="0"/>
          <w:numId w:val="21"/>
        </w:numPr>
        <w:shd w:val="clear" w:color="auto" w:fill="auto"/>
        <w:bidi w:val="0"/>
        <w:spacing w:before="0" w:after="440" w:line="240" w:lineRule="auto"/>
        <w:ind w:left="0" w:right="0" w:firstLine="0"/>
        <w:jc w:val="both"/>
        <w:rPr>
          <w:sz w:val="20"/>
          <w:szCs w:val="20"/>
        </w:rPr>
      </w:pPr>
      <w:bookmarkStart w:id="670" w:name="bookmark670"/>
      <w:bookmarkEnd w:id="670"/>
      <w:r>
        <w:rPr>
          <w:b/>
          <w:bCs/>
          <w:color w:val="000000"/>
          <w:spacing w:val="0"/>
          <w:w w:val="100"/>
          <w:position w:val="0"/>
          <w:sz w:val="20"/>
          <w:szCs w:val="20"/>
        </w:rPr>
        <w:t>融资租入固定资产的认定依据、计价和折旧方法</w:t>
      </w:r>
    </w:p>
    <w:p>
      <w:pPr>
        <w:pStyle w:val="Style33"/>
        <w:keepNext w:val="0"/>
        <w:keepLines w:val="0"/>
        <w:widowControl w:val="0"/>
        <w:shd w:val="clear" w:color="auto" w:fill="auto"/>
        <w:bidi w:val="0"/>
        <w:spacing w:before="0" w:after="440" w:line="240" w:lineRule="auto"/>
        <w:ind w:left="0" w:right="0" w:firstLine="480"/>
        <w:jc w:val="both"/>
      </w:pPr>
      <w:r>
        <w:rPr>
          <w:color w:val="000000"/>
          <w:spacing w:val="0"/>
          <w:w w:val="100"/>
          <w:position w:val="0"/>
        </w:rPr>
        <w:t xml:space="preserve">融资租赁为实质上转移了与资产所有权有关的全部风险和报酬的租赁，其所有权最终可 </w:t>
      </w:r>
      <w:r>
        <w:rPr>
          <w:color w:val="000000"/>
          <w:spacing w:val="0"/>
          <w:w w:val="100"/>
          <w:position w:val="0"/>
        </w:rPr>
        <w:t>能转移，也可能不转移。以融资租赁方式租入的固定资产采用与自有固定资产一致的政策计 提租赁资产折旧。能够合理确定租赁期届满时取得租赁资产所有权的，在租赁资产使用寿命 内计提折旧；无法合理确定租赁期届满能够取得租赁资产所有权的，在租赁期与租赁资产使 用寿命两者中较短的期间内计提折旧</w:t>
      </w:r>
    </w:p>
    <w:p>
      <w:pPr>
        <w:pStyle w:val="Style33"/>
        <w:keepNext w:val="0"/>
        <w:keepLines w:val="0"/>
        <w:widowControl w:val="0"/>
        <w:shd w:val="clear" w:color="auto" w:fill="auto"/>
        <w:tabs>
          <w:tab w:pos="465" w:val="left"/>
        </w:tabs>
        <w:bidi w:val="0"/>
        <w:spacing w:before="0" w:after="220" w:line="240" w:lineRule="auto"/>
        <w:ind w:left="0" w:right="0" w:firstLine="0"/>
        <w:jc w:val="both"/>
        <w:rPr>
          <w:sz w:val="20"/>
          <w:szCs w:val="20"/>
        </w:rPr>
      </w:pPr>
      <w:bookmarkStart w:id="671" w:name="bookmark671"/>
      <w:r>
        <w:rPr>
          <w:rFonts w:ascii="Times New Roman" w:eastAsia="Times New Roman" w:hAnsi="Times New Roman" w:cs="Times New Roman"/>
          <w:b/>
          <w:bCs/>
          <w:color w:val="000000"/>
          <w:spacing w:val="0"/>
          <w:w w:val="100"/>
          <w:position w:val="0"/>
          <w:sz w:val="20"/>
          <w:szCs w:val="20"/>
        </w:rPr>
        <w:t>1</w:t>
      </w:r>
      <w:bookmarkEnd w:id="671"/>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w:t>
        <w:tab/>
        <w:t>借款费用</w:t>
      </w:r>
    </w:p>
    <w:p>
      <w:pPr>
        <w:pStyle w:val="Style33"/>
        <w:keepNext w:val="0"/>
        <w:keepLines w:val="0"/>
        <w:widowControl w:val="0"/>
        <w:shd w:val="clear" w:color="auto" w:fill="auto"/>
        <w:bidi w:val="0"/>
        <w:spacing w:before="0" w:after="0" w:line="462" w:lineRule="exact"/>
        <w:ind w:left="0" w:right="0" w:firstLine="480"/>
        <w:jc w:val="both"/>
      </w:pPr>
      <w:r>
        <w:rPr>
          <w:color w:val="000000"/>
          <w:spacing w:val="0"/>
          <w:w w:val="100"/>
          <w:position w:val="0"/>
        </w:rPr>
        <w:t>借款费用包括借款利息、折价或溢价的摊销、辅助费用以及因外币借款而发生的汇兑差 额等。可直接归属于符合资本化条件的资产的购建或者生产的借款费用，在资产支出已经发 生、借款费用已经发生、为使资产达到预定可使用或可销售状态所必要的购建或生产活动已 经开始时，开始资本化；构建或者生产的符合资本化条件的资产达到预定可使用状态或者可 销售状态时，停止资本化。其余借款费用在发生当期确认为费用。</w:t>
      </w:r>
    </w:p>
    <w:p>
      <w:pPr>
        <w:pStyle w:val="Style33"/>
        <w:keepNext w:val="0"/>
        <w:keepLines w:val="0"/>
        <w:widowControl w:val="0"/>
        <w:shd w:val="clear" w:color="auto" w:fill="auto"/>
        <w:bidi w:val="0"/>
        <w:spacing w:before="0" w:after="0" w:line="462" w:lineRule="exact"/>
        <w:ind w:left="0" w:right="0" w:firstLine="480"/>
        <w:jc w:val="both"/>
      </w:pPr>
      <w:r>
        <w:rPr>
          <w:color w:val="000000"/>
          <w:spacing w:val="0"/>
          <w:w w:val="100"/>
          <w:position w:val="0"/>
        </w:rPr>
        <w:t>专门借款当期实际发生的利息费用，减去尚未动用的借款资金存入银行取得的利息收入 或进行暂时性投资取得的投资收益后的金额予以资本化；一般借款根据累计资产支出超过专 门借款部分的资产支出加权平均数乘以所占用一般借款的资本化率，确定资本化金额。资本 化率根据一般借款的加权平均利率计算确定。</w:t>
      </w:r>
    </w:p>
    <w:p>
      <w:pPr>
        <w:pStyle w:val="Style33"/>
        <w:keepNext w:val="0"/>
        <w:keepLines w:val="0"/>
        <w:widowControl w:val="0"/>
        <w:shd w:val="clear" w:color="auto" w:fill="auto"/>
        <w:bidi w:val="0"/>
        <w:spacing w:before="0" w:after="0" w:line="459" w:lineRule="exact"/>
        <w:ind w:left="0" w:right="0" w:firstLine="480"/>
        <w:jc w:val="both"/>
      </w:pPr>
      <w:r>
        <w:rPr>
          <w:color w:val="000000"/>
          <w:spacing w:val="0"/>
          <w:w w:val="100"/>
          <w:position w:val="0"/>
        </w:rPr>
        <w:t>资本化期间内，外币专门借款的汇兑差额全部予以资本化；外币一般借款的汇兑差额计 入当期损益。</w:t>
      </w:r>
    </w:p>
    <w:p>
      <w:pPr>
        <w:pStyle w:val="Style33"/>
        <w:keepNext w:val="0"/>
        <w:keepLines w:val="0"/>
        <w:widowControl w:val="0"/>
        <w:shd w:val="clear" w:color="auto" w:fill="auto"/>
        <w:bidi w:val="0"/>
        <w:spacing w:before="0" w:after="0" w:line="459" w:lineRule="exact"/>
        <w:ind w:left="0" w:right="0" w:firstLine="480"/>
        <w:jc w:val="both"/>
      </w:pPr>
      <w:r>
        <w:rPr>
          <w:color w:val="000000"/>
          <w:spacing w:val="0"/>
          <w:w w:val="100"/>
          <w:position w:val="0"/>
        </w:rPr>
        <w:t>符合资本化条件的资产指需要经过相当长时间的购建或者生产活动才能达到预定可使用 或可销售状态的固定资产、投资性房地产和存货等资产。</w:t>
      </w:r>
    </w:p>
    <w:p>
      <w:pPr>
        <w:pStyle w:val="Style33"/>
        <w:keepNext w:val="0"/>
        <w:keepLines w:val="0"/>
        <w:widowControl w:val="0"/>
        <w:shd w:val="clear" w:color="auto" w:fill="auto"/>
        <w:bidi w:val="0"/>
        <w:spacing w:before="0" w:after="440" w:line="459" w:lineRule="exact"/>
        <w:ind w:left="0" w:right="0" w:firstLine="480"/>
        <w:jc w:val="both"/>
      </w:pPr>
      <w:r>
        <w:rPr>
          <w:color w:val="000000"/>
          <w:spacing w:val="0"/>
          <w:w w:val="100"/>
          <w:position w:val="0"/>
        </w:rPr>
        <w:t>如果符合资本化条件的资产在购建或生产过程中发生非正常中断、并且中断时间连续超 过</w:t>
      </w:r>
      <w:r>
        <w:rPr>
          <w:color w:val="000000"/>
          <w:spacing w:val="0"/>
          <w:w w:val="100"/>
          <w:position w:val="0"/>
          <w:sz w:val="24"/>
          <w:szCs w:val="24"/>
        </w:rPr>
        <w:t>3</w:t>
      </w:r>
      <w:r>
        <w:rPr>
          <w:color w:val="000000"/>
          <w:spacing w:val="0"/>
          <w:w w:val="100"/>
          <w:position w:val="0"/>
        </w:rPr>
        <w:t>个月的，暂停借款费用的资本化，直至资产的购建或生产活动重新开始。</w:t>
      </w:r>
    </w:p>
    <w:p>
      <w:pPr>
        <w:pStyle w:val="Style33"/>
        <w:keepNext w:val="0"/>
        <w:keepLines w:val="0"/>
        <w:widowControl w:val="0"/>
        <w:shd w:val="clear" w:color="auto" w:fill="auto"/>
        <w:tabs>
          <w:tab w:pos="465" w:val="left"/>
        </w:tabs>
        <w:bidi w:val="0"/>
        <w:spacing w:before="0" w:after="380" w:line="240" w:lineRule="auto"/>
        <w:ind w:left="0" w:right="0" w:firstLine="0"/>
        <w:jc w:val="left"/>
        <w:rPr>
          <w:sz w:val="20"/>
          <w:szCs w:val="20"/>
        </w:rPr>
      </w:pPr>
      <w:bookmarkStart w:id="672" w:name="bookmark672"/>
      <w:r>
        <w:rPr>
          <w:rFonts w:ascii="Times New Roman" w:eastAsia="Times New Roman" w:hAnsi="Times New Roman" w:cs="Times New Roman"/>
          <w:b/>
          <w:bCs/>
          <w:color w:val="000000"/>
          <w:spacing w:val="0"/>
          <w:w w:val="100"/>
          <w:position w:val="0"/>
          <w:sz w:val="20"/>
          <w:szCs w:val="20"/>
        </w:rPr>
        <w:t>1</w:t>
      </w:r>
      <w:bookmarkEnd w:id="672"/>
      <w:r>
        <w:rPr>
          <w:rFonts w:ascii="Times New Roman" w:eastAsia="Times New Roman" w:hAnsi="Times New Roman" w:cs="Times New Roman"/>
          <w:b/>
          <w:bCs/>
          <w:color w:val="000000"/>
          <w:spacing w:val="0"/>
          <w:w w:val="100"/>
          <w:position w:val="0"/>
          <w:sz w:val="20"/>
          <w:szCs w:val="20"/>
        </w:rPr>
        <w:t>6</w:t>
      </w:r>
      <w:r>
        <w:rPr>
          <w:b/>
          <w:bCs/>
          <w:color w:val="000000"/>
          <w:spacing w:val="0"/>
          <w:w w:val="100"/>
          <w:position w:val="0"/>
          <w:sz w:val="20"/>
          <w:szCs w:val="20"/>
        </w:rPr>
        <w:t>、</w:t>
        <w:tab/>
        <w:t>无形资产</w:t>
      </w:r>
    </w:p>
    <w:p>
      <w:pPr>
        <w:pStyle w:val="Style33"/>
        <w:keepNext w:val="0"/>
        <w:keepLines w:val="0"/>
        <w:widowControl w:val="0"/>
        <w:shd w:val="clear" w:color="auto" w:fill="auto"/>
        <w:bidi w:val="0"/>
        <w:spacing w:before="0" w:after="380" w:line="240" w:lineRule="auto"/>
        <w:ind w:left="0" w:right="0" w:firstLine="0"/>
        <w:jc w:val="left"/>
        <w:rPr>
          <w:sz w:val="20"/>
          <w:szCs w:val="20"/>
        </w:rPr>
      </w:pPr>
      <w:bookmarkStart w:id="673" w:name="bookmark673"/>
      <w:r>
        <w:rPr>
          <w:b/>
          <w:bCs/>
          <w:color w:val="000000"/>
          <w:spacing w:val="0"/>
          <w:w w:val="100"/>
          <w:position w:val="0"/>
          <w:sz w:val="20"/>
          <w:szCs w:val="20"/>
        </w:rPr>
        <w:t>（</w:t>
      </w:r>
      <w:bookmarkEnd w:id="673"/>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）计价方法、使用寿命、减值测试</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33"/>
        <w:keepNext w:val="0"/>
        <w:keepLines w:val="0"/>
        <w:widowControl w:val="0"/>
        <w:shd w:val="clear" w:color="auto" w:fill="auto"/>
        <w:bidi w:val="0"/>
        <w:spacing w:before="0" w:after="0" w:line="468" w:lineRule="exact"/>
        <w:ind w:left="0" w:right="0" w:firstLine="480"/>
        <w:jc w:val="left"/>
      </w:pPr>
      <w:r>
        <w:rPr>
          <w:color w:val="000000"/>
          <w:spacing w:val="0"/>
          <w:w w:val="100"/>
          <w:position w:val="0"/>
        </w:rPr>
        <w:t>无形资产是指本公司拥有或者控制的没有实物形态的可辨认非货币性资产。</w:t>
      </w:r>
    </w:p>
    <w:p>
      <w:pPr>
        <w:pStyle w:val="Style33"/>
        <w:keepNext w:val="0"/>
        <w:keepLines w:val="0"/>
        <w:widowControl w:val="0"/>
        <w:shd w:val="clear" w:color="auto" w:fill="auto"/>
        <w:bidi w:val="0"/>
        <w:spacing w:before="0" w:after="180" w:line="468" w:lineRule="exact"/>
        <w:ind w:left="0" w:right="0" w:firstLine="480"/>
        <w:jc w:val="both"/>
      </w:pPr>
      <w:r>
        <w:rPr>
          <w:color w:val="000000"/>
          <w:spacing w:val="0"/>
          <w:w w:val="100"/>
          <w:position w:val="0"/>
        </w:rPr>
        <w:t>无形资产按成本进行初始计量。与无形资产有关的支出，如果相关的经济利益很可能流 入本公司且其成本能可靠地计量，则计入无形资产成本。除此以外的其他项目的支出，在发 生时计入当期损益。</w:t>
      </w:r>
    </w:p>
    <w:p>
      <w:pPr>
        <w:pStyle w:val="Style33"/>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取得的土地使用权通常作为无形资产核算。自行开发建造厂房等建筑物，相关的土地使 用权支出和建筑物建造成本则分别作为无形资产和固定资产核算。如为外购的房屋及建筑物, 则将有关价款在土地使用权和建筑物之间进行分配，难以合理分配的，全部作为固定资产处 理。</w:t>
      </w:r>
    </w:p>
    <w:p>
      <w:pPr>
        <w:pStyle w:val="Style33"/>
        <w:keepNext w:val="0"/>
        <w:keepLines w:val="0"/>
        <w:widowControl w:val="0"/>
        <w:shd w:val="clear" w:color="auto" w:fill="auto"/>
        <w:bidi w:val="0"/>
        <w:spacing w:before="0" w:after="0" w:line="466" w:lineRule="exact"/>
        <w:ind w:left="0" w:right="0" w:firstLine="480"/>
        <w:jc w:val="both"/>
      </w:pPr>
      <w:r>
        <w:rPr>
          <w:color w:val="000000"/>
          <w:spacing w:val="0"/>
          <w:w w:val="100"/>
          <w:position w:val="0"/>
        </w:rPr>
        <w:t>使用寿命有限的无形资产自可供使用时起，对其原值减去预计净残值和已计提的减值准 备累计金额在其预计使用寿命内采用直线法分期平均摊销。使用寿命不确定的无形资产不予 摊销。</w:t>
      </w:r>
    </w:p>
    <w:p>
      <w:pPr>
        <w:pStyle w:val="Style33"/>
        <w:keepNext w:val="0"/>
        <w:keepLines w:val="0"/>
        <w:widowControl w:val="0"/>
        <w:shd w:val="clear" w:color="auto" w:fill="auto"/>
        <w:bidi w:val="0"/>
        <w:spacing w:before="0" w:after="440" w:line="466" w:lineRule="exact"/>
        <w:ind w:left="0" w:right="0" w:firstLine="480"/>
        <w:jc w:val="both"/>
      </w:pPr>
      <w:r>
        <w:rPr>
          <w:color w:val="000000"/>
          <w:spacing w:val="0"/>
          <w:w w:val="100"/>
          <w:position w:val="0"/>
        </w:rPr>
        <w:t>期末，对使用寿命有限的无形资产的使用寿命和摊销方法进行复核，如发生变更则作为 会计估计变更处理。此外，还对使用寿命不确定的无形资产的使用寿命进行复核，如果有证 据表明该无形资产为企业带来经济利益的期限是可预见的，则估计其使用寿命并按照使用寿 命有限的无形资产的摊销政策进行摊销。</w:t>
      </w:r>
    </w:p>
    <w:p>
      <w:pPr>
        <w:pStyle w:val="Style33"/>
        <w:keepNext w:val="0"/>
        <w:keepLines w:val="0"/>
        <w:widowControl w:val="0"/>
        <w:shd w:val="clear" w:color="auto" w:fill="auto"/>
        <w:bidi w:val="0"/>
        <w:spacing w:before="0" w:after="240" w:line="240" w:lineRule="auto"/>
        <w:ind w:left="0" w:right="0" w:firstLine="0"/>
        <w:jc w:val="left"/>
        <w:rPr>
          <w:sz w:val="20"/>
          <w:szCs w:val="20"/>
        </w:rPr>
      </w:pPr>
      <w:bookmarkStart w:id="674" w:name="bookmark674"/>
      <w:r>
        <w:rPr>
          <w:b/>
          <w:bCs/>
          <w:color w:val="000000"/>
          <w:spacing w:val="0"/>
          <w:w w:val="100"/>
          <w:position w:val="0"/>
          <w:sz w:val="20"/>
          <w:szCs w:val="20"/>
        </w:rPr>
        <w:t>（</w:t>
      </w:r>
      <w:bookmarkEnd w:id="674"/>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）内部研究开发支出会计政策</w:t>
      </w:r>
    </w:p>
    <w:p>
      <w:pPr>
        <w:pStyle w:val="Style33"/>
        <w:keepNext w:val="0"/>
        <w:keepLines w:val="0"/>
        <w:widowControl w:val="0"/>
        <w:shd w:val="clear" w:color="auto" w:fill="auto"/>
        <w:bidi w:val="0"/>
        <w:spacing w:before="0" w:after="0" w:line="466" w:lineRule="exact"/>
        <w:ind w:left="0" w:right="0" w:firstLine="480"/>
        <w:jc w:val="left"/>
      </w:pPr>
      <w:r>
        <w:rPr>
          <w:color w:val="000000"/>
          <w:spacing w:val="0"/>
          <w:w w:val="100"/>
          <w:position w:val="0"/>
        </w:rPr>
        <w:t>本公司内部研究开发项目的支出分为研究阶段支出与开发阶段支出。</w:t>
      </w:r>
    </w:p>
    <w:p>
      <w:pPr>
        <w:pStyle w:val="Style33"/>
        <w:keepNext w:val="0"/>
        <w:keepLines w:val="0"/>
        <w:widowControl w:val="0"/>
        <w:shd w:val="clear" w:color="auto" w:fill="auto"/>
        <w:bidi w:val="0"/>
        <w:spacing w:before="0" w:after="0" w:line="466" w:lineRule="exact"/>
        <w:ind w:left="0" w:right="0" w:firstLine="480"/>
        <w:jc w:val="left"/>
      </w:pPr>
      <w:r>
        <w:rPr>
          <w:color w:val="000000"/>
          <w:spacing w:val="0"/>
          <w:w w:val="100"/>
          <w:position w:val="0"/>
        </w:rPr>
        <w:t>研究阶段的支出，于发生时计入当期损益。</w:t>
      </w:r>
    </w:p>
    <w:p>
      <w:pPr>
        <w:pStyle w:val="Style33"/>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开发阶段的支出同时满足下列条件的，确认为无形资产，不能满足下述条件的开发阶段 的支出计入当期损益：</w:t>
      </w:r>
    </w:p>
    <w:p>
      <w:pPr>
        <w:pStyle w:val="Style33"/>
        <w:keepNext w:val="0"/>
        <w:keepLines w:val="0"/>
        <w:widowControl w:val="0"/>
        <w:numPr>
          <w:ilvl w:val="0"/>
          <w:numId w:val="29"/>
        </w:numPr>
        <w:shd w:val="clear" w:color="auto" w:fill="auto"/>
        <w:tabs>
          <w:tab w:pos="901" w:val="left"/>
        </w:tabs>
        <w:bidi w:val="0"/>
        <w:spacing w:before="0" w:after="0" w:line="466" w:lineRule="exact"/>
        <w:ind w:left="0" w:right="0" w:firstLine="480"/>
        <w:jc w:val="left"/>
      </w:pPr>
      <w:bookmarkStart w:id="675" w:name="bookmark675"/>
      <w:bookmarkEnd w:id="675"/>
      <w:r>
        <w:rPr>
          <w:color w:val="000000"/>
          <w:spacing w:val="0"/>
          <w:w w:val="100"/>
          <w:position w:val="0"/>
        </w:rPr>
        <w:t>完成该无形资产以使其能够使用或出售在技术上具有可行性；</w:t>
      </w:r>
    </w:p>
    <w:p>
      <w:pPr>
        <w:pStyle w:val="Style33"/>
        <w:keepNext w:val="0"/>
        <w:keepLines w:val="0"/>
        <w:widowControl w:val="0"/>
        <w:numPr>
          <w:ilvl w:val="0"/>
          <w:numId w:val="29"/>
        </w:numPr>
        <w:shd w:val="clear" w:color="auto" w:fill="auto"/>
        <w:tabs>
          <w:tab w:pos="901" w:val="left"/>
        </w:tabs>
        <w:bidi w:val="0"/>
        <w:spacing w:before="0" w:after="0" w:line="480" w:lineRule="exact"/>
        <w:ind w:left="0" w:right="0" w:firstLine="480"/>
        <w:jc w:val="left"/>
      </w:pPr>
      <w:bookmarkStart w:id="676" w:name="bookmark676"/>
      <w:bookmarkEnd w:id="676"/>
      <w:r>
        <w:rPr>
          <w:color w:val="000000"/>
          <w:spacing w:val="0"/>
          <w:w w:val="100"/>
          <w:position w:val="0"/>
        </w:rPr>
        <w:t>具有完成该无形资产并使用或出售的意图；</w:t>
      </w:r>
    </w:p>
    <w:p>
      <w:pPr>
        <w:pStyle w:val="Style33"/>
        <w:keepNext w:val="0"/>
        <w:keepLines w:val="0"/>
        <w:widowControl w:val="0"/>
        <w:numPr>
          <w:ilvl w:val="0"/>
          <w:numId w:val="29"/>
        </w:numPr>
        <w:shd w:val="clear" w:color="auto" w:fill="auto"/>
        <w:tabs>
          <w:tab w:pos="901" w:val="left"/>
        </w:tabs>
        <w:bidi w:val="0"/>
        <w:spacing w:before="0" w:after="0" w:line="480" w:lineRule="exact"/>
        <w:ind w:left="0" w:right="0" w:firstLine="480"/>
        <w:jc w:val="both"/>
      </w:pPr>
      <w:bookmarkStart w:id="677" w:name="bookmark677"/>
      <w:bookmarkEnd w:id="677"/>
      <w:r>
        <w:rPr>
          <w:color w:val="000000"/>
          <w:spacing w:val="0"/>
          <w:w w:val="100"/>
          <w:position w:val="0"/>
        </w:rPr>
        <w:t>无形资产产生经济利益的方式，包括能够证明运用该无形资产生产的产品存在市场或 无形资产自身存在市场，无形资产将在内部使用的，能够证明其有用性；</w:t>
      </w:r>
    </w:p>
    <w:p>
      <w:pPr>
        <w:pStyle w:val="Style33"/>
        <w:keepNext w:val="0"/>
        <w:keepLines w:val="0"/>
        <w:widowControl w:val="0"/>
        <w:numPr>
          <w:ilvl w:val="0"/>
          <w:numId w:val="29"/>
        </w:numPr>
        <w:shd w:val="clear" w:color="auto" w:fill="auto"/>
        <w:tabs>
          <w:tab w:pos="896" w:val="left"/>
        </w:tabs>
        <w:bidi w:val="0"/>
        <w:spacing w:before="0" w:after="0" w:line="456" w:lineRule="exact"/>
        <w:ind w:left="0" w:right="0" w:firstLine="480"/>
        <w:jc w:val="both"/>
      </w:pPr>
      <w:bookmarkStart w:id="678" w:name="bookmark678"/>
      <w:bookmarkEnd w:id="678"/>
      <w:r>
        <w:rPr>
          <w:color w:val="000000"/>
          <w:spacing w:val="0"/>
          <w:w w:val="100"/>
          <w:position w:val="0"/>
        </w:rPr>
        <w:t>有足够的技术、财务资源和其他资源支持，以完成该无形资产的开发，并有能力使用 或出售该无形资产；</w:t>
      </w:r>
    </w:p>
    <w:p>
      <w:pPr>
        <w:pStyle w:val="Style33"/>
        <w:keepNext w:val="0"/>
        <w:keepLines w:val="0"/>
        <w:widowControl w:val="0"/>
        <w:numPr>
          <w:ilvl w:val="0"/>
          <w:numId w:val="29"/>
        </w:numPr>
        <w:shd w:val="clear" w:color="auto" w:fill="auto"/>
        <w:tabs>
          <w:tab w:pos="901" w:val="left"/>
        </w:tabs>
        <w:bidi w:val="0"/>
        <w:spacing w:before="0" w:after="0" w:line="466" w:lineRule="exact"/>
        <w:ind w:left="0" w:right="0" w:firstLine="480"/>
        <w:jc w:val="both"/>
      </w:pPr>
      <w:bookmarkStart w:id="679" w:name="bookmark679"/>
      <w:bookmarkEnd w:id="679"/>
      <w:r>
        <w:rPr>
          <w:color w:val="000000"/>
          <w:spacing w:val="0"/>
          <w:w w:val="100"/>
          <w:position w:val="0"/>
        </w:rPr>
        <w:t>归属于该无形资产开发阶段的支出能够可靠地计量。</w:t>
      </w:r>
    </w:p>
    <w:p>
      <w:pPr>
        <w:pStyle w:val="Style33"/>
        <w:keepNext w:val="0"/>
        <w:keepLines w:val="0"/>
        <w:widowControl w:val="0"/>
        <w:shd w:val="clear" w:color="auto" w:fill="auto"/>
        <w:bidi w:val="0"/>
        <w:spacing w:before="0" w:after="0" w:line="466" w:lineRule="exact"/>
        <w:ind w:left="0" w:right="0" w:firstLine="480"/>
        <w:jc w:val="left"/>
      </w:pPr>
      <w:r>
        <w:rPr>
          <w:color w:val="000000"/>
          <w:spacing w:val="0"/>
          <w:w w:val="100"/>
          <w:position w:val="0"/>
        </w:rPr>
        <w:t>无法区分研究阶段支出和开发阶段支出的，将发生的研发支出全部计入当期损益。</w:t>
      </w:r>
    </w:p>
    <w:p>
      <w:pPr>
        <w:pStyle w:val="Style33"/>
        <w:keepNext w:val="0"/>
        <w:keepLines w:val="0"/>
        <w:widowControl w:val="0"/>
        <w:shd w:val="clear" w:color="auto" w:fill="auto"/>
        <w:bidi w:val="0"/>
        <w:spacing w:before="0" w:after="0" w:line="466" w:lineRule="exact"/>
        <w:ind w:left="0" w:right="0" w:firstLine="480"/>
        <w:jc w:val="left"/>
      </w:pPr>
      <w:bookmarkStart w:id="680" w:name="bookmark680"/>
      <w:r>
        <w:rPr>
          <w:color w:val="000000"/>
          <w:spacing w:val="0"/>
          <w:w w:val="100"/>
          <w:position w:val="0"/>
          <w:sz w:val="24"/>
          <w:szCs w:val="24"/>
        </w:rPr>
        <w:t>（</w:t>
      </w:r>
      <w:bookmarkEnd w:id="680"/>
      <w:r>
        <w:rPr>
          <w:color w:val="000000"/>
          <w:spacing w:val="0"/>
          <w:w w:val="100"/>
          <w:position w:val="0"/>
          <w:sz w:val="24"/>
          <w:szCs w:val="24"/>
        </w:rPr>
        <w:t>3）</w:t>
      </w:r>
      <w:r>
        <w:rPr>
          <w:color w:val="000000"/>
          <w:spacing w:val="0"/>
          <w:w w:val="100"/>
          <w:position w:val="0"/>
        </w:rPr>
        <w:t>无形资产的减值测试方法及减值准备计提方法</w:t>
      </w:r>
    </w:p>
    <w:p>
      <w:pPr>
        <w:pStyle w:val="Style33"/>
        <w:keepNext w:val="0"/>
        <w:keepLines w:val="0"/>
        <w:widowControl w:val="0"/>
        <w:shd w:val="clear" w:color="auto" w:fill="auto"/>
        <w:bidi w:val="0"/>
        <w:spacing w:before="0" w:after="440" w:line="466" w:lineRule="exact"/>
        <w:ind w:left="0" w:right="0" w:firstLine="480"/>
        <w:jc w:val="left"/>
      </w:pPr>
      <w:r>
        <w:rPr>
          <w:color w:val="000000"/>
          <w:spacing w:val="0"/>
          <w:w w:val="100"/>
          <w:position w:val="0"/>
        </w:rPr>
        <w:t>无形资产的减值测试方法和减值准备计提方法详见“长期资产减值”。</w:t>
      </w:r>
    </w:p>
    <w:p>
      <w:pPr>
        <w:pStyle w:val="Style33"/>
        <w:keepNext w:val="0"/>
        <w:keepLines w:val="0"/>
        <w:widowControl w:val="0"/>
        <w:shd w:val="clear" w:color="auto" w:fill="auto"/>
        <w:bidi w:val="0"/>
        <w:spacing w:before="0" w:after="240" w:line="240" w:lineRule="auto"/>
        <w:ind w:left="0" w:right="0" w:firstLine="0"/>
        <w:jc w:val="both"/>
        <w:rPr>
          <w:sz w:val="20"/>
          <w:szCs w:val="20"/>
        </w:rPr>
      </w:pPr>
      <w:bookmarkStart w:id="681" w:name="bookmark681"/>
      <w:r>
        <w:rPr>
          <w:rFonts w:ascii="Times New Roman" w:eastAsia="Times New Roman" w:hAnsi="Times New Roman" w:cs="Times New Roman"/>
          <w:b/>
          <w:bCs/>
          <w:color w:val="000000"/>
          <w:spacing w:val="0"/>
          <w:w w:val="100"/>
          <w:position w:val="0"/>
          <w:sz w:val="20"/>
          <w:szCs w:val="20"/>
        </w:rPr>
        <w:t>1</w:t>
      </w:r>
      <w:bookmarkEnd w:id="681"/>
      <w:r>
        <w:rPr>
          <w:rFonts w:ascii="Times New Roman" w:eastAsia="Times New Roman" w:hAnsi="Times New Roman" w:cs="Times New Roman"/>
          <w:b/>
          <w:bCs/>
          <w:color w:val="000000"/>
          <w:spacing w:val="0"/>
          <w:w w:val="100"/>
          <w:position w:val="0"/>
          <w:sz w:val="20"/>
          <w:szCs w:val="20"/>
        </w:rPr>
        <w:t>7</w:t>
      </w:r>
      <w:r>
        <w:rPr>
          <w:b/>
          <w:bCs/>
          <w:color w:val="000000"/>
          <w:spacing w:val="0"/>
          <w:w w:val="100"/>
          <w:position w:val="0"/>
          <w:sz w:val="20"/>
          <w:szCs w:val="20"/>
        </w:rPr>
        <w:t>、长期资产减值</w:t>
      </w:r>
    </w:p>
    <w:p>
      <w:pPr>
        <w:pStyle w:val="Style33"/>
        <w:keepNext w:val="0"/>
        <w:keepLines w:val="0"/>
        <w:widowControl w:val="0"/>
        <w:shd w:val="clear" w:color="auto" w:fill="auto"/>
        <w:bidi w:val="0"/>
        <w:spacing w:before="0" w:after="0" w:line="466" w:lineRule="exact"/>
        <w:ind w:left="0" w:right="0" w:firstLine="480"/>
        <w:jc w:val="both"/>
      </w:pPr>
      <w:r>
        <w:rPr>
          <w:color w:val="000000"/>
          <w:spacing w:val="0"/>
          <w:w w:val="100"/>
          <w:position w:val="0"/>
        </w:rPr>
        <w:t xml:space="preserve">对于固定资产、在建工程、使用寿命有限的无形资产、以成本模式计量的投资性房地产 </w:t>
      </w:r>
      <w:r>
        <w:rPr>
          <w:color w:val="000000"/>
          <w:spacing w:val="0"/>
          <w:w w:val="100"/>
          <w:position w:val="0"/>
        </w:rPr>
        <w:t>及对子公司、合营企业、联营企业的长期股权投资等非流动非金融资产，本公司于资产负债 表日判断是否存在减值迹象。如存在减值迹象的，则估计其可收回金额，进行减值测试。商 誉、使用寿命不确定的无形资产和尚未达到可使用状态的无形资产，无论是否存在减值迹象, 每年均进行减值测试。</w:t>
      </w:r>
    </w:p>
    <w:p>
      <w:pPr>
        <w:pStyle w:val="Style3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减值测试结果表明资产的可收回金额低于其账面价值的，按其差额计提减值准备并计入 减值损失。可收回金额为资产的公允价值减去处置费用后的净额与资产预计未来现金流量的 现值两者之间的较高者。资产的公允价值根据公平交易中销售协议价格确定；不存在销售协 议但存在资产活跃市场的，公允价值按照该资产的买方出价确定；不存在销售协议和资产活 跃市场的，则以可获取的最佳信息为基础估计资产的公允价值。处置费用包括与资产处置有 关的法律费用、相关税费、搬运费以及为使资产达到可销售状态所发生的直接费用。资产预 计未来现金流量的现值，按照资产在持续使用过程中和最终处置时所产生的预计未来现金流 量，选择恰当的折现率对其进行折现后的金额加以确定。资产减值准备按单项资产为基础计 算并确认，如果难以对单项资产的可收回金额进行估计的，以该资产所属的资产组确定资产 组的可收回金额。资产组是能够独立产生现金流入的最小资产组合。</w:t>
      </w:r>
    </w:p>
    <w:p>
      <w:pPr>
        <w:pStyle w:val="Style3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在财务报表中单独列示的商誉，在进行减值测试时，将商誉的账面价值分摊至预期从企 业合并的协同效应中受益的资产组或资产组组合。测试结果表明包含分摊的商誉的资产组或 资产组组合的可收回金额低于其账面价值的，确认相应的减值损失。减值损失金额先抵减分 摊至该资产组或资产组组合的商誉的账面价值，再根据资产组或资产组组合中除商誉以外的 其他各项资产的账面价值所占比重，按比例抵减其他各项资产的账面价值。</w:t>
      </w:r>
    </w:p>
    <w:p>
      <w:pPr>
        <w:pStyle w:val="Style33"/>
        <w:keepNext w:val="0"/>
        <w:keepLines w:val="0"/>
        <w:widowControl w:val="0"/>
        <w:shd w:val="clear" w:color="auto" w:fill="auto"/>
        <w:bidi w:val="0"/>
        <w:spacing w:before="0" w:after="440" w:line="468" w:lineRule="exact"/>
        <w:ind w:left="0" w:right="0" w:firstLine="480"/>
        <w:jc w:val="left"/>
      </w:pPr>
      <w:r>
        <w:rPr>
          <w:color w:val="000000"/>
          <w:spacing w:val="0"/>
          <w:w w:val="100"/>
          <w:position w:val="0"/>
        </w:rPr>
        <w:t>上述资产减值损失一经确认，以后期间不予转回价值得以恢复的部分。</w:t>
      </w:r>
    </w:p>
    <w:p>
      <w:pPr>
        <w:pStyle w:val="Style33"/>
        <w:keepNext w:val="0"/>
        <w:keepLines w:val="0"/>
        <w:widowControl w:val="0"/>
        <w:shd w:val="clear" w:color="auto" w:fill="auto"/>
        <w:tabs>
          <w:tab w:pos="415" w:val="left"/>
        </w:tabs>
        <w:bidi w:val="0"/>
        <w:spacing w:before="0" w:after="220" w:line="240" w:lineRule="auto"/>
        <w:ind w:left="0" w:right="0" w:firstLine="0"/>
        <w:jc w:val="left"/>
        <w:rPr>
          <w:sz w:val="20"/>
          <w:szCs w:val="20"/>
        </w:rPr>
      </w:pPr>
      <w:bookmarkStart w:id="682" w:name="bookmark682"/>
      <w:r>
        <w:rPr>
          <w:rFonts w:ascii="Times New Roman" w:eastAsia="Times New Roman" w:hAnsi="Times New Roman" w:cs="Times New Roman"/>
          <w:b/>
          <w:bCs/>
          <w:color w:val="000000"/>
          <w:spacing w:val="0"/>
          <w:w w:val="100"/>
          <w:position w:val="0"/>
          <w:sz w:val="20"/>
          <w:szCs w:val="20"/>
        </w:rPr>
        <w:t>1</w:t>
      </w:r>
      <w:bookmarkEnd w:id="682"/>
      <w:r>
        <w:rPr>
          <w:rFonts w:ascii="Times New Roman" w:eastAsia="Times New Roman" w:hAnsi="Times New Roman" w:cs="Times New Roman"/>
          <w:b/>
          <w:bCs/>
          <w:color w:val="000000"/>
          <w:spacing w:val="0"/>
          <w:w w:val="100"/>
          <w:position w:val="0"/>
          <w:sz w:val="20"/>
          <w:szCs w:val="20"/>
        </w:rPr>
        <w:t>8</w:t>
      </w:r>
      <w:r>
        <w:rPr>
          <w:b/>
          <w:bCs/>
          <w:color w:val="000000"/>
          <w:spacing w:val="0"/>
          <w:w w:val="100"/>
          <w:position w:val="0"/>
          <w:sz w:val="20"/>
          <w:szCs w:val="20"/>
        </w:rPr>
        <w:t>、</w:t>
        <w:tab/>
        <w:t>长期待摊费用</w:t>
      </w:r>
    </w:p>
    <w:p>
      <w:pPr>
        <w:pStyle w:val="Style33"/>
        <w:keepNext w:val="0"/>
        <w:keepLines w:val="0"/>
        <w:widowControl w:val="0"/>
        <w:shd w:val="clear" w:color="auto" w:fill="auto"/>
        <w:bidi w:val="0"/>
        <w:spacing w:before="0" w:after="440" w:line="466" w:lineRule="exact"/>
        <w:ind w:left="0" w:right="0" w:firstLine="480"/>
        <w:jc w:val="both"/>
      </w:pPr>
      <w:r>
        <w:rPr>
          <w:color w:val="000000"/>
          <w:spacing w:val="0"/>
          <w:w w:val="100"/>
          <w:position w:val="0"/>
        </w:rPr>
        <w:t>长期待摊费用为已经发生但应由报告期和以后各期负担的分摊期限在一年以上的各项费 用。本公司的长期待摊费用主要包括租赁资产装修费。长期待摊费用在预计受益期间按直线 法摊销。</w:t>
      </w:r>
    </w:p>
    <w:p>
      <w:pPr>
        <w:pStyle w:val="Style33"/>
        <w:keepNext w:val="0"/>
        <w:keepLines w:val="0"/>
        <w:widowControl w:val="0"/>
        <w:shd w:val="clear" w:color="auto" w:fill="auto"/>
        <w:tabs>
          <w:tab w:pos="415" w:val="left"/>
        </w:tabs>
        <w:bidi w:val="0"/>
        <w:spacing w:before="0" w:after="380" w:line="240" w:lineRule="auto"/>
        <w:ind w:left="0" w:right="0" w:firstLine="0"/>
        <w:jc w:val="left"/>
        <w:rPr>
          <w:sz w:val="20"/>
          <w:szCs w:val="20"/>
        </w:rPr>
      </w:pPr>
      <w:bookmarkStart w:id="683" w:name="bookmark683"/>
      <w:r>
        <w:rPr>
          <w:rFonts w:ascii="Times New Roman" w:eastAsia="Times New Roman" w:hAnsi="Times New Roman" w:cs="Times New Roman"/>
          <w:b/>
          <w:bCs/>
          <w:color w:val="000000"/>
          <w:spacing w:val="0"/>
          <w:w w:val="100"/>
          <w:position w:val="0"/>
          <w:sz w:val="20"/>
          <w:szCs w:val="20"/>
        </w:rPr>
        <w:t>1</w:t>
      </w:r>
      <w:bookmarkEnd w:id="683"/>
      <w:r>
        <w:rPr>
          <w:rFonts w:ascii="Times New Roman" w:eastAsia="Times New Roman" w:hAnsi="Times New Roman" w:cs="Times New Roman"/>
          <w:b/>
          <w:bCs/>
          <w:color w:val="000000"/>
          <w:spacing w:val="0"/>
          <w:w w:val="100"/>
          <w:position w:val="0"/>
          <w:sz w:val="20"/>
          <w:szCs w:val="20"/>
        </w:rPr>
        <w:t>9</w:t>
      </w:r>
      <w:r>
        <w:rPr>
          <w:b/>
          <w:bCs/>
          <w:color w:val="000000"/>
          <w:spacing w:val="0"/>
          <w:w w:val="100"/>
          <w:position w:val="0"/>
          <w:sz w:val="20"/>
          <w:szCs w:val="20"/>
        </w:rPr>
        <w:t>、</w:t>
        <w:tab/>
        <w:t>职工薪酬</w:t>
      </w:r>
    </w:p>
    <w:p>
      <w:pPr>
        <w:pStyle w:val="Style33"/>
        <w:keepNext w:val="0"/>
        <w:keepLines w:val="0"/>
        <w:widowControl w:val="0"/>
        <w:shd w:val="clear" w:color="auto" w:fill="auto"/>
        <w:bidi w:val="0"/>
        <w:spacing w:before="0" w:after="220" w:line="240" w:lineRule="auto"/>
        <w:ind w:left="0" w:right="0" w:firstLine="0"/>
        <w:jc w:val="left"/>
        <w:rPr>
          <w:sz w:val="20"/>
          <w:szCs w:val="20"/>
        </w:rPr>
      </w:pPr>
      <w:bookmarkStart w:id="684" w:name="bookmark684"/>
      <w:r>
        <w:rPr>
          <w:b/>
          <w:bCs/>
          <w:color w:val="000000"/>
          <w:spacing w:val="0"/>
          <w:w w:val="100"/>
          <w:position w:val="0"/>
          <w:sz w:val="20"/>
          <w:szCs w:val="20"/>
        </w:rPr>
        <w:t>（</w:t>
      </w:r>
      <w:bookmarkEnd w:id="684"/>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）短期薪酬的会计处理方法</w:t>
      </w:r>
    </w:p>
    <w:p>
      <w:pPr>
        <w:pStyle w:val="Style33"/>
        <w:keepNext w:val="0"/>
        <w:keepLines w:val="0"/>
        <w:widowControl w:val="0"/>
        <w:shd w:val="clear" w:color="auto" w:fill="auto"/>
        <w:bidi w:val="0"/>
        <w:spacing w:before="0" w:after="420" w:line="468" w:lineRule="exact"/>
        <w:ind w:left="0" w:right="0" w:firstLine="480"/>
        <w:jc w:val="both"/>
      </w:pPr>
      <w:r>
        <w:rPr>
          <w:color w:val="000000"/>
          <w:spacing w:val="0"/>
          <w:w w:val="100"/>
          <w:position w:val="0"/>
        </w:rPr>
        <w:t xml:space="preserve">短期薪酬主要包括工资、奖金、津贴和补贴、职工福利费、医疗保险费、生育保险费、 </w:t>
      </w:r>
      <w:r>
        <w:rPr>
          <w:color w:val="000000"/>
          <w:spacing w:val="0"/>
          <w:w w:val="100"/>
          <w:position w:val="0"/>
        </w:rPr>
        <w:t>工伤保险费、住房公积金、工会经费和职工教育经费、非货币性福利等。本公司在职工为本 公司提供服务的会计期间将实际发生的短期职工薪酬确认为负债，并计入当期损益或相关资 产成本。其中非货币性福利按公允价值计量。</w:t>
      </w:r>
    </w:p>
    <w:p>
      <w:pPr>
        <w:pStyle w:val="Style33"/>
        <w:keepNext w:val="0"/>
        <w:keepLines w:val="0"/>
        <w:widowControl w:val="0"/>
        <w:shd w:val="clear" w:color="auto" w:fill="auto"/>
        <w:tabs>
          <w:tab w:pos="487" w:val="left"/>
        </w:tabs>
        <w:bidi w:val="0"/>
        <w:spacing w:before="0" w:after="220" w:line="240" w:lineRule="auto"/>
        <w:ind w:left="0" w:right="0" w:firstLine="0"/>
        <w:jc w:val="both"/>
        <w:rPr>
          <w:sz w:val="20"/>
          <w:szCs w:val="20"/>
        </w:rPr>
      </w:pPr>
      <w:bookmarkStart w:id="685" w:name="bookmark685"/>
      <w:r>
        <w:rPr>
          <w:b/>
          <w:bCs/>
          <w:color w:val="000000"/>
          <w:spacing w:val="0"/>
          <w:w w:val="100"/>
          <w:position w:val="0"/>
          <w:sz w:val="20"/>
          <w:szCs w:val="20"/>
        </w:rPr>
        <w:t>（</w:t>
      </w:r>
      <w:bookmarkEnd w:id="685"/>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离职后福利的会计处理方法</w:t>
      </w:r>
    </w:p>
    <w:p>
      <w:pPr>
        <w:pStyle w:val="Style33"/>
        <w:keepNext w:val="0"/>
        <w:keepLines w:val="0"/>
        <w:widowControl w:val="0"/>
        <w:shd w:val="clear" w:color="auto" w:fill="auto"/>
        <w:bidi w:val="0"/>
        <w:spacing w:before="0" w:after="420" w:line="480" w:lineRule="exact"/>
        <w:ind w:left="0" w:right="0" w:firstLine="500"/>
        <w:jc w:val="both"/>
      </w:pPr>
      <w:r>
        <w:rPr>
          <w:color w:val="000000"/>
          <w:spacing w:val="0"/>
          <w:w w:val="100"/>
          <w:position w:val="0"/>
        </w:rPr>
        <w:t>离职后福利主要包括基本养老保险、失业保险。离职后福利计划包括设定提存计划。采 用设定提存计划的，相应的应缴存金额于发生时计入相关资产成本或当期损益。</w:t>
      </w:r>
    </w:p>
    <w:p>
      <w:pPr>
        <w:pStyle w:val="Style33"/>
        <w:keepNext w:val="0"/>
        <w:keepLines w:val="0"/>
        <w:widowControl w:val="0"/>
        <w:shd w:val="clear" w:color="auto" w:fill="auto"/>
        <w:tabs>
          <w:tab w:pos="487" w:val="left"/>
        </w:tabs>
        <w:bidi w:val="0"/>
        <w:spacing w:before="0" w:after="220" w:line="240" w:lineRule="auto"/>
        <w:ind w:left="0" w:right="0" w:firstLine="0"/>
        <w:jc w:val="left"/>
        <w:rPr>
          <w:sz w:val="20"/>
          <w:szCs w:val="20"/>
        </w:rPr>
      </w:pPr>
      <w:bookmarkStart w:id="686" w:name="bookmark686"/>
      <w:r>
        <w:rPr>
          <w:b/>
          <w:bCs/>
          <w:color w:val="000000"/>
          <w:spacing w:val="0"/>
          <w:w w:val="100"/>
          <w:position w:val="0"/>
          <w:sz w:val="20"/>
          <w:szCs w:val="20"/>
        </w:rPr>
        <w:t>（</w:t>
      </w:r>
      <w:bookmarkEnd w:id="686"/>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w:t>
        <w:tab/>
        <w:t>辞退福利的会计处理方法</w:t>
      </w:r>
    </w:p>
    <w:p>
      <w:pPr>
        <w:pStyle w:val="Style33"/>
        <w:keepNext w:val="0"/>
        <w:keepLines w:val="0"/>
        <w:widowControl w:val="0"/>
        <w:shd w:val="clear" w:color="auto" w:fill="auto"/>
        <w:bidi w:val="0"/>
        <w:spacing w:before="0" w:after="0" w:line="470" w:lineRule="exact"/>
        <w:ind w:left="0" w:right="0" w:firstLine="500"/>
        <w:jc w:val="both"/>
      </w:pPr>
      <w:r>
        <w:rPr>
          <w:color w:val="000000"/>
          <w:spacing w:val="0"/>
          <w:w w:val="100"/>
          <w:position w:val="0"/>
        </w:rPr>
        <w:t>在职工劳动合同到期之前解除与职工的劳动关系，或为鼓励职工自愿接受裁减而提出给 予补偿的建议，在本公司不能单方面撤回因解除劳动关系计划或裁减建议所提供的辞退福利 时，和本公司确认与涉及支付辞退福利的重组相关的成本两者孰早日，确认辞退福利产生的 职工薪酬负债，并计入当期损益。但辞退福利预期在年度报告期结束后十二个月不能完全支 付的，按照其他长期职工薪酬处理。</w:t>
      </w:r>
    </w:p>
    <w:p>
      <w:pPr>
        <w:pStyle w:val="Style33"/>
        <w:keepNext w:val="0"/>
        <w:keepLines w:val="0"/>
        <w:widowControl w:val="0"/>
        <w:shd w:val="clear" w:color="auto" w:fill="auto"/>
        <w:bidi w:val="0"/>
        <w:spacing w:before="0" w:after="420" w:line="470" w:lineRule="exact"/>
        <w:ind w:left="0" w:right="0" w:firstLine="500"/>
        <w:jc w:val="both"/>
      </w:pPr>
      <w:r>
        <w:rPr>
          <w:color w:val="000000"/>
          <w:spacing w:val="0"/>
          <w:w w:val="100"/>
          <w:position w:val="0"/>
        </w:rPr>
        <w:t>职工内部退休计划采用与上述辞退福利相同的原则处理。本公司将自职工停止提供服务 日至正常退休日的期间拟支付的内退人员工资和缴纳的社会保险费等，在符合预计负债确认 条件时，计入当期损益（辞退福利）。</w:t>
      </w:r>
    </w:p>
    <w:p>
      <w:pPr>
        <w:pStyle w:val="Style33"/>
        <w:keepNext w:val="0"/>
        <w:keepLines w:val="0"/>
        <w:widowControl w:val="0"/>
        <w:shd w:val="clear" w:color="auto" w:fill="auto"/>
        <w:tabs>
          <w:tab w:pos="487" w:val="left"/>
        </w:tabs>
        <w:bidi w:val="0"/>
        <w:spacing w:before="0" w:after="220" w:line="240" w:lineRule="auto"/>
        <w:ind w:left="0" w:right="0" w:firstLine="0"/>
        <w:jc w:val="left"/>
        <w:rPr>
          <w:sz w:val="20"/>
          <w:szCs w:val="20"/>
        </w:rPr>
      </w:pPr>
      <w:bookmarkStart w:id="687" w:name="bookmark687"/>
      <w:r>
        <w:rPr>
          <w:b/>
          <w:bCs/>
          <w:color w:val="000000"/>
          <w:spacing w:val="0"/>
          <w:w w:val="100"/>
          <w:position w:val="0"/>
          <w:sz w:val="20"/>
          <w:szCs w:val="20"/>
        </w:rPr>
        <w:t>（</w:t>
      </w:r>
      <w:bookmarkEnd w:id="687"/>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w:t>
        <w:tab/>
        <w:t>其他长期职工福利的会计处理方法</w:t>
      </w:r>
    </w:p>
    <w:p>
      <w:pPr>
        <w:pStyle w:val="Style33"/>
        <w:keepNext w:val="0"/>
        <w:keepLines w:val="0"/>
        <w:widowControl w:val="0"/>
        <w:shd w:val="clear" w:color="auto" w:fill="auto"/>
        <w:bidi w:val="0"/>
        <w:spacing w:before="0" w:after="420" w:line="475" w:lineRule="exact"/>
        <w:ind w:left="0" w:right="0" w:firstLine="500"/>
        <w:jc w:val="both"/>
      </w:pPr>
      <w:r>
        <w:rPr>
          <w:color w:val="000000"/>
          <w:spacing w:val="0"/>
          <w:w w:val="100"/>
          <w:position w:val="0"/>
        </w:rPr>
        <w:t>本公司向职工提供的其他长期职工福利，符合设定提存计划的，按照设定提存计划进行 会计处理，除此之外按照设定受益计划进行会计处理。</w:t>
      </w:r>
    </w:p>
    <w:p>
      <w:pPr>
        <w:pStyle w:val="Style33"/>
        <w:keepNext w:val="0"/>
        <w:keepLines w:val="0"/>
        <w:widowControl w:val="0"/>
        <w:shd w:val="clear" w:color="auto" w:fill="auto"/>
        <w:bidi w:val="0"/>
        <w:spacing w:before="0" w:after="220" w:line="240" w:lineRule="auto"/>
        <w:ind w:left="0" w:right="0" w:firstLine="0"/>
        <w:jc w:val="left"/>
        <w:rPr>
          <w:sz w:val="20"/>
          <w:szCs w:val="20"/>
        </w:rPr>
      </w:pPr>
      <w:bookmarkStart w:id="688" w:name="bookmark688"/>
      <w:r>
        <w:rPr>
          <w:rFonts w:ascii="Times New Roman" w:eastAsia="Times New Roman" w:hAnsi="Times New Roman" w:cs="Times New Roman"/>
          <w:b/>
          <w:bCs/>
          <w:color w:val="000000"/>
          <w:spacing w:val="0"/>
          <w:w w:val="100"/>
          <w:position w:val="0"/>
          <w:sz w:val="20"/>
          <w:szCs w:val="20"/>
        </w:rPr>
        <w:t>2</w:t>
      </w:r>
      <w:bookmarkEnd w:id="688"/>
      <w:r>
        <w:rPr>
          <w:rFonts w:ascii="Times New Roman" w:eastAsia="Times New Roman" w:hAnsi="Times New Roman" w:cs="Times New Roman"/>
          <w:b/>
          <w:bCs/>
          <w:color w:val="000000"/>
          <w:spacing w:val="0"/>
          <w:w w:val="100"/>
          <w:position w:val="0"/>
          <w:sz w:val="20"/>
          <w:szCs w:val="20"/>
        </w:rPr>
        <w:t>0</w:t>
      </w:r>
      <w:r>
        <w:rPr>
          <w:b/>
          <w:bCs/>
          <w:color w:val="000000"/>
          <w:spacing w:val="0"/>
          <w:w w:val="100"/>
          <w:position w:val="0"/>
          <w:sz w:val="20"/>
          <w:szCs w:val="20"/>
        </w:rPr>
        <w:t>、预计负债</w:t>
      </w:r>
    </w:p>
    <w:p>
      <w:pPr>
        <w:pStyle w:val="Style33"/>
        <w:keepNext w:val="0"/>
        <w:keepLines w:val="0"/>
        <w:widowControl w:val="0"/>
        <w:shd w:val="clear" w:color="auto" w:fill="auto"/>
        <w:bidi w:val="0"/>
        <w:spacing w:before="0" w:after="0" w:line="467" w:lineRule="exact"/>
        <w:ind w:left="0" w:right="0" w:firstLine="500"/>
        <w:jc w:val="both"/>
      </w:pPr>
      <w:r>
        <w:rPr>
          <w:color w:val="000000"/>
          <w:spacing w:val="0"/>
          <w:w w:val="100"/>
          <w:position w:val="0"/>
        </w:rPr>
        <w:t>当与或有事项相关的义务同时符合以下条件，确认为预计负债：</w:t>
      </w:r>
      <w:r>
        <w:rPr>
          <w:color w:val="000000"/>
          <w:spacing w:val="0"/>
          <w:w w:val="100"/>
          <w:position w:val="0"/>
          <w:sz w:val="24"/>
          <w:szCs w:val="24"/>
        </w:rPr>
        <w:t>（1）</w:t>
      </w:r>
      <w:r>
        <w:rPr>
          <w:color w:val="000000"/>
          <w:spacing w:val="0"/>
          <w:w w:val="100"/>
          <w:position w:val="0"/>
        </w:rPr>
        <w:t>该义务是本公司承 担的现时义务；</w:t>
      </w:r>
      <w:r>
        <w:rPr>
          <w:color w:val="000000"/>
          <w:spacing w:val="0"/>
          <w:w w:val="100"/>
          <w:position w:val="0"/>
          <w:sz w:val="24"/>
          <w:szCs w:val="24"/>
        </w:rPr>
        <w:t>（2）</w:t>
      </w:r>
      <w:r>
        <w:rPr>
          <w:color w:val="000000"/>
          <w:spacing w:val="0"/>
          <w:w w:val="100"/>
          <w:position w:val="0"/>
        </w:rPr>
        <w:t>履行该义务很可能导致经济利益流出；</w:t>
      </w:r>
      <w:r>
        <w:rPr>
          <w:color w:val="000000"/>
          <w:spacing w:val="0"/>
          <w:w w:val="100"/>
          <w:position w:val="0"/>
          <w:sz w:val="24"/>
          <w:szCs w:val="24"/>
        </w:rPr>
        <w:t>（3）</w:t>
      </w:r>
      <w:r>
        <w:rPr>
          <w:color w:val="000000"/>
          <w:spacing w:val="0"/>
          <w:w w:val="100"/>
          <w:position w:val="0"/>
        </w:rPr>
        <w:t>该义务的金额能够可靠地 计量。</w:t>
      </w:r>
    </w:p>
    <w:p>
      <w:pPr>
        <w:pStyle w:val="Style33"/>
        <w:keepNext w:val="0"/>
        <w:keepLines w:val="0"/>
        <w:widowControl w:val="0"/>
        <w:shd w:val="clear" w:color="auto" w:fill="auto"/>
        <w:bidi w:val="0"/>
        <w:spacing w:before="0" w:after="0" w:line="467" w:lineRule="exact"/>
        <w:ind w:left="0" w:right="0" w:firstLine="500"/>
        <w:jc w:val="both"/>
      </w:pPr>
      <w:r>
        <w:rPr>
          <w:color w:val="000000"/>
          <w:spacing w:val="0"/>
          <w:w w:val="100"/>
          <w:position w:val="0"/>
        </w:rPr>
        <w:t>在资产负债表日，考虑与或有事项有关的风险、不确定性和货币时间价值等因素，按照 履行相关现时义务所需支出的最佳估计数对预计负债进行计量。</w:t>
      </w:r>
    </w:p>
    <w:p>
      <w:pPr>
        <w:pStyle w:val="Style33"/>
        <w:keepNext w:val="0"/>
        <w:keepLines w:val="0"/>
        <w:widowControl w:val="0"/>
        <w:shd w:val="clear" w:color="auto" w:fill="auto"/>
        <w:bidi w:val="0"/>
        <w:spacing w:before="0" w:after="220" w:line="467" w:lineRule="exact"/>
        <w:ind w:left="0" w:right="0" w:firstLine="500"/>
        <w:jc w:val="both"/>
      </w:pPr>
      <w:r>
        <w:rPr>
          <w:color w:val="000000"/>
          <w:spacing w:val="0"/>
          <w:w w:val="100"/>
          <w:position w:val="0"/>
        </w:rPr>
        <w:t>如果清偿预计负债所需支出全部或部分预期由第三方补偿的，补偿金额在基本确定能够 收到时，作为资产单独确认，且确认的补偿金额不超过预计负债的账面价值。</w:t>
      </w:r>
    </w:p>
    <w:p>
      <w:pPr>
        <w:pStyle w:val="Style33"/>
        <w:keepNext w:val="0"/>
        <w:keepLines w:val="0"/>
        <w:widowControl w:val="0"/>
        <w:shd w:val="clear" w:color="auto" w:fill="auto"/>
        <w:bidi w:val="0"/>
        <w:spacing w:before="0" w:after="220" w:line="240" w:lineRule="auto"/>
        <w:ind w:left="0" w:right="0" w:firstLine="0"/>
        <w:jc w:val="left"/>
        <w:rPr>
          <w:sz w:val="20"/>
          <w:szCs w:val="20"/>
        </w:rPr>
      </w:pPr>
      <w:bookmarkStart w:id="689" w:name="bookmark689"/>
      <w:r>
        <w:rPr>
          <w:rFonts w:ascii="Times New Roman" w:eastAsia="Times New Roman" w:hAnsi="Times New Roman" w:cs="Times New Roman"/>
          <w:b/>
          <w:bCs/>
          <w:color w:val="000000"/>
          <w:spacing w:val="0"/>
          <w:w w:val="100"/>
          <w:position w:val="0"/>
          <w:sz w:val="20"/>
          <w:szCs w:val="20"/>
        </w:rPr>
        <w:t>2</w:t>
      </w:r>
      <w:bookmarkEnd w:id="689"/>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、股份支付</w:t>
      </w:r>
    </w:p>
    <w:p>
      <w:pPr>
        <w:pStyle w:val="Style33"/>
        <w:keepNext w:val="0"/>
        <w:keepLines w:val="0"/>
        <w:widowControl w:val="0"/>
        <w:shd w:val="clear" w:color="auto" w:fill="auto"/>
        <w:tabs>
          <w:tab w:pos="1011" w:val="left"/>
        </w:tabs>
        <w:bidi w:val="0"/>
        <w:spacing w:before="0" w:after="0" w:line="468" w:lineRule="exact"/>
        <w:ind w:left="0" w:right="0" w:firstLine="500"/>
        <w:jc w:val="both"/>
      </w:pPr>
      <w:bookmarkStart w:id="690" w:name="bookmark690"/>
      <w:r>
        <w:rPr>
          <w:color w:val="000000"/>
          <w:spacing w:val="0"/>
          <w:w w:val="100"/>
          <w:position w:val="0"/>
          <w:sz w:val="24"/>
          <w:szCs w:val="24"/>
        </w:rPr>
        <w:t>（</w:t>
      </w:r>
      <w:bookmarkEnd w:id="690"/>
      <w:r>
        <w:rPr>
          <w:color w:val="000000"/>
          <w:spacing w:val="0"/>
          <w:w w:val="100"/>
          <w:position w:val="0"/>
          <w:sz w:val="24"/>
          <w:szCs w:val="24"/>
        </w:rPr>
        <w:t>1）</w:t>
        <w:tab/>
      </w:r>
      <w:r>
        <w:rPr>
          <w:color w:val="000000"/>
          <w:spacing w:val="0"/>
          <w:w w:val="100"/>
          <w:position w:val="0"/>
        </w:rPr>
        <w:t>股份支付的会计处理方法</w:t>
      </w:r>
    </w:p>
    <w:p>
      <w:pPr>
        <w:pStyle w:val="Style33"/>
        <w:keepNext w:val="0"/>
        <w:keepLines w:val="0"/>
        <w:widowControl w:val="0"/>
        <w:shd w:val="clear" w:color="auto" w:fill="auto"/>
        <w:bidi w:val="0"/>
        <w:spacing w:before="0" w:after="0" w:line="468" w:lineRule="exact"/>
        <w:ind w:left="0" w:right="0" w:firstLine="500"/>
        <w:jc w:val="both"/>
      </w:pPr>
      <w:r>
        <w:rPr>
          <w:color w:val="000000"/>
          <w:spacing w:val="0"/>
          <w:w w:val="100"/>
          <w:position w:val="0"/>
        </w:rPr>
        <w:t>股份支付是为了获取职工或其他方提供服务而授予权益工具或者承担以权益工具为基础 确定的负债的交易。股份支付为以权益结算的股份支付。</w:t>
      </w:r>
    </w:p>
    <w:p>
      <w:pPr>
        <w:pStyle w:val="Style33"/>
        <w:keepNext w:val="0"/>
        <w:keepLines w:val="0"/>
        <w:widowControl w:val="0"/>
        <w:shd w:val="clear" w:color="auto" w:fill="auto"/>
        <w:bidi w:val="0"/>
        <w:spacing w:before="0" w:after="0" w:line="468" w:lineRule="exact"/>
        <w:ind w:left="0" w:right="0" w:firstLine="500"/>
        <w:jc w:val="both"/>
      </w:pPr>
      <w:r>
        <w:rPr>
          <w:color w:val="000000"/>
          <w:spacing w:val="0"/>
          <w:w w:val="100"/>
          <w:position w:val="0"/>
        </w:rPr>
        <w:t>以权益结算的股份支付</w:t>
      </w:r>
    </w:p>
    <w:p>
      <w:pPr>
        <w:pStyle w:val="Style33"/>
        <w:keepNext w:val="0"/>
        <w:keepLines w:val="0"/>
        <w:widowControl w:val="0"/>
        <w:shd w:val="clear" w:color="auto" w:fill="auto"/>
        <w:bidi w:val="0"/>
        <w:spacing w:before="0" w:after="0" w:line="468" w:lineRule="exact"/>
        <w:ind w:left="0" w:right="0" w:firstLine="500"/>
        <w:jc w:val="both"/>
      </w:pPr>
      <w:r>
        <w:rPr>
          <w:color w:val="000000"/>
          <w:spacing w:val="0"/>
          <w:w w:val="100"/>
          <w:position w:val="0"/>
        </w:rPr>
        <w:t>用以换取职工提供的服务的权益结算的股份支付，以授予职工权益工具在授予日的公允 价值计量。该公允价值的金额在完成等待期内的服务或达到规定业绩条件才可行权的情况下, 在等待期内以对可行权权益工具数量的最佳估计为基础，按直线法计算计入相关成本或费用/ 在授予后立即可行权时，在授予日计入相关成本或费用，相应增加资本公积。</w:t>
      </w:r>
    </w:p>
    <w:p>
      <w:pPr>
        <w:pStyle w:val="Style33"/>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在等待期内每个资产负债表日，本公司根据最新取得的可行权职工人数变动等后续信息 做出最佳估计，修正预计可行权的权益工具数量。上述估计的影响计入当期相关成本或费用， 并相应调整资本公积。</w:t>
      </w:r>
    </w:p>
    <w:p>
      <w:pPr>
        <w:pStyle w:val="Style33"/>
        <w:keepNext w:val="0"/>
        <w:keepLines w:val="0"/>
        <w:widowControl w:val="0"/>
        <w:shd w:val="clear" w:color="auto" w:fill="auto"/>
        <w:bidi w:val="0"/>
        <w:spacing w:before="0" w:after="0" w:line="468" w:lineRule="exact"/>
        <w:ind w:left="0" w:right="0" w:firstLine="500"/>
        <w:jc w:val="both"/>
      </w:pPr>
      <w:r>
        <w:rPr>
          <w:color w:val="000000"/>
          <w:spacing w:val="0"/>
          <w:w w:val="100"/>
          <w:position w:val="0"/>
        </w:rPr>
        <w:t>用以换取其他方服务的权益结算的股份支付，如果其他方服务的公允价值能够可靠计量, 按照其他方服务在取得日的公允价值计量，如果其他方服务的公允价值不能可靠计量，但权 益工具的公允价值能够可靠计量的，按照权益工具在服务取得日的公允价值计量，计入相关 成本或费用，相应增加股东权益。</w:t>
      </w:r>
    </w:p>
    <w:p>
      <w:pPr>
        <w:pStyle w:val="Style33"/>
        <w:keepNext w:val="0"/>
        <w:keepLines w:val="0"/>
        <w:widowControl w:val="0"/>
        <w:shd w:val="clear" w:color="auto" w:fill="auto"/>
        <w:tabs>
          <w:tab w:pos="1011" w:val="left"/>
        </w:tabs>
        <w:bidi w:val="0"/>
        <w:spacing w:before="0" w:after="0" w:line="468" w:lineRule="exact"/>
        <w:ind w:left="0" w:right="0" w:firstLine="500"/>
        <w:jc w:val="both"/>
      </w:pPr>
      <w:bookmarkStart w:id="691" w:name="bookmark691"/>
      <w:r>
        <w:rPr>
          <w:color w:val="000000"/>
          <w:spacing w:val="0"/>
          <w:w w:val="100"/>
          <w:position w:val="0"/>
          <w:sz w:val="24"/>
          <w:szCs w:val="24"/>
        </w:rPr>
        <w:t>（</w:t>
      </w:r>
      <w:bookmarkEnd w:id="691"/>
      <w:r>
        <w:rPr>
          <w:color w:val="000000"/>
          <w:spacing w:val="0"/>
          <w:w w:val="100"/>
          <w:position w:val="0"/>
          <w:sz w:val="24"/>
          <w:szCs w:val="24"/>
        </w:rPr>
        <w:t>2）</w:t>
        <w:tab/>
      </w:r>
      <w:r>
        <w:rPr>
          <w:color w:val="000000"/>
          <w:spacing w:val="0"/>
          <w:w w:val="100"/>
          <w:position w:val="0"/>
        </w:rPr>
        <w:t>修改、终止股份支付计划的相关会计处理</w:t>
      </w:r>
    </w:p>
    <w:p>
      <w:pPr>
        <w:pStyle w:val="Style33"/>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本公司对股份支付计划进行修改时，若修改增加了所授予权益工具的公允价值，按照权 益工具公允价值的增加相应确认取得服务的增加。权益工具公允价值的增加是指修改前后的 权益工具在修改日的公允价值之间的差额。若修改减少了股份支付公允价值总额或采用了其 他不利于职工的方式，则仍继续对取得的服务进行会计处理，视同该变更从未发生，除非本 公司取消了部分或全部已授予的权益工具。</w:t>
      </w:r>
    </w:p>
    <w:p>
      <w:pPr>
        <w:pStyle w:val="Style33"/>
        <w:keepNext w:val="0"/>
        <w:keepLines w:val="0"/>
        <w:widowControl w:val="0"/>
        <w:shd w:val="clear" w:color="auto" w:fill="auto"/>
        <w:bidi w:val="0"/>
        <w:spacing w:before="0" w:after="420" w:line="468" w:lineRule="exact"/>
        <w:ind w:left="0" w:right="0" w:firstLine="500"/>
        <w:jc w:val="both"/>
      </w:pPr>
      <w:r>
        <w:rPr>
          <w:color w:val="000000"/>
          <w:spacing w:val="0"/>
          <w:w w:val="100"/>
          <w:position w:val="0"/>
        </w:rPr>
        <w:t>在等待期内，如果取消了授予的权益工具，本公司对取消所授予的权益性工具作为加速 行权处理，将剩余等待期内应确认的金额立即计入当期损益，同时确认资本公积。职工或其 他方能够选择满足非可行权条件但在等待期内未满足的，本公司将其作为授予权益工具的取 消处理。</w:t>
      </w:r>
    </w:p>
    <w:p>
      <w:pPr>
        <w:pStyle w:val="Style33"/>
        <w:keepNext w:val="0"/>
        <w:keepLines w:val="0"/>
        <w:widowControl w:val="0"/>
        <w:shd w:val="clear" w:color="auto" w:fill="auto"/>
        <w:bidi w:val="0"/>
        <w:spacing w:before="0" w:after="42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22</w:t>
      </w:r>
      <w:r>
        <w:rPr>
          <w:b/>
          <w:bCs/>
          <w:color w:val="000000"/>
          <w:spacing w:val="0"/>
          <w:w w:val="100"/>
          <w:position w:val="0"/>
          <w:sz w:val="20"/>
          <w:szCs w:val="20"/>
        </w:rPr>
        <w:t>、收入</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否</w:t>
      </w:r>
    </w:p>
    <w:p>
      <w:pPr>
        <w:pStyle w:val="Style33"/>
        <w:keepNext w:val="0"/>
        <w:keepLines w:val="0"/>
        <w:widowControl w:val="0"/>
        <w:shd w:val="clear" w:color="auto" w:fill="auto"/>
        <w:tabs>
          <w:tab w:pos="1026" w:val="left"/>
        </w:tabs>
        <w:bidi w:val="0"/>
        <w:spacing w:before="0" w:after="0" w:line="472" w:lineRule="exact"/>
        <w:ind w:left="0" w:right="0" w:firstLine="500"/>
        <w:jc w:val="both"/>
      </w:pPr>
      <w:bookmarkStart w:id="692" w:name="bookmark692"/>
      <w:r>
        <w:rPr>
          <w:color w:val="000000"/>
          <w:spacing w:val="0"/>
          <w:w w:val="100"/>
          <w:position w:val="0"/>
          <w:sz w:val="24"/>
          <w:szCs w:val="24"/>
        </w:rPr>
        <w:t>（</w:t>
      </w:r>
      <w:bookmarkEnd w:id="692"/>
      <w:r>
        <w:rPr>
          <w:color w:val="000000"/>
          <w:spacing w:val="0"/>
          <w:w w:val="100"/>
          <w:position w:val="0"/>
          <w:sz w:val="24"/>
          <w:szCs w:val="24"/>
        </w:rPr>
        <w:t>1）</w:t>
        <w:tab/>
      </w:r>
      <w:r>
        <w:rPr>
          <w:color w:val="000000"/>
          <w:spacing w:val="0"/>
          <w:w w:val="100"/>
          <w:position w:val="0"/>
        </w:rPr>
        <w:t>商品销售收入</w:t>
      </w:r>
    </w:p>
    <w:p>
      <w:pPr>
        <w:pStyle w:val="Style33"/>
        <w:keepNext w:val="0"/>
        <w:keepLines w:val="0"/>
        <w:widowControl w:val="0"/>
        <w:shd w:val="clear" w:color="auto" w:fill="auto"/>
        <w:bidi w:val="0"/>
        <w:spacing w:before="0" w:after="0" w:line="472" w:lineRule="exact"/>
        <w:ind w:left="0" w:right="0" w:firstLine="500"/>
        <w:jc w:val="both"/>
      </w:pPr>
      <w:r>
        <w:rPr>
          <w:color w:val="000000"/>
          <w:spacing w:val="0"/>
          <w:w w:val="100"/>
          <w:position w:val="0"/>
        </w:rPr>
        <w:t>在已将商品所有权上的主要风险和报酬转移给买方，既没有保留通常与所有权相联系的 继续管理权，也没有对已售商品实施有效控制，收入的金额能够可靠地计量，相关的经济利 益很可能流入企业，相关的已发生或将发生的成本能够可靠地计量时，确认商品销售收入的 实现。</w:t>
      </w:r>
    </w:p>
    <w:p>
      <w:pPr>
        <w:pStyle w:val="Style33"/>
        <w:keepNext w:val="0"/>
        <w:keepLines w:val="0"/>
        <w:widowControl w:val="0"/>
        <w:shd w:val="clear" w:color="auto" w:fill="auto"/>
        <w:tabs>
          <w:tab w:pos="1026" w:val="left"/>
        </w:tabs>
        <w:bidi w:val="0"/>
        <w:spacing w:before="0" w:after="0" w:line="469" w:lineRule="exact"/>
        <w:ind w:left="0" w:right="0" w:firstLine="500"/>
        <w:jc w:val="both"/>
      </w:pPr>
      <w:bookmarkStart w:id="693" w:name="bookmark693"/>
      <w:r>
        <w:rPr>
          <w:color w:val="000000"/>
          <w:spacing w:val="0"/>
          <w:w w:val="100"/>
          <w:position w:val="0"/>
          <w:sz w:val="24"/>
          <w:szCs w:val="24"/>
        </w:rPr>
        <w:t>（</w:t>
      </w:r>
      <w:bookmarkEnd w:id="693"/>
      <w:r>
        <w:rPr>
          <w:color w:val="000000"/>
          <w:spacing w:val="0"/>
          <w:w w:val="100"/>
          <w:position w:val="0"/>
          <w:sz w:val="24"/>
          <w:szCs w:val="24"/>
        </w:rPr>
        <w:t>2）</w:t>
        <w:tab/>
      </w:r>
      <w:r>
        <w:rPr>
          <w:color w:val="000000"/>
          <w:spacing w:val="0"/>
          <w:w w:val="100"/>
          <w:position w:val="0"/>
        </w:rPr>
        <w:t>提供劳务收入</w:t>
      </w:r>
    </w:p>
    <w:p>
      <w:pPr>
        <w:pStyle w:val="Style33"/>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在提供劳务交易的结果能够可靠估计的情况下，于资产负债表日按照完工百分比法确认 提供的劳务收入。劳务交易的完工进度按已完工作的测量确定。</w:t>
      </w:r>
    </w:p>
    <w:p>
      <w:pPr>
        <w:pStyle w:val="Style33"/>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提供劳务交易的结果能够可靠估计是指同时满足：①收入的金额能够可靠地计量；②相 关的经济利益很可能流入企业；③交易的完工程度能够可靠地确定；④交易中已发生和将发 生的成本能够可靠地计量。</w:t>
      </w:r>
    </w:p>
    <w:p>
      <w:pPr>
        <w:pStyle w:val="Style33"/>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如果提供劳务交易的结果不能够可靠估计，则按已经发生并预计能够得到补偿的劳务成 本金额确认提供的劳务收入，并将已发生的劳务成本作为当期费用。已经发生的劳务成本如 预计不能得到补偿的，则不确认收入。</w:t>
      </w:r>
    </w:p>
    <w:p>
      <w:pPr>
        <w:pStyle w:val="Style33"/>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本公司与其他企业签订的合同或协议包括销售商品和提供劳务时，如销售商品部分和提 供劳务部分能够区分并单独计量的，将销售商品部分和提供劳务部分分别处理；如销售商品 部分和提供劳务部分不能够区分，或虽能区分但不能够单独计量的，将该合同全部作为销售 商品处理。</w:t>
      </w:r>
    </w:p>
    <w:p>
      <w:pPr>
        <w:pStyle w:val="Style33"/>
        <w:keepNext w:val="0"/>
        <w:keepLines w:val="0"/>
        <w:widowControl w:val="0"/>
        <w:shd w:val="clear" w:color="auto" w:fill="auto"/>
        <w:tabs>
          <w:tab w:pos="1026" w:val="left"/>
        </w:tabs>
        <w:bidi w:val="0"/>
        <w:spacing w:before="0" w:after="0" w:line="469" w:lineRule="exact"/>
        <w:ind w:left="0" w:right="0" w:firstLine="500"/>
        <w:jc w:val="both"/>
      </w:pPr>
      <w:bookmarkStart w:id="694" w:name="bookmark694"/>
      <w:r>
        <w:rPr>
          <w:color w:val="000000"/>
          <w:spacing w:val="0"/>
          <w:w w:val="100"/>
          <w:position w:val="0"/>
          <w:sz w:val="24"/>
          <w:szCs w:val="24"/>
        </w:rPr>
        <w:t>（</w:t>
      </w:r>
      <w:bookmarkEnd w:id="694"/>
      <w:r>
        <w:rPr>
          <w:color w:val="000000"/>
          <w:spacing w:val="0"/>
          <w:w w:val="100"/>
          <w:position w:val="0"/>
          <w:sz w:val="24"/>
          <w:szCs w:val="24"/>
        </w:rPr>
        <w:t>3）</w:t>
        <w:tab/>
      </w:r>
      <w:r>
        <w:rPr>
          <w:color w:val="000000"/>
          <w:spacing w:val="0"/>
          <w:w w:val="100"/>
          <w:position w:val="0"/>
        </w:rPr>
        <w:t>分期收款销售商品</w:t>
      </w:r>
    </w:p>
    <w:p>
      <w:pPr>
        <w:pStyle w:val="Style33"/>
        <w:keepNext w:val="0"/>
        <w:keepLines w:val="0"/>
        <w:widowControl w:val="0"/>
        <w:shd w:val="clear" w:color="auto" w:fill="auto"/>
        <w:bidi w:val="0"/>
        <w:spacing w:before="0" w:after="420" w:line="469" w:lineRule="exact"/>
        <w:ind w:left="0" w:right="0" w:firstLine="500"/>
        <w:jc w:val="both"/>
      </w:pPr>
      <w:r>
        <w:rPr>
          <w:color w:val="000000"/>
          <w:spacing w:val="0"/>
          <w:w w:val="100"/>
          <w:position w:val="0"/>
        </w:rPr>
        <w:t>按照销售商品的公允价值确定商品销售收入。销售商品应收款项与其公允价值之间的差 额，在收款期内采用实际利率法进行摊销，计入财务费用。</w:t>
      </w:r>
    </w:p>
    <w:p>
      <w:pPr>
        <w:pStyle w:val="Style33"/>
        <w:keepNext w:val="0"/>
        <w:keepLines w:val="0"/>
        <w:widowControl w:val="0"/>
        <w:shd w:val="clear" w:color="auto" w:fill="auto"/>
        <w:bidi w:val="0"/>
        <w:spacing w:before="0" w:after="38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23</w:t>
      </w:r>
      <w:r>
        <w:rPr>
          <w:b/>
          <w:bCs/>
          <w:color w:val="000000"/>
          <w:spacing w:val="0"/>
          <w:w w:val="100"/>
          <w:position w:val="0"/>
          <w:sz w:val="20"/>
          <w:szCs w:val="20"/>
        </w:rPr>
        <w:t>、政府补助</w:t>
      </w:r>
    </w:p>
    <w:p>
      <w:pPr>
        <w:pStyle w:val="Style33"/>
        <w:keepNext w:val="0"/>
        <w:keepLines w:val="0"/>
        <w:widowControl w:val="0"/>
        <w:shd w:val="clear" w:color="auto" w:fill="auto"/>
        <w:bidi w:val="0"/>
        <w:spacing w:before="0" w:after="220" w:line="240" w:lineRule="auto"/>
        <w:ind w:left="0" w:right="0" w:firstLine="0"/>
        <w:jc w:val="left"/>
        <w:rPr>
          <w:sz w:val="20"/>
          <w:szCs w:val="20"/>
        </w:rPr>
      </w:pPr>
      <w:bookmarkStart w:id="695" w:name="bookmark695"/>
      <w:r>
        <w:rPr>
          <w:b/>
          <w:bCs/>
          <w:color w:val="000000"/>
          <w:spacing w:val="0"/>
          <w:w w:val="100"/>
          <w:position w:val="0"/>
          <w:sz w:val="20"/>
          <w:szCs w:val="20"/>
        </w:rPr>
        <w:t>（</w:t>
      </w:r>
      <w:bookmarkEnd w:id="695"/>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）与资产相关的政府补助判断依据及会计处理方法</w:t>
      </w:r>
    </w:p>
    <w:p>
      <w:pPr>
        <w:pStyle w:val="Style33"/>
        <w:keepNext w:val="0"/>
        <w:keepLines w:val="0"/>
        <w:widowControl w:val="0"/>
        <w:shd w:val="clear" w:color="auto" w:fill="auto"/>
        <w:bidi w:val="0"/>
        <w:spacing w:before="0" w:after="0" w:line="467" w:lineRule="exact"/>
        <w:ind w:left="0" w:right="0" w:firstLine="500"/>
        <w:jc w:val="both"/>
      </w:pPr>
      <w:r>
        <w:rPr>
          <w:color w:val="000000"/>
          <w:spacing w:val="0"/>
          <w:w w:val="100"/>
          <w:position w:val="0"/>
        </w:rPr>
        <w:t>与资产相关的政府补助，确认为递延收益，并在相关资产的使用寿命内平均分配计入当 期损益。与收益相关的政府补助，用于补偿以后期间的相关费用和损失的，确认为递延收益, 并在确认相关费用的期间计入当期损益；用于补偿已经发生的相关费用和损失的，直接计入 当期损益。</w:t>
      </w:r>
    </w:p>
    <w:p>
      <w:pPr>
        <w:pStyle w:val="Style33"/>
        <w:keepNext w:val="0"/>
        <w:keepLines w:val="0"/>
        <w:widowControl w:val="0"/>
        <w:shd w:val="clear" w:color="auto" w:fill="auto"/>
        <w:bidi w:val="0"/>
        <w:spacing w:before="0" w:after="120" w:line="467" w:lineRule="exact"/>
        <w:ind w:left="0" w:right="0" w:firstLine="500"/>
        <w:jc w:val="both"/>
      </w:pPr>
      <w:r>
        <w:rPr>
          <w:color w:val="000000"/>
          <w:spacing w:val="0"/>
          <w:w w:val="100"/>
          <w:position w:val="0"/>
        </w:rPr>
        <w:t>已确认的政府补助需要返还时，存在相关递延收益余额的，冲减相关递延收益账面余额,</w:t>
      </w:r>
    </w:p>
    <w:p>
      <w:pPr>
        <w:pStyle w:val="Style33"/>
        <w:keepNext w:val="0"/>
        <w:keepLines w:val="0"/>
        <w:widowControl w:val="0"/>
        <w:shd w:val="clear" w:color="auto" w:fill="auto"/>
        <w:bidi w:val="0"/>
        <w:spacing w:before="0" w:after="440" w:line="468" w:lineRule="exact"/>
        <w:ind w:left="0" w:right="0" w:firstLine="0"/>
        <w:jc w:val="left"/>
      </w:pPr>
      <w:r>
        <w:rPr>
          <w:color w:val="000000"/>
          <w:spacing w:val="0"/>
          <w:w w:val="100"/>
          <w:position w:val="0"/>
        </w:rPr>
        <w:t>超出部分计入当期损益；不存在相关递延收益的，直接计入当期损益。</w:t>
      </w:r>
    </w:p>
    <w:p>
      <w:pPr>
        <w:pStyle w:val="Style33"/>
        <w:keepNext w:val="0"/>
        <w:keepLines w:val="0"/>
        <w:widowControl w:val="0"/>
        <w:shd w:val="clear" w:color="auto" w:fill="auto"/>
        <w:bidi w:val="0"/>
        <w:spacing w:before="0" w:after="24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24</w:t>
      </w:r>
      <w:r>
        <w:rPr>
          <w:b/>
          <w:bCs/>
          <w:color w:val="000000"/>
          <w:spacing w:val="0"/>
          <w:w w:val="100"/>
          <w:position w:val="0"/>
          <w:sz w:val="20"/>
          <w:szCs w:val="20"/>
        </w:rPr>
        <w:t>、递延所得税资产</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递延所得税负债</w:t>
      </w:r>
    </w:p>
    <w:p>
      <w:pPr>
        <w:pStyle w:val="Style33"/>
        <w:keepNext w:val="0"/>
        <w:keepLines w:val="0"/>
        <w:widowControl w:val="0"/>
        <w:shd w:val="clear" w:color="auto" w:fill="auto"/>
        <w:tabs>
          <w:tab w:pos="992" w:val="left"/>
        </w:tabs>
        <w:bidi w:val="0"/>
        <w:spacing w:before="0" w:after="0" w:line="468" w:lineRule="exact"/>
        <w:ind w:left="0" w:right="0" w:firstLine="500"/>
        <w:jc w:val="both"/>
      </w:pPr>
      <w:bookmarkStart w:id="696" w:name="bookmark696"/>
      <w:r>
        <w:rPr>
          <w:color w:val="000000"/>
          <w:spacing w:val="0"/>
          <w:w w:val="100"/>
          <w:position w:val="0"/>
          <w:sz w:val="24"/>
          <w:szCs w:val="24"/>
        </w:rPr>
        <w:t>（</w:t>
      </w:r>
      <w:bookmarkEnd w:id="696"/>
      <w:r>
        <w:rPr>
          <w:color w:val="000000"/>
          <w:spacing w:val="0"/>
          <w:w w:val="100"/>
          <w:position w:val="0"/>
          <w:sz w:val="24"/>
          <w:szCs w:val="24"/>
        </w:rPr>
        <w:t>1）</w:t>
        <w:tab/>
      </w:r>
      <w:r>
        <w:rPr>
          <w:color w:val="000000"/>
          <w:spacing w:val="0"/>
          <w:w w:val="100"/>
          <w:position w:val="0"/>
        </w:rPr>
        <w:t>当期所得税</w:t>
      </w:r>
    </w:p>
    <w:p>
      <w:pPr>
        <w:pStyle w:val="Style33"/>
        <w:keepNext w:val="0"/>
        <w:keepLines w:val="0"/>
        <w:widowControl w:val="0"/>
        <w:shd w:val="clear" w:color="auto" w:fill="auto"/>
        <w:bidi w:val="0"/>
        <w:spacing w:before="0" w:after="0" w:line="468" w:lineRule="exact"/>
        <w:ind w:left="0" w:right="0" w:firstLine="500"/>
        <w:jc w:val="both"/>
      </w:pPr>
      <w:r>
        <w:rPr>
          <w:color w:val="000000"/>
          <w:spacing w:val="0"/>
          <w:w w:val="100"/>
          <w:position w:val="0"/>
        </w:rPr>
        <w:t>资产负债表日，对于当期和以前期间形成的当期所得税负债（或资产），以按照税法规 定计算的预期应交纳（或返还）的所得税金额计量。计算当期所得税费用所依据的应纳税所 得额系根据有关税法规定对本年度税前会计利润作相应调整后计算得出。</w:t>
      </w:r>
    </w:p>
    <w:p>
      <w:pPr>
        <w:pStyle w:val="Style33"/>
        <w:keepNext w:val="0"/>
        <w:keepLines w:val="0"/>
        <w:widowControl w:val="0"/>
        <w:shd w:val="clear" w:color="auto" w:fill="auto"/>
        <w:tabs>
          <w:tab w:pos="992" w:val="left"/>
        </w:tabs>
        <w:bidi w:val="0"/>
        <w:spacing w:before="0" w:after="0" w:line="468" w:lineRule="exact"/>
        <w:ind w:left="0" w:right="0" w:firstLine="500"/>
        <w:jc w:val="both"/>
      </w:pPr>
      <w:bookmarkStart w:id="697" w:name="bookmark697"/>
      <w:r>
        <w:rPr>
          <w:color w:val="000000"/>
          <w:spacing w:val="0"/>
          <w:w w:val="100"/>
          <w:position w:val="0"/>
          <w:sz w:val="24"/>
          <w:szCs w:val="24"/>
        </w:rPr>
        <w:t>（</w:t>
      </w:r>
      <w:bookmarkEnd w:id="697"/>
      <w:r>
        <w:rPr>
          <w:color w:val="000000"/>
          <w:spacing w:val="0"/>
          <w:w w:val="100"/>
          <w:position w:val="0"/>
          <w:sz w:val="24"/>
          <w:szCs w:val="24"/>
        </w:rPr>
        <w:t>2）</w:t>
        <w:tab/>
      </w:r>
      <w:r>
        <w:rPr>
          <w:color w:val="000000"/>
          <w:spacing w:val="0"/>
          <w:w w:val="100"/>
          <w:position w:val="0"/>
        </w:rPr>
        <w:t>递延所得税资产及递延所得税负债</w:t>
      </w:r>
    </w:p>
    <w:p>
      <w:pPr>
        <w:pStyle w:val="Style33"/>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某些资产、负债项目的账面价值与其计税基础之间的差额，以及未作为资产和负债确认 但按照税法规定可以确定其计税基础的项目的账面价值与计税基础之间的差额产生的暂时性 差异，采用资产负债表债务法确认递延所得税资产及递延所得税负债。</w:t>
      </w:r>
    </w:p>
    <w:p>
      <w:pPr>
        <w:pStyle w:val="Style33"/>
        <w:keepNext w:val="0"/>
        <w:keepLines w:val="0"/>
        <w:widowControl w:val="0"/>
        <w:shd w:val="clear" w:color="auto" w:fill="auto"/>
        <w:bidi w:val="0"/>
        <w:spacing w:before="0" w:after="0" w:line="468" w:lineRule="exact"/>
        <w:ind w:left="0" w:right="0" w:firstLine="500"/>
        <w:jc w:val="both"/>
      </w:pPr>
      <w:r>
        <w:rPr>
          <w:color w:val="000000"/>
          <w:spacing w:val="0"/>
          <w:w w:val="100"/>
          <w:position w:val="0"/>
        </w:rPr>
        <w:t>与商誉的初始确认有关，以及与既不是企业合并、发生时也不影响会计利润和应纳税所 得额（或可抵扣亏损）的交易中产生的资产或负债的初始确认有关的应纳税暂时性差异，不 予确认有关的递延所得税负债。此外，对与子公司、联营企业及合营企业投资相关的应纳税 暂时性差异，如果本公司能够控制暂时性差异转回的时间，而且该暂时性差异在可预见的未 来很可能不会转回，也不予确认有关的递延所得税负债。除上述例外情况，本公司确认其他 所有应纳税暂时性差异产生的递延所得税负债。</w:t>
      </w:r>
    </w:p>
    <w:p>
      <w:pPr>
        <w:pStyle w:val="Style33"/>
        <w:keepNext w:val="0"/>
        <w:keepLines w:val="0"/>
        <w:widowControl w:val="0"/>
        <w:shd w:val="clear" w:color="auto" w:fill="auto"/>
        <w:bidi w:val="0"/>
        <w:spacing w:before="0" w:after="0" w:line="468" w:lineRule="exact"/>
        <w:ind w:left="0" w:right="0" w:firstLine="500"/>
        <w:jc w:val="both"/>
      </w:pPr>
      <w:r>
        <w:rPr>
          <w:color w:val="000000"/>
          <w:spacing w:val="0"/>
          <w:w w:val="100"/>
          <w:position w:val="0"/>
        </w:rPr>
        <w:t>与既不是企业合并、发生时也不影响会计利润和应纳税所得额（或可抵扣亏损）的交易 中产生的资产或负债的初始确认有关的可抵扣暂时性差异，不予确认有关的递延所得税资产。 此外，对与子公司、联营企业及合营企业投资相关的可抵扣暂时性差异，如果暂时性差异在 可预见的未来不是很可能转回，或者未来不是很可能获得用来抵扣可抵扣暂时性差异的应纳 税所得额，不予确认有关的递延所得税资产。除上述例外情况，本公司以很可能取得用来抵 扣可抵扣暂时性差异的应纳税所得额为限，确认其他可抵扣暂时性差异产生的递延所得税资 产。</w:t>
      </w:r>
    </w:p>
    <w:p>
      <w:pPr>
        <w:pStyle w:val="Style33"/>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对于能够结转以后年度的可抵扣亏损和税款抵减，以很可能获得用来抵扣可抵扣亏损和 税款抵减的未来应纳税所得额为限，确认相应的递延所得税资产。</w:t>
      </w:r>
    </w:p>
    <w:p>
      <w:pPr>
        <w:pStyle w:val="Style33"/>
        <w:keepNext w:val="0"/>
        <w:keepLines w:val="0"/>
        <w:widowControl w:val="0"/>
        <w:shd w:val="clear" w:color="auto" w:fill="auto"/>
        <w:bidi w:val="0"/>
        <w:spacing w:before="0" w:after="0" w:line="468" w:lineRule="exact"/>
        <w:ind w:left="0" w:right="0" w:firstLine="500"/>
        <w:jc w:val="both"/>
      </w:pPr>
      <w:r>
        <w:rPr>
          <w:color w:val="000000"/>
          <w:spacing w:val="0"/>
          <w:w w:val="100"/>
          <w:position w:val="0"/>
        </w:rPr>
        <w:t>资产负债表日，对于递延所得税资产和递延所得税负债，根据税法规定，按照预期收回 相关资产或清偿相关负债期间的适用税率计量。</w:t>
      </w:r>
    </w:p>
    <w:p>
      <w:pPr>
        <w:pStyle w:val="Style33"/>
        <w:keepNext w:val="0"/>
        <w:keepLines w:val="0"/>
        <w:widowControl w:val="0"/>
        <w:shd w:val="clear" w:color="auto" w:fill="auto"/>
        <w:bidi w:val="0"/>
        <w:spacing w:before="0" w:after="0" w:line="468" w:lineRule="exact"/>
        <w:ind w:left="0" w:right="0" w:firstLine="500"/>
        <w:jc w:val="both"/>
      </w:pPr>
      <w:r>
        <w:rPr>
          <w:color w:val="000000"/>
          <w:spacing w:val="0"/>
          <w:w w:val="100"/>
          <w:position w:val="0"/>
        </w:rPr>
        <w:t xml:space="preserve">于资产负债表日，对递延所得税资产的账面价值进行复核，如果未来很可能无法获得足 够的应纳税所得额用以抵扣递延所得税资产的利益，则减记递延所得税资产的账面价值。在 </w:t>
      </w:r>
      <w:r>
        <w:rPr>
          <w:color w:val="000000"/>
          <w:spacing w:val="0"/>
          <w:w w:val="100"/>
          <w:position w:val="0"/>
        </w:rPr>
        <w:t>很可能获得足够的应纳税所得额时，减记的金额予以转回。</w:t>
      </w:r>
    </w:p>
    <w:p>
      <w:pPr>
        <w:pStyle w:val="Style33"/>
        <w:keepNext w:val="0"/>
        <w:keepLines w:val="0"/>
        <w:widowControl w:val="0"/>
        <w:shd w:val="clear" w:color="auto" w:fill="auto"/>
        <w:tabs>
          <w:tab w:pos="1026" w:val="left"/>
        </w:tabs>
        <w:bidi w:val="0"/>
        <w:spacing w:before="0" w:after="0" w:line="468" w:lineRule="exact"/>
        <w:ind w:left="0" w:right="0" w:firstLine="500"/>
        <w:jc w:val="left"/>
      </w:pPr>
      <w:bookmarkStart w:id="698" w:name="bookmark698"/>
      <w:r>
        <w:rPr>
          <w:color w:val="000000"/>
          <w:spacing w:val="0"/>
          <w:w w:val="100"/>
          <w:position w:val="0"/>
          <w:sz w:val="24"/>
          <w:szCs w:val="24"/>
        </w:rPr>
        <w:t>（</w:t>
      </w:r>
      <w:bookmarkEnd w:id="698"/>
      <w:r>
        <w:rPr>
          <w:color w:val="000000"/>
          <w:spacing w:val="0"/>
          <w:w w:val="100"/>
          <w:position w:val="0"/>
          <w:sz w:val="24"/>
          <w:szCs w:val="24"/>
        </w:rPr>
        <w:t>3）</w:t>
        <w:tab/>
      </w:r>
      <w:r>
        <w:rPr>
          <w:color w:val="000000"/>
          <w:spacing w:val="0"/>
          <w:w w:val="100"/>
          <w:position w:val="0"/>
        </w:rPr>
        <w:t>所得税费用</w:t>
      </w:r>
    </w:p>
    <w:p>
      <w:pPr>
        <w:pStyle w:val="Style33"/>
        <w:keepNext w:val="0"/>
        <w:keepLines w:val="0"/>
        <w:widowControl w:val="0"/>
        <w:shd w:val="clear" w:color="auto" w:fill="auto"/>
        <w:bidi w:val="0"/>
        <w:spacing w:before="0" w:after="0" w:line="468" w:lineRule="exact"/>
        <w:ind w:left="0" w:right="0" w:firstLine="500"/>
        <w:jc w:val="left"/>
      </w:pPr>
      <w:r>
        <w:rPr>
          <w:color w:val="000000"/>
          <w:spacing w:val="0"/>
          <w:w w:val="100"/>
          <w:position w:val="0"/>
        </w:rPr>
        <w:t>所得税费用包括当期所得税和递延所得税。</w:t>
      </w:r>
    </w:p>
    <w:p>
      <w:pPr>
        <w:pStyle w:val="Style33"/>
        <w:keepNext w:val="0"/>
        <w:keepLines w:val="0"/>
        <w:widowControl w:val="0"/>
        <w:shd w:val="clear" w:color="auto" w:fill="auto"/>
        <w:bidi w:val="0"/>
        <w:spacing w:before="0" w:after="0" w:line="468" w:lineRule="exact"/>
        <w:ind w:left="0" w:right="0" w:firstLine="500"/>
        <w:jc w:val="both"/>
      </w:pPr>
      <w:r>
        <w:rPr>
          <w:color w:val="000000"/>
          <w:spacing w:val="0"/>
          <w:w w:val="100"/>
          <w:position w:val="0"/>
        </w:rPr>
        <w:t>除确认为其他综合收益或直接计入股东权益的交易和事项相关的当期所得税和递延所得 税计入其他综合收益或股东权益，以及企业合并产生的递延所得税调整商誉的账面价值外， 其余当期所得税和递延所得税费用或收益计入当期损益。</w:t>
      </w:r>
    </w:p>
    <w:p>
      <w:pPr>
        <w:pStyle w:val="Style33"/>
        <w:keepNext w:val="0"/>
        <w:keepLines w:val="0"/>
        <w:widowControl w:val="0"/>
        <w:shd w:val="clear" w:color="auto" w:fill="auto"/>
        <w:tabs>
          <w:tab w:pos="1026" w:val="left"/>
        </w:tabs>
        <w:bidi w:val="0"/>
        <w:spacing w:before="0" w:after="0" w:line="468" w:lineRule="exact"/>
        <w:ind w:left="0" w:right="0" w:firstLine="500"/>
        <w:jc w:val="both"/>
      </w:pPr>
      <w:bookmarkStart w:id="699" w:name="bookmark699"/>
      <w:r>
        <w:rPr>
          <w:color w:val="000000"/>
          <w:spacing w:val="0"/>
          <w:w w:val="100"/>
          <w:position w:val="0"/>
          <w:sz w:val="24"/>
          <w:szCs w:val="24"/>
        </w:rPr>
        <w:t>（</w:t>
      </w:r>
      <w:bookmarkEnd w:id="699"/>
      <w:r>
        <w:rPr>
          <w:color w:val="000000"/>
          <w:spacing w:val="0"/>
          <w:w w:val="100"/>
          <w:position w:val="0"/>
          <w:sz w:val="24"/>
          <w:szCs w:val="24"/>
        </w:rPr>
        <w:t>4）</w:t>
        <w:tab/>
      </w:r>
      <w:r>
        <w:rPr>
          <w:color w:val="000000"/>
          <w:spacing w:val="0"/>
          <w:w w:val="100"/>
          <w:position w:val="0"/>
        </w:rPr>
        <w:t>所得税的抵销</w:t>
      </w:r>
    </w:p>
    <w:p>
      <w:pPr>
        <w:pStyle w:val="Style33"/>
        <w:keepNext w:val="0"/>
        <w:keepLines w:val="0"/>
        <w:widowControl w:val="0"/>
        <w:shd w:val="clear" w:color="auto" w:fill="auto"/>
        <w:bidi w:val="0"/>
        <w:spacing w:before="0" w:after="0" w:line="466" w:lineRule="exact"/>
        <w:ind w:left="0" w:right="0" w:firstLine="500"/>
        <w:jc w:val="both"/>
      </w:pPr>
      <w:r>
        <w:rPr>
          <w:color w:val="000000"/>
          <w:spacing w:val="0"/>
          <w:w w:val="100"/>
          <w:position w:val="0"/>
        </w:rPr>
        <w:t>当拥有以净额结算的法定权利，且意图以净额结算或取得资产、清偿负债同时进行时， 本公司当期所得税资产及当期所得税负债以抵销后的净额列报。</w:t>
      </w:r>
    </w:p>
    <w:p>
      <w:pPr>
        <w:pStyle w:val="Style33"/>
        <w:keepNext w:val="0"/>
        <w:keepLines w:val="0"/>
        <w:widowControl w:val="0"/>
        <w:shd w:val="clear" w:color="auto" w:fill="auto"/>
        <w:bidi w:val="0"/>
        <w:spacing w:before="0" w:after="420" w:line="466" w:lineRule="exact"/>
        <w:ind w:left="0" w:right="0" w:firstLine="500"/>
        <w:jc w:val="both"/>
      </w:pPr>
      <w:r>
        <w:rPr>
          <w:color w:val="000000"/>
          <w:spacing w:val="0"/>
          <w:w w:val="100"/>
          <w:position w:val="0"/>
        </w:rPr>
        <w:t>当拥有以净额结算当期所得税资产及当期所得税负债的法定权利，且递延所得税资产及 递延所得税负债是与同一税收征管部门对同一纳税主体征收的所得税相关或者是对不同的纳 税主体相关，但在未来每一具有重要性的递延所得税资产及负债转回的期间内，涉及的纳税 主体意图以净额结算当期所得税资产和负债或是同时取得资产、清偿负债时，本公司递延所 得税资产及递延所得税负债以抵销后的净额列报。</w:t>
      </w:r>
    </w:p>
    <w:p>
      <w:pPr>
        <w:pStyle w:val="Style33"/>
        <w:keepNext w:val="0"/>
        <w:keepLines w:val="0"/>
        <w:widowControl w:val="0"/>
        <w:shd w:val="clear" w:color="auto" w:fill="auto"/>
        <w:bidi w:val="0"/>
        <w:spacing w:before="0" w:after="38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25</w:t>
      </w:r>
      <w:r>
        <w:rPr>
          <w:b/>
          <w:bCs/>
          <w:color w:val="000000"/>
          <w:spacing w:val="0"/>
          <w:w w:val="100"/>
          <w:position w:val="0"/>
          <w:sz w:val="20"/>
          <w:szCs w:val="20"/>
        </w:rPr>
        <w:t>、租赁</w:t>
      </w:r>
    </w:p>
    <w:p>
      <w:pPr>
        <w:pStyle w:val="Style33"/>
        <w:keepNext w:val="0"/>
        <w:keepLines w:val="0"/>
        <w:widowControl w:val="0"/>
        <w:shd w:val="clear" w:color="auto" w:fill="auto"/>
        <w:tabs>
          <w:tab w:pos="493" w:val="left"/>
        </w:tabs>
        <w:bidi w:val="0"/>
        <w:spacing w:before="0" w:after="240" w:line="240" w:lineRule="auto"/>
        <w:ind w:left="0" w:right="0" w:firstLine="0"/>
        <w:jc w:val="left"/>
        <w:rPr>
          <w:sz w:val="20"/>
          <w:szCs w:val="20"/>
        </w:rPr>
      </w:pPr>
      <w:bookmarkStart w:id="700" w:name="bookmark700"/>
      <w:r>
        <w:rPr>
          <w:b/>
          <w:bCs/>
          <w:color w:val="000000"/>
          <w:spacing w:val="0"/>
          <w:w w:val="100"/>
          <w:position w:val="0"/>
          <w:sz w:val="20"/>
          <w:szCs w:val="20"/>
        </w:rPr>
        <w:t>（</w:t>
      </w:r>
      <w:bookmarkEnd w:id="700"/>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经营租赁的会计处理方法</w:t>
      </w:r>
    </w:p>
    <w:p>
      <w:pPr>
        <w:pStyle w:val="Style33"/>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本公司作为承租人记录经营租赁业务</w:t>
      </w:r>
    </w:p>
    <w:p>
      <w:pPr>
        <w:pStyle w:val="Style33"/>
        <w:keepNext w:val="0"/>
        <w:keepLines w:val="0"/>
        <w:widowControl w:val="0"/>
        <w:shd w:val="clear" w:color="auto" w:fill="auto"/>
        <w:bidi w:val="0"/>
        <w:spacing w:before="0" w:after="0" w:line="469" w:lineRule="exact"/>
        <w:ind w:left="0" w:right="0" w:firstLine="500"/>
        <w:jc w:val="both"/>
      </w:pPr>
      <w:r>
        <w:rPr>
          <w:color w:val="000000"/>
          <w:spacing w:val="0"/>
          <w:w w:val="100"/>
          <w:position w:val="0"/>
        </w:rPr>
        <w:t>经营租赁的租金支出在租赁期内的各个期间按直线法计入相关资产成本或当期损益。初 始直接费用计入当期损益。或有租金于实际发生时计入当期损益。</w:t>
      </w:r>
    </w:p>
    <w:p>
      <w:pPr>
        <w:pStyle w:val="Style33"/>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本公司作为出租人记录经营租赁业务</w:t>
      </w:r>
    </w:p>
    <w:p>
      <w:pPr>
        <w:pStyle w:val="Style33"/>
        <w:keepNext w:val="0"/>
        <w:keepLines w:val="0"/>
        <w:widowControl w:val="0"/>
        <w:shd w:val="clear" w:color="auto" w:fill="auto"/>
        <w:bidi w:val="0"/>
        <w:spacing w:before="0" w:after="420" w:line="469" w:lineRule="exact"/>
        <w:ind w:left="0" w:right="0" w:firstLine="500"/>
        <w:jc w:val="both"/>
      </w:pPr>
      <w:r>
        <w:rPr>
          <w:color w:val="000000"/>
          <w:spacing w:val="0"/>
          <w:w w:val="100"/>
          <w:position w:val="0"/>
        </w:rPr>
        <w:t>经营租赁的租金收入在租赁期内的各个期间按直线法确认为当期损益。对金额较大的初 始直接费用于发生时予以资本化，在整个租赁期间内按照与确认租金收入相同的基础分期计 入当期损益；其他金额较小的初始直接费用于发生时计入当期损益。或有租金于实际发生时 计入当期损益。</w:t>
      </w:r>
    </w:p>
    <w:p>
      <w:pPr>
        <w:pStyle w:val="Style33"/>
        <w:keepNext w:val="0"/>
        <w:keepLines w:val="0"/>
        <w:widowControl w:val="0"/>
        <w:shd w:val="clear" w:color="auto" w:fill="auto"/>
        <w:tabs>
          <w:tab w:pos="493" w:val="left"/>
        </w:tabs>
        <w:bidi w:val="0"/>
        <w:spacing w:before="0" w:after="240" w:line="240" w:lineRule="auto"/>
        <w:ind w:left="0" w:right="0" w:firstLine="0"/>
        <w:jc w:val="left"/>
        <w:rPr>
          <w:sz w:val="20"/>
          <w:szCs w:val="20"/>
        </w:rPr>
      </w:pPr>
      <w:bookmarkStart w:id="701" w:name="bookmark701"/>
      <w:r>
        <w:rPr>
          <w:b/>
          <w:bCs/>
          <w:color w:val="000000"/>
          <w:spacing w:val="0"/>
          <w:w w:val="100"/>
          <w:position w:val="0"/>
          <w:sz w:val="20"/>
          <w:szCs w:val="20"/>
        </w:rPr>
        <w:t>（</w:t>
      </w:r>
      <w:bookmarkEnd w:id="701"/>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融资租赁的会计处理方法</w:t>
      </w:r>
    </w:p>
    <w:p>
      <w:pPr>
        <w:pStyle w:val="Style33"/>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本公司作为承租人记录融资租赁业务</w:t>
      </w:r>
    </w:p>
    <w:p>
      <w:pPr>
        <w:pStyle w:val="Style33"/>
        <w:keepNext w:val="0"/>
        <w:keepLines w:val="0"/>
        <w:widowControl w:val="0"/>
        <w:shd w:val="clear" w:color="auto" w:fill="auto"/>
        <w:bidi w:val="0"/>
        <w:spacing w:before="0" w:after="0" w:line="468" w:lineRule="exact"/>
        <w:ind w:left="0" w:right="0" w:firstLine="500"/>
        <w:jc w:val="both"/>
      </w:pPr>
      <w:r>
        <w:rPr>
          <w:color w:val="000000"/>
          <w:spacing w:val="0"/>
          <w:w w:val="100"/>
          <w:position w:val="0"/>
        </w:rPr>
        <w:t xml:space="preserve">于租赁期开始日，将租赁开始日租赁资产的公允价值与最低租赁付款额现值两者中较低 </w:t>
      </w:r>
      <w:r>
        <w:rPr>
          <w:color w:val="000000"/>
          <w:spacing w:val="0"/>
          <w:w w:val="100"/>
          <w:position w:val="0"/>
        </w:rPr>
        <w:t>者作为租入资产的入账价值，将最低租赁付款额作为长期应付款的入账价值，其差额作为未 确认融资费用。此外，在租赁谈判和签订租赁合同过程中发生的，可归属于租赁项目的初始 直接费用也计入租入资产价值。最低租赁付款额扣除未确认融资费用后的余额分别长期负债 和一年内到期的长期负债列示。</w:t>
      </w:r>
    </w:p>
    <w:p>
      <w:pPr>
        <w:pStyle w:val="Style33"/>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未确认融资费用在租赁期内采用实际利率法计算确认当期的融资费用。或有租金于实际 发生时计入当期损益。</w:t>
      </w:r>
    </w:p>
    <w:p>
      <w:pPr>
        <w:pStyle w:val="Style33"/>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本公司作为出租人记录融资租赁业务</w:t>
      </w:r>
    </w:p>
    <w:p>
      <w:pPr>
        <w:pStyle w:val="Style33"/>
        <w:keepNext w:val="0"/>
        <w:keepLines w:val="0"/>
        <w:widowControl w:val="0"/>
        <w:shd w:val="clear" w:color="auto" w:fill="auto"/>
        <w:bidi w:val="0"/>
        <w:spacing w:before="0" w:after="0" w:line="468" w:lineRule="exact"/>
        <w:ind w:left="0" w:right="0" w:firstLine="500"/>
        <w:jc w:val="both"/>
      </w:pPr>
      <w:r>
        <w:rPr>
          <w:color w:val="000000"/>
          <w:spacing w:val="0"/>
          <w:w w:val="100"/>
          <w:position w:val="0"/>
        </w:rPr>
        <w:t>于租赁期开始日，将租赁开始日最低租赁收款额与初始直接费用之和作为应收融资租赁 款的入账价值，同时记录未担保余值；将最低租赁收款额、初始直接费用及未担保余值之和 与其现值之和的差额确认为未实现融资收益。应收融资租赁款扣除未实现融资收益后的余额 分别长期债权和一年内到期的长期债权列示。</w:t>
      </w:r>
    </w:p>
    <w:p>
      <w:pPr>
        <w:pStyle w:val="Style33"/>
        <w:keepNext w:val="0"/>
        <w:keepLines w:val="0"/>
        <w:widowControl w:val="0"/>
        <w:shd w:val="clear" w:color="auto" w:fill="auto"/>
        <w:bidi w:val="0"/>
        <w:spacing w:before="0" w:after="440" w:line="468" w:lineRule="exact"/>
        <w:ind w:left="0" w:right="0" w:firstLine="500"/>
        <w:jc w:val="both"/>
      </w:pPr>
      <w:r>
        <w:rPr>
          <w:color w:val="000000"/>
          <w:spacing w:val="0"/>
          <w:w w:val="100"/>
          <w:position w:val="0"/>
        </w:rPr>
        <w:t>未实现融资收益在租赁期内采用实际利率法计算确认当期的融资收入。或有租金于实际 发生时计入当期损益。</w:t>
      </w:r>
    </w:p>
    <w:p>
      <w:pPr>
        <w:pStyle w:val="Style33"/>
        <w:keepNext w:val="0"/>
        <w:keepLines w:val="0"/>
        <w:widowControl w:val="0"/>
        <w:shd w:val="clear" w:color="auto" w:fill="auto"/>
        <w:bidi w:val="0"/>
        <w:spacing w:before="0" w:after="22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26</w:t>
      </w:r>
      <w:r>
        <w:rPr>
          <w:b/>
          <w:bCs/>
          <w:color w:val="000000"/>
          <w:spacing w:val="0"/>
          <w:w w:val="100"/>
          <w:position w:val="0"/>
          <w:sz w:val="20"/>
          <w:szCs w:val="20"/>
        </w:rPr>
        <w:t>、其他重要的会计政策和会计估计</w:t>
      </w:r>
    </w:p>
    <w:p>
      <w:pPr>
        <w:pStyle w:val="Style33"/>
        <w:keepNext w:val="0"/>
        <w:keepLines w:val="0"/>
        <w:widowControl w:val="0"/>
        <w:shd w:val="clear" w:color="auto" w:fill="auto"/>
        <w:bidi w:val="0"/>
        <w:spacing w:before="0" w:after="0" w:line="470" w:lineRule="exact"/>
        <w:ind w:left="0" w:right="0" w:firstLine="500"/>
        <w:jc w:val="both"/>
      </w:pPr>
      <w:r>
        <w:rPr>
          <w:color w:val="000000"/>
          <w:spacing w:val="0"/>
          <w:w w:val="100"/>
          <w:position w:val="0"/>
        </w:rPr>
        <w:t>本公司在运用会计政策过程中，由于经营活动内在的不确定性，本公司需要对无法准确 计量的报表项目的账面价值进行判断、估计和假设。这些判断、估计和假设是基于本公司管 理层过去的历史经验，并在考虑其他相关因素的基础上做出的。这些判断、估计和假设会影 响收入、费用、资产和负债的报告金额以及资产负债表日或有负债的披露。然而，这些估计 的不确定性所导致的实际结果可能与本公司管理层当前的估计存在差异，进而造成对未来受 影响的资产或负债的账面金额进行重大调整。</w:t>
      </w:r>
    </w:p>
    <w:p>
      <w:pPr>
        <w:pStyle w:val="Style33"/>
        <w:keepNext w:val="0"/>
        <w:keepLines w:val="0"/>
        <w:widowControl w:val="0"/>
        <w:shd w:val="clear" w:color="auto" w:fill="auto"/>
        <w:bidi w:val="0"/>
        <w:spacing w:before="0" w:after="0" w:line="470" w:lineRule="exact"/>
        <w:ind w:left="0" w:right="0" w:firstLine="500"/>
        <w:jc w:val="both"/>
      </w:pPr>
      <w:r>
        <w:rPr>
          <w:color w:val="000000"/>
          <w:spacing w:val="0"/>
          <w:w w:val="100"/>
          <w:position w:val="0"/>
        </w:rPr>
        <w:t>本公司对前述判断、估计和假设在持续经营的基础上进行定期复核，会计估计的变更仅 影响变更当期的，其影响数在变更当期予以确认；既影响变更当期又影响未来期间的，其影 响数在变更当期和未来期间予以确认。</w:t>
      </w:r>
    </w:p>
    <w:p>
      <w:pPr>
        <w:pStyle w:val="Style33"/>
        <w:keepNext w:val="0"/>
        <w:keepLines w:val="0"/>
        <w:widowControl w:val="0"/>
        <w:shd w:val="clear" w:color="auto" w:fill="auto"/>
        <w:bidi w:val="0"/>
        <w:spacing w:before="0" w:after="0" w:line="470" w:lineRule="exact"/>
        <w:ind w:left="0" w:right="0" w:firstLine="500"/>
        <w:jc w:val="left"/>
      </w:pPr>
      <w:r>
        <w:rPr>
          <w:color w:val="000000"/>
          <w:spacing w:val="0"/>
          <w:w w:val="100"/>
          <w:position w:val="0"/>
        </w:rPr>
        <w:t>于资产负债表日，本公司需对财务报表项目金额进行判断、估计和假设的重要领域如下:</w:t>
      </w:r>
    </w:p>
    <w:p>
      <w:pPr>
        <w:pStyle w:val="Style33"/>
        <w:keepNext w:val="0"/>
        <w:keepLines w:val="0"/>
        <w:widowControl w:val="0"/>
        <w:shd w:val="clear" w:color="auto" w:fill="auto"/>
        <w:bidi w:val="0"/>
        <w:spacing w:before="0" w:after="0" w:line="470" w:lineRule="exact"/>
        <w:ind w:left="0" w:right="0" w:firstLine="500"/>
        <w:jc w:val="both"/>
      </w:pPr>
      <w:r>
        <w:rPr>
          <w:color w:val="000000"/>
          <w:spacing w:val="0"/>
          <w:w w:val="100"/>
          <w:position w:val="0"/>
          <w:sz w:val="24"/>
          <w:szCs w:val="24"/>
        </w:rPr>
        <w:t>（1）</w:t>
      </w:r>
      <w:r>
        <w:rPr>
          <w:color w:val="000000"/>
          <w:spacing w:val="0"/>
          <w:w w:val="100"/>
          <w:position w:val="0"/>
        </w:rPr>
        <w:t>租赁的归类</w:t>
      </w:r>
    </w:p>
    <w:p>
      <w:pPr>
        <w:pStyle w:val="Style33"/>
        <w:keepNext w:val="0"/>
        <w:keepLines w:val="0"/>
        <w:widowControl w:val="0"/>
        <w:shd w:val="clear" w:color="auto" w:fill="auto"/>
        <w:bidi w:val="0"/>
        <w:spacing w:before="0" w:after="100" w:line="470" w:lineRule="exact"/>
        <w:ind w:left="0" w:right="0" w:firstLine="500"/>
        <w:jc w:val="both"/>
      </w:pPr>
      <w:r>
        <w:rPr>
          <w:color w:val="000000"/>
          <w:spacing w:val="0"/>
          <w:w w:val="100"/>
          <w:position w:val="0"/>
        </w:rPr>
        <w:t>本公司根据《企业会计准则第</w:t>
      </w:r>
      <w:r>
        <w:rPr>
          <w:color w:val="000000"/>
          <w:spacing w:val="0"/>
          <w:w w:val="100"/>
          <w:position w:val="0"/>
          <w:sz w:val="24"/>
          <w:szCs w:val="24"/>
        </w:rPr>
        <w:t>21</w:t>
      </w:r>
      <w:r>
        <w:rPr>
          <w:color w:val="000000"/>
          <w:spacing w:val="0"/>
          <w:w w:val="100"/>
          <w:position w:val="0"/>
        </w:rPr>
        <w:t>号一一租赁》的规定，将租赁归类为经营租赁和融资租 赁，在进行归类时，管理层需要对是否已将与租出资产所有权有关的全部风险和报酬实质上 转移给承租人，或者本公司是否已经实质上承担与租入资产所有权有关的全部风险和报酬， 作出分析和判断。</w:t>
      </w:r>
    </w:p>
    <w:p>
      <w:pPr>
        <w:pStyle w:val="Style33"/>
        <w:keepNext w:val="0"/>
        <w:keepLines w:val="0"/>
        <w:widowControl w:val="0"/>
        <w:shd w:val="clear" w:color="auto" w:fill="auto"/>
        <w:tabs>
          <w:tab w:pos="982" w:val="left"/>
        </w:tabs>
        <w:bidi w:val="0"/>
        <w:spacing w:before="0" w:after="0" w:line="473" w:lineRule="exact"/>
        <w:ind w:left="0" w:right="0" w:firstLine="480"/>
        <w:jc w:val="both"/>
      </w:pPr>
      <w:bookmarkStart w:id="702" w:name="bookmark702"/>
      <w:r>
        <w:rPr>
          <w:color w:val="000000"/>
          <w:spacing w:val="0"/>
          <w:w w:val="100"/>
          <w:position w:val="0"/>
          <w:sz w:val="24"/>
          <w:szCs w:val="24"/>
        </w:rPr>
        <w:t>（</w:t>
      </w:r>
      <w:bookmarkEnd w:id="702"/>
      <w:r>
        <w:rPr>
          <w:color w:val="000000"/>
          <w:spacing w:val="0"/>
          <w:w w:val="100"/>
          <w:position w:val="0"/>
          <w:sz w:val="24"/>
          <w:szCs w:val="24"/>
        </w:rPr>
        <w:t>2）</w:t>
        <w:tab/>
      </w:r>
      <w:r>
        <w:rPr>
          <w:color w:val="000000"/>
          <w:spacing w:val="0"/>
          <w:w w:val="100"/>
          <w:position w:val="0"/>
        </w:rPr>
        <w:t>坏账准备计提</w:t>
      </w:r>
    </w:p>
    <w:p>
      <w:pPr>
        <w:pStyle w:val="Style33"/>
        <w:keepNext w:val="0"/>
        <w:keepLines w:val="0"/>
        <w:widowControl w:val="0"/>
        <w:shd w:val="clear" w:color="auto" w:fill="auto"/>
        <w:bidi w:val="0"/>
        <w:spacing w:before="0" w:after="0" w:line="473" w:lineRule="exact"/>
        <w:ind w:left="0" w:right="0" w:firstLine="480"/>
        <w:jc w:val="both"/>
      </w:pPr>
      <w:r>
        <w:rPr>
          <w:color w:val="000000"/>
          <w:spacing w:val="0"/>
          <w:w w:val="100"/>
          <w:position w:val="0"/>
        </w:rPr>
        <w:t>本公司根据应收款项的会计政策，采用备抵法核算坏账损失。应收账款减值是基于评估 应收账款的可收回性。鉴定应收账款减值要求管理层的判断和估计。实际的结果与原先估计 的差异将在估计被改变的期间影响应收账款的账面价值及应收账款坏账准备的计提或转回。</w:t>
      </w:r>
    </w:p>
    <w:p>
      <w:pPr>
        <w:pStyle w:val="Style33"/>
        <w:keepNext w:val="0"/>
        <w:keepLines w:val="0"/>
        <w:widowControl w:val="0"/>
        <w:shd w:val="clear" w:color="auto" w:fill="auto"/>
        <w:tabs>
          <w:tab w:pos="982" w:val="left"/>
        </w:tabs>
        <w:bidi w:val="0"/>
        <w:spacing w:before="0" w:after="0" w:line="472" w:lineRule="exact"/>
        <w:ind w:left="0" w:right="0" w:firstLine="480"/>
        <w:jc w:val="both"/>
      </w:pPr>
      <w:bookmarkStart w:id="703" w:name="bookmark703"/>
      <w:r>
        <w:rPr>
          <w:color w:val="000000"/>
          <w:spacing w:val="0"/>
          <w:w w:val="100"/>
          <w:position w:val="0"/>
          <w:sz w:val="24"/>
          <w:szCs w:val="24"/>
        </w:rPr>
        <w:t>（</w:t>
      </w:r>
      <w:bookmarkEnd w:id="703"/>
      <w:r>
        <w:rPr>
          <w:color w:val="000000"/>
          <w:spacing w:val="0"/>
          <w:w w:val="100"/>
          <w:position w:val="0"/>
          <w:sz w:val="24"/>
          <w:szCs w:val="24"/>
        </w:rPr>
        <w:t>3）</w:t>
        <w:tab/>
      </w:r>
      <w:r>
        <w:rPr>
          <w:color w:val="000000"/>
          <w:spacing w:val="0"/>
          <w:w w:val="100"/>
          <w:position w:val="0"/>
        </w:rPr>
        <w:t>折旧和摊销</w:t>
      </w:r>
    </w:p>
    <w:p>
      <w:pPr>
        <w:pStyle w:val="Style33"/>
        <w:keepNext w:val="0"/>
        <w:keepLines w:val="0"/>
        <w:widowControl w:val="0"/>
        <w:shd w:val="clear" w:color="auto" w:fill="auto"/>
        <w:bidi w:val="0"/>
        <w:spacing w:before="0" w:after="0" w:line="472" w:lineRule="exact"/>
        <w:ind w:left="0" w:right="0" w:firstLine="480"/>
        <w:jc w:val="both"/>
      </w:pPr>
      <w:r>
        <w:rPr>
          <w:color w:val="000000"/>
          <w:spacing w:val="0"/>
          <w:w w:val="100"/>
          <w:position w:val="0"/>
        </w:rPr>
        <w:t>本公司对投资性房地产、固定资产和无形资产在考虑其残值后，在使用寿命内按直线法 计提折旧和摊销。本公司定期复核使用寿命，以决定将计入每个报告期的折旧和摊销费用数 额。使用寿命是本公司根据对同类资产的以往经验并结合预期的技术更新而确定的。如果以 前的估计发生重大变化，则会在未来期间对折旧和摊销费用进行调整。</w:t>
      </w:r>
    </w:p>
    <w:p>
      <w:pPr>
        <w:pStyle w:val="Style33"/>
        <w:keepNext w:val="0"/>
        <w:keepLines w:val="0"/>
        <w:widowControl w:val="0"/>
        <w:shd w:val="clear" w:color="auto" w:fill="auto"/>
        <w:tabs>
          <w:tab w:pos="982" w:val="left"/>
        </w:tabs>
        <w:bidi w:val="0"/>
        <w:spacing w:before="0" w:after="0" w:line="470" w:lineRule="exact"/>
        <w:ind w:left="0" w:right="0" w:firstLine="480"/>
        <w:jc w:val="both"/>
      </w:pPr>
      <w:bookmarkStart w:id="704" w:name="bookmark704"/>
      <w:r>
        <w:rPr>
          <w:color w:val="000000"/>
          <w:spacing w:val="0"/>
          <w:w w:val="100"/>
          <w:position w:val="0"/>
          <w:sz w:val="24"/>
          <w:szCs w:val="24"/>
        </w:rPr>
        <w:t>（</w:t>
      </w:r>
      <w:bookmarkEnd w:id="704"/>
      <w:r>
        <w:rPr>
          <w:color w:val="000000"/>
          <w:spacing w:val="0"/>
          <w:w w:val="100"/>
          <w:position w:val="0"/>
          <w:sz w:val="24"/>
          <w:szCs w:val="24"/>
        </w:rPr>
        <w:t>4）</w:t>
        <w:tab/>
      </w:r>
      <w:r>
        <w:rPr>
          <w:color w:val="000000"/>
          <w:spacing w:val="0"/>
          <w:w w:val="100"/>
          <w:position w:val="0"/>
        </w:rPr>
        <w:t>递延所得税资产</w:t>
      </w:r>
    </w:p>
    <w:p>
      <w:pPr>
        <w:pStyle w:val="Style33"/>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在很有可能有足够的应纳税利润来抵扣亏损的限度内，本公司就所有未利用的税务亏损 确认递延所得税资产。这需要本公司管理层运用大量的判断来估计未来应纳税利润发生的时 间和金额，结合纳税筹划策略，以决定应确认的递延所得税资产的金额。</w:t>
      </w:r>
    </w:p>
    <w:p>
      <w:pPr>
        <w:pStyle w:val="Style33"/>
        <w:keepNext w:val="0"/>
        <w:keepLines w:val="0"/>
        <w:widowControl w:val="0"/>
        <w:shd w:val="clear" w:color="auto" w:fill="auto"/>
        <w:tabs>
          <w:tab w:pos="982" w:val="left"/>
        </w:tabs>
        <w:bidi w:val="0"/>
        <w:spacing w:before="0" w:after="0" w:line="470" w:lineRule="exact"/>
        <w:ind w:left="0" w:right="0" w:firstLine="480"/>
        <w:jc w:val="both"/>
      </w:pPr>
      <w:bookmarkStart w:id="705" w:name="bookmark705"/>
      <w:r>
        <w:rPr>
          <w:color w:val="000000"/>
          <w:spacing w:val="0"/>
          <w:w w:val="100"/>
          <w:position w:val="0"/>
          <w:sz w:val="24"/>
          <w:szCs w:val="24"/>
        </w:rPr>
        <w:t>（</w:t>
      </w:r>
      <w:bookmarkEnd w:id="705"/>
      <w:r>
        <w:rPr>
          <w:color w:val="000000"/>
          <w:spacing w:val="0"/>
          <w:w w:val="100"/>
          <w:position w:val="0"/>
          <w:sz w:val="24"/>
          <w:szCs w:val="24"/>
        </w:rPr>
        <w:t>5）</w:t>
        <w:tab/>
      </w:r>
      <w:r>
        <w:rPr>
          <w:color w:val="000000"/>
          <w:spacing w:val="0"/>
          <w:w w:val="100"/>
          <w:position w:val="0"/>
        </w:rPr>
        <w:t>所得税</w:t>
      </w:r>
    </w:p>
    <w:p>
      <w:pPr>
        <w:pStyle w:val="Style33"/>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本公司在正常的经营活动中，有部分交易其最终的税务处理和计算存在一定的不确定性。 部分项目是否能够在税前列支需要税收主管机关的审批。如果这些税务事项的最终认定结果 同最初估计的金额存在差异，则该差异将对其最终认定期间的当期所得税和递延所得税产生 影响。</w:t>
      </w:r>
    </w:p>
    <w:p>
      <w:pPr>
        <w:pStyle w:val="Style33"/>
        <w:keepNext w:val="0"/>
        <w:keepLines w:val="0"/>
        <w:widowControl w:val="0"/>
        <w:shd w:val="clear" w:color="auto" w:fill="auto"/>
        <w:tabs>
          <w:tab w:pos="982" w:val="left"/>
        </w:tabs>
        <w:bidi w:val="0"/>
        <w:spacing w:before="0" w:after="0" w:line="470" w:lineRule="exact"/>
        <w:ind w:left="0" w:right="0" w:firstLine="480"/>
        <w:jc w:val="both"/>
      </w:pPr>
      <w:bookmarkStart w:id="706" w:name="bookmark706"/>
      <w:r>
        <w:rPr>
          <w:color w:val="000000"/>
          <w:spacing w:val="0"/>
          <w:w w:val="100"/>
          <w:position w:val="0"/>
          <w:sz w:val="24"/>
          <w:szCs w:val="24"/>
        </w:rPr>
        <w:t>（</w:t>
      </w:r>
      <w:bookmarkEnd w:id="706"/>
      <w:r>
        <w:rPr>
          <w:color w:val="000000"/>
          <w:spacing w:val="0"/>
          <w:w w:val="100"/>
          <w:position w:val="0"/>
          <w:sz w:val="24"/>
          <w:szCs w:val="24"/>
        </w:rPr>
        <w:t>6）</w:t>
        <w:tab/>
      </w:r>
      <w:r>
        <w:rPr>
          <w:color w:val="000000"/>
          <w:spacing w:val="0"/>
          <w:w w:val="100"/>
          <w:position w:val="0"/>
        </w:rPr>
        <w:t>预计负债</w:t>
      </w:r>
    </w:p>
    <w:p>
      <w:pPr>
        <w:pStyle w:val="Style33"/>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本公司根据合约条款、现有知识及历史经验，对产品质量保证等估计并计提相应准备。 在该等或有事项已经形成一项现时义务，且履行该等现时义务很可能导致经济利益流出本公 司的情况下，本公司对或有事项按履行相关现时义务所需支出的最佳估计数确认为预计负债。 预计负债的确认和计量在很大程度上依赖于管理层的判断。在进行判断过程中本公司需评估 该等或有事项相关的风险、不确定性及货币时间价值等因素。</w:t>
      </w:r>
    </w:p>
    <w:p>
      <w:pPr>
        <w:pStyle w:val="Style33"/>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其中，本公司会就出售、维修及改造所售商品向客户提供的售后质量维修承诺预计负债。 预计负债时已考虑本公司近期的维修经验数据，但近期的维修经验可能无法反映将来的维修 情况。这项准备的任何增加或减少，均可能影响未来年度的损益。</w:t>
      </w:r>
      <w:r>
        <w:br w:type="page"/>
      </w:r>
    </w:p>
    <w:p>
      <w:pPr>
        <w:pStyle w:val="Style24"/>
        <w:keepNext/>
        <w:keepLines/>
        <w:widowControl w:val="0"/>
        <w:shd w:val="clear" w:color="auto" w:fill="auto"/>
        <w:bidi w:val="0"/>
        <w:spacing w:before="0" w:after="360" w:line="240" w:lineRule="auto"/>
        <w:ind w:left="0" w:right="0" w:firstLine="0"/>
        <w:jc w:val="both"/>
      </w:pPr>
      <w:bookmarkStart w:id="707" w:name="bookmark707"/>
      <w:bookmarkStart w:id="708" w:name="bookmark708"/>
      <w:bookmarkStart w:id="709" w:name="bookmark709"/>
      <w:bookmarkStart w:id="710" w:name="bookmark710"/>
      <w:r>
        <w:rPr>
          <w:color w:val="000000"/>
          <w:spacing w:val="0"/>
          <w:w w:val="100"/>
          <w:position w:val="0"/>
        </w:rPr>
        <w:t>六</w:t>
      </w:r>
      <w:bookmarkEnd w:id="709"/>
      <w:r>
        <w:rPr>
          <w:color w:val="000000"/>
          <w:spacing w:val="0"/>
          <w:w w:val="100"/>
          <w:position w:val="0"/>
        </w:rPr>
        <w:t>、税项</w:t>
      </w:r>
      <w:bookmarkEnd w:id="707"/>
      <w:bookmarkEnd w:id="708"/>
      <w:bookmarkEnd w:id="710"/>
    </w:p>
    <w:p>
      <w:pPr>
        <w:pStyle w:val="Style29"/>
        <w:keepNext/>
        <w:keepLines/>
        <w:widowControl w:val="0"/>
        <w:shd w:val="clear" w:color="auto" w:fill="auto"/>
        <w:bidi w:val="0"/>
        <w:spacing w:before="0" w:after="320" w:line="240" w:lineRule="auto"/>
        <w:ind w:left="0" w:right="0" w:firstLine="0"/>
        <w:jc w:val="both"/>
      </w:pPr>
      <w:bookmarkStart w:id="711" w:name="bookmark711"/>
      <w:bookmarkStart w:id="712" w:name="bookmark712"/>
      <w:bookmarkStart w:id="713" w:name="bookmark713"/>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711"/>
      <w:bookmarkEnd w:id="712"/>
      <w:bookmarkEnd w:id="713"/>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应税收入按</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的税率计算销项税， 并按扣除当期允许抵扣的进项税额后的 差额计缴增值税。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按实际缴纳的流转税的</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计缴。</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北京数字政通科技股份有限公司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北京数字智通科技有限公司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北京数字政通智能泊车技术有限公司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上海政通信息技术有限公司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武汉智慧政通科技有限公司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克拉玛依数字政通信息科技有限责任公司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政通智慧城市运营科技有限公司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北京数聚联盟科技有限公司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保定金迪地下管线探测工程有限公司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保定市金迪科技开发有限公司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保定金迪科学仪器有限公司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焦作市市民健康促进服务有限责任公司</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tc>
      </w:tr>
    </w:tbl>
    <w:p>
      <w:pPr>
        <w:widowControl w:val="0"/>
        <w:spacing w:after="319" w:line="1" w:lineRule="exact"/>
      </w:pPr>
    </w:p>
    <w:p>
      <w:pPr>
        <w:pStyle w:val="Style29"/>
        <w:keepNext/>
        <w:keepLines/>
        <w:widowControl w:val="0"/>
        <w:shd w:val="clear" w:color="auto" w:fill="auto"/>
        <w:bidi w:val="0"/>
        <w:spacing w:before="0" w:after="220" w:line="240" w:lineRule="auto"/>
        <w:ind w:left="0" w:right="0" w:firstLine="0"/>
        <w:jc w:val="both"/>
      </w:pPr>
      <w:bookmarkStart w:id="714" w:name="bookmark714"/>
      <w:bookmarkStart w:id="715" w:name="bookmark715"/>
      <w:bookmarkStart w:id="716" w:name="bookmark716"/>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714"/>
      <w:bookmarkEnd w:id="715"/>
      <w:bookmarkEnd w:id="716"/>
    </w:p>
    <w:p>
      <w:pPr>
        <w:pStyle w:val="Style33"/>
        <w:keepNext w:val="0"/>
        <w:keepLines w:val="0"/>
        <w:widowControl w:val="0"/>
        <w:shd w:val="clear" w:color="auto" w:fill="auto"/>
        <w:bidi w:val="0"/>
        <w:spacing w:before="0" w:after="0" w:line="463" w:lineRule="exact"/>
        <w:ind w:left="0" w:right="0" w:firstLine="480"/>
        <w:jc w:val="left"/>
      </w:pPr>
      <w:r>
        <w:rPr>
          <w:color w:val="000000"/>
          <w:spacing w:val="0"/>
          <w:w w:val="100"/>
          <w:position w:val="0"/>
          <w:sz w:val="24"/>
          <w:szCs w:val="24"/>
        </w:rPr>
        <w:t>（1）</w:t>
      </w:r>
      <w:r>
        <w:rPr>
          <w:color w:val="000000"/>
          <w:spacing w:val="0"/>
          <w:w w:val="100"/>
          <w:position w:val="0"/>
        </w:rPr>
        <w:t>北京数字政通科技股份有限公司</w:t>
      </w:r>
    </w:p>
    <w:p>
      <w:pPr>
        <w:pStyle w:val="Style33"/>
        <w:keepNext w:val="0"/>
        <w:keepLines w:val="0"/>
        <w:widowControl w:val="0"/>
        <w:shd w:val="clear" w:color="auto" w:fill="auto"/>
        <w:bidi w:val="0"/>
        <w:spacing w:before="0" w:after="0" w:line="463" w:lineRule="exact"/>
        <w:ind w:left="0" w:right="0" w:firstLine="480"/>
        <w:jc w:val="both"/>
      </w:pPr>
      <w:r>
        <w:rPr>
          <w:color w:val="000000"/>
          <w:spacing w:val="0"/>
          <w:w w:val="100"/>
          <w:position w:val="0"/>
        </w:rPr>
        <w:t>根据国务院下发的《关于鼓励软件产业和集成电路产业若干政策的通知》（国发</w:t>
      </w:r>
      <w:r>
        <w:rPr>
          <w:color w:val="000000"/>
          <w:spacing w:val="0"/>
          <w:w w:val="100"/>
          <w:position w:val="0"/>
          <w:sz w:val="24"/>
          <w:szCs w:val="24"/>
        </w:rPr>
        <w:t xml:space="preserve">[2011]4 </w:t>
      </w:r>
      <w:r>
        <w:rPr>
          <w:color w:val="000000"/>
          <w:spacing w:val="0"/>
          <w:w w:val="100"/>
          <w:position w:val="0"/>
        </w:rPr>
        <w:t>号）和财政部、国家税务总局下发的《关于软件产品增值税政策的通知》（财税</w:t>
      </w:r>
      <w:r>
        <w:rPr>
          <w:color w:val="000000"/>
          <w:spacing w:val="0"/>
          <w:w w:val="100"/>
          <w:position w:val="0"/>
          <w:sz w:val="24"/>
          <w:szCs w:val="24"/>
        </w:rPr>
        <w:t xml:space="preserve">[2011]100 </w:t>
      </w:r>
      <w:r>
        <w:rPr>
          <w:color w:val="000000"/>
          <w:spacing w:val="0"/>
          <w:w w:val="100"/>
          <w:position w:val="0"/>
        </w:rPr>
        <w:t>号），销售自行开发生产的软件产品，按</w:t>
      </w:r>
      <w:r>
        <w:rPr>
          <w:color w:val="000000"/>
          <w:spacing w:val="0"/>
          <w:w w:val="100"/>
          <w:position w:val="0"/>
          <w:sz w:val="24"/>
          <w:szCs w:val="24"/>
        </w:rPr>
        <w:t>17%</w:t>
      </w:r>
      <w:r>
        <w:rPr>
          <w:color w:val="000000"/>
          <w:spacing w:val="0"/>
          <w:w w:val="100"/>
          <w:position w:val="0"/>
        </w:rPr>
        <w:t>的法定税率缴纳增值税后，享受增值税实际税负 超过</w:t>
      </w:r>
      <w:r>
        <w:rPr>
          <w:color w:val="000000"/>
          <w:spacing w:val="0"/>
          <w:w w:val="100"/>
          <w:position w:val="0"/>
          <w:sz w:val="24"/>
          <w:szCs w:val="24"/>
        </w:rPr>
        <w:t>3%</w:t>
      </w:r>
      <w:r>
        <w:rPr>
          <w:color w:val="000000"/>
          <w:spacing w:val="0"/>
          <w:w w:val="100"/>
          <w:position w:val="0"/>
        </w:rPr>
        <w:t>的部分即征即退的税收优惠。</w:t>
      </w:r>
    </w:p>
    <w:p>
      <w:pPr>
        <w:pStyle w:val="Style33"/>
        <w:keepNext w:val="0"/>
        <w:keepLines w:val="0"/>
        <w:widowControl w:val="0"/>
        <w:shd w:val="clear" w:color="auto" w:fill="auto"/>
        <w:bidi w:val="0"/>
        <w:spacing w:before="0" w:after="260" w:line="463" w:lineRule="exact"/>
        <w:ind w:left="0" w:right="0" w:firstLine="840"/>
        <w:jc w:val="both"/>
      </w:pPr>
      <w:r>
        <w:rPr>
          <w:color w:val="000000"/>
          <w:spacing w:val="0"/>
          <w:w w:val="100"/>
          <w:position w:val="0"/>
        </w:rPr>
        <w:t>根据国科发</w:t>
      </w:r>
      <w:r>
        <w:rPr>
          <w:color w:val="000000"/>
          <w:spacing w:val="0"/>
          <w:w w:val="100"/>
          <w:position w:val="0"/>
          <w:sz w:val="24"/>
          <w:szCs w:val="24"/>
        </w:rPr>
        <w:t>[2008]172</w:t>
      </w:r>
      <w:r>
        <w:rPr>
          <w:color w:val="000000"/>
          <w:spacing w:val="0"/>
          <w:w w:val="100"/>
          <w:position w:val="0"/>
        </w:rPr>
        <w:t>号北京市新技术产业开发试验区暂行条例的有关规定，</w:t>
      </w:r>
      <w:r>
        <w:rPr>
          <w:color w:val="000000"/>
          <w:spacing w:val="0"/>
          <w:w w:val="100"/>
          <w:position w:val="0"/>
          <w:sz w:val="24"/>
          <w:szCs w:val="24"/>
        </w:rPr>
        <w:t>2014</w:t>
      </w:r>
      <w:r>
        <w:rPr>
          <w:color w:val="000000"/>
          <w:spacing w:val="0"/>
          <w:w w:val="100"/>
          <w:position w:val="0"/>
        </w:rPr>
        <w:t xml:space="preserve">年 </w:t>
      </w:r>
      <w:r>
        <w:rPr>
          <w:color w:val="000000"/>
          <w:spacing w:val="0"/>
          <w:w w:val="100"/>
          <w:position w:val="0"/>
          <w:sz w:val="24"/>
          <w:szCs w:val="24"/>
        </w:rPr>
        <w:t>10</w:t>
      </w:r>
      <w:r>
        <w:rPr>
          <w:color w:val="000000"/>
          <w:spacing w:val="0"/>
          <w:w w:val="100"/>
          <w:position w:val="0"/>
        </w:rPr>
        <w:t>月</w:t>
      </w:r>
      <w:r>
        <w:rPr>
          <w:color w:val="000000"/>
          <w:spacing w:val="0"/>
          <w:w w:val="100"/>
          <w:position w:val="0"/>
          <w:sz w:val="24"/>
          <w:szCs w:val="24"/>
        </w:rPr>
        <w:t>30</w:t>
      </w:r>
      <w:r>
        <w:rPr>
          <w:color w:val="000000"/>
          <w:spacing w:val="0"/>
          <w:w w:val="100"/>
          <w:position w:val="0"/>
        </w:rPr>
        <w:t>日，北京市科学技术委员会向本公司颁发了编号为</w:t>
      </w:r>
      <w:r>
        <w:rPr>
          <w:color w:val="000000"/>
          <w:spacing w:val="0"/>
          <w:w w:val="100"/>
          <w:position w:val="0"/>
          <w:sz w:val="24"/>
          <w:szCs w:val="24"/>
        </w:rPr>
        <w:t>GR201411002809</w:t>
      </w:r>
      <w:r>
        <w:rPr>
          <w:color w:val="000000"/>
          <w:spacing w:val="0"/>
          <w:w w:val="100"/>
          <w:position w:val="0"/>
        </w:rPr>
        <w:t>的《高新技术企业 证书》，有效期</w:t>
      </w:r>
      <w:r>
        <w:rPr>
          <w:color w:val="000000"/>
          <w:spacing w:val="0"/>
          <w:w w:val="100"/>
          <w:position w:val="0"/>
          <w:sz w:val="24"/>
          <w:szCs w:val="24"/>
        </w:rPr>
        <w:t>3</w:t>
      </w:r>
      <w:r>
        <w:rPr>
          <w:color w:val="000000"/>
          <w:spacing w:val="0"/>
          <w:w w:val="100"/>
          <w:position w:val="0"/>
        </w:rPr>
        <w:t>年。根据国家税务局下发的国税函</w:t>
      </w:r>
      <w:r>
        <w:rPr>
          <w:color w:val="000000"/>
          <w:spacing w:val="0"/>
          <w:w w:val="100"/>
          <w:position w:val="0"/>
          <w:sz w:val="24"/>
          <w:szCs w:val="24"/>
        </w:rPr>
        <w:t>[2009]203</w:t>
      </w:r>
      <w:r>
        <w:rPr>
          <w:color w:val="000000"/>
          <w:spacing w:val="0"/>
          <w:w w:val="100"/>
          <w:position w:val="0"/>
        </w:rPr>
        <w:t>号，本公司</w:t>
      </w:r>
      <w:r>
        <w:rPr>
          <w:color w:val="000000"/>
          <w:spacing w:val="0"/>
          <w:w w:val="100"/>
          <w:position w:val="0"/>
          <w:sz w:val="24"/>
          <w:szCs w:val="24"/>
        </w:rPr>
        <w:t>2016</w:t>
      </w:r>
      <w:r>
        <w:rPr>
          <w:color w:val="000000"/>
          <w:spacing w:val="0"/>
          <w:w w:val="100"/>
          <w:position w:val="0"/>
        </w:rPr>
        <w:t>年适用所得税 税率为</w:t>
      </w:r>
      <w:r>
        <w:rPr>
          <w:color w:val="000000"/>
          <w:spacing w:val="0"/>
          <w:w w:val="100"/>
          <w:position w:val="0"/>
          <w:sz w:val="24"/>
          <w:szCs w:val="24"/>
        </w:rPr>
        <w:t>15%</w:t>
      </w:r>
      <w:r>
        <w:rPr>
          <w:color w:val="000000"/>
          <w:spacing w:val="0"/>
          <w:w w:val="100"/>
          <w:position w:val="0"/>
        </w:rPr>
        <w:t>。</w:t>
      </w:r>
    </w:p>
    <w:p>
      <w:pPr>
        <w:pStyle w:val="Style33"/>
        <w:keepNext w:val="0"/>
        <w:keepLines w:val="0"/>
        <w:widowControl w:val="0"/>
        <w:shd w:val="clear" w:color="auto" w:fill="auto"/>
        <w:bidi w:val="0"/>
        <w:spacing w:before="0" w:after="0" w:line="464" w:lineRule="exact"/>
        <w:ind w:left="1280" w:right="0" w:firstLine="0"/>
        <w:jc w:val="left"/>
      </w:pPr>
      <w:r>
        <w:rPr>
          <w:color w:val="000000"/>
          <w:spacing w:val="0"/>
          <w:w w:val="100"/>
          <w:position w:val="0"/>
          <w:sz w:val="24"/>
          <w:szCs w:val="24"/>
        </w:rPr>
        <w:t>（2）</w:t>
      </w:r>
      <w:r>
        <w:rPr>
          <w:color w:val="000000"/>
          <w:spacing w:val="0"/>
          <w:w w:val="100"/>
          <w:position w:val="0"/>
        </w:rPr>
        <w:t>北京数字智通科技有限公司</w:t>
      </w:r>
    </w:p>
    <w:p>
      <w:pPr>
        <w:pStyle w:val="Style33"/>
        <w:keepNext w:val="0"/>
        <w:keepLines w:val="0"/>
        <w:widowControl w:val="0"/>
        <w:shd w:val="clear" w:color="auto" w:fill="auto"/>
        <w:bidi w:val="0"/>
        <w:spacing w:before="0" w:after="0" w:line="464" w:lineRule="exact"/>
        <w:ind w:left="0" w:right="0" w:firstLine="480"/>
        <w:jc w:val="both"/>
      </w:pPr>
      <w:r>
        <w:rPr>
          <w:color w:val="000000"/>
          <w:spacing w:val="0"/>
          <w:w w:val="100"/>
          <w:position w:val="0"/>
        </w:rPr>
        <w:t>根据国务院下发的《关于鼓励软件产业和集成电路产业若干政策的通知》（国发</w:t>
      </w:r>
      <w:r>
        <w:rPr>
          <w:color w:val="000000"/>
          <w:spacing w:val="0"/>
          <w:w w:val="100"/>
          <w:position w:val="0"/>
          <w:sz w:val="24"/>
          <w:szCs w:val="24"/>
        </w:rPr>
        <w:t xml:space="preserve">[2011]4 </w:t>
      </w:r>
      <w:r>
        <w:rPr>
          <w:color w:val="000000"/>
          <w:spacing w:val="0"/>
          <w:w w:val="100"/>
          <w:position w:val="0"/>
        </w:rPr>
        <w:t>号）和财政部、国家税务总局下发的《关于软件产品增值税政策的通知》（财税</w:t>
      </w:r>
      <w:r>
        <w:rPr>
          <w:color w:val="000000"/>
          <w:spacing w:val="0"/>
          <w:w w:val="100"/>
          <w:position w:val="0"/>
          <w:sz w:val="24"/>
          <w:szCs w:val="24"/>
        </w:rPr>
        <w:t xml:space="preserve">[2011]100 </w:t>
      </w:r>
      <w:r>
        <w:rPr>
          <w:color w:val="000000"/>
          <w:spacing w:val="0"/>
          <w:w w:val="100"/>
          <w:position w:val="0"/>
        </w:rPr>
        <w:t>号），销售自行开发生产的软件产品，按</w:t>
      </w:r>
      <w:r>
        <w:rPr>
          <w:color w:val="000000"/>
          <w:spacing w:val="0"/>
          <w:w w:val="100"/>
          <w:position w:val="0"/>
          <w:sz w:val="24"/>
          <w:szCs w:val="24"/>
        </w:rPr>
        <w:t>17%</w:t>
      </w:r>
      <w:r>
        <w:rPr>
          <w:color w:val="000000"/>
          <w:spacing w:val="0"/>
          <w:w w:val="100"/>
          <w:position w:val="0"/>
        </w:rPr>
        <w:t>的法定税率缴纳增值税后，享受增值税实际税负 超过</w:t>
      </w:r>
      <w:r>
        <w:rPr>
          <w:color w:val="000000"/>
          <w:spacing w:val="0"/>
          <w:w w:val="100"/>
          <w:position w:val="0"/>
          <w:sz w:val="24"/>
          <w:szCs w:val="24"/>
        </w:rPr>
        <w:t>3%</w:t>
      </w:r>
      <w:r>
        <w:rPr>
          <w:color w:val="000000"/>
          <w:spacing w:val="0"/>
          <w:w w:val="100"/>
          <w:position w:val="0"/>
        </w:rPr>
        <w:t>的部分即征即退的税收优惠。</w:t>
      </w:r>
    </w:p>
    <w:p>
      <w:pPr>
        <w:pStyle w:val="Style33"/>
        <w:keepNext w:val="0"/>
        <w:keepLines w:val="0"/>
        <w:widowControl w:val="0"/>
        <w:shd w:val="clear" w:color="auto" w:fill="auto"/>
        <w:bidi w:val="0"/>
        <w:spacing w:before="0" w:after="0" w:line="464" w:lineRule="exact"/>
        <w:ind w:left="0" w:right="0" w:firstLine="480"/>
        <w:jc w:val="both"/>
      </w:pPr>
      <w:r>
        <w:rPr>
          <w:color w:val="000000"/>
          <w:spacing w:val="0"/>
          <w:w w:val="100"/>
          <w:position w:val="0"/>
        </w:rPr>
        <w:t>北京数字智通科技有限公司于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31</w:t>
      </w:r>
      <w:r>
        <w:rPr>
          <w:color w:val="000000"/>
          <w:spacing w:val="0"/>
          <w:w w:val="100"/>
          <w:position w:val="0"/>
        </w:rPr>
        <w:t xml:space="preserve">日取得《软件企业认定证书》（证书编号：京 </w:t>
      </w:r>
      <w:r>
        <w:rPr>
          <w:color w:val="000000"/>
          <w:spacing w:val="0"/>
          <w:w w:val="100"/>
          <w:position w:val="0"/>
          <w:sz w:val="24"/>
          <w:szCs w:val="24"/>
        </w:rPr>
        <w:t>R-2013-0330）</w:t>
      </w:r>
      <w:r>
        <w:rPr>
          <w:color w:val="000000"/>
          <w:spacing w:val="0"/>
          <w:w w:val="100"/>
          <w:position w:val="0"/>
          <w:sz w:val="24"/>
          <w:szCs w:val="24"/>
        </w:rPr>
        <w:t>，</w:t>
      </w:r>
      <w:r>
        <w:rPr>
          <w:color w:val="000000"/>
          <w:spacing w:val="0"/>
          <w:w w:val="100"/>
          <w:position w:val="0"/>
        </w:rPr>
        <w:t>根据《进一步鼓励软件产业和集成电路产业发展的若干政策》（国发</w:t>
      </w:r>
      <w:r>
        <w:rPr>
          <w:color w:val="000000"/>
          <w:spacing w:val="0"/>
          <w:w w:val="100"/>
          <w:position w:val="0"/>
          <w:sz w:val="24"/>
          <w:szCs w:val="24"/>
        </w:rPr>
        <w:t xml:space="preserve">[2012]27 </w:t>
      </w:r>
      <w:r>
        <w:rPr>
          <w:color w:val="000000"/>
          <w:spacing w:val="0"/>
          <w:w w:val="100"/>
          <w:position w:val="0"/>
        </w:rPr>
        <w:t>号）的规定，软件企业自获利年度起可享受企业所得税“两免三减半”的优惠政策。根据政 策规定</w:t>
      </w:r>
      <w:r>
        <w:rPr>
          <w:color w:val="000000"/>
          <w:spacing w:val="0"/>
          <w:w w:val="100"/>
          <w:position w:val="0"/>
          <w:sz w:val="24"/>
          <w:szCs w:val="24"/>
        </w:rPr>
        <w:t>2016</w:t>
      </w:r>
      <w:r>
        <w:rPr>
          <w:color w:val="000000"/>
          <w:spacing w:val="0"/>
          <w:w w:val="100"/>
          <w:position w:val="0"/>
        </w:rPr>
        <w:t>年减半征收企业所得税。</w:t>
      </w:r>
    </w:p>
    <w:p>
      <w:pPr>
        <w:pStyle w:val="Style33"/>
        <w:keepNext w:val="0"/>
        <w:keepLines w:val="0"/>
        <w:widowControl w:val="0"/>
        <w:shd w:val="clear" w:color="auto" w:fill="auto"/>
        <w:bidi w:val="0"/>
        <w:spacing w:before="0" w:after="0" w:line="464" w:lineRule="exact"/>
        <w:ind w:left="0" w:right="0" w:firstLine="840"/>
        <w:jc w:val="both"/>
      </w:pPr>
      <w:bookmarkStart w:id="717" w:name="bookmark717"/>
      <w:r>
        <w:rPr>
          <w:color w:val="000000"/>
          <w:spacing w:val="0"/>
          <w:w w:val="100"/>
          <w:position w:val="0"/>
          <w:sz w:val="24"/>
          <w:szCs w:val="24"/>
        </w:rPr>
        <w:t>（</w:t>
      </w:r>
      <w:bookmarkEnd w:id="717"/>
      <w:r>
        <w:rPr>
          <w:color w:val="000000"/>
          <w:spacing w:val="0"/>
          <w:w w:val="100"/>
          <w:position w:val="0"/>
          <w:sz w:val="24"/>
          <w:szCs w:val="24"/>
        </w:rPr>
        <w:t>3）</w:t>
      </w:r>
      <w:r>
        <w:rPr>
          <w:color w:val="000000"/>
          <w:spacing w:val="0"/>
          <w:w w:val="100"/>
          <w:position w:val="0"/>
        </w:rPr>
        <w:t>保定金迪地下管线探测工程有限公司</w:t>
      </w:r>
    </w:p>
    <w:p>
      <w:pPr>
        <w:pStyle w:val="Style33"/>
        <w:keepNext w:val="0"/>
        <w:keepLines w:val="0"/>
        <w:widowControl w:val="0"/>
        <w:shd w:val="clear" w:color="auto" w:fill="auto"/>
        <w:bidi w:val="0"/>
        <w:spacing w:before="0" w:after="0" w:line="464" w:lineRule="exact"/>
        <w:ind w:left="0" w:right="0" w:firstLine="480"/>
        <w:jc w:val="both"/>
      </w:pPr>
      <w:r>
        <w:rPr>
          <w:color w:val="000000"/>
          <w:spacing w:val="0"/>
          <w:w w:val="100"/>
          <w:position w:val="0"/>
        </w:rPr>
        <w:t>根据《财政部、国家税务总局关于软件产品增值税政策的通知》（财税</w:t>
      </w:r>
      <w:r>
        <w:rPr>
          <w:color w:val="000000"/>
          <w:spacing w:val="0"/>
          <w:w w:val="100"/>
          <w:position w:val="0"/>
          <w:sz w:val="24"/>
          <w:szCs w:val="24"/>
        </w:rPr>
        <w:t>[2011]100</w:t>
      </w:r>
      <w:r>
        <w:rPr>
          <w:color w:val="000000"/>
          <w:spacing w:val="0"/>
          <w:w w:val="100"/>
          <w:position w:val="0"/>
        </w:rPr>
        <w:t>号）等 相关规定，当期嵌入式软件产品增值税应纳税额按</w:t>
      </w:r>
      <w:r>
        <w:rPr>
          <w:color w:val="000000"/>
          <w:spacing w:val="0"/>
          <w:w w:val="100"/>
          <w:position w:val="0"/>
          <w:sz w:val="24"/>
          <w:szCs w:val="24"/>
        </w:rPr>
        <w:t>17%</w:t>
      </w:r>
      <w:r>
        <w:rPr>
          <w:color w:val="000000"/>
          <w:spacing w:val="0"/>
          <w:w w:val="100"/>
          <w:position w:val="0"/>
        </w:rPr>
        <w:t>税率征收，对于超过当期嵌入式软件产 品销售额</w:t>
      </w:r>
      <w:r>
        <w:rPr>
          <w:color w:val="000000"/>
          <w:spacing w:val="0"/>
          <w:w w:val="100"/>
          <w:position w:val="0"/>
          <w:sz w:val="24"/>
          <w:szCs w:val="24"/>
        </w:rPr>
        <w:t>3%</w:t>
      </w:r>
      <w:r>
        <w:rPr>
          <w:color w:val="000000"/>
          <w:spacing w:val="0"/>
          <w:w w:val="100"/>
          <w:position w:val="0"/>
        </w:rPr>
        <w:t>的部分实行即征即退政策。</w:t>
      </w:r>
    </w:p>
    <w:p>
      <w:pPr>
        <w:pStyle w:val="Style33"/>
        <w:keepNext w:val="0"/>
        <w:keepLines w:val="0"/>
        <w:widowControl w:val="0"/>
        <w:shd w:val="clear" w:color="auto" w:fill="auto"/>
        <w:bidi w:val="0"/>
        <w:spacing w:before="0" w:after="0" w:line="464" w:lineRule="exact"/>
        <w:ind w:left="0" w:right="0" w:firstLine="480"/>
        <w:jc w:val="both"/>
      </w:pPr>
      <w:r>
        <w:rPr>
          <w:color w:val="000000"/>
          <w:spacing w:val="0"/>
          <w:w w:val="100"/>
          <w:position w:val="0"/>
        </w:rPr>
        <w:t>根据《高新技术企业认定管理办法》（国科发文</w:t>
      </w:r>
      <w:r>
        <w:rPr>
          <w:color w:val="000000"/>
          <w:spacing w:val="0"/>
          <w:w w:val="100"/>
          <w:position w:val="0"/>
          <w:sz w:val="24"/>
          <w:szCs w:val="24"/>
        </w:rPr>
        <w:t>[2008]172</w:t>
      </w:r>
      <w:r>
        <w:rPr>
          <w:color w:val="000000"/>
          <w:spacing w:val="0"/>
          <w:w w:val="100"/>
          <w:position w:val="0"/>
        </w:rPr>
        <w:t>号）和《高新技术企业认定管 理工作指引》（国科发文</w:t>
      </w:r>
      <w:r>
        <w:rPr>
          <w:color w:val="000000"/>
          <w:spacing w:val="0"/>
          <w:w w:val="100"/>
          <w:position w:val="0"/>
          <w:sz w:val="24"/>
          <w:szCs w:val="24"/>
        </w:rPr>
        <w:t>[2008]362</w:t>
      </w:r>
      <w:r>
        <w:rPr>
          <w:color w:val="000000"/>
          <w:spacing w:val="0"/>
          <w:w w:val="100"/>
          <w:position w:val="0"/>
        </w:rPr>
        <w:t>号）的有关规定，</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2</w:t>
      </w:r>
      <w:r>
        <w:rPr>
          <w:color w:val="000000"/>
          <w:spacing w:val="0"/>
          <w:w w:val="100"/>
          <w:position w:val="0"/>
        </w:rPr>
        <w:t>日，河北省科学技术厅颁 发了编号为</w:t>
      </w:r>
      <w:r>
        <w:rPr>
          <w:color w:val="000000"/>
          <w:spacing w:val="0"/>
          <w:w w:val="100"/>
          <w:position w:val="0"/>
          <w:sz w:val="24"/>
          <w:szCs w:val="24"/>
        </w:rPr>
        <w:t>GR201613000111</w:t>
      </w:r>
      <w:r>
        <w:rPr>
          <w:color w:val="000000"/>
          <w:spacing w:val="0"/>
          <w:w w:val="100"/>
          <w:position w:val="0"/>
        </w:rPr>
        <w:t>的《高新技术企业证书》</w:t>
      </w:r>
      <w:r>
        <w:rPr>
          <w:color w:val="000000"/>
          <w:spacing w:val="0"/>
          <w:w w:val="100"/>
          <w:position w:val="0"/>
          <w:sz w:val="24"/>
          <w:szCs w:val="24"/>
        </w:rPr>
        <w:t>，</w:t>
      </w:r>
      <w:r>
        <w:rPr>
          <w:color w:val="000000"/>
          <w:spacing w:val="0"/>
          <w:w w:val="100"/>
          <w:position w:val="0"/>
        </w:rPr>
        <w:t>有效期</w:t>
      </w:r>
      <w:r>
        <w:rPr>
          <w:color w:val="000000"/>
          <w:spacing w:val="0"/>
          <w:w w:val="100"/>
          <w:position w:val="0"/>
          <w:sz w:val="24"/>
          <w:szCs w:val="24"/>
        </w:rPr>
        <w:t>3</w:t>
      </w:r>
      <w:r>
        <w:rPr>
          <w:color w:val="000000"/>
          <w:spacing w:val="0"/>
          <w:w w:val="100"/>
          <w:position w:val="0"/>
        </w:rPr>
        <w:t>年。根据国家税务局下发的国 税函</w:t>
      </w:r>
      <w:r>
        <w:rPr>
          <w:color w:val="000000"/>
          <w:spacing w:val="0"/>
          <w:w w:val="100"/>
          <w:position w:val="0"/>
          <w:sz w:val="24"/>
          <w:szCs w:val="24"/>
        </w:rPr>
        <w:t>[2009]203</w:t>
      </w:r>
      <w:r>
        <w:rPr>
          <w:color w:val="000000"/>
          <w:spacing w:val="0"/>
          <w:w w:val="100"/>
          <w:position w:val="0"/>
        </w:rPr>
        <w:t>号，</w:t>
      </w:r>
      <w:r>
        <w:rPr>
          <w:color w:val="000000"/>
          <w:spacing w:val="0"/>
          <w:w w:val="100"/>
          <w:position w:val="0"/>
          <w:sz w:val="24"/>
          <w:szCs w:val="24"/>
        </w:rPr>
        <w:t>2016</w:t>
      </w:r>
      <w:r>
        <w:rPr>
          <w:color w:val="000000"/>
          <w:spacing w:val="0"/>
          <w:w w:val="100"/>
          <w:position w:val="0"/>
        </w:rPr>
        <w:t>年适用所得税税率为</w:t>
      </w:r>
      <w:r>
        <w:rPr>
          <w:color w:val="000000"/>
          <w:spacing w:val="0"/>
          <w:w w:val="100"/>
          <w:position w:val="0"/>
          <w:sz w:val="24"/>
          <w:szCs w:val="24"/>
        </w:rPr>
        <w:t>15%</w:t>
      </w:r>
      <w:r>
        <w:rPr>
          <w:color w:val="000000"/>
          <w:spacing w:val="0"/>
          <w:w w:val="100"/>
          <w:position w:val="0"/>
        </w:rPr>
        <w:t>。</w:t>
      </w:r>
    </w:p>
    <w:p>
      <w:pPr>
        <w:pStyle w:val="Style33"/>
        <w:keepNext w:val="0"/>
        <w:keepLines w:val="0"/>
        <w:widowControl w:val="0"/>
        <w:shd w:val="clear" w:color="auto" w:fill="auto"/>
        <w:tabs>
          <w:tab w:pos="966" w:val="left"/>
        </w:tabs>
        <w:bidi w:val="0"/>
        <w:spacing w:before="0" w:after="0" w:line="464" w:lineRule="exact"/>
        <w:ind w:left="0" w:right="0" w:firstLine="480"/>
        <w:jc w:val="both"/>
      </w:pPr>
      <w:bookmarkStart w:id="718" w:name="bookmark718"/>
      <w:r>
        <w:rPr>
          <w:color w:val="000000"/>
          <w:spacing w:val="0"/>
          <w:w w:val="100"/>
          <w:position w:val="0"/>
          <w:sz w:val="24"/>
          <w:szCs w:val="24"/>
        </w:rPr>
        <w:t>（</w:t>
      </w:r>
      <w:bookmarkEnd w:id="718"/>
      <w:r>
        <w:rPr>
          <w:color w:val="000000"/>
          <w:spacing w:val="0"/>
          <w:w w:val="100"/>
          <w:position w:val="0"/>
          <w:sz w:val="24"/>
          <w:szCs w:val="24"/>
        </w:rPr>
        <w:t>4）</w:t>
        <w:tab/>
      </w:r>
      <w:r>
        <w:rPr>
          <w:color w:val="000000"/>
          <w:spacing w:val="0"/>
          <w:w w:val="100"/>
          <w:position w:val="0"/>
        </w:rPr>
        <w:t>保定市金迪科技开发有限公司</w:t>
      </w:r>
    </w:p>
    <w:p>
      <w:pPr>
        <w:pStyle w:val="Style33"/>
        <w:keepNext w:val="0"/>
        <w:keepLines w:val="0"/>
        <w:widowControl w:val="0"/>
        <w:shd w:val="clear" w:color="auto" w:fill="auto"/>
        <w:bidi w:val="0"/>
        <w:spacing w:before="0" w:after="0" w:line="464" w:lineRule="exact"/>
        <w:ind w:left="0" w:right="0" w:firstLine="480"/>
        <w:jc w:val="both"/>
      </w:pPr>
      <w:r>
        <w:rPr>
          <w:color w:val="000000"/>
          <w:spacing w:val="0"/>
          <w:w w:val="100"/>
          <w:position w:val="0"/>
        </w:rPr>
        <w:t>根据国务院下发的《关于鼓励软件产业和集成电路产业若干政策的通知》（国发</w:t>
      </w:r>
      <w:r>
        <w:rPr>
          <w:color w:val="000000"/>
          <w:spacing w:val="0"/>
          <w:w w:val="100"/>
          <w:position w:val="0"/>
          <w:sz w:val="24"/>
          <w:szCs w:val="24"/>
        </w:rPr>
        <w:t xml:space="preserve">[2011]4 </w:t>
      </w:r>
      <w:r>
        <w:rPr>
          <w:color w:val="000000"/>
          <w:spacing w:val="0"/>
          <w:w w:val="100"/>
          <w:position w:val="0"/>
        </w:rPr>
        <w:t>号）和财政部、国家税务总局下发的《关于软件产品增值税政策的通知》（财税</w:t>
      </w:r>
      <w:r>
        <w:rPr>
          <w:color w:val="000000"/>
          <w:spacing w:val="0"/>
          <w:w w:val="100"/>
          <w:position w:val="0"/>
          <w:sz w:val="24"/>
          <w:szCs w:val="24"/>
        </w:rPr>
        <w:t xml:space="preserve">[2011]100 </w:t>
      </w:r>
      <w:r>
        <w:rPr>
          <w:color w:val="000000"/>
          <w:spacing w:val="0"/>
          <w:w w:val="100"/>
          <w:position w:val="0"/>
        </w:rPr>
        <w:t>号），销售自行开发生产的软件产品，按</w:t>
      </w:r>
      <w:r>
        <w:rPr>
          <w:color w:val="000000"/>
          <w:spacing w:val="0"/>
          <w:w w:val="100"/>
          <w:position w:val="0"/>
          <w:sz w:val="24"/>
          <w:szCs w:val="24"/>
        </w:rPr>
        <w:t>17%</w:t>
      </w:r>
      <w:r>
        <w:rPr>
          <w:color w:val="000000"/>
          <w:spacing w:val="0"/>
          <w:w w:val="100"/>
          <w:position w:val="0"/>
        </w:rPr>
        <w:t>的法定税率缴纳增值税后，享受增值税实际税负 超过</w:t>
      </w:r>
      <w:r>
        <w:rPr>
          <w:color w:val="000000"/>
          <w:spacing w:val="0"/>
          <w:w w:val="100"/>
          <w:position w:val="0"/>
          <w:sz w:val="24"/>
          <w:szCs w:val="24"/>
        </w:rPr>
        <w:t>3%</w:t>
      </w:r>
      <w:r>
        <w:rPr>
          <w:color w:val="000000"/>
          <w:spacing w:val="0"/>
          <w:w w:val="100"/>
          <w:position w:val="0"/>
        </w:rPr>
        <w:t>的部分即征即退的税收优惠。</w:t>
      </w:r>
    </w:p>
    <w:p>
      <w:pPr>
        <w:pStyle w:val="Style33"/>
        <w:keepNext w:val="0"/>
        <w:keepLines w:val="0"/>
        <w:widowControl w:val="0"/>
        <w:shd w:val="clear" w:color="auto" w:fill="auto"/>
        <w:tabs>
          <w:tab w:pos="966" w:val="left"/>
        </w:tabs>
        <w:bidi w:val="0"/>
        <w:spacing w:before="0" w:after="0" w:line="464" w:lineRule="exact"/>
        <w:ind w:left="0" w:right="0" w:firstLine="480"/>
        <w:jc w:val="both"/>
      </w:pPr>
      <w:bookmarkStart w:id="719" w:name="bookmark719"/>
      <w:r>
        <w:rPr>
          <w:color w:val="000000"/>
          <w:spacing w:val="0"/>
          <w:w w:val="100"/>
          <w:position w:val="0"/>
          <w:sz w:val="24"/>
          <w:szCs w:val="24"/>
        </w:rPr>
        <w:t>（</w:t>
      </w:r>
      <w:bookmarkEnd w:id="719"/>
      <w:r>
        <w:rPr>
          <w:color w:val="000000"/>
          <w:spacing w:val="0"/>
          <w:w w:val="100"/>
          <w:position w:val="0"/>
          <w:sz w:val="24"/>
          <w:szCs w:val="24"/>
        </w:rPr>
        <w:t>5）</w:t>
        <w:tab/>
      </w:r>
      <w:r>
        <w:rPr>
          <w:color w:val="000000"/>
          <w:spacing w:val="0"/>
          <w:w w:val="100"/>
          <w:position w:val="0"/>
        </w:rPr>
        <w:t>保定金迪科学仪器有限公司</w:t>
      </w:r>
    </w:p>
    <w:p>
      <w:pPr>
        <w:pStyle w:val="Style33"/>
        <w:keepNext w:val="0"/>
        <w:keepLines w:val="0"/>
        <w:widowControl w:val="0"/>
        <w:shd w:val="clear" w:color="auto" w:fill="auto"/>
        <w:bidi w:val="0"/>
        <w:spacing w:before="0" w:after="0" w:line="464" w:lineRule="exact"/>
        <w:ind w:left="0" w:right="0" w:firstLine="480"/>
        <w:jc w:val="both"/>
      </w:pPr>
      <w:r>
        <w:rPr>
          <w:color w:val="000000"/>
          <w:spacing w:val="0"/>
          <w:w w:val="100"/>
          <w:position w:val="0"/>
        </w:rPr>
        <w:t>根据《财政部、国家税务总局关于软件产品增值税政策的通知》（财税</w:t>
      </w:r>
      <w:r>
        <w:rPr>
          <w:color w:val="000000"/>
          <w:spacing w:val="0"/>
          <w:w w:val="100"/>
          <w:position w:val="0"/>
          <w:sz w:val="24"/>
          <w:szCs w:val="24"/>
        </w:rPr>
        <w:t>[2011]100</w:t>
      </w:r>
      <w:r>
        <w:rPr>
          <w:color w:val="000000"/>
          <w:spacing w:val="0"/>
          <w:w w:val="100"/>
          <w:position w:val="0"/>
        </w:rPr>
        <w:t>号）等 相关规定，当期嵌入式软件产品增值税应纳税额按</w:t>
      </w:r>
      <w:r>
        <w:rPr>
          <w:color w:val="000000"/>
          <w:spacing w:val="0"/>
          <w:w w:val="100"/>
          <w:position w:val="0"/>
          <w:sz w:val="24"/>
          <w:szCs w:val="24"/>
        </w:rPr>
        <w:t>17%</w:t>
      </w:r>
      <w:r>
        <w:rPr>
          <w:color w:val="000000"/>
          <w:spacing w:val="0"/>
          <w:w w:val="100"/>
          <w:position w:val="0"/>
        </w:rPr>
        <w:t>税率征收，对于超过当期嵌入式软件产 品销售额</w:t>
      </w:r>
      <w:r>
        <w:rPr>
          <w:color w:val="000000"/>
          <w:spacing w:val="0"/>
          <w:w w:val="100"/>
          <w:position w:val="0"/>
          <w:sz w:val="24"/>
          <w:szCs w:val="24"/>
        </w:rPr>
        <w:t>3%</w:t>
      </w:r>
      <w:r>
        <w:rPr>
          <w:color w:val="000000"/>
          <w:spacing w:val="0"/>
          <w:w w:val="100"/>
          <w:position w:val="0"/>
        </w:rPr>
        <w:t>的部分实行即征即退政策。</w:t>
      </w:r>
    </w:p>
    <w:p>
      <w:pPr>
        <w:pStyle w:val="Style33"/>
        <w:keepNext w:val="0"/>
        <w:keepLines w:val="0"/>
        <w:widowControl w:val="0"/>
        <w:shd w:val="clear" w:color="auto" w:fill="auto"/>
        <w:bidi w:val="0"/>
        <w:spacing w:before="0" w:after="0" w:line="464" w:lineRule="exact"/>
        <w:ind w:left="0" w:right="0" w:firstLine="480"/>
        <w:jc w:val="both"/>
      </w:pPr>
      <w:r>
        <w:rPr>
          <w:color w:val="000000"/>
          <w:spacing w:val="0"/>
          <w:w w:val="100"/>
          <w:position w:val="0"/>
        </w:rPr>
        <w:t>根据《中华人民共和国企业所得税法》、《中华人民共和国企业所得税法实施条例》第 二十八条规定，</w:t>
      </w: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9</w:t>
      </w:r>
      <w:r>
        <w:rPr>
          <w:color w:val="000000"/>
          <w:spacing w:val="0"/>
          <w:w w:val="100"/>
          <w:position w:val="0"/>
        </w:rPr>
        <w:t>月</w:t>
      </w:r>
      <w:r>
        <w:rPr>
          <w:color w:val="000000"/>
          <w:spacing w:val="0"/>
          <w:w w:val="100"/>
          <w:position w:val="0"/>
          <w:sz w:val="24"/>
          <w:szCs w:val="24"/>
        </w:rPr>
        <w:t>19</w:t>
      </w:r>
      <w:r>
        <w:rPr>
          <w:color w:val="000000"/>
          <w:spacing w:val="0"/>
          <w:w w:val="100"/>
          <w:position w:val="0"/>
        </w:rPr>
        <w:t>日，河北省科学技术厅向本公司颁发了编号为</w:t>
      </w:r>
      <w:r>
        <w:rPr>
          <w:color w:val="000000"/>
          <w:spacing w:val="0"/>
          <w:w w:val="100"/>
          <w:position w:val="0"/>
          <w:sz w:val="24"/>
          <w:szCs w:val="24"/>
        </w:rPr>
        <w:t xml:space="preserve">G R201413000040 </w:t>
      </w:r>
      <w:r>
        <w:rPr>
          <w:color w:val="000000"/>
          <w:spacing w:val="0"/>
          <w:w w:val="100"/>
          <w:position w:val="0"/>
        </w:rPr>
        <w:t>的《高新技术企业证书》，有效期</w:t>
      </w:r>
      <w:r>
        <w:rPr>
          <w:color w:val="000000"/>
          <w:spacing w:val="0"/>
          <w:w w:val="100"/>
          <w:position w:val="0"/>
          <w:sz w:val="24"/>
          <w:szCs w:val="24"/>
        </w:rPr>
        <w:t>3</w:t>
      </w:r>
      <w:r>
        <w:rPr>
          <w:color w:val="000000"/>
          <w:spacing w:val="0"/>
          <w:w w:val="100"/>
          <w:position w:val="0"/>
        </w:rPr>
        <w:t>年。根据国家税务局下发的国税函</w:t>
      </w:r>
      <w:r>
        <w:rPr>
          <w:color w:val="000000"/>
          <w:spacing w:val="0"/>
          <w:w w:val="100"/>
          <w:position w:val="0"/>
          <w:sz w:val="24"/>
          <w:szCs w:val="24"/>
        </w:rPr>
        <w:t>[2009]203</w:t>
      </w:r>
      <w:r>
        <w:rPr>
          <w:color w:val="000000"/>
          <w:spacing w:val="0"/>
          <w:w w:val="100"/>
          <w:position w:val="0"/>
        </w:rPr>
        <w:t>号，本公司</w:t>
      </w:r>
    </w:p>
    <w:p>
      <w:pPr>
        <w:pStyle w:val="Style33"/>
        <w:keepNext w:val="0"/>
        <w:keepLines w:val="0"/>
        <w:widowControl w:val="0"/>
        <w:shd w:val="clear" w:color="auto" w:fill="auto"/>
        <w:bidi w:val="0"/>
        <w:spacing w:before="0" w:after="0" w:line="466" w:lineRule="exact"/>
        <w:ind w:left="0" w:right="0" w:firstLine="0"/>
        <w:jc w:val="left"/>
      </w:pPr>
      <w:r>
        <w:rPr>
          <w:color w:val="000000"/>
          <w:spacing w:val="0"/>
          <w:w w:val="100"/>
          <w:position w:val="0"/>
          <w:sz w:val="24"/>
          <w:szCs w:val="24"/>
        </w:rPr>
        <w:t>2016</w:t>
      </w:r>
      <w:r>
        <w:rPr>
          <w:color w:val="000000"/>
          <w:spacing w:val="0"/>
          <w:w w:val="100"/>
          <w:position w:val="0"/>
        </w:rPr>
        <w:t>年适用所得税税率为</w:t>
      </w:r>
      <w:r>
        <w:rPr>
          <w:color w:val="000000"/>
          <w:spacing w:val="0"/>
          <w:w w:val="100"/>
          <w:position w:val="0"/>
          <w:sz w:val="24"/>
          <w:szCs w:val="24"/>
        </w:rPr>
        <w:t>15%</w:t>
      </w:r>
      <w:r>
        <w:rPr>
          <w:color w:val="000000"/>
          <w:spacing w:val="0"/>
          <w:w w:val="100"/>
          <w:position w:val="0"/>
        </w:rPr>
        <w:t>。</w:t>
      </w:r>
    </w:p>
    <w:p>
      <w:pPr>
        <w:pStyle w:val="Style33"/>
        <w:keepNext w:val="0"/>
        <w:keepLines w:val="0"/>
        <w:widowControl w:val="0"/>
        <w:shd w:val="clear" w:color="auto" w:fill="auto"/>
        <w:bidi w:val="0"/>
        <w:spacing w:before="0" w:after="0" w:line="466" w:lineRule="exact"/>
        <w:ind w:left="0" w:right="0" w:firstLine="500"/>
        <w:jc w:val="left"/>
      </w:pPr>
      <w:bookmarkStart w:id="720" w:name="bookmark720"/>
      <w:r>
        <w:rPr>
          <w:color w:val="000000"/>
          <w:spacing w:val="0"/>
          <w:w w:val="100"/>
          <w:position w:val="0"/>
          <w:sz w:val="24"/>
          <w:szCs w:val="24"/>
        </w:rPr>
        <w:t>（</w:t>
      </w:r>
      <w:bookmarkEnd w:id="720"/>
      <w:r>
        <w:rPr>
          <w:color w:val="000000"/>
          <w:spacing w:val="0"/>
          <w:w w:val="100"/>
          <w:position w:val="0"/>
          <w:sz w:val="24"/>
          <w:szCs w:val="24"/>
        </w:rPr>
        <w:t>6）</w:t>
      </w:r>
      <w:r>
        <w:rPr>
          <w:color w:val="000000"/>
          <w:spacing w:val="0"/>
          <w:w w:val="100"/>
          <w:position w:val="0"/>
        </w:rPr>
        <w:t>焦作市市民健康促进服务有限责任公司</w:t>
      </w:r>
    </w:p>
    <w:p>
      <w:pPr>
        <w:pStyle w:val="Style33"/>
        <w:keepNext w:val="0"/>
        <w:keepLines w:val="0"/>
        <w:widowControl w:val="0"/>
        <w:shd w:val="clear" w:color="auto" w:fill="auto"/>
        <w:bidi w:val="0"/>
        <w:spacing w:before="0" w:after="240" w:line="466" w:lineRule="exact"/>
        <w:ind w:left="0" w:right="0" w:firstLine="500"/>
        <w:jc w:val="left"/>
      </w:pPr>
      <w:r>
        <w:rPr>
          <w:color w:val="000000"/>
          <w:spacing w:val="0"/>
          <w:w w:val="100"/>
          <w:position w:val="0"/>
        </w:rPr>
        <w:t>根据财政部、国家税务总局《关于小型微利企业所得税优惠政策的通知》（财税</w:t>
      </w:r>
      <w:r>
        <w:rPr>
          <w:color w:val="000000"/>
          <w:spacing w:val="0"/>
          <w:w w:val="100"/>
          <w:position w:val="0"/>
          <w:sz w:val="24"/>
          <w:szCs w:val="24"/>
        </w:rPr>
        <w:t xml:space="preserve">[2015]34 </w:t>
      </w:r>
      <w:r>
        <w:rPr>
          <w:color w:val="000000"/>
          <w:spacing w:val="0"/>
          <w:w w:val="100"/>
          <w:position w:val="0"/>
        </w:rPr>
        <w:t>号）规定：自</w:t>
      </w: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w:t>
      </w:r>
      <w:r>
        <w:rPr>
          <w:color w:val="000000"/>
          <w:spacing w:val="0"/>
          <w:w w:val="100"/>
          <w:position w:val="0"/>
        </w:rPr>
        <w:t>日至</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日，对年应纳税所得额低于</w:t>
      </w:r>
      <w:r>
        <w:rPr>
          <w:color w:val="000000"/>
          <w:spacing w:val="0"/>
          <w:w w:val="100"/>
          <w:position w:val="0"/>
          <w:sz w:val="24"/>
          <w:szCs w:val="24"/>
        </w:rPr>
        <w:t>10</w:t>
      </w:r>
      <w:r>
        <w:rPr>
          <w:color w:val="000000"/>
          <w:spacing w:val="0"/>
          <w:w w:val="100"/>
          <w:position w:val="0"/>
        </w:rPr>
        <w:t>万元（含</w:t>
      </w:r>
      <w:r>
        <w:rPr>
          <w:color w:val="000000"/>
          <w:spacing w:val="0"/>
          <w:w w:val="100"/>
          <w:position w:val="0"/>
          <w:sz w:val="24"/>
          <w:szCs w:val="24"/>
        </w:rPr>
        <w:t>10</w:t>
      </w:r>
      <w:r>
        <w:rPr>
          <w:color w:val="000000"/>
          <w:spacing w:val="0"/>
          <w:w w:val="100"/>
          <w:position w:val="0"/>
        </w:rPr>
        <w:t>万元） 的小型微利企业，其所得减按</w:t>
      </w:r>
      <w:r>
        <w:rPr>
          <w:color w:val="000000"/>
          <w:spacing w:val="0"/>
          <w:w w:val="100"/>
          <w:position w:val="0"/>
          <w:sz w:val="24"/>
          <w:szCs w:val="24"/>
        </w:rPr>
        <w:t>50%</w:t>
      </w:r>
      <w:r>
        <w:rPr>
          <w:color w:val="000000"/>
          <w:spacing w:val="0"/>
          <w:w w:val="100"/>
          <w:position w:val="0"/>
        </w:rPr>
        <w:t>计入应纳税所得额，按</w:t>
      </w:r>
      <w:r>
        <w:rPr>
          <w:color w:val="000000"/>
          <w:spacing w:val="0"/>
          <w:w w:val="100"/>
          <w:position w:val="0"/>
          <w:sz w:val="24"/>
          <w:szCs w:val="24"/>
        </w:rPr>
        <w:t>20%</w:t>
      </w:r>
      <w:r>
        <w:rPr>
          <w:color w:val="000000"/>
          <w:spacing w:val="0"/>
          <w:w w:val="100"/>
          <w:position w:val="0"/>
        </w:rPr>
        <w:t>的税率缴纳企业所得税。</w:t>
      </w:r>
    </w:p>
    <w:p>
      <w:pPr>
        <w:pStyle w:val="Style24"/>
        <w:keepNext/>
        <w:keepLines/>
        <w:widowControl w:val="0"/>
        <w:shd w:val="clear" w:color="auto" w:fill="auto"/>
        <w:bidi w:val="0"/>
        <w:spacing w:before="0" w:after="360" w:line="466" w:lineRule="exact"/>
        <w:ind w:left="0" w:right="0" w:firstLine="0"/>
        <w:jc w:val="left"/>
      </w:pPr>
      <w:bookmarkStart w:id="721" w:name="bookmark721"/>
      <w:bookmarkStart w:id="722" w:name="bookmark722"/>
      <w:bookmarkStart w:id="723" w:name="bookmark723"/>
      <w:bookmarkStart w:id="724" w:name="bookmark724"/>
      <w:r>
        <w:rPr>
          <w:color w:val="000000"/>
          <w:spacing w:val="0"/>
          <w:w w:val="100"/>
          <w:position w:val="0"/>
        </w:rPr>
        <w:t>七</w:t>
      </w:r>
      <w:bookmarkEnd w:id="723"/>
      <w:r>
        <w:rPr>
          <w:color w:val="000000"/>
          <w:spacing w:val="0"/>
          <w:w w:val="100"/>
          <w:position w:val="0"/>
        </w:rPr>
        <w:t>、合并财务报表项目注释</w:t>
      </w:r>
      <w:bookmarkEnd w:id="721"/>
      <w:bookmarkEnd w:id="722"/>
      <w:bookmarkEnd w:id="724"/>
    </w:p>
    <w:p>
      <w:pPr>
        <w:pStyle w:val="Style29"/>
        <w:keepNext/>
        <w:keepLines/>
        <w:widowControl w:val="0"/>
        <w:shd w:val="clear" w:color="auto" w:fill="auto"/>
        <w:bidi w:val="0"/>
        <w:spacing w:before="0" w:after="360" w:line="240" w:lineRule="auto"/>
        <w:ind w:left="0" w:right="0" w:firstLine="0"/>
        <w:jc w:val="left"/>
      </w:pPr>
      <w:bookmarkStart w:id="725" w:name="bookmark725"/>
      <w:bookmarkStart w:id="726" w:name="bookmark726"/>
      <w:bookmarkStart w:id="727" w:name="bookmark727"/>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725"/>
      <w:bookmarkEnd w:id="726"/>
      <w:bookmarkEnd w:id="727"/>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142,838.49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199,751.27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398,330,120.59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575,137,337.68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2,042,585.27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8,457,419.82</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400,515,544.35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583,794,508.77</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59" w:line="1" w:lineRule="exact"/>
      </w:pPr>
    </w:p>
    <w:p>
      <w:pPr>
        <w:pStyle w:val="Style33"/>
        <w:keepNext w:val="0"/>
        <w:keepLines w:val="0"/>
        <w:widowControl w:val="0"/>
        <w:shd w:val="clear" w:color="auto" w:fill="auto"/>
        <w:bidi w:val="0"/>
        <w:spacing w:before="0" w:after="360" w:line="240" w:lineRule="auto"/>
        <w:ind w:left="0" w:right="0" w:firstLine="480"/>
        <w:jc w:val="both"/>
        <w:rPr>
          <w:sz w:val="24"/>
          <w:szCs w:val="24"/>
        </w:rPr>
      </w:pPr>
      <w:r>
        <w:rPr>
          <w:i/>
          <w:iCs/>
          <w:color w:val="000000"/>
          <w:spacing w:val="0"/>
          <w:w w:val="100"/>
          <w:position w:val="0"/>
          <w:sz w:val="24"/>
          <w:szCs w:val="24"/>
        </w:rPr>
        <w:t>注：截至</w:t>
      </w:r>
      <w:r>
        <w:rPr>
          <w:rFonts w:ascii="Times New Roman" w:eastAsia="Times New Roman" w:hAnsi="Times New Roman" w:cs="Times New Roman"/>
          <w:i/>
          <w:iCs/>
          <w:color w:val="000000"/>
          <w:spacing w:val="0"/>
          <w:w w:val="100"/>
          <w:position w:val="0"/>
          <w:sz w:val="24"/>
          <w:szCs w:val="24"/>
        </w:rPr>
        <w:t>2016</w:t>
      </w:r>
      <w:r>
        <w:rPr>
          <w:i/>
          <w:iCs/>
          <w:color w:val="000000"/>
          <w:spacing w:val="0"/>
          <w:w w:val="100"/>
          <w:position w:val="0"/>
          <w:sz w:val="24"/>
          <w:szCs w:val="24"/>
        </w:rPr>
        <w:t xml:space="preserve">年 </w:t>
      </w:r>
      <w:r>
        <w:rPr>
          <w:rFonts w:ascii="Times New Roman" w:eastAsia="Times New Roman" w:hAnsi="Times New Roman" w:cs="Times New Roman"/>
          <w:i/>
          <w:iCs/>
          <w:color w:val="000000"/>
          <w:spacing w:val="0"/>
          <w:w w:val="100"/>
          <w:position w:val="0"/>
          <w:sz w:val="24"/>
          <w:szCs w:val="24"/>
        </w:rPr>
        <w:t>12</w:t>
      </w:r>
      <w:r>
        <w:rPr>
          <w:i/>
          <w:iCs/>
          <w:color w:val="000000"/>
          <w:spacing w:val="0"/>
          <w:w w:val="100"/>
          <w:position w:val="0"/>
          <w:sz w:val="24"/>
          <w:szCs w:val="24"/>
        </w:rPr>
        <w:t>月</w:t>
      </w:r>
      <w:r>
        <w:rPr>
          <w:rFonts w:ascii="Times New Roman" w:eastAsia="Times New Roman" w:hAnsi="Times New Roman" w:cs="Times New Roman"/>
          <w:i/>
          <w:iCs/>
          <w:color w:val="000000"/>
          <w:spacing w:val="0"/>
          <w:w w:val="100"/>
          <w:position w:val="0"/>
          <w:sz w:val="24"/>
          <w:szCs w:val="24"/>
        </w:rPr>
        <w:t>31</w:t>
      </w:r>
      <w:r>
        <w:rPr>
          <w:i/>
          <w:iCs/>
          <w:color w:val="000000"/>
          <w:spacing w:val="0"/>
          <w:w w:val="100"/>
          <w:position w:val="0"/>
          <w:sz w:val="24"/>
          <w:szCs w:val="24"/>
        </w:rPr>
        <w:t>日公司开立保函及银行承兑汇票保证金</w:t>
      </w:r>
      <w:r>
        <w:rPr>
          <w:rFonts w:ascii="Times New Roman" w:eastAsia="Times New Roman" w:hAnsi="Times New Roman" w:cs="Times New Roman"/>
          <w:i/>
          <w:iCs/>
          <w:color w:val="000000"/>
          <w:spacing w:val="0"/>
          <w:w w:val="100"/>
          <w:position w:val="0"/>
          <w:sz w:val="24"/>
          <w:szCs w:val="24"/>
        </w:rPr>
        <w:t>2,042,585.27</w:t>
      </w:r>
      <w:r>
        <w:rPr>
          <w:i/>
          <w:iCs/>
          <w:color w:val="000000"/>
          <w:spacing w:val="0"/>
          <w:w w:val="100"/>
          <w:position w:val="0"/>
          <w:sz w:val="24"/>
          <w:szCs w:val="24"/>
        </w:rPr>
        <w:t>元尚未到期。</w:t>
      </w:r>
    </w:p>
    <w:p>
      <w:pPr>
        <w:pStyle w:val="Style29"/>
        <w:keepNext/>
        <w:keepLines/>
        <w:widowControl w:val="0"/>
        <w:shd w:val="clear" w:color="auto" w:fill="auto"/>
        <w:bidi w:val="0"/>
        <w:spacing w:before="0" w:after="360" w:line="240" w:lineRule="auto"/>
        <w:ind w:left="0" w:right="0" w:firstLine="0"/>
        <w:jc w:val="left"/>
      </w:pPr>
      <w:bookmarkStart w:id="728" w:name="bookmark728"/>
      <w:bookmarkStart w:id="729" w:name="bookmark729"/>
      <w:bookmarkStart w:id="730" w:name="bookmark730"/>
      <w:r>
        <w:rPr>
          <w:rFonts w:ascii="Times New Roman" w:eastAsia="Times New Roman" w:hAnsi="Times New Roman" w:cs="Times New Roman"/>
          <w:color w:val="000000"/>
          <w:spacing w:val="0"/>
          <w:w w:val="100"/>
          <w:position w:val="0"/>
        </w:rPr>
        <w:t>2</w:t>
      </w:r>
      <w:r>
        <w:rPr>
          <w:color w:val="000000"/>
          <w:spacing w:val="0"/>
          <w:w w:val="100"/>
          <w:position w:val="0"/>
        </w:rPr>
        <w:t>、应收票据</w:t>
      </w:r>
      <w:bookmarkEnd w:id="728"/>
      <w:bookmarkEnd w:id="729"/>
      <w:bookmarkEnd w:id="730"/>
    </w:p>
    <w:p>
      <w:pPr>
        <w:pStyle w:val="Style29"/>
        <w:keepNext/>
        <w:keepLines/>
        <w:widowControl w:val="0"/>
        <w:shd w:val="clear" w:color="auto" w:fill="auto"/>
        <w:bidi w:val="0"/>
        <w:spacing w:before="0" w:after="360" w:line="240" w:lineRule="auto"/>
        <w:ind w:left="0" w:right="0" w:firstLine="0"/>
        <w:jc w:val="left"/>
      </w:pPr>
      <w:bookmarkStart w:id="728" w:name="bookmark728"/>
      <w:bookmarkStart w:id="729" w:name="bookmark729"/>
      <w:bookmarkStart w:id="731" w:name="bookmark731"/>
      <w:bookmarkStart w:id="732" w:name="bookmark732"/>
      <w:r>
        <w:rPr>
          <w:color w:val="000000"/>
          <w:spacing w:val="0"/>
          <w:w w:val="100"/>
          <w:position w:val="0"/>
        </w:rPr>
        <w:t>（</w:t>
      </w:r>
      <w:bookmarkEnd w:id="731"/>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728"/>
      <w:bookmarkEnd w:id="729"/>
      <w:bookmarkEnd w:id="732"/>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2,917,031.00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2,917,031.00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733" w:name="bookmark733"/>
      <w:bookmarkStart w:id="734" w:name="bookmark734"/>
      <w:bookmarkStart w:id="735" w:name="bookmark735"/>
      <w:bookmarkStart w:id="736" w:name="bookmark736"/>
      <w:r>
        <w:rPr>
          <w:rFonts w:ascii="Times New Roman" w:eastAsia="Times New Roman" w:hAnsi="Times New Roman" w:cs="Times New Roman"/>
          <w:color w:val="000000"/>
          <w:spacing w:val="0"/>
          <w:w w:val="100"/>
          <w:position w:val="0"/>
        </w:rPr>
        <w:t>3</w:t>
      </w:r>
      <w:bookmarkEnd w:id="735"/>
      <w:r>
        <w:rPr>
          <w:color w:val="000000"/>
          <w:spacing w:val="0"/>
          <w:w w:val="100"/>
          <w:position w:val="0"/>
        </w:rPr>
        <w:t>、应收账款</w:t>
      </w:r>
      <w:bookmarkEnd w:id="733"/>
      <w:bookmarkEnd w:id="734"/>
      <w:bookmarkEnd w:id="736"/>
    </w:p>
    <w:p>
      <w:pPr>
        <w:pStyle w:val="Style29"/>
        <w:keepNext/>
        <w:keepLines/>
        <w:widowControl w:val="0"/>
        <w:shd w:val="clear" w:color="auto" w:fill="auto"/>
        <w:bidi w:val="0"/>
        <w:spacing w:before="0" w:after="360" w:line="240" w:lineRule="auto"/>
        <w:ind w:left="0" w:right="0" w:firstLine="0"/>
        <w:jc w:val="left"/>
      </w:pPr>
      <w:bookmarkStart w:id="733" w:name="bookmark733"/>
      <w:bookmarkStart w:id="734" w:name="bookmark734"/>
      <w:bookmarkStart w:id="737" w:name="bookmark737"/>
      <w:bookmarkStart w:id="738" w:name="bookmark738"/>
      <w:r>
        <w:rPr>
          <w:color w:val="000000"/>
          <w:spacing w:val="0"/>
          <w:w w:val="100"/>
          <w:position w:val="0"/>
        </w:rPr>
        <w:t>（</w:t>
      </w:r>
      <w:bookmarkEnd w:id="737"/>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733"/>
      <w:bookmarkEnd w:id="734"/>
      <w:bookmarkEnd w:id="738"/>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按信用风险特征组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766,734,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83,996,6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10.96%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682,737,7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544,001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55,593,32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488,407,77</w:t>
            </w: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67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合计提坏账准备的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449.12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84.18</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766,734,</w:t>
            </w:r>
          </w:p>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449.12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83,996,6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682,737,7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544,001</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,108.16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55,593,32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488,407,77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w:t>
            </w:r>
          </w:p>
        </w:tc>
      </w:tr>
    </w:tbl>
    <w:p>
      <w:pPr>
        <w:pStyle w:val="Style26"/>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60" w:line="346" w:lineRule="exact"/>
        <w:ind w:left="0" w:right="0" w:firstLine="0"/>
        <w:jc w:val="left"/>
      </w:pPr>
      <w:r>
        <w:rPr>
          <w:color w:val="000000"/>
          <w:spacing w:val="0"/>
          <w:w w:val="100"/>
          <w:position w:val="0"/>
        </w:rPr>
        <w:t>组合中，按账龄分析法计提坏账准备的应收账款：</w:t>
      </w:r>
    </w:p>
    <w:p>
      <w:pPr>
        <w:pStyle w:val="Style26"/>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502,175,868.12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25,108,793.41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157,060,272.96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15,706,027.31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54,092,652.15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16,227,795.64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22,577,607.76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11,288,803.89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8,236,104.66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6,588,883.73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9,076,360.96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9,076,360.96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753,218,866.61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83,996,664.94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480"/>
        <w:jc w:val="left"/>
      </w:pPr>
      <w:r>
        <w:rPr>
          <w:color w:val="000000"/>
          <w:spacing w:val="0"/>
          <w:w w:val="100"/>
          <w:position w:val="0"/>
        </w:rPr>
        <w:t>注：本组合为与本公司无关联关系的国内客户的应收款项。</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组合中，采用余额百分比法计提坏账准备的应收账款：</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119" w:line="1" w:lineRule="exact"/>
      </w:pP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after="200" w:line="240" w:lineRule="auto"/>
        <w:ind w:left="0" w:right="0" w:firstLine="0"/>
        <w:jc w:val="left"/>
      </w:pPr>
      <w:r>
        <w:rPr>
          <w:color w:val="000000"/>
          <w:spacing w:val="0"/>
          <w:w w:val="100"/>
          <w:position w:val="0"/>
        </w:rPr>
        <w:t>组合中，采用其他方法计提坏账准备的应收账款:</w:t>
      </w:r>
    </w:p>
    <w:p>
      <w:pPr>
        <w:pStyle w:val="Style33"/>
        <w:keepNext w:val="0"/>
        <w:keepLines w:val="0"/>
        <w:widowControl w:val="0"/>
        <w:shd w:val="clear" w:color="auto" w:fill="auto"/>
        <w:bidi w:val="0"/>
        <w:spacing w:before="0" w:after="120" w:line="240" w:lineRule="auto"/>
        <w:ind w:left="0" w:right="0" w:firstLine="480"/>
        <w:jc w:val="left"/>
      </w:pPr>
      <w:r>
        <w:rPr>
          <w:color w:val="000000"/>
          <w:spacing w:val="0"/>
          <w:w w:val="100"/>
          <w:position w:val="0"/>
        </w:rPr>
        <w:t>组合中，采用其他方法计提坏账准备的应收账款</w:t>
      </w:r>
    </w:p>
    <w:tbl>
      <w:tblPr>
        <w:tblOverlap w:val="never"/>
        <w:jc w:val="center"/>
        <w:tblLayout w:type="fixed"/>
      </w:tblPr>
      <w:tblGrid>
        <w:gridCol w:w="2150"/>
        <w:gridCol w:w="2390"/>
        <w:gridCol w:w="2390"/>
        <w:gridCol w:w="2299"/>
      </w:tblGrid>
      <w:tr>
        <w:trPr>
          <w:trHeight w:val="346" w:hRule="exact"/>
        </w:trPr>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组合名称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年末余额</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关联方组合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20"/>
                <w:szCs w:val="20"/>
              </w:rPr>
            </w:pPr>
            <w:r>
              <w:rPr>
                <w:rFonts w:ascii="Times New Roman" w:eastAsia="Times New Roman" w:hAnsi="Times New Roman" w:cs="Times New Roman"/>
                <w:color w:val="000000"/>
                <w:spacing w:val="0"/>
                <w:w w:val="100"/>
                <w:position w:val="0"/>
                <w:sz w:val="20"/>
                <w:szCs w:val="20"/>
              </w:rPr>
              <w:t>13,515,582.51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20"/>
                <w:szCs w:val="20"/>
              </w:rPr>
            </w:pPr>
            <w:r>
              <w:rPr>
                <w:rFonts w:ascii="Times New Roman" w:eastAsia="Times New Roman" w:hAnsi="Times New Roman" w:cs="Times New Roman"/>
                <w:color w:val="000000"/>
                <w:spacing w:val="0"/>
                <w:w w:val="100"/>
                <w:position w:val="0"/>
                <w:sz w:val="20"/>
                <w:szCs w:val="20"/>
              </w:rPr>
              <w:t>13,515,582.51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739" w:name="bookmark739"/>
      <w:bookmarkStart w:id="740" w:name="bookmark740"/>
      <w:bookmarkStart w:id="741" w:name="bookmark741"/>
      <w:bookmarkStart w:id="742" w:name="bookmark742"/>
      <w:r>
        <w:rPr>
          <w:color w:val="000000"/>
          <w:spacing w:val="0"/>
          <w:w w:val="100"/>
          <w:position w:val="0"/>
        </w:rPr>
        <w:t>（</w:t>
      </w:r>
      <w:bookmarkEnd w:id="741"/>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739"/>
      <w:bookmarkEnd w:id="740"/>
      <w:bookmarkEnd w:id="742"/>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19,891,297.63</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keepLines/>
        <w:widowControl w:val="0"/>
        <w:shd w:val="clear" w:color="auto" w:fill="auto"/>
        <w:bidi w:val="0"/>
        <w:spacing w:before="0" w:after="380" w:line="240" w:lineRule="auto"/>
        <w:ind w:left="0" w:right="0" w:firstLine="140"/>
        <w:jc w:val="both"/>
      </w:pPr>
      <w:bookmarkStart w:id="743" w:name="bookmark743"/>
      <w:bookmarkStart w:id="744" w:name="bookmark744"/>
      <w:bookmarkStart w:id="745" w:name="bookmark745"/>
      <w:bookmarkStart w:id="746" w:name="bookmark746"/>
      <w:r>
        <w:rPr>
          <w:color w:val="000000"/>
          <w:spacing w:val="0"/>
          <w:w w:val="100"/>
          <w:position w:val="0"/>
        </w:rPr>
        <w:t>（</w:t>
      </w:r>
      <w:bookmarkEnd w:id="745"/>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743"/>
      <w:bookmarkEnd w:id="744"/>
      <w:bookmarkEnd w:id="746"/>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公司是否需要遵守特殊行业的披露要求</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p>
      <w:pPr>
        <w:pStyle w:val="Style33"/>
        <w:keepNext w:val="0"/>
        <w:keepLines w:val="0"/>
        <w:widowControl w:val="0"/>
        <w:shd w:val="clear" w:color="auto" w:fill="auto"/>
        <w:bidi w:val="0"/>
        <w:spacing w:before="0" w:after="440" w:line="466" w:lineRule="exact"/>
        <w:ind w:left="0" w:right="0" w:firstLine="500"/>
        <w:jc w:val="both"/>
      </w:pPr>
      <w:r>
        <w:rPr>
          <w:color w:val="000000"/>
          <w:spacing w:val="0"/>
          <w:w w:val="100"/>
          <w:position w:val="0"/>
        </w:rPr>
        <w:t>本公司本年按欠款方归集的年末余额前五名应收账款汇总金额为</w:t>
      </w:r>
      <w:r>
        <w:rPr>
          <w:color w:val="000000"/>
          <w:spacing w:val="0"/>
          <w:w w:val="100"/>
          <w:position w:val="0"/>
          <w:sz w:val="24"/>
          <w:szCs w:val="24"/>
        </w:rPr>
        <w:t xml:space="preserve">107, </w:t>
      </w:r>
      <w:r>
        <w:rPr>
          <w:color w:val="000000"/>
          <w:spacing w:val="0"/>
          <w:w w:val="100"/>
          <w:position w:val="0"/>
          <w:sz w:val="24"/>
          <w:szCs w:val="24"/>
        </w:rPr>
        <w:t>987,798.82</w:t>
      </w:r>
      <w:r>
        <w:rPr>
          <w:color w:val="000000"/>
          <w:spacing w:val="0"/>
          <w:w w:val="100"/>
          <w:position w:val="0"/>
        </w:rPr>
        <w:t>元，占 应收账款年末余额合计数的比例为</w:t>
      </w:r>
      <w:r>
        <w:rPr>
          <w:color w:val="000000"/>
          <w:spacing w:val="0"/>
          <w:w w:val="100"/>
          <w:position w:val="0"/>
          <w:sz w:val="24"/>
          <w:szCs w:val="24"/>
        </w:rPr>
        <w:t xml:space="preserve">14.08 </w:t>
      </w:r>
      <w:r>
        <w:rPr>
          <w:color w:val="000000"/>
          <w:spacing w:val="0"/>
          <w:w w:val="100"/>
          <w:position w:val="0"/>
          <w:sz w:val="24"/>
          <w:szCs w:val="24"/>
        </w:rPr>
        <w:t>%，</w:t>
      </w:r>
      <w:r>
        <w:rPr>
          <w:color w:val="000000"/>
          <w:spacing w:val="0"/>
          <w:w w:val="100"/>
          <w:position w:val="0"/>
        </w:rPr>
        <w:t xml:space="preserve">相应计提的坏账准备年末余额汇总金额为 </w:t>
      </w:r>
      <w:r>
        <w:rPr>
          <w:color w:val="000000"/>
          <w:spacing w:val="0"/>
          <w:w w:val="100"/>
          <w:position w:val="0"/>
          <w:sz w:val="24"/>
          <w:szCs w:val="24"/>
        </w:rPr>
        <w:t>5,916,227.79</w:t>
      </w:r>
      <w:r>
        <w:rPr>
          <w:color w:val="000000"/>
          <w:spacing w:val="0"/>
          <w:w w:val="100"/>
          <w:position w:val="0"/>
        </w:rPr>
        <w:t>元。</w:t>
      </w:r>
    </w:p>
    <w:p>
      <w:pPr>
        <w:pStyle w:val="Style29"/>
        <w:keepNext/>
        <w:keepLines/>
        <w:widowControl w:val="0"/>
        <w:shd w:val="clear" w:color="auto" w:fill="auto"/>
        <w:bidi w:val="0"/>
        <w:spacing w:before="0" w:after="380" w:line="240" w:lineRule="auto"/>
        <w:ind w:left="0" w:right="0" w:firstLine="0"/>
        <w:jc w:val="both"/>
      </w:pPr>
      <w:bookmarkStart w:id="747" w:name="bookmark747"/>
      <w:bookmarkStart w:id="748" w:name="bookmark748"/>
      <w:bookmarkStart w:id="749" w:name="bookmark749"/>
      <w:bookmarkStart w:id="750" w:name="bookmark750"/>
      <w:r>
        <w:rPr>
          <w:rFonts w:ascii="Times New Roman" w:eastAsia="Times New Roman" w:hAnsi="Times New Roman" w:cs="Times New Roman"/>
          <w:color w:val="000000"/>
          <w:spacing w:val="0"/>
          <w:w w:val="100"/>
          <w:position w:val="0"/>
        </w:rPr>
        <w:t>4</w:t>
      </w:r>
      <w:bookmarkEnd w:id="749"/>
      <w:r>
        <w:rPr>
          <w:color w:val="000000"/>
          <w:spacing w:val="0"/>
          <w:w w:val="100"/>
          <w:position w:val="0"/>
        </w:rPr>
        <w:t>、预付款项</w:t>
      </w:r>
      <w:bookmarkEnd w:id="747"/>
      <w:bookmarkEnd w:id="748"/>
      <w:bookmarkEnd w:id="750"/>
    </w:p>
    <w:p>
      <w:pPr>
        <w:pStyle w:val="Style29"/>
        <w:keepNext/>
        <w:keepLines/>
        <w:widowControl w:val="0"/>
        <w:shd w:val="clear" w:color="auto" w:fill="auto"/>
        <w:bidi w:val="0"/>
        <w:spacing w:before="0" w:after="380" w:line="240" w:lineRule="auto"/>
        <w:ind w:left="0" w:right="0" w:firstLine="0"/>
        <w:jc w:val="both"/>
      </w:pPr>
      <w:bookmarkStart w:id="747" w:name="bookmark747"/>
      <w:bookmarkStart w:id="748" w:name="bookmark748"/>
      <w:bookmarkStart w:id="751" w:name="bookmark751"/>
      <w:bookmarkStart w:id="752" w:name="bookmark752"/>
      <w:r>
        <w:rPr>
          <w:color w:val="000000"/>
          <w:spacing w:val="0"/>
          <w:w w:val="100"/>
          <w:position w:val="0"/>
        </w:rPr>
        <w:t>（</w:t>
      </w:r>
      <w:bookmarkEnd w:id="751"/>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747"/>
      <w:bookmarkEnd w:id="748"/>
      <w:bookmarkEnd w:id="752"/>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24,777,335.66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1,533,899.37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1,410,082.60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45,000.00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26,242,418.26</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1,578,899.37</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33"/>
        <w:keepNext w:val="0"/>
        <w:keepLines w:val="0"/>
        <w:widowControl w:val="0"/>
        <w:shd w:val="clear" w:color="auto" w:fill="auto"/>
        <w:bidi w:val="0"/>
        <w:spacing w:before="0" w:after="440" w:line="470" w:lineRule="exact"/>
        <w:ind w:left="0" w:right="0" w:firstLine="500"/>
        <w:jc w:val="both"/>
      </w:pPr>
      <w:r>
        <w:rPr>
          <w:color w:val="000000"/>
          <w:spacing w:val="0"/>
          <w:w w:val="100"/>
          <w:position w:val="0"/>
        </w:rPr>
        <w:t>本公司预付东营市科瑞思创电子科技有限公司代购款，由于项目尚未完工，代购软硬件 尚未采购安装，预付的采购款作为预付款项列报。</w:t>
      </w:r>
    </w:p>
    <w:p>
      <w:pPr>
        <w:pStyle w:val="Style29"/>
        <w:keepNext/>
        <w:keepLines/>
        <w:widowControl w:val="0"/>
        <w:shd w:val="clear" w:color="auto" w:fill="auto"/>
        <w:bidi w:val="0"/>
        <w:spacing w:before="0" w:after="200" w:line="240" w:lineRule="auto"/>
        <w:ind w:left="0" w:right="0" w:firstLine="0"/>
        <w:jc w:val="both"/>
      </w:pPr>
      <w:bookmarkStart w:id="753" w:name="bookmark753"/>
      <w:bookmarkStart w:id="754" w:name="bookmark754"/>
      <w:bookmarkStart w:id="755" w:name="bookmark755"/>
      <w:bookmarkStart w:id="756" w:name="bookmark756"/>
      <w:r>
        <w:rPr>
          <w:color w:val="000000"/>
          <w:spacing w:val="0"/>
          <w:w w:val="100"/>
          <w:position w:val="0"/>
        </w:rPr>
        <w:t>（</w:t>
      </w:r>
      <w:bookmarkEnd w:id="755"/>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753"/>
      <w:bookmarkEnd w:id="754"/>
      <w:bookmarkEnd w:id="756"/>
    </w:p>
    <w:p>
      <w:pPr>
        <w:pStyle w:val="Style33"/>
        <w:keepNext w:val="0"/>
        <w:keepLines w:val="0"/>
        <w:widowControl w:val="0"/>
        <w:shd w:val="clear" w:color="auto" w:fill="auto"/>
        <w:bidi w:val="0"/>
        <w:spacing w:before="0" w:after="200" w:line="475" w:lineRule="exact"/>
        <w:ind w:left="0" w:right="0" w:firstLine="500"/>
        <w:jc w:val="both"/>
      </w:pPr>
      <w:r>
        <w:rPr>
          <w:color w:val="000000"/>
          <w:spacing w:val="0"/>
          <w:w w:val="100"/>
          <w:position w:val="0"/>
        </w:rPr>
        <w:t>本公司按预付对象归集的年末余额前五名预付账款汇总金额为</w:t>
      </w:r>
      <w:r>
        <w:rPr>
          <w:color w:val="000000"/>
          <w:spacing w:val="0"/>
          <w:w w:val="100"/>
          <w:position w:val="0"/>
          <w:sz w:val="24"/>
          <w:szCs w:val="24"/>
        </w:rPr>
        <w:t>17,108,361.35</w:t>
      </w:r>
      <w:r>
        <w:rPr>
          <w:color w:val="000000"/>
          <w:spacing w:val="0"/>
          <w:w w:val="100"/>
          <w:position w:val="0"/>
        </w:rPr>
        <w:t>元，占预付 账款年末余额合计数的比例为</w:t>
      </w:r>
      <w:r>
        <w:rPr>
          <w:color w:val="000000"/>
          <w:spacing w:val="0"/>
          <w:w w:val="100"/>
          <w:position w:val="0"/>
          <w:sz w:val="24"/>
          <w:szCs w:val="24"/>
        </w:rPr>
        <w:t>65.19%</w:t>
      </w:r>
      <w:r>
        <w:rPr>
          <w:color w:val="000000"/>
          <w:spacing w:val="0"/>
          <w:w w:val="100"/>
          <w:position w:val="0"/>
        </w:rPr>
        <w:t>。</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757" w:name="bookmark757"/>
      <w:bookmarkStart w:id="758" w:name="bookmark758"/>
      <w:bookmarkStart w:id="759" w:name="bookmark759"/>
      <w:bookmarkStart w:id="760" w:name="bookmark760"/>
      <w:r>
        <w:rPr>
          <w:rFonts w:ascii="Times New Roman" w:eastAsia="Times New Roman" w:hAnsi="Times New Roman" w:cs="Times New Roman"/>
          <w:color w:val="000000"/>
          <w:spacing w:val="0"/>
          <w:w w:val="100"/>
          <w:position w:val="0"/>
        </w:rPr>
        <w:t>5</w:t>
      </w:r>
      <w:bookmarkEnd w:id="759"/>
      <w:r>
        <w:rPr>
          <w:color w:val="000000"/>
          <w:spacing w:val="0"/>
          <w:w w:val="100"/>
          <w:position w:val="0"/>
        </w:rPr>
        <w:t>、其他应收款</w:t>
      </w:r>
      <w:bookmarkEnd w:id="757"/>
      <w:bookmarkEnd w:id="758"/>
      <w:bookmarkEnd w:id="760"/>
    </w:p>
    <w:p>
      <w:pPr>
        <w:pStyle w:val="Style29"/>
        <w:keepNext/>
        <w:keepLines/>
        <w:widowControl w:val="0"/>
        <w:shd w:val="clear" w:color="auto" w:fill="auto"/>
        <w:bidi w:val="0"/>
        <w:spacing w:before="0" w:after="380" w:line="240" w:lineRule="auto"/>
        <w:ind w:left="0" w:right="0" w:firstLine="0"/>
        <w:jc w:val="both"/>
      </w:pPr>
      <w:bookmarkStart w:id="757" w:name="bookmark757"/>
      <w:bookmarkStart w:id="758" w:name="bookmark758"/>
      <w:bookmarkStart w:id="761" w:name="bookmark761"/>
      <w:bookmarkStart w:id="762" w:name="bookmark762"/>
      <w:r>
        <w:rPr>
          <w:color w:val="000000"/>
          <w:spacing w:val="0"/>
          <w:w w:val="100"/>
          <w:position w:val="0"/>
        </w:rPr>
        <w:t>（</w:t>
      </w:r>
      <w:bookmarkEnd w:id="761"/>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757"/>
      <w:bookmarkEnd w:id="758"/>
      <w:bookmarkEnd w:id="762"/>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42"/>
        <w:gridCol w:w="1526"/>
        <w:gridCol w:w="1526"/>
        <w:gridCol w:w="787"/>
        <w:gridCol w:w="1416"/>
        <w:gridCol w:w="1747"/>
        <w:gridCol w:w="941"/>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按信用风险特征组</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合计提坏账准备的</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114,510,</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085.68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3,618,88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110,891,2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68,619,</w:t>
            </w:r>
          </w:p>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209.17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187,248.3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68,431,960.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114,510,</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085.68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3,618,88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3.16%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110,891,2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68,619,</w:t>
            </w:r>
          </w:p>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209.17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187,248.3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68,431,960.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r>
    </w:tbl>
    <w:p>
      <w:pPr>
        <w:pStyle w:val="Style26"/>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line="343"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5,030,493.93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251,524.70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181,116.00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54,334.80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3,313,023.72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3,313,023.72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8,524,633.65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3,618,883.22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42.45%</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13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注：本组合为与本公司无关联关系的应收款项。</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组合中，采用余额百分比法计提坏账准备的其他应收款：</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组合中，采用其他方法计提坏账准备的其他应收款：</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480"/>
        <w:jc w:val="left"/>
      </w:pPr>
      <w:r>
        <w:rPr>
          <w:color w:val="000000"/>
          <w:spacing w:val="0"/>
          <w:w w:val="100"/>
          <w:position w:val="0"/>
        </w:rPr>
        <w:t>组合中，采用其他方法计提坏账准备的其他应收款</w:t>
      </w:r>
    </w:p>
    <w:tbl>
      <w:tblPr>
        <w:tblOverlap w:val="never"/>
        <w:jc w:val="center"/>
        <w:tblLayout w:type="fixed"/>
      </w:tblPr>
      <w:tblGrid>
        <w:gridCol w:w="3096"/>
        <w:gridCol w:w="1987"/>
        <w:gridCol w:w="1982"/>
        <w:gridCol w:w="2165"/>
      </w:tblGrid>
      <w:tr>
        <w:trPr>
          <w:trHeight w:val="360" w:hRule="exact"/>
        </w:trPr>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组合名称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年末余额</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股票期权行权款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2,939,974.50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备用金、押金、保证金组合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103,045,477.53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105,985,452.03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360" w:line="240" w:lineRule="auto"/>
        <w:ind w:left="0" w:right="0" w:firstLine="480"/>
        <w:jc w:val="left"/>
      </w:pPr>
      <w:r>
        <w:rPr>
          <w:color w:val="000000"/>
          <w:spacing w:val="0"/>
          <w:w w:val="100"/>
          <w:position w:val="0"/>
        </w:rPr>
        <w:t>注：本组合为款项性质为备用金、押金及保证金等的应收款项。</w:t>
      </w:r>
    </w:p>
    <w:p>
      <w:pPr>
        <w:pStyle w:val="Style29"/>
        <w:keepNext/>
        <w:keepLines/>
        <w:widowControl w:val="0"/>
        <w:shd w:val="clear" w:color="auto" w:fill="auto"/>
        <w:bidi w:val="0"/>
        <w:spacing w:before="0" w:after="360" w:line="240" w:lineRule="auto"/>
        <w:ind w:left="0" w:right="0" w:firstLine="0"/>
        <w:jc w:val="left"/>
      </w:pPr>
      <w:bookmarkStart w:id="763" w:name="bookmark763"/>
      <w:bookmarkStart w:id="764" w:name="bookmark764"/>
      <w:bookmarkStart w:id="765" w:name="bookmark765"/>
      <w:bookmarkStart w:id="766" w:name="bookmark766"/>
      <w:r>
        <w:rPr>
          <w:color w:val="000000"/>
          <w:spacing w:val="0"/>
          <w:w w:val="100"/>
          <w:position w:val="0"/>
        </w:rPr>
        <w:t>（</w:t>
      </w:r>
      <w:bookmarkEnd w:id="765"/>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763"/>
      <w:bookmarkEnd w:id="764"/>
      <w:bookmarkEnd w:id="766"/>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219,468.54</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其中本期坏账准备转回或收回金额重要的：</w:t>
      </w:r>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29"/>
        <w:keepNext/>
        <w:keepLines/>
        <w:widowControl w:val="0"/>
        <w:numPr>
          <w:ilvl w:val="0"/>
          <w:numId w:val="31"/>
        </w:numPr>
        <w:shd w:val="clear" w:color="auto" w:fill="auto"/>
        <w:bidi w:val="0"/>
        <w:spacing w:before="0" w:after="380" w:line="240" w:lineRule="auto"/>
        <w:ind w:left="0" w:right="0" w:firstLine="140"/>
        <w:jc w:val="left"/>
      </w:pPr>
      <w:bookmarkStart w:id="767" w:name="bookmark767"/>
      <w:bookmarkStart w:id="768" w:name="bookmark768"/>
      <w:bookmarkStart w:id="769" w:name="bookmark769"/>
      <w:bookmarkStart w:id="770" w:name="bookmark770"/>
      <w:bookmarkEnd w:id="769"/>
      <w:r>
        <w:rPr>
          <w:color w:val="000000"/>
          <w:spacing w:val="0"/>
          <w:w w:val="100"/>
          <w:position w:val="0"/>
        </w:rPr>
        <w:t>其他应收款按款项性质分类情况</w:t>
      </w:r>
      <w:bookmarkEnd w:id="767"/>
      <w:bookmarkEnd w:id="768"/>
      <w:bookmarkEnd w:id="770"/>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押金、备用金、保证金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103,045,477.53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65,055,455.10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股票期权行权款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2,939,974.50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831,779.00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8,524,633.65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1,872,483.29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859,491.78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114,510,085.68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68,619,209.17</w:t>
            </w:r>
          </w:p>
        </w:tc>
      </w:tr>
    </w:tbl>
    <w:p>
      <w:pPr>
        <w:widowControl w:val="0"/>
        <w:spacing w:after="319" w:line="1" w:lineRule="exact"/>
      </w:pPr>
    </w:p>
    <w:p>
      <w:pPr>
        <w:pStyle w:val="Style29"/>
        <w:keepNext/>
        <w:keepLines/>
        <w:widowControl w:val="0"/>
        <w:numPr>
          <w:ilvl w:val="0"/>
          <w:numId w:val="31"/>
        </w:numPr>
        <w:shd w:val="clear" w:color="auto" w:fill="auto"/>
        <w:bidi w:val="0"/>
        <w:spacing w:before="0" w:after="380" w:line="240" w:lineRule="auto"/>
        <w:ind w:left="0" w:right="0" w:firstLine="140"/>
        <w:jc w:val="left"/>
      </w:pPr>
      <w:bookmarkStart w:id="771" w:name="bookmark771"/>
      <w:bookmarkStart w:id="772" w:name="bookmark772"/>
      <w:bookmarkStart w:id="773" w:name="bookmark773"/>
      <w:bookmarkStart w:id="774" w:name="bookmark774"/>
      <w:bookmarkEnd w:id="773"/>
      <w:r>
        <w:rPr>
          <w:color w:val="000000"/>
          <w:spacing w:val="0"/>
          <w:w w:val="100"/>
          <w:position w:val="0"/>
        </w:rPr>
        <w:t>按欠款方归集的期末余额前五名的其他应收款情况</w:t>
      </w:r>
      <w:bookmarkEnd w:id="771"/>
      <w:bookmarkEnd w:id="772"/>
      <w:bookmarkEnd w:id="774"/>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鄂尔多斯市东胜区 信息资源管理中心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3,125,088.00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2.73%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远东国际租赁有限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2.62%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保定金迪企业发展</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2,240,233.80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2,240,233.80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洛阳市城市监察管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2,171,927.00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1.90%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北京中关村软件园 发展有限责任公司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1,822,057.52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1.59%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12,359,306.32</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2,240,233.80</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775" w:name="bookmark775"/>
      <w:bookmarkStart w:id="776" w:name="bookmark776"/>
      <w:bookmarkStart w:id="777" w:name="bookmark777"/>
      <w:bookmarkStart w:id="778" w:name="bookmark778"/>
      <w:r>
        <w:rPr>
          <w:rFonts w:ascii="Times New Roman" w:eastAsia="Times New Roman" w:hAnsi="Times New Roman" w:cs="Times New Roman"/>
          <w:color w:val="000000"/>
          <w:spacing w:val="0"/>
          <w:w w:val="100"/>
          <w:position w:val="0"/>
        </w:rPr>
        <w:t>6</w:t>
      </w:r>
      <w:bookmarkEnd w:id="777"/>
      <w:r>
        <w:rPr>
          <w:color w:val="000000"/>
          <w:spacing w:val="0"/>
          <w:w w:val="100"/>
          <w:position w:val="0"/>
        </w:rPr>
        <w:t>、存货</w:t>
      </w:r>
      <w:bookmarkEnd w:id="775"/>
      <w:bookmarkEnd w:id="776"/>
      <w:bookmarkEnd w:id="778"/>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公司是否需要遵守房地产行业的披露要求</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29"/>
        <w:keepNext/>
        <w:keepLines/>
        <w:widowControl w:val="0"/>
        <w:numPr>
          <w:ilvl w:val="0"/>
          <w:numId w:val="33"/>
        </w:numPr>
        <w:shd w:val="clear" w:color="auto" w:fill="auto"/>
        <w:bidi w:val="0"/>
        <w:spacing w:before="0" w:after="320" w:line="240" w:lineRule="auto"/>
        <w:ind w:left="0" w:right="0" w:firstLine="0"/>
        <w:jc w:val="left"/>
      </w:pPr>
      <w:bookmarkStart w:id="779" w:name="bookmark779"/>
      <w:bookmarkStart w:id="780" w:name="bookmark780"/>
      <w:bookmarkStart w:id="781" w:name="bookmark781"/>
      <w:bookmarkStart w:id="782" w:name="bookmark782"/>
      <w:bookmarkEnd w:id="781"/>
      <w:r>
        <w:rPr>
          <w:color w:val="000000"/>
          <w:spacing w:val="0"/>
          <w:w w:val="100"/>
          <w:position w:val="0"/>
        </w:rPr>
        <w:t>存货分类</w:t>
      </w:r>
      <w:bookmarkEnd w:id="779"/>
      <w:bookmarkEnd w:id="780"/>
      <w:bookmarkEnd w:id="782"/>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27,770,722.91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27,770,722.91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128,410,858.66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128,410,858.66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36,292,862.15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36,292,862.15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12,388,502.52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12,388,502.52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10,880,538.40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10,880,538.40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60,648.52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60,648.52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168,630,732.61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168,630,732.61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47,173,400.55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47,173,400.55</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上市公司从事种业、种植业务》的披露要求</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号一上市公司从事广播电影电视业务》的披露要求</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29"/>
        <w:keepNext/>
        <w:keepLines/>
        <w:widowControl w:val="0"/>
        <w:shd w:val="clear" w:color="auto" w:fill="auto"/>
        <w:bidi w:val="0"/>
        <w:spacing w:before="0" w:after="380" w:line="240" w:lineRule="auto"/>
        <w:ind w:left="0" w:right="0" w:firstLine="0"/>
        <w:jc w:val="left"/>
      </w:pPr>
      <w:bookmarkStart w:id="783" w:name="bookmark783"/>
      <w:bookmarkStart w:id="784" w:name="bookmark784"/>
      <w:bookmarkStart w:id="785" w:name="bookmark785"/>
      <w:bookmarkStart w:id="786" w:name="bookmark786"/>
      <w:r>
        <w:rPr>
          <w:color w:val="000000"/>
          <w:spacing w:val="0"/>
          <w:w w:val="100"/>
          <w:position w:val="0"/>
        </w:rPr>
        <w:t>（</w:t>
      </w:r>
      <w:bookmarkEnd w:id="785"/>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783"/>
      <w:bookmarkEnd w:id="784"/>
      <w:bookmarkEnd w:id="786"/>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转回或转销</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787" w:name="bookmark787"/>
      <w:bookmarkStart w:id="788" w:name="bookmark788"/>
      <w:bookmarkStart w:id="789" w:name="bookmark789"/>
      <w:bookmarkStart w:id="790" w:name="bookmark790"/>
      <w:r>
        <w:rPr>
          <w:rFonts w:ascii="Times New Roman" w:eastAsia="Times New Roman" w:hAnsi="Times New Roman" w:cs="Times New Roman"/>
          <w:color w:val="000000"/>
          <w:spacing w:val="0"/>
          <w:w w:val="100"/>
          <w:position w:val="0"/>
        </w:rPr>
        <w:t>7</w:t>
      </w:r>
      <w:bookmarkEnd w:id="789"/>
      <w:r>
        <w:rPr>
          <w:color w:val="000000"/>
          <w:spacing w:val="0"/>
          <w:w w:val="100"/>
          <w:position w:val="0"/>
        </w:rPr>
        <w:t>、一年内到期的非流动资产</w:t>
      </w:r>
      <w:bookmarkEnd w:id="787"/>
      <w:bookmarkEnd w:id="788"/>
      <w:bookmarkEnd w:id="790"/>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52,402,548.77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37,533,130.26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52,402,548.77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37,533,130.26</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791" w:name="bookmark791"/>
      <w:bookmarkStart w:id="792" w:name="bookmark792"/>
      <w:bookmarkStart w:id="793" w:name="bookmark793"/>
      <w:bookmarkStart w:id="794" w:name="bookmark794"/>
      <w:r>
        <w:rPr>
          <w:rFonts w:ascii="Times New Roman" w:eastAsia="Times New Roman" w:hAnsi="Times New Roman" w:cs="Times New Roman"/>
          <w:color w:val="000000"/>
          <w:spacing w:val="0"/>
          <w:w w:val="100"/>
          <w:position w:val="0"/>
        </w:rPr>
        <w:t>8</w:t>
      </w:r>
      <w:bookmarkEnd w:id="793"/>
      <w:r>
        <w:rPr>
          <w:color w:val="000000"/>
          <w:spacing w:val="0"/>
          <w:w w:val="100"/>
          <w:position w:val="0"/>
        </w:rPr>
        <w:t>、其他流动资产</w:t>
      </w:r>
      <w:bookmarkEnd w:id="791"/>
      <w:bookmarkEnd w:id="792"/>
      <w:bookmarkEnd w:id="794"/>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12,013,536.36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12,297,128.99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预缴税金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12,013,681.99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12,297,128.99</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after="360" w:line="240" w:lineRule="auto"/>
        <w:ind w:left="0" w:right="0" w:firstLine="0"/>
        <w:jc w:val="left"/>
      </w:pPr>
      <w:bookmarkStart w:id="795" w:name="bookmark795"/>
      <w:bookmarkStart w:id="796" w:name="bookmark796"/>
      <w:bookmarkStart w:id="797" w:name="bookmark797"/>
      <w:bookmarkStart w:id="798" w:name="bookmark798"/>
      <w:r>
        <w:rPr>
          <w:rFonts w:ascii="Times New Roman" w:eastAsia="Times New Roman" w:hAnsi="Times New Roman" w:cs="Times New Roman"/>
          <w:color w:val="000000"/>
          <w:spacing w:val="0"/>
          <w:w w:val="100"/>
          <w:position w:val="0"/>
        </w:rPr>
        <w:t>9</w:t>
      </w:r>
      <w:bookmarkEnd w:id="797"/>
      <w:r>
        <w:rPr>
          <w:color w:val="000000"/>
          <w:spacing w:val="0"/>
          <w:w w:val="100"/>
          <w:position w:val="0"/>
        </w:rPr>
        <w:t>、可供出售金融资产</w:t>
      </w:r>
      <w:bookmarkEnd w:id="795"/>
      <w:bookmarkEnd w:id="796"/>
      <w:bookmarkEnd w:id="798"/>
    </w:p>
    <w:p>
      <w:pPr>
        <w:pStyle w:val="Style29"/>
        <w:keepNext/>
        <w:keepLines/>
        <w:widowControl w:val="0"/>
        <w:shd w:val="clear" w:color="auto" w:fill="auto"/>
        <w:bidi w:val="0"/>
        <w:spacing w:before="0" w:after="360" w:line="240" w:lineRule="auto"/>
        <w:ind w:left="0" w:right="0" w:firstLine="0"/>
        <w:jc w:val="left"/>
      </w:pPr>
      <w:bookmarkStart w:id="795" w:name="bookmark795"/>
      <w:bookmarkStart w:id="796" w:name="bookmark796"/>
      <w:bookmarkStart w:id="799" w:name="bookmark799"/>
      <w:bookmarkStart w:id="800" w:name="bookmark800"/>
      <w:r>
        <w:rPr>
          <w:color w:val="000000"/>
          <w:spacing w:val="0"/>
          <w:w w:val="100"/>
          <w:position w:val="0"/>
        </w:rPr>
        <w:t>（</w:t>
      </w:r>
      <w:bookmarkEnd w:id="799"/>
      <w:r>
        <w:rPr>
          <w:rFonts w:ascii="Times New Roman" w:eastAsia="Times New Roman" w:hAnsi="Times New Roman" w:cs="Times New Roman"/>
          <w:color w:val="000000"/>
          <w:spacing w:val="0"/>
          <w:w w:val="100"/>
          <w:position w:val="0"/>
        </w:rPr>
        <w:t>1</w:t>
      </w:r>
      <w:r>
        <w:rPr>
          <w:color w:val="000000"/>
          <w:spacing w:val="0"/>
          <w:w w:val="100"/>
          <w:position w:val="0"/>
        </w:rPr>
        <w:t>）可供出售金融资产情况</w:t>
      </w:r>
      <w:bookmarkEnd w:id="795"/>
      <w:bookmarkEnd w:id="796"/>
      <w:bookmarkEnd w:id="800"/>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195"/>
        <w:gridCol w:w="1200"/>
        <w:gridCol w:w="1195"/>
        <w:gridCol w:w="1248"/>
        <w:gridCol w:w="1368"/>
        <w:gridCol w:w="1373"/>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15,020,000.00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按成本计量的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15,020,000.00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15,020,000.00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15,020,000.00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3,000,000.00</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801" w:name="bookmark801"/>
      <w:bookmarkStart w:id="802" w:name="bookmark802"/>
      <w:bookmarkStart w:id="803" w:name="bookmark803"/>
      <w:bookmarkStart w:id="804" w:name="bookmark804"/>
      <w:r>
        <w:rPr>
          <w:color w:val="000000"/>
          <w:spacing w:val="0"/>
          <w:w w:val="100"/>
          <w:position w:val="0"/>
        </w:rPr>
        <w:t>（</w:t>
      </w:r>
      <w:bookmarkEnd w:id="803"/>
      <w:r>
        <w:rPr>
          <w:rFonts w:ascii="Times New Roman" w:eastAsia="Times New Roman" w:hAnsi="Times New Roman" w:cs="Times New Roman"/>
          <w:color w:val="000000"/>
          <w:spacing w:val="0"/>
          <w:w w:val="100"/>
          <w:position w:val="0"/>
        </w:rPr>
        <w:t>2</w:t>
      </w:r>
      <w:r>
        <w:rPr>
          <w:color w:val="000000"/>
          <w:spacing w:val="0"/>
          <w:w w:val="100"/>
          <w:position w:val="0"/>
        </w:rPr>
        <w:t>）期末按成本计量的可供出售金融资产</w:t>
      </w:r>
      <w:bookmarkEnd w:id="801"/>
      <w:bookmarkEnd w:id="802"/>
      <w:bookmarkEnd w:id="804"/>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74"/>
        <w:gridCol w:w="869"/>
        <w:gridCol w:w="869"/>
        <w:gridCol w:w="869"/>
        <w:gridCol w:w="874"/>
        <w:gridCol w:w="869"/>
        <w:gridCol w:w="869"/>
        <w:gridCol w:w="869"/>
        <w:gridCol w:w="874"/>
        <w:gridCol w:w="869"/>
        <w:gridCol w:w="8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在被投资 单位持股 比例</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62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保定市市 区农村信 用合作联 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重庆小爱 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北京天健 源达科技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12,020,000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15,020,000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805" w:name="bookmark805"/>
      <w:bookmarkStart w:id="806" w:name="bookmark806"/>
      <w:bookmarkStart w:id="807" w:name="bookmark807"/>
      <w:bookmarkStart w:id="808" w:name="bookmark808"/>
      <w:r>
        <w:rPr>
          <w:rFonts w:ascii="Times New Roman" w:eastAsia="Times New Roman" w:hAnsi="Times New Roman" w:cs="Times New Roman"/>
          <w:color w:val="000000"/>
          <w:spacing w:val="0"/>
          <w:w w:val="100"/>
          <w:position w:val="0"/>
        </w:rPr>
        <w:t>1</w:t>
      </w:r>
      <w:bookmarkEnd w:id="807"/>
      <w:r>
        <w:rPr>
          <w:rFonts w:ascii="Times New Roman" w:eastAsia="Times New Roman" w:hAnsi="Times New Roman" w:cs="Times New Roman"/>
          <w:color w:val="000000"/>
          <w:spacing w:val="0"/>
          <w:w w:val="100"/>
          <w:position w:val="0"/>
        </w:rPr>
        <w:t>0</w:t>
      </w:r>
      <w:r>
        <w:rPr>
          <w:color w:val="000000"/>
          <w:spacing w:val="0"/>
          <w:w w:val="100"/>
          <w:position w:val="0"/>
        </w:rPr>
        <w:t>、长期应收款</w:t>
      </w:r>
      <w:bookmarkEnd w:id="805"/>
      <w:bookmarkEnd w:id="806"/>
      <w:bookmarkEnd w:id="808"/>
    </w:p>
    <w:p>
      <w:pPr>
        <w:pStyle w:val="Style29"/>
        <w:keepNext/>
        <w:keepLines/>
        <w:widowControl w:val="0"/>
        <w:shd w:val="clear" w:color="auto" w:fill="auto"/>
        <w:bidi w:val="0"/>
        <w:spacing w:before="0" w:after="360" w:line="240" w:lineRule="auto"/>
        <w:ind w:left="0" w:right="0" w:firstLine="0"/>
        <w:jc w:val="left"/>
      </w:pPr>
      <w:bookmarkStart w:id="805" w:name="bookmark805"/>
      <w:bookmarkStart w:id="806" w:name="bookmark806"/>
      <w:bookmarkStart w:id="809" w:name="bookmark809"/>
      <w:bookmarkStart w:id="810" w:name="bookmark810"/>
      <w:r>
        <w:rPr>
          <w:rFonts w:ascii="Times New Roman" w:eastAsia="Times New Roman" w:hAnsi="Times New Roman" w:cs="Times New Roman"/>
          <w:color w:val="000000"/>
          <w:spacing w:val="0"/>
          <w:w w:val="100"/>
          <w:position w:val="0"/>
        </w:rPr>
        <w:t>（</w:t>
      </w:r>
      <w:bookmarkEnd w:id="809"/>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805"/>
      <w:bookmarkEnd w:id="806"/>
      <w:bookmarkEnd w:id="810"/>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411"/>
        <w:gridCol w:w="1166"/>
        <w:gridCol w:w="1166"/>
        <w:gridCol w:w="1166"/>
        <w:gridCol w:w="1171"/>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折现率区间</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分期收款销售商 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150,009,656.2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150,009,656.2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104,301,503.0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104,301,503.0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4.75%-6.00%</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-52,402,548.77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-52,402,548.77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-37,533,130.26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-37,533,130.26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11"/>
        <w:gridCol w:w="1166"/>
        <w:gridCol w:w="1166"/>
        <w:gridCol w:w="1166"/>
        <w:gridCol w:w="1171"/>
        <w:gridCol w:w="1166"/>
        <w:gridCol w:w="1166"/>
        <w:gridCol w:w="1171"/>
      </w:tblGrid>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97,607,107.48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97,607,107.48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66,768,372.82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66,768,372.82</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811" w:name="bookmark811"/>
      <w:bookmarkStart w:id="812" w:name="bookmark812"/>
      <w:bookmarkStart w:id="813" w:name="bookmark813"/>
      <w:bookmarkStart w:id="814" w:name="bookmark814"/>
      <w:r>
        <w:rPr>
          <w:rFonts w:ascii="Times New Roman" w:eastAsia="Times New Roman" w:hAnsi="Times New Roman" w:cs="Times New Roman"/>
          <w:color w:val="000000"/>
          <w:spacing w:val="0"/>
          <w:w w:val="100"/>
          <w:position w:val="0"/>
        </w:rPr>
        <w:t>1</w:t>
      </w:r>
      <w:bookmarkEnd w:id="813"/>
      <w:r>
        <w:rPr>
          <w:rFonts w:ascii="Times New Roman" w:eastAsia="Times New Roman" w:hAnsi="Times New Roman" w:cs="Times New Roman"/>
          <w:color w:val="000000"/>
          <w:spacing w:val="0"/>
          <w:w w:val="100"/>
          <w:position w:val="0"/>
        </w:rPr>
        <w:t>1</w:t>
      </w:r>
      <w:r>
        <w:rPr>
          <w:color w:val="000000"/>
          <w:spacing w:val="0"/>
          <w:w w:val="100"/>
          <w:position w:val="0"/>
        </w:rPr>
        <w:t>、长期股权投资</w:t>
      </w:r>
      <w:bookmarkEnd w:id="811"/>
      <w:bookmarkEnd w:id="812"/>
      <w:bookmarkEnd w:id="814"/>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减少投资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保定金迪 地下管线 探测工程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279,745,2</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-283,697,</w:t>
            </w:r>
          </w:p>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430.34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3,952,230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保定市金 迪科技开 发有限公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26,254,80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-26,200,6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-54,102.4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北京通通 易联科技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w:t>
            </w:r>
          </w:p>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-4,836,25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3,163,744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山东信通 智能泊车 管理技术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1,750,000</w:t>
            </w:r>
          </w:p>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1,747,494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湖南好泊 信息技术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-116,562.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483,437.5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306,600,0</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9,750,000</w:t>
            </w:r>
          </w:p>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-309,898,</w:t>
            </w:r>
          </w:p>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127.94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-1,057,19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5,394,677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306,600,0</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9,750,000</w:t>
            </w:r>
          </w:p>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-309,898,</w:t>
            </w:r>
          </w:p>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127.94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-1,057,19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5,394,677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815" w:name="bookmark815"/>
      <w:bookmarkStart w:id="816" w:name="bookmark816"/>
      <w:bookmarkStart w:id="817" w:name="bookmark817"/>
      <w:bookmarkStart w:id="818" w:name="bookmark818"/>
      <w:r>
        <w:rPr>
          <w:rFonts w:ascii="Times New Roman" w:eastAsia="Times New Roman" w:hAnsi="Times New Roman" w:cs="Times New Roman"/>
          <w:color w:val="000000"/>
          <w:spacing w:val="0"/>
          <w:w w:val="100"/>
          <w:position w:val="0"/>
        </w:rPr>
        <w:t>1</w:t>
      </w:r>
      <w:bookmarkEnd w:id="817"/>
      <w:r>
        <w:rPr>
          <w:rFonts w:ascii="Times New Roman" w:eastAsia="Times New Roman" w:hAnsi="Times New Roman" w:cs="Times New Roman"/>
          <w:color w:val="000000"/>
          <w:spacing w:val="0"/>
          <w:w w:val="100"/>
          <w:position w:val="0"/>
        </w:rPr>
        <w:t>2</w:t>
      </w:r>
      <w:r>
        <w:rPr>
          <w:color w:val="000000"/>
          <w:spacing w:val="0"/>
          <w:w w:val="100"/>
          <w:position w:val="0"/>
        </w:rPr>
        <w:t>、投资性房地产</w:t>
      </w:r>
      <w:bookmarkEnd w:id="815"/>
      <w:bookmarkEnd w:id="816"/>
      <w:bookmarkEnd w:id="818"/>
    </w:p>
    <w:p>
      <w:pPr>
        <w:pStyle w:val="Style29"/>
        <w:keepNext/>
        <w:keepLines/>
        <w:widowControl w:val="0"/>
        <w:shd w:val="clear" w:color="auto" w:fill="auto"/>
        <w:bidi w:val="0"/>
        <w:spacing w:before="0" w:after="360" w:line="240" w:lineRule="auto"/>
        <w:ind w:left="0" w:right="0" w:firstLine="0"/>
        <w:jc w:val="left"/>
      </w:pPr>
      <w:bookmarkStart w:id="815" w:name="bookmark815"/>
      <w:bookmarkStart w:id="816" w:name="bookmark816"/>
      <w:bookmarkStart w:id="819" w:name="bookmark8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815"/>
      <w:bookmarkEnd w:id="816"/>
      <w:bookmarkEnd w:id="819"/>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59,403,715.69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59,403,715.69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32,150,631.12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32,150,631.12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32,150,631.12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32,150,631.12</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537,497.23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537,497.23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537,497.23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537,497.23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91,016,849.58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91,016,849.58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6,410,620.70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6,410,620.70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6,165,472.10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6,165,472.10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2,925,094.98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2,925,094.98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企业合并增加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3,240,377.12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3,240,377.12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98,835.37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98,835.37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98,835.37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98,835.37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12,477,257.43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12,477,257.43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78,539,592.15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78,539,592.15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52,993,094.99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52,993,094.99</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820" w:name="bookmark820"/>
      <w:bookmarkStart w:id="821" w:name="bookmark821"/>
      <w:bookmarkStart w:id="822" w:name="bookmark822"/>
      <w:bookmarkStart w:id="823" w:name="bookmark823"/>
      <w:r>
        <w:rPr>
          <w:rFonts w:ascii="Times New Roman" w:eastAsia="Times New Roman" w:hAnsi="Times New Roman" w:cs="Times New Roman"/>
          <w:color w:val="000000"/>
          <w:spacing w:val="0"/>
          <w:w w:val="100"/>
          <w:position w:val="0"/>
        </w:rPr>
        <w:t>1</w:t>
      </w:r>
      <w:bookmarkEnd w:id="822"/>
      <w:r>
        <w:rPr>
          <w:rFonts w:ascii="Times New Roman" w:eastAsia="Times New Roman" w:hAnsi="Times New Roman" w:cs="Times New Roman"/>
          <w:color w:val="000000"/>
          <w:spacing w:val="0"/>
          <w:w w:val="100"/>
          <w:position w:val="0"/>
        </w:rPr>
        <w:t>3</w:t>
      </w:r>
      <w:r>
        <w:rPr>
          <w:color w:val="000000"/>
          <w:spacing w:val="0"/>
          <w:w w:val="100"/>
          <w:position w:val="0"/>
        </w:rPr>
        <w:t>、固定资产</w:t>
      </w:r>
      <w:bookmarkEnd w:id="820"/>
      <w:bookmarkEnd w:id="821"/>
      <w:bookmarkEnd w:id="823"/>
    </w:p>
    <w:p>
      <w:pPr>
        <w:pStyle w:val="Style29"/>
        <w:keepNext/>
        <w:keepLines/>
        <w:widowControl w:val="0"/>
        <w:shd w:val="clear" w:color="auto" w:fill="auto"/>
        <w:bidi w:val="0"/>
        <w:spacing w:before="0" w:after="380" w:line="240" w:lineRule="auto"/>
        <w:ind w:left="0" w:right="0" w:firstLine="0"/>
        <w:jc w:val="left"/>
      </w:pPr>
      <w:bookmarkStart w:id="820" w:name="bookmark820"/>
      <w:bookmarkStart w:id="821" w:name="bookmark821"/>
      <w:bookmarkStart w:id="824" w:name="bookmark8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820"/>
      <w:bookmarkEnd w:id="821"/>
      <w:bookmarkEnd w:id="824"/>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2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房屋及建筑物</w:t>
            </w:r>
          </w:p>
        </w:tc>
        <w:tc>
          <w:tcPr>
            <w:tcBorders>
              <w:top w:val="single" w:sz="4"/>
              <w:left w:val="single" w:sz="4"/>
            </w:tcBorders>
            <w:shd w:val="clear" w:color="auto" w:fill="E2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机器设备</w:t>
            </w:r>
          </w:p>
        </w:tc>
        <w:tc>
          <w:tcPr>
            <w:tcBorders>
              <w:top w:val="single" w:sz="4"/>
              <w:left w:val="single" w:sz="4"/>
            </w:tcBorders>
            <w:shd w:val="clear" w:color="auto" w:fill="E2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运输设备</w:t>
            </w:r>
          </w:p>
        </w:tc>
        <w:tc>
          <w:tcPr>
            <w:tcBorders>
              <w:top w:val="single" w:sz="4"/>
              <w:left w:val="single" w:sz="4"/>
            </w:tcBorders>
            <w:shd w:val="clear" w:color="auto" w:fill="E2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电子设备</w:t>
            </w:r>
          </w:p>
        </w:tc>
        <w:tc>
          <w:tcPr>
            <w:tcBorders>
              <w:top w:val="single" w:sz="4"/>
              <w:left w:val="single" w:sz="4"/>
            </w:tcBorders>
            <w:shd w:val="clear" w:color="auto" w:fill="E2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20,146,182.01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11,913,138.80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12,408,792.60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5,442,007.23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49,910,120.64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30,663,722.87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20,941,696.36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6,567,070.23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5,300,903.10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168,726.98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63,642,119.54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1,214,462.01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2,156,546.35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1,717,696.21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168,726.98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5,257,431.55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 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 并增加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30,126,225.64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19,727,234.35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4,410,523.88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3,583,206.89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57,847,190.76</w:t>
            </w:r>
          </w:p>
        </w:tc>
      </w:tr>
      <w:tr>
        <w:trPr>
          <w:trHeight w:val="715" w:hRule="exact"/>
        </w:trPr>
        <w:tc>
          <w:tcPr>
            <w:tcBorders>
              <w:top w:val="single" w:sz="4"/>
              <w:left w:val="single" w:sz="4"/>
            </w:tcBorders>
            <w:shd w:val="clear" w:color="auto" w:fill="E2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投资性房地产转</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537,497.23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537,497.23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3,534,271.07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1,592,524.00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815,538.06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5,942,333.13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3,534,271.07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1,592,524.00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815,538.06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5,942,333.13</w:t>
            </w:r>
          </w:p>
        </w:tc>
      </w:tr>
      <w:tr>
        <w:trPr>
          <w:trHeight w:val="398"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50,809,904.88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17,407,425.29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16,887,685.03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16,894,157.64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5,610,734.21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107,609,907.05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2,353,608.93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5,617,207.07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8,770,166.12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4,200,066.30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20,941,048.42</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5,490,474.12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15,554,496.15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5,171,999.03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5,240,266.44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383,012.87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31,840,248.61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1,188,267.11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4,426,256.91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2,819,793.64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2,401,184.95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383,012.87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11,218,515.48</w:t>
            </w:r>
          </w:p>
        </w:tc>
      </w:tr>
      <w:tr>
        <w:trPr>
          <w:trHeight w:val="403" w:hRule="exact"/>
        </w:trPr>
        <w:tc>
          <w:tcPr>
            <w:tcBorders>
              <w:top w:val="single" w:sz="4"/>
              <w:left w:val="single" w:sz="4"/>
            </w:tcBorders>
            <w:shd w:val="clear" w:color="auto" w:fill="E2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企业合并增加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4,203,371.64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11,128,239.24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2,352,205.39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2,839,081.49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20,522,897.76</w:t>
            </w:r>
          </w:p>
        </w:tc>
      </w:tr>
      <w:tr>
        <w:trPr>
          <w:trHeight w:val="715" w:hRule="exact"/>
        </w:trPr>
        <w:tc>
          <w:tcPr>
            <w:tcBorders>
              <w:top w:val="single" w:sz="4"/>
              <w:left w:val="single" w:sz="4"/>
            </w:tcBorders>
            <w:shd w:val="clear" w:color="auto" w:fill="E2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投资性房地产转</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98,835.37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98,835.37</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3,447,412.98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959,419.32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781,336.61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5,188,168.91</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3,447,412.98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959,419.32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781,336.61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5,188,168.91</w:t>
            </w:r>
          </w:p>
        </w:tc>
      </w:tr>
      <w:tr>
        <w:trPr>
          <w:trHeight w:val="403"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7,844,083.05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12,107,083.17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9,829,786.78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13,229,095.95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4,583,079.17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47,593,128.12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42,965,821.83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5,300,342.12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7,057,898.25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3,665,061.69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1,027,655.04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60,016,778.93</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17,792,573.08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6,295,931.73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3,638,626.48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1,241,940.93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28,969,072.22</w:t>
            </w:r>
          </w:p>
        </w:tc>
      </w:tr>
    </w:tbl>
    <w:p>
      <w:pPr>
        <w:widowControl w:val="0"/>
        <w:spacing w:after="319" w:line="1" w:lineRule="exact"/>
      </w:pPr>
    </w:p>
    <w:p>
      <w:pPr>
        <w:pStyle w:val="Style29"/>
        <w:keepNext/>
        <w:keepLines/>
        <w:widowControl w:val="0"/>
        <w:shd w:val="clear" w:color="auto" w:fill="auto"/>
        <w:bidi w:val="0"/>
        <w:spacing w:before="0" w:after="360" w:line="240" w:lineRule="auto"/>
        <w:ind w:left="0" w:right="0" w:firstLine="0"/>
        <w:jc w:val="left"/>
      </w:pPr>
      <w:bookmarkStart w:id="825" w:name="bookmark825"/>
      <w:bookmarkStart w:id="826" w:name="bookmark826"/>
      <w:bookmarkStart w:id="827" w:name="bookmark827"/>
      <w:bookmarkStart w:id="828" w:name="bookmark828"/>
      <w:r>
        <w:rPr>
          <w:rFonts w:ascii="Times New Roman" w:eastAsia="Times New Roman" w:hAnsi="Times New Roman" w:cs="Times New Roman"/>
          <w:color w:val="000000"/>
          <w:spacing w:val="0"/>
          <w:w w:val="100"/>
          <w:position w:val="0"/>
        </w:rPr>
        <w:t>1</w:t>
      </w:r>
      <w:bookmarkEnd w:id="827"/>
      <w:r>
        <w:rPr>
          <w:rFonts w:ascii="Times New Roman" w:eastAsia="Times New Roman" w:hAnsi="Times New Roman" w:cs="Times New Roman"/>
          <w:color w:val="000000"/>
          <w:spacing w:val="0"/>
          <w:w w:val="100"/>
          <w:position w:val="0"/>
        </w:rPr>
        <w:t>4</w:t>
      </w:r>
      <w:r>
        <w:rPr>
          <w:color w:val="000000"/>
          <w:spacing w:val="0"/>
          <w:w w:val="100"/>
          <w:position w:val="0"/>
        </w:rPr>
        <w:t>、无形资产</w:t>
      </w:r>
      <w:bookmarkEnd w:id="825"/>
      <w:bookmarkEnd w:id="826"/>
      <w:bookmarkEnd w:id="828"/>
    </w:p>
    <w:p>
      <w:pPr>
        <w:pStyle w:val="Style29"/>
        <w:keepNext/>
        <w:keepLines/>
        <w:widowControl w:val="0"/>
        <w:shd w:val="clear" w:color="auto" w:fill="auto"/>
        <w:bidi w:val="0"/>
        <w:spacing w:before="0" w:after="360" w:line="240" w:lineRule="auto"/>
        <w:ind w:left="0" w:right="0" w:firstLine="0"/>
        <w:jc w:val="left"/>
      </w:pPr>
      <w:bookmarkStart w:id="825" w:name="bookmark825"/>
      <w:bookmarkStart w:id="826" w:name="bookmark826"/>
      <w:bookmarkStart w:id="829" w:name="bookmark8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825"/>
      <w:bookmarkEnd w:id="826"/>
      <w:bookmarkEnd w:id="829"/>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E2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著作权</w:t>
            </w:r>
          </w:p>
        </w:tc>
        <w:tc>
          <w:tcPr>
            <w:tcBorders>
              <w:top w:val="single" w:sz="4"/>
              <w:left w:val="single" w:sz="4"/>
            </w:tcBorders>
            <w:shd w:val="clear" w:color="auto" w:fill="E2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软件</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12,823,814.82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164,100,908.18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486,276.55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177,410,999.55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9,971,717.33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30,401,617.47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206,801.16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42,680,135.96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168,339.62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168,339.62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15,101,617.47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15,101,617.47</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9,971,717.33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38,461.54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24,810,178.87</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9,971,717.33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15,323,814.82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191,502,525.65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693,077.71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217,491,135.51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6,099,146.50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81,925,855.56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255,791.20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88,280,793.26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957,305.23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1,513,875.30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24,217,263.21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94,523.15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26,782,966.89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188,987.90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1,513,875.30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24,217,263.21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83,305.20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26,003,431.61</w:t>
            </w:r>
          </w:p>
        </w:tc>
      </w:tr>
      <w:tr>
        <w:trPr>
          <w:trHeight w:val="403" w:hRule="exact"/>
        </w:trPr>
        <w:tc>
          <w:tcPr>
            <w:tcBorders>
              <w:top w:val="single" w:sz="4"/>
              <w:left w:val="single" w:sz="4"/>
            </w:tcBorders>
            <w:shd w:val="clear" w:color="auto" w:fill="E2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企业合并增加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768,317.33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11,217.95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779,535.28</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957,305.23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7,613,021.80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106,143,118.77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350,314.35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115,063,760.15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 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9,014,412.10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7,710,793.02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85,359,406.88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342,763.36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102,427,375.36</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 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6,724,668.32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82,175,052.62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230,485.35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89,130,206.29</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44.64%</w:t>
      </w:r>
      <w:r>
        <w:rPr>
          <w:color w:val="000000"/>
          <w:spacing w:val="0"/>
          <w:w w:val="100"/>
          <w:position w:val="0"/>
        </w:rPr>
        <w:t>。</w:t>
      </w:r>
      <w:r>
        <w:br w:type="page"/>
      </w:r>
    </w:p>
    <w:p>
      <w:pPr>
        <w:pStyle w:val="Style29"/>
        <w:keepNext/>
        <w:keepLines/>
        <w:widowControl w:val="0"/>
        <w:shd w:val="clear" w:color="auto" w:fill="auto"/>
        <w:bidi w:val="0"/>
        <w:spacing w:before="0" w:after="360" w:line="240" w:lineRule="auto"/>
        <w:ind w:left="0" w:right="0" w:firstLine="0"/>
        <w:jc w:val="left"/>
      </w:pPr>
      <w:bookmarkStart w:id="830" w:name="bookmark830"/>
      <w:bookmarkStart w:id="831" w:name="bookmark831"/>
      <w:bookmarkStart w:id="832" w:name="bookmark832"/>
      <w:bookmarkStart w:id="833" w:name="bookmark833"/>
      <w:r>
        <w:rPr>
          <w:rFonts w:ascii="Times New Roman" w:eastAsia="Times New Roman" w:hAnsi="Times New Roman" w:cs="Times New Roman"/>
          <w:color w:val="000000"/>
          <w:spacing w:val="0"/>
          <w:w w:val="100"/>
          <w:position w:val="0"/>
        </w:rPr>
        <w:t>1</w:t>
      </w:r>
      <w:bookmarkEnd w:id="832"/>
      <w:r>
        <w:rPr>
          <w:rFonts w:ascii="Times New Roman" w:eastAsia="Times New Roman" w:hAnsi="Times New Roman" w:cs="Times New Roman"/>
          <w:color w:val="000000"/>
          <w:spacing w:val="0"/>
          <w:w w:val="100"/>
          <w:position w:val="0"/>
        </w:rPr>
        <w:t>5</w:t>
      </w:r>
      <w:r>
        <w:rPr>
          <w:color w:val="000000"/>
          <w:spacing w:val="0"/>
          <w:w w:val="100"/>
          <w:position w:val="0"/>
        </w:rPr>
        <w:t>、开发支出</w:t>
      </w:r>
      <w:bookmarkEnd w:id="830"/>
      <w:bookmarkEnd w:id="831"/>
      <w:bookmarkEnd w:id="833"/>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期末余额</w:t>
            </w:r>
          </w:p>
        </w:tc>
      </w:tr>
      <w:tr>
        <w:trPr>
          <w:trHeight w:val="710" w:hRule="exact"/>
        </w:trPr>
        <w:tc>
          <w:tcPr>
            <w:tcBorders>
              <w:top w:val="single" w:sz="4"/>
              <w:left w:val="single" w:sz="4"/>
            </w:tcBorders>
            <w:shd w:val="clear" w:color="auto" w:fill="E2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智信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研</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8,055,677.33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8,055,677.33</w:t>
            </w:r>
          </w:p>
        </w:tc>
      </w:tr>
      <w:tr>
        <w:trPr>
          <w:trHeight w:val="1027" w:hRule="exact"/>
        </w:trPr>
        <w:tc>
          <w:tcPr>
            <w:tcBorders>
              <w:top w:val="single" w:sz="4"/>
              <w:left w:val="single" w:sz="4"/>
            </w:tcBorders>
            <w:shd w:val="clear" w:color="auto" w:fill="E2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数字执法系 统智云版研 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5,549,493.09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5,549,493.09</w:t>
            </w:r>
          </w:p>
        </w:tc>
      </w:tr>
      <w:tr>
        <w:trPr>
          <w:trHeight w:val="1027" w:hRule="exact"/>
        </w:trPr>
        <w:tc>
          <w:tcPr>
            <w:tcBorders>
              <w:top w:val="single" w:sz="4"/>
              <w:left w:val="single" w:sz="4"/>
            </w:tcBorders>
            <w:shd w:val="clear" w:color="auto" w:fill="E2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智慧城管智 云版</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研 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5,179,542.16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5,179,542.16</w:t>
            </w:r>
          </w:p>
        </w:tc>
      </w:tr>
      <w:tr>
        <w:trPr>
          <w:trHeight w:val="715" w:hRule="exact"/>
        </w:trPr>
        <w:tc>
          <w:tcPr>
            <w:tcBorders>
              <w:top w:val="single" w:sz="4"/>
              <w:left w:val="single" w:sz="4"/>
            </w:tcBorders>
            <w:shd w:val="clear" w:color="auto" w:fill="E2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智通盒子</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ZTBOX</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1,964,188.91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1,182,429.37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3,146,618.28</w:t>
            </w:r>
          </w:p>
        </w:tc>
      </w:tr>
      <w:tr>
        <w:trPr>
          <w:trHeight w:val="710" w:hRule="exact"/>
        </w:trPr>
        <w:tc>
          <w:tcPr>
            <w:tcBorders>
              <w:top w:val="single" w:sz="4"/>
              <w:left w:val="single" w:sz="4"/>
            </w:tcBorders>
            <w:shd w:val="clear" w:color="auto" w:fill="E2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专业版城管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通研发项目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2,706,195.83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2,706,195.83</w:t>
            </w:r>
          </w:p>
        </w:tc>
      </w:tr>
      <w:tr>
        <w:trPr>
          <w:trHeight w:val="715" w:hRule="exact"/>
        </w:trPr>
        <w:tc>
          <w:tcPr>
            <w:tcBorders>
              <w:top w:val="single" w:sz="4"/>
              <w:left w:val="single" w:sz="4"/>
            </w:tcBorders>
            <w:shd w:val="clear" w:color="auto" w:fill="E2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智通云隼</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ZT-PCIA</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1,784,057.05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869,668.47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2,653,725.52</w:t>
            </w:r>
          </w:p>
        </w:tc>
      </w:tr>
      <w:tr>
        <w:trPr>
          <w:trHeight w:val="403" w:hRule="exact"/>
        </w:trPr>
        <w:tc>
          <w:tcPr>
            <w:tcBorders>
              <w:top w:val="single" w:sz="4"/>
              <w:left w:val="single" w:sz="4"/>
            </w:tcBorders>
            <w:shd w:val="clear" w:color="auto" w:fill="E2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TC200BP1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1,656,001.66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986,854.39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2,642,856.05</w:t>
            </w:r>
          </w:p>
        </w:tc>
      </w:tr>
      <w:tr>
        <w:trPr>
          <w:trHeight w:val="715" w:hRule="exact"/>
        </w:trPr>
        <w:tc>
          <w:tcPr>
            <w:tcBorders>
              <w:top w:val="single" w:sz="4"/>
              <w:left w:val="single" w:sz="4"/>
            </w:tcBorders>
            <w:shd w:val="clear" w:color="auto" w:fill="E2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ZTHY-HD </w:t>
            </w:r>
            <w:r>
              <w:rPr>
                <w:color w:val="000000"/>
                <w:spacing w:val="0"/>
                <w:w w:val="100"/>
                <w:position w:val="0"/>
              </w:rPr>
              <w:t>高 清智通慧眼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1,938,835.64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669,824.12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2,608,659.76</w:t>
            </w:r>
          </w:p>
        </w:tc>
      </w:tr>
      <w:tr>
        <w:trPr>
          <w:trHeight w:val="398" w:hRule="exact"/>
        </w:trPr>
        <w:tc>
          <w:tcPr>
            <w:tcBorders>
              <w:top w:val="single" w:sz="4"/>
              <w:left w:val="single" w:sz="4"/>
            </w:tcBorders>
            <w:shd w:val="clear" w:color="auto" w:fill="E2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智通云隼</w:t>
            </w: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2,271,165.01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2,271,165.01</w:t>
            </w:r>
          </w:p>
        </w:tc>
      </w:tr>
      <w:tr>
        <w:trPr>
          <w:trHeight w:val="715" w:hRule="exact"/>
        </w:trPr>
        <w:tc>
          <w:tcPr>
            <w:tcBorders>
              <w:top w:val="single" w:sz="4"/>
              <w:left w:val="single" w:sz="4"/>
            </w:tcBorders>
            <w:shd w:val="clear" w:color="auto" w:fill="E2FFFF"/>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TC</w:t>
            </w:r>
            <w:r>
              <w:rPr>
                <w:color w:val="000000"/>
                <w:spacing w:val="0"/>
                <w:w w:val="100"/>
                <w:position w:val="0"/>
              </w:rPr>
              <w:t>系列智能 摄像机二代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1,901,924.92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1,901,924.92</w:t>
            </w:r>
          </w:p>
        </w:tc>
      </w:tr>
      <w:tr>
        <w:trPr>
          <w:trHeight w:val="715" w:hRule="exact"/>
        </w:trPr>
        <w:tc>
          <w:tcPr>
            <w:tcBorders>
              <w:top w:val="single" w:sz="4"/>
              <w:left w:val="single" w:sz="4"/>
            </w:tcBorders>
            <w:shd w:val="clear" w:color="auto" w:fill="E2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19,960,598.2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31,851,054.6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15,101,617.4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31,611,526.3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5,098,509.06</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27,303,681.5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61,223,829.3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15,101,617.4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31,611,526.3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41,814,367.0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834" w:name="bookmark834"/>
      <w:bookmarkStart w:id="835" w:name="bookmark835"/>
      <w:bookmarkStart w:id="836" w:name="bookmark836"/>
      <w:r>
        <w:rPr>
          <w:rFonts w:ascii="Times New Roman" w:eastAsia="Times New Roman" w:hAnsi="Times New Roman" w:cs="Times New Roman"/>
          <w:color w:val="000000"/>
          <w:spacing w:val="0"/>
          <w:w w:val="100"/>
          <w:position w:val="0"/>
        </w:rPr>
        <w:t>16</w:t>
      </w:r>
      <w:r>
        <w:rPr>
          <w:color w:val="000000"/>
          <w:spacing w:val="0"/>
          <w:w w:val="100"/>
          <w:position w:val="0"/>
        </w:rPr>
        <w:t>、商誉</w:t>
      </w:r>
      <w:bookmarkEnd w:id="834"/>
      <w:bookmarkEnd w:id="835"/>
      <w:bookmarkEnd w:id="836"/>
    </w:p>
    <w:p>
      <w:pPr>
        <w:pStyle w:val="Style29"/>
        <w:keepNext/>
        <w:keepLines/>
        <w:widowControl w:val="0"/>
        <w:shd w:val="clear" w:color="auto" w:fill="auto"/>
        <w:bidi w:val="0"/>
        <w:spacing w:before="0" w:after="360" w:line="240" w:lineRule="auto"/>
        <w:ind w:left="0" w:right="0" w:firstLine="0"/>
        <w:jc w:val="left"/>
      </w:pPr>
      <w:bookmarkStart w:id="834" w:name="bookmark834"/>
      <w:bookmarkStart w:id="835" w:name="bookmark835"/>
      <w:bookmarkStart w:id="837" w:name="bookmark8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834"/>
      <w:bookmarkEnd w:id="835"/>
      <w:bookmarkEnd w:id="837"/>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8"/>
        <w:gridCol w:w="1363"/>
        <w:gridCol w:w="1368"/>
        <w:gridCol w:w="1368"/>
        <w:gridCol w:w="1368"/>
        <w:gridCol w:w="1368"/>
        <w:gridCol w:w="1373"/>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被投资单位名称</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或形成商誉的事</w:t>
            </w:r>
          </w:p>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725" w:hRule="exact"/>
        </w:trPr>
        <w:tc>
          <w:tcPr>
            <w:tcBorders>
              <w:top w:val="single" w:sz="4"/>
              <w:left w:val="single" w:sz="4"/>
              <w:bottom w:val="single" w:sz="4"/>
            </w:tcBorders>
            <w:shd w:val="clear" w:color="auto" w:fill="E2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北京数字智通科 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27,283,004.88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27,283,004.88</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1027" w:hRule="exact"/>
        </w:trPr>
        <w:tc>
          <w:tcPr>
            <w:tcBorders>
              <w:top w:val="single" w:sz="4"/>
              <w:left w:val="single" w:sz="4"/>
            </w:tcBorders>
            <w:shd w:val="clear" w:color="auto" w:fill="E2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保定金迪地下管 线探测工程有限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373,680,196.95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373,680,196.95</w:t>
            </w:r>
          </w:p>
        </w:tc>
      </w:tr>
      <w:tr>
        <w:trPr>
          <w:trHeight w:val="715" w:hRule="exact"/>
        </w:trPr>
        <w:tc>
          <w:tcPr>
            <w:tcBorders>
              <w:top w:val="single" w:sz="4"/>
              <w:left w:val="single" w:sz="4"/>
            </w:tcBorders>
            <w:shd w:val="clear" w:color="auto" w:fill="E2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保定市金迪科技 开发有限公司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34,438,999.60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34,438,999.60</w:t>
            </w:r>
          </w:p>
        </w:tc>
      </w:tr>
      <w:tr>
        <w:trPr>
          <w:trHeight w:val="715" w:hRule="exact"/>
        </w:trPr>
        <w:tc>
          <w:tcPr>
            <w:tcBorders>
              <w:top w:val="single" w:sz="4"/>
              <w:left w:val="single" w:sz="4"/>
            </w:tcBorders>
            <w:shd w:val="clear" w:color="auto" w:fill="E2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保定金迪科学仪 器有限公司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32,660,244.49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32,660,244.49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27,283,004.88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440,779,441.04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468,062,445.92</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838" w:name="bookmark838"/>
      <w:bookmarkStart w:id="839" w:name="bookmark839"/>
      <w:bookmarkStart w:id="840" w:name="bookmark840"/>
      <w:bookmarkStart w:id="841" w:name="bookmark841"/>
      <w:r>
        <w:rPr>
          <w:rFonts w:ascii="Times New Roman" w:eastAsia="Times New Roman" w:hAnsi="Times New Roman" w:cs="Times New Roman"/>
          <w:color w:val="000000"/>
          <w:spacing w:val="0"/>
          <w:w w:val="100"/>
          <w:position w:val="0"/>
        </w:rPr>
        <w:t>1</w:t>
      </w:r>
      <w:bookmarkEnd w:id="840"/>
      <w:r>
        <w:rPr>
          <w:rFonts w:ascii="Times New Roman" w:eastAsia="Times New Roman" w:hAnsi="Times New Roman" w:cs="Times New Roman"/>
          <w:color w:val="000000"/>
          <w:spacing w:val="0"/>
          <w:w w:val="100"/>
          <w:position w:val="0"/>
        </w:rPr>
        <w:t>7</w:t>
      </w:r>
      <w:r>
        <w:rPr>
          <w:color w:val="000000"/>
          <w:spacing w:val="0"/>
          <w:w w:val="100"/>
          <w:position w:val="0"/>
        </w:rPr>
        <w:t>、长期待摊费用</w:t>
      </w:r>
      <w:bookmarkEnd w:id="838"/>
      <w:bookmarkEnd w:id="839"/>
      <w:bookmarkEnd w:id="841"/>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1,966,842.71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51,956.20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1,032,122.22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986,676.69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1,966,842.71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51,956.20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1,032,122.22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986,676.69</w:t>
            </w:r>
          </w:p>
        </w:tc>
      </w:tr>
    </w:tbl>
    <w:p>
      <w:pPr>
        <w:widowControl w:val="0"/>
        <w:spacing w:after="9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60" w:line="240" w:lineRule="auto"/>
        <w:ind w:left="0" w:right="0" w:firstLine="0"/>
        <w:jc w:val="left"/>
      </w:pPr>
      <w:bookmarkStart w:id="842" w:name="bookmark842"/>
      <w:bookmarkStart w:id="843" w:name="bookmark843"/>
      <w:bookmarkStart w:id="844" w:name="bookmark844"/>
      <w:bookmarkStart w:id="845" w:name="bookmark845"/>
      <w:r>
        <w:rPr>
          <w:rFonts w:ascii="Times New Roman" w:eastAsia="Times New Roman" w:hAnsi="Times New Roman" w:cs="Times New Roman"/>
          <w:color w:val="000000"/>
          <w:spacing w:val="0"/>
          <w:w w:val="100"/>
          <w:position w:val="0"/>
        </w:rPr>
        <w:t>1</w:t>
      </w:r>
      <w:bookmarkEnd w:id="844"/>
      <w:r>
        <w:rPr>
          <w:rFonts w:ascii="Times New Roman" w:eastAsia="Times New Roman" w:hAnsi="Times New Roman" w:cs="Times New Roman"/>
          <w:color w:val="000000"/>
          <w:spacing w:val="0"/>
          <w:w w:val="100"/>
          <w:position w:val="0"/>
        </w:rPr>
        <w:t>8</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842"/>
      <w:bookmarkEnd w:id="843"/>
      <w:bookmarkEnd w:id="845"/>
    </w:p>
    <w:p>
      <w:pPr>
        <w:pStyle w:val="Style29"/>
        <w:keepNext/>
        <w:keepLines/>
        <w:widowControl w:val="0"/>
        <w:shd w:val="clear" w:color="auto" w:fill="auto"/>
        <w:bidi w:val="0"/>
        <w:spacing w:before="0" w:after="360" w:line="240" w:lineRule="auto"/>
        <w:ind w:left="0" w:right="0" w:firstLine="0"/>
        <w:jc w:val="left"/>
      </w:pPr>
      <w:bookmarkStart w:id="842" w:name="bookmark842"/>
      <w:bookmarkStart w:id="843" w:name="bookmark843"/>
      <w:bookmarkStart w:id="846" w:name="bookmark846"/>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842"/>
      <w:bookmarkEnd w:id="843"/>
      <w:bookmarkEnd w:id="846"/>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87,329,247.39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12,556,757.14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55,780,576.79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7,837,433.89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870,044.80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130,506.72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936,659.13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140,498.87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22,379.05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5,594.76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40,933,073.93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7,313,095.13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35,134,646.65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6,377,725.58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未确认融资费用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14,921,471.20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2,495,630.88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12,524,898.13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1,954,866.25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14,703,126.34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2,205,468.95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3,567,259.48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535,088.92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1,170,000.00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886,500.00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167,493,622.79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26,011,957.69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112,939,760.10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17,597,209.40</w:t>
            </w:r>
          </w:p>
        </w:tc>
      </w:tr>
    </w:tbl>
    <w:p>
      <w:pPr>
        <w:widowControl w:val="0"/>
        <w:spacing w:after="359" w:line="1" w:lineRule="exact"/>
      </w:pPr>
    </w:p>
    <w:p>
      <w:pPr>
        <w:pStyle w:val="Style29"/>
        <w:keepNext/>
        <w:keepLines/>
        <w:widowControl w:val="0"/>
        <w:numPr>
          <w:ilvl w:val="0"/>
          <w:numId w:val="33"/>
        </w:numPr>
        <w:shd w:val="clear" w:color="auto" w:fill="auto"/>
        <w:bidi w:val="0"/>
        <w:spacing w:before="0" w:after="360" w:line="240" w:lineRule="auto"/>
        <w:ind w:left="0" w:right="0" w:firstLine="0"/>
        <w:jc w:val="left"/>
      </w:pPr>
      <w:bookmarkStart w:id="847" w:name="bookmark847"/>
      <w:bookmarkStart w:id="848" w:name="bookmark848"/>
      <w:bookmarkStart w:id="849" w:name="bookmark849"/>
      <w:bookmarkStart w:id="850" w:name="bookmark850"/>
      <w:bookmarkEnd w:id="849"/>
      <w:r>
        <w:rPr>
          <w:color w:val="000000"/>
          <w:spacing w:val="0"/>
          <w:w w:val="100"/>
          <w:position w:val="0"/>
        </w:rPr>
        <w:t>未经抵销的递延所得税负债</w:t>
      </w:r>
      <w:bookmarkEnd w:id="847"/>
      <w:bookmarkEnd w:id="848"/>
      <w:bookmarkEnd w:id="850"/>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63,619,967.40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13,278,261.30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39,498,182.92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9,874,545.73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63,619,967.40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13,278,261.30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39,498,182.92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9,874,545.73</w:t>
            </w:r>
          </w:p>
        </w:tc>
      </w:tr>
    </w:tbl>
    <w:p>
      <w:pPr>
        <w:widowControl w:val="0"/>
        <w:spacing w:after="319" w:line="1" w:lineRule="exact"/>
      </w:pPr>
    </w:p>
    <w:p>
      <w:pPr>
        <w:pStyle w:val="Style29"/>
        <w:keepNext/>
        <w:keepLines/>
        <w:widowControl w:val="0"/>
        <w:numPr>
          <w:ilvl w:val="0"/>
          <w:numId w:val="33"/>
        </w:numPr>
        <w:shd w:val="clear" w:color="auto" w:fill="auto"/>
        <w:bidi w:val="0"/>
        <w:spacing w:before="0" w:after="380" w:line="240" w:lineRule="auto"/>
        <w:ind w:left="0" w:right="0" w:firstLine="0"/>
        <w:jc w:val="left"/>
      </w:pPr>
      <w:bookmarkStart w:id="851" w:name="bookmark851"/>
      <w:bookmarkStart w:id="852" w:name="bookmark852"/>
      <w:bookmarkStart w:id="853" w:name="bookmark853"/>
      <w:bookmarkStart w:id="854" w:name="bookmark854"/>
      <w:bookmarkEnd w:id="853"/>
      <w:r>
        <w:rPr>
          <w:color w:val="000000"/>
          <w:spacing w:val="0"/>
          <w:w w:val="100"/>
          <w:position w:val="0"/>
        </w:rPr>
        <w:t>以抵销后净额列示的递延所得税资产或负债</w:t>
      </w:r>
      <w:bookmarkEnd w:id="851"/>
      <w:bookmarkEnd w:id="852"/>
      <w:bookmarkEnd w:id="854"/>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抵销后递延所得税资产 或负债期初余额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26,011,957.69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17,597,209.40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13,278,261.30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9,874,545.73</w:t>
            </w:r>
          </w:p>
        </w:tc>
      </w:tr>
    </w:tbl>
    <w:p>
      <w:pPr>
        <w:widowControl w:val="0"/>
        <w:spacing w:after="319" w:line="1" w:lineRule="exact"/>
      </w:pPr>
    </w:p>
    <w:p>
      <w:pPr>
        <w:pStyle w:val="Style29"/>
        <w:keepNext/>
        <w:keepLines/>
        <w:widowControl w:val="0"/>
        <w:numPr>
          <w:ilvl w:val="0"/>
          <w:numId w:val="33"/>
        </w:numPr>
        <w:shd w:val="clear" w:color="auto" w:fill="auto"/>
        <w:bidi w:val="0"/>
        <w:spacing w:before="0" w:after="380" w:line="240" w:lineRule="auto"/>
        <w:ind w:left="0" w:right="0" w:firstLine="0"/>
        <w:jc w:val="left"/>
      </w:pPr>
      <w:bookmarkStart w:id="855" w:name="bookmark855"/>
      <w:bookmarkStart w:id="856" w:name="bookmark856"/>
      <w:bookmarkStart w:id="857" w:name="bookmark857"/>
      <w:bookmarkStart w:id="858" w:name="bookmark858"/>
      <w:bookmarkEnd w:id="857"/>
      <w:r>
        <w:rPr>
          <w:color w:val="000000"/>
          <w:spacing w:val="0"/>
          <w:w w:val="100"/>
          <w:position w:val="0"/>
        </w:rPr>
        <w:t>未确认递延所得税资产明细</w:t>
      </w:r>
      <w:bookmarkEnd w:id="855"/>
      <w:bookmarkEnd w:id="856"/>
      <w:bookmarkEnd w:id="858"/>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4,792,134.38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2,827,049.22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4,792,540.88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2,827,049.22</w:t>
            </w:r>
          </w:p>
        </w:tc>
      </w:tr>
    </w:tbl>
    <w:p>
      <w:pPr>
        <w:widowControl w:val="0"/>
        <w:spacing w:after="319" w:line="1" w:lineRule="exact"/>
      </w:pPr>
    </w:p>
    <w:p>
      <w:pPr>
        <w:pStyle w:val="Style29"/>
        <w:keepNext/>
        <w:keepLines/>
        <w:widowControl w:val="0"/>
        <w:numPr>
          <w:ilvl w:val="0"/>
          <w:numId w:val="33"/>
        </w:numPr>
        <w:shd w:val="clear" w:color="auto" w:fill="auto"/>
        <w:bidi w:val="0"/>
        <w:spacing w:before="0" w:after="380" w:line="240" w:lineRule="auto"/>
        <w:ind w:left="0" w:right="0" w:firstLine="0"/>
        <w:jc w:val="left"/>
      </w:pPr>
      <w:bookmarkStart w:id="859" w:name="bookmark859"/>
      <w:bookmarkStart w:id="860" w:name="bookmark860"/>
      <w:bookmarkStart w:id="861" w:name="bookmark861"/>
      <w:bookmarkStart w:id="862" w:name="bookmark862"/>
      <w:bookmarkEnd w:id="861"/>
      <w:r>
        <w:rPr>
          <w:color w:val="000000"/>
          <w:spacing w:val="0"/>
          <w:w w:val="100"/>
          <w:position w:val="0"/>
        </w:rPr>
        <w:t>未确认递延所得税资产的可抵扣亏损将于以下年度到期</w:t>
      </w:r>
      <w:bookmarkEnd w:id="859"/>
      <w:bookmarkEnd w:id="860"/>
      <w:bookmarkEnd w:id="862"/>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3,821,058.56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2,827,049.22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971,075.82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4,792,134.38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2,827,049.22</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863" w:name="bookmark863"/>
      <w:bookmarkStart w:id="864" w:name="bookmark864"/>
      <w:bookmarkStart w:id="865" w:name="bookmark865"/>
      <w:bookmarkStart w:id="866" w:name="bookmark866"/>
      <w:r>
        <w:rPr>
          <w:rFonts w:ascii="Times New Roman" w:eastAsia="Times New Roman" w:hAnsi="Times New Roman" w:cs="Times New Roman"/>
          <w:color w:val="000000"/>
          <w:spacing w:val="0"/>
          <w:w w:val="100"/>
          <w:position w:val="0"/>
        </w:rPr>
        <w:t>1</w:t>
      </w:r>
      <w:bookmarkEnd w:id="865"/>
      <w:r>
        <w:rPr>
          <w:rFonts w:ascii="Times New Roman" w:eastAsia="Times New Roman" w:hAnsi="Times New Roman" w:cs="Times New Roman"/>
          <w:color w:val="000000"/>
          <w:spacing w:val="0"/>
          <w:w w:val="100"/>
          <w:position w:val="0"/>
        </w:rPr>
        <w:t>9</w:t>
      </w:r>
      <w:r>
        <w:rPr>
          <w:color w:val="000000"/>
          <w:spacing w:val="0"/>
          <w:w w:val="100"/>
          <w:position w:val="0"/>
        </w:rPr>
        <w:t>、短期借款</w:t>
      </w:r>
      <w:bookmarkEnd w:id="863"/>
      <w:bookmarkEnd w:id="864"/>
      <w:bookmarkEnd w:id="866"/>
    </w:p>
    <w:p>
      <w:pPr>
        <w:pStyle w:val="Style29"/>
        <w:keepNext/>
        <w:keepLines/>
        <w:widowControl w:val="0"/>
        <w:shd w:val="clear" w:color="auto" w:fill="auto"/>
        <w:bidi w:val="0"/>
        <w:spacing w:before="0" w:after="380" w:line="240" w:lineRule="auto"/>
        <w:ind w:left="0" w:right="0" w:firstLine="0"/>
        <w:jc w:val="left"/>
      </w:pPr>
      <w:bookmarkStart w:id="863" w:name="bookmark863"/>
      <w:bookmarkStart w:id="864" w:name="bookmark864"/>
      <w:bookmarkStart w:id="867" w:name="bookmark867"/>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863"/>
      <w:bookmarkEnd w:id="864"/>
      <w:bookmarkEnd w:id="867"/>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67,500,000.00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145,105,044.90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112,500,000.00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145,105,044.90</w:t>
            </w:r>
          </w:p>
        </w:tc>
      </w:tr>
    </w:tbl>
    <w:p>
      <w:pPr>
        <w:spacing w:lineRule="exact" w:line="1"/>
        <w:rPr>
          <w:sz w:val="2"/>
          <w:szCs w:val="2"/>
        </w:rPr>
      </w:pPr>
      <w:r>
        <w:br w:type="page"/>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短期借款分类的说明:</w:t>
      </w:r>
    </w:p>
    <w:p>
      <w:pPr>
        <w:pStyle w:val="Style29"/>
        <w:keepNext/>
        <w:keepLines/>
        <w:widowControl w:val="0"/>
        <w:shd w:val="clear" w:color="auto" w:fill="auto"/>
        <w:bidi w:val="0"/>
        <w:spacing w:before="0" w:after="360" w:line="240" w:lineRule="auto"/>
        <w:ind w:left="0" w:right="0" w:firstLine="0"/>
        <w:jc w:val="left"/>
      </w:pPr>
      <w:bookmarkStart w:id="868" w:name="bookmark868"/>
      <w:bookmarkStart w:id="869" w:name="bookmark869"/>
      <w:bookmarkStart w:id="870" w:name="bookmark870"/>
      <w:bookmarkStart w:id="871" w:name="bookmark871"/>
      <w:r>
        <w:rPr>
          <w:rFonts w:ascii="Times New Roman" w:eastAsia="Times New Roman" w:hAnsi="Times New Roman" w:cs="Times New Roman"/>
          <w:color w:val="000000"/>
          <w:spacing w:val="0"/>
          <w:w w:val="100"/>
          <w:position w:val="0"/>
        </w:rPr>
        <w:t>2</w:t>
      </w:r>
      <w:bookmarkEnd w:id="870"/>
      <w:r>
        <w:rPr>
          <w:rFonts w:ascii="Times New Roman" w:eastAsia="Times New Roman" w:hAnsi="Times New Roman" w:cs="Times New Roman"/>
          <w:color w:val="000000"/>
          <w:spacing w:val="0"/>
          <w:w w:val="100"/>
          <w:position w:val="0"/>
        </w:rPr>
        <w:t>0</w:t>
      </w:r>
      <w:r>
        <w:rPr>
          <w:color w:val="000000"/>
          <w:spacing w:val="0"/>
          <w:w w:val="100"/>
          <w:position w:val="0"/>
        </w:rPr>
        <w:t>、应付票据</w:t>
      </w:r>
      <w:bookmarkEnd w:id="868"/>
      <w:bookmarkEnd w:id="869"/>
      <w:bookmarkEnd w:id="871"/>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3,591,816.44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15,360,635.48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3,591,816.44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15,360,635.48</w:t>
            </w:r>
          </w:p>
        </w:tc>
      </w:tr>
    </w:tbl>
    <w:p>
      <w:pPr>
        <w:widowControl w:val="0"/>
        <w:spacing w:after="9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本期末已到期未支付的应付票据总额为元。</w:t>
      </w:r>
    </w:p>
    <w:p>
      <w:pPr>
        <w:pStyle w:val="Style29"/>
        <w:keepNext/>
        <w:keepLines/>
        <w:widowControl w:val="0"/>
        <w:shd w:val="clear" w:color="auto" w:fill="auto"/>
        <w:bidi w:val="0"/>
        <w:spacing w:before="0" w:after="360" w:line="240" w:lineRule="auto"/>
        <w:ind w:left="0" w:right="0" w:firstLine="0"/>
        <w:jc w:val="left"/>
      </w:pPr>
      <w:bookmarkStart w:id="872" w:name="bookmark872"/>
      <w:bookmarkStart w:id="873" w:name="bookmark873"/>
      <w:bookmarkStart w:id="874" w:name="bookmark874"/>
      <w:bookmarkStart w:id="875" w:name="bookmark875"/>
      <w:r>
        <w:rPr>
          <w:rFonts w:ascii="Times New Roman" w:eastAsia="Times New Roman" w:hAnsi="Times New Roman" w:cs="Times New Roman"/>
          <w:color w:val="000000"/>
          <w:spacing w:val="0"/>
          <w:w w:val="100"/>
          <w:position w:val="0"/>
        </w:rPr>
        <w:t>2</w:t>
      </w:r>
      <w:bookmarkEnd w:id="874"/>
      <w:r>
        <w:rPr>
          <w:rFonts w:ascii="Times New Roman" w:eastAsia="Times New Roman" w:hAnsi="Times New Roman" w:cs="Times New Roman"/>
          <w:color w:val="000000"/>
          <w:spacing w:val="0"/>
          <w:w w:val="100"/>
          <w:position w:val="0"/>
        </w:rPr>
        <w:t>1</w:t>
      </w:r>
      <w:r>
        <w:rPr>
          <w:color w:val="000000"/>
          <w:spacing w:val="0"/>
          <w:w w:val="100"/>
          <w:position w:val="0"/>
        </w:rPr>
        <w:t>、应付账款</w:t>
      </w:r>
      <w:bookmarkEnd w:id="872"/>
      <w:bookmarkEnd w:id="873"/>
      <w:bookmarkEnd w:id="875"/>
    </w:p>
    <w:p>
      <w:pPr>
        <w:pStyle w:val="Style29"/>
        <w:keepNext/>
        <w:keepLines/>
        <w:widowControl w:val="0"/>
        <w:shd w:val="clear" w:color="auto" w:fill="auto"/>
        <w:bidi w:val="0"/>
        <w:spacing w:before="0" w:after="360" w:line="240" w:lineRule="auto"/>
        <w:ind w:left="0" w:right="0" w:firstLine="140"/>
        <w:jc w:val="left"/>
      </w:pPr>
      <w:bookmarkStart w:id="872" w:name="bookmark872"/>
      <w:bookmarkStart w:id="873" w:name="bookmark873"/>
      <w:bookmarkStart w:id="876" w:name="bookmark876"/>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872"/>
      <w:bookmarkEnd w:id="873"/>
      <w:bookmarkEnd w:id="876"/>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应付采购款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131,268,401.07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60,848,059.66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项目服务费及数据款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65,400,291.33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35,585,413.03</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261,379.42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196,930,071.82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96,433,472.69</w:t>
            </w:r>
          </w:p>
        </w:tc>
      </w:tr>
    </w:tbl>
    <w:p>
      <w:pPr>
        <w:widowControl w:val="0"/>
        <w:spacing w:after="359" w:line="1" w:lineRule="exact"/>
      </w:pPr>
    </w:p>
    <w:p>
      <w:pPr>
        <w:pStyle w:val="Style29"/>
        <w:keepNext/>
        <w:keepLines/>
        <w:widowControl w:val="0"/>
        <w:numPr>
          <w:ilvl w:val="0"/>
          <w:numId w:val="35"/>
        </w:numPr>
        <w:shd w:val="clear" w:color="auto" w:fill="auto"/>
        <w:bidi w:val="0"/>
        <w:spacing w:before="0" w:after="360" w:line="240" w:lineRule="auto"/>
        <w:ind w:left="0" w:right="0" w:firstLine="140"/>
        <w:jc w:val="left"/>
      </w:pPr>
      <w:bookmarkStart w:id="877" w:name="bookmark877"/>
      <w:bookmarkStart w:id="878" w:name="bookmark878"/>
      <w:bookmarkStart w:id="879" w:name="bookmark879"/>
      <w:bookmarkStart w:id="880" w:name="bookmark880"/>
      <w:bookmarkEnd w:id="879"/>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877"/>
      <w:bookmarkEnd w:id="878"/>
      <w:bookmarkEnd w:id="880"/>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河南济源视频监控项目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2,457,190.00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河南晨马科技有限公司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1,724,783.34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江苏淮安数字化城管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1,276,900.00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宁夏石嘴山城管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6,588,873.34</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60" w:line="240" w:lineRule="auto"/>
        <w:ind w:left="0" w:right="0" w:firstLine="0"/>
        <w:jc w:val="left"/>
      </w:pPr>
      <w:bookmarkStart w:id="881" w:name="bookmark881"/>
      <w:bookmarkStart w:id="882" w:name="bookmark882"/>
      <w:bookmarkStart w:id="883" w:name="bookmark883"/>
      <w:bookmarkStart w:id="884" w:name="bookmark884"/>
      <w:r>
        <w:rPr>
          <w:rFonts w:ascii="Times New Roman" w:eastAsia="Times New Roman" w:hAnsi="Times New Roman" w:cs="Times New Roman"/>
          <w:color w:val="000000"/>
          <w:spacing w:val="0"/>
          <w:w w:val="100"/>
          <w:position w:val="0"/>
        </w:rPr>
        <w:t>2</w:t>
      </w:r>
      <w:bookmarkEnd w:id="883"/>
      <w:r>
        <w:rPr>
          <w:rFonts w:ascii="Times New Roman" w:eastAsia="Times New Roman" w:hAnsi="Times New Roman" w:cs="Times New Roman"/>
          <w:color w:val="000000"/>
          <w:spacing w:val="0"/>
          <w:w w:val="100"/>
          <w:position w:val="0"/>
        </w:rPr>
        <w:t>2</w:t>
      </w:r>
      <w:r>
        <w:rPr>
          <w:color w:val="000000"/>
          <w:spacing w:val="0"/>
          <w:w w:val="100"/>
          <w:position w:val="0"/>
        </w:rPr>
        <w:t>、预收款项</w:t>
      </w:r>
      <w:bookmarkEnd w:id="881"/>
      <w:bookmarkEnd w:id="882"/>
      <w:bookmarkEnd w:id="884"/>
    </w:p>
    <w:p>
      <w:pPr>
        <w:pStyle w:val="Style29"/>
        <w:keepNext/>
        <w:keepLines/>
        <w:widowControl w:val="0"/>
        <w:shd w:val="clear" w:color="auto" w:fill="auto"/>
        <w:bidi w:val="0"/>
        <w:spacing w:before="0" w:after="360" w:line="240" w:lineRule="auto"/>
        <w:ind w:left="0" w:right="0" w:firstLine="140"/>
        <w:jc w:val="left"/>
      </w:pPr>
      <w:bookmarkStart w:id="881" w:name="bookmark881"/>
      <w:bookmarkStart w:id="882" w:name="bookmark882"/>
      <w:bookmarkStart w:id="885" w:name="bookmark8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881"/>
      <w:bookmarkEnd w:id="882"/>
      <w:bookmarkEnd w:id="885"/>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预收销货款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125,107,975.15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41,202,320.06</w:t>
            </w: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125,107,975.15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41,202,320.06</w:t>
            </w:r>
          </w:p>
        </w:tc>
      </w:tr>
    </w:tbl>
    <w:p>
      <w:pPr>
        <w:widowControl w:val="0"/>
        <w:spacing w:after="319" w:line="1" w:lineRule="exact"/>
      </w:pPr>
    </w:p>
    <w:p>
      <w:pPr>
        <w:pStyle w:val="Style29"/>
        <w:keepNext/>
        <w:keepLines/>
        <w:widowControl w:val="0"/>
        <w:numPr>
          <w:ilvl w:val="0"/>
          <w:numId w:val="37"/>
        </w:numPr>
        <w:shd w:val="clear" w:color="auto" w:fill="auto"/>
        <w:bidi w:val="0"/>
        <w:spacing w:before="0" w:after="360" w:line="240" w:lineRule="auto"/>
        <w:ind w:left="0" w:right="0" w:firstLine="0"/>
        <w:jc w:val="left"/>
      </w:pPr>
      <w:bookmarkStart w:id="886" w:name="bookmark886"/>
      <w:bookmarkStart w:id="887" w:name="bookmark887"/>
      <w:bookmarkStart w:id="888" w:name="bookmark888"/>
      <w:bookmarkStart w:id="889" w:name="bookmark889"/>
      <w:bookmarkEnd w:id="888"/>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886"/>
      <w:bookmarkEnd w:id="887"/>
      <w:bookmarkEnd w:id="889"/>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银川市规划管理局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3,472,641.50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广汉市住房和城乡规划建设局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2,220,462.26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武汉市勘测设计研究院</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信息中心</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1,297,169.82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盐池县住房和城乡建设局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566,037.74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7,556,311.32</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9"/>
        <w:keepNext/>
        <w:keepLines/>
        <w:widowControl w:val="0"/>
        <w:shd w:val="clear" w:color="auto" w:fill="auto"/>
        <w:bidi w:val="0"/>
        <w:spacing w:before="0" w:after="360" w:line="240" w:lineRule="auto"/>
        <w:ind w:left="0" w:right="0" w:firstLine="0"/>
        <w:jc w:val="left"/>
      </w:pPr>
      <w:bookmarkStart w:id="890" w:name="bookmark890"/>
      <w:bookmarkStart w:id="891" w:name="bookmark891"/>
      <w:bookmarkStart w:id="892" w:name="bookmark892"/>
      <w:bookmarkStart w:id="893" w:name="bookmark893"/>
      <w:r>
        <w:rPr>
          <w:rFonts w:ascii="Times New Roman" w:eastAsia="Times New Roman" w:hAnsi="Times New Roman" w:cs="Times New Roman"/>
          <w:color w:val="000000"/>
          <w:spacing w:val="0"/>
          <w:w w:val="100"/>
          <w:position w:val="0"/>
        </w:rPr>
        <w:t>2</w:t>
      </w:r>
      <w:bookmarkEnd w:id="892"/>
      <w:r>
        <w:rPr>
          <w:rFonts w:ascii="Times New Roman" w:eastAsia="Times New Roman" w:hAnsi="Times New Roman" w:cs="Times New Roman"/>
          <w:color w:val="000000"/>
          <w:spacing w:val="0"/>
          <w:w w:val="100"/>
          <w:position w:val="0"/>
        </w:rPr>
        <w:t>3</w:t>
      </w:r>
      <w:r>
        <w:rPr>
          <w:color w:val="000000"/>
          <w:spacing w:val="0"/>
          <w:w w:val="100"/>
          <w:position w:val="0"/>
        </w:rPr>
        <w:t>、应付职工薪酬</w:t>
      </w:r>
      <w:bookmarkEnd w:id="890"/>
      <w:bookmarkEnd w:id="891"/>
      <w:bookmarkEnd w:id="893"/>
    </w:p>
    <w:p>
      <w:pPr>
        <w:pStyle w:val="Style29"/>
        <w:keepNext/>
        <w:keepLines/>
        <w:widowControl w:val="0"/>
        <w:shd w:val="clear" w:color="auto" w:fill="auto"/>
        <w:bidi w:val="0"/>
        <w:spacing w:before="0" w:after="360" w:line="240" w:lineRule="auto"/>
        <w:ind w:left="0" w:right="0" w:firstLine="0"/>
        <w:jc w:val="left"/>
      </w:pPr>
      <w:bookmarkStart w:id="890" w:name="bookmark890"/>
      <w:bookmarkStart w:id="891" w:name="bookmark891"/>
      <w:bookmarkStart w:id="894" w:name="bookmark8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890"/>
      <w:bookmarkEnd w:id="891"/>
      <w:bookmarkEnd w:id="894"/>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13,995,805.59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266,302,345.69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264,545,637.17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15,752,514.11</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3,778,196.97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33,116,937.24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33,873,134.83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3,021,999.38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17,774,002.56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299,419,282.93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298,418,772.00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18,774,513.49</w:t>
            </w:r>
          </w:p>
        </w:tc>
      </w:tr>
    </w:tbl>
    <w:p>
      <w:pPr>
        <w:widowControl w:val="0"/>
        <w:spacing w:after="319" w:line="1" w:lineRule="exact"/>
      </w:pPr>
    </w:p>
    <w:p>
      <w:pPr>
        <w:pStyle w:val="Style29"/>
        <w:keepNext/>
        <w:keepLines/>
        <w:widowControl w:val="0"/>
        <w:numPr>
          <w:ilvl w:val="0"/>
          <w:numId w:val="39"/>
        </w:numPr>
        <w:shd w:val="clear" w:color="auto" w:fill="auto"/>
        <w:bidi w:val="0"/>
        <w:spacing w:before="0" w:after="360" w:line="240" w:lineRule="auto"/>
        <w:ind w:left="0" w:right="0" w:firstLine="0"/>
        <w:jc w:val="left"/>
      </w:pPr>
      <w:bookmarkStart w:id="895" w:name="bookmark895"/>
      <w:bookmarkStart w:id="896" w:name="bookmark896"/>
      <w:bookmarkStart w:id="897" w:name="bookmark897"/>
      <w:bookmarkStart w:id="898" w:name="bookmark898"/>
      <w:bookmarkEnd w:id="897"/>
      <w:r>
        <w:rPr>
          <w:color w:val="000000"/>
          <w:spacing w:val="0"/>
          <w:w w:val="100"/>
          <w:position w:val="0"/>
        </w:rPr>
        <w:t>短期薪酬列示</w:t>
      </w:r>
      <w:bookmarkEnd w:id="895"/>
      <w:bookmarkEnd w:id="896"/>
      <w:bookmarkEnd w:id="898"/>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11,184,187.42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229,298,308.80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227,249,968.97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13,232,527.25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71,839.56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6,278,252.49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6,350,092.05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2,087,785.89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20,462,407.67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20,778,455.30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1,771,738.26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1,815,402.53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17,666,073.74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17,951,276.39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1,530,199.88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124,107.37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1,379,541.25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1,386,193.64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117,454.98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148,275.99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1,412,732.68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1,436,925.27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124,083.40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其他社会统筹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273,057.57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9,754,973.95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9,800,513.39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227,518.13</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371,778.09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401,118.27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267,147.40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505,748.96</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其他短期薪酬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7,157.06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107,284.51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99,460.06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14,981.51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13,995,805.59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266,302,345.69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264,545,637.17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15,752,514.11</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140"/>
        <w:jc w:val="left"/>
      </w:pPr>
      <w:bookmarkStart w:id="899" w:name="bookmark899"/>
      <w:bookmarkStart w:id="900" w:name="bookmark900"/>
      <w:bookmarkStart w:id="901" w:name="bookmark901"/>
      <w:bookmarkStart w:id="902" w:name="bookmark902"/>
      <w:r>
        <w:rPr>
          <w:color w:val="000000"/>
          <w:spacing w:val="0"/>
          <w:w w:val="100"/>
          <w:position w:val="0"/>
        </w:rPr>
        <w:t>（</w:t>
      </w:r>
      <w:bookmarkEnd w:id="901"/>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899"/>
      <w:bookmarkEnd w:id="900"/>
      <w:bookmarkEnd w:id="902"/>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3,426,078.23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31,455,294.77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32,182,867.21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2,698,505.79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352,118.74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1,661,642.47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1,690,267.62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323,493.59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3,778,196.97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33,116,937.24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33,873,134.83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3,021,999.38</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903" w:name="bookmark903"/>
      <w:bookmarkStart w:id="904" w:name="bookmark904"/>
      <w:bookmarkStart w:id="905" w:name="bookmark905"/>
      <w:bookmarkStart w:id="906" w:name="bookmark906"/>
      <w:r>
        <w:rPr>
          <w:rFonts w:ascii="Times New Roman" w:eastAsia="Times New Roman" w:hAnsi="Times New Roman" w:cs="Times New Roman"/>
          <w:color w:val="000000"/>
          <w:spacing w:val="0"/>
          <w:w w:val="100"/>
          <w:position w:val="0"/>
        </w:rPr>
        <w:t>2</w:t>
      </w:r>
      <w:bookmarkEnd w:id="905"/>
      <w:r>
        <w:rPr>
          <w:rFonts w:ascii="Times New Roman" w:eastAsia="Times New Roman" w:hAnsi="Times New Roman" w:cs="Times New Roman"/>
          <w:color w:val="000000"/>
          <w:spacing w:val="0"/>
          <w:w w:val="100"/>
          <w:position w:val="0"/>
        </w:rPr>
        <w:t>4</w:t>
      </w:r>
      <w:r>
        <w:rPr>
          <w:color w:val="000000"/>
          <w:spacing w:val="0"/>
          <w:w w:val="100"/>
          <w:position w:val="0"/>
        </w:rPr>
        <w:t>、应交税费</w:t>
      </w:r>
      <w:bookmarkEnd w:id="903"/>
      <w:bookmarkEnd w:id="904"/>
      <w:bookmarkEnd w:id="906"/>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12,344,884.26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20,233,237.34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22,559,460.71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21,298,510.19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17,489,081.39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210,877.23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956,780.02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1,295,832.89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409,740.06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575,852.01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272,961.93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358,936.74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33,280.72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11,897.60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67,196.77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54,078,086.69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44,040,443.17</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907" w:name="bookmark907"/>
      <w:bookmarkStart w:id="908" w:name="bookmark908"/>
      <w:bookmarkStart w:id="909" w:name="bookmark909"/>
      <w:bookmarkStart w:id="910" w:name="bookmark910"/>
      <w:r>
        <w:rPr>
          <w:rFonts w:ascii="Times New Roman" w:eastAsia="Times New Roman" w:hAnsi="Times New Roman" w:cs="Times New Roman"/>
          <w:color w:val="000000"/>
          <w:spacing w:val="0"/>
          <w:w w:val="100"/>
          <w:position w:val="0"/>
        </w:rPr>
        <w:t>2</w:t>
      </w:r>
      <w:bookmarkEnd w:id="909"/>
      <w:r>
        <w:rPr>
          <w:rFonts w:ascii="Times New Roman" w:eastAsia="Times New Roman" w:hAnsi="Times New Roman" w:cs="Times New Roman"/>
          <w:color w:val="000000"/>
          <w:spacing w:val="0"/>
          <w:w w:val="100"/>
          <w:position w:val="0"/>
        </w:rPr>
        <w:t>5</w:t>
      </w:r>
      <w:r>
        <w:rPr>
          <w:color w:val="000000"/>
          <w:spacing w:val="0"/>
          <w:w w:val="100"/>
          <w:position w:val="0"/>
        </w:rPr>
        <w:t>、应付利息</w:t>
      </w:r>
      <w:bookmarkEnd w:id="907"/>
      <w:bookmarkEnd w:id="908"/>
      <w:bookmarkEnd w:id="910"/>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22,656.25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22,656.25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99" w:line="1" w:lineRule="exact"/>
      </w:pPr>
    </w:p>
    <w:p>
      <w:pPr>
        <w:widowControl w:val="0"/>
        <w:spacing w:line="1" w:lineRule="exact"/>
      </w:pPr>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r>
    </w:tbl>
    <w:p>
      <w:pPr>
        <w:spacing w:lineRule="exact" w:line="1"/>
        <w:rPr>
          <w:sz w:val="2"/>
          <w:szCs w:val="2"/>
        </w:rPr>
      </w:pPr>
      <w:r>
        <w:br w:type="page"/>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60" w:line="240" w:lineRule="auto"/>
        <w:ind w:left="0" w:right="0" w:firstLine="0"/>
        <w:jc w:val="left"/>
      </w:pPr>
      <w:bookmarkStart w:id="911" w:name="bookmark911"/>
      <w:bookmarkStart w:id="912" w:name="bookmark912"/>
      <w:bookmarkStart w:id="913" w:name="bookmark913"/>
      <w:bookmarkStart w:id="914" w:name="bookmark914"/>
      <w:r>
        <w:rPr>
          <w:rFonts w:ascii="Times New Roman" w:eastAsia="Times New Roman" w:hAnsi="Times New Roman" w:cs="Times New Roman"/>
          <w:color w:val="000000"/>
          <w:spacing w:val="0"/>
          <w:w w:val="100"/>
          <w:position w:val="0"/>
        </w:rPr>
        <w:t>2</w:t>
      </w:r>
      <w:bookmarkEnd w:id="913"/>
      <w:r>
        <w:rPr>
          <w:rFonts w:ascii="Times New Roman" w:eastAsia="Times New Roman" w:hAnsi="Times New Roman" w:cs="Times New Roman"/>
          <w:color w:val="000000"/>
          <w:spacing w:val="0"/>
          <w:w w:val="100"/>
          <w:position w:val="0"/>
        </w:rPr>
        <w:t>6</w:t>
      </w:r>
      <w:r>
        <w:rPr>
          <w:color w:val="000000"/>
          <w:spacing w:val="0"/>
          <w:w w:val="100"/>
          <w:position w:val="0"/>
        </w:rPr>
        <w:t>、应付股利</w:t>
      </w:r>
      <w:bookmarkEnd w:id="911"/>
      <w:bookmarkEnd w:id="912"/>
      <w:bookmarkEnd w:id="914"/>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中国冶金地质总局地球物理勘查院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4,796,790.00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7,356,790.00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33"/>
        <w:keepNext w:val="0"/>
        <w:keepLines w:val="0"/>
        <w:widowControl w:val="0"/>
        <w:shd w:val="clear" w:color="auto" w:fill="auto"/>
        <w:bidi w:val="0"/>
        <w:spacing w:before="0" w:after="440" w:line="470" w:lineRule="exact"/>
        <w:ind w:left="0" w:right="0" w:firstLine="500"/>
        <w:jc w:val="left"/>
      </w:pPr>
      <w:r>
        <w:rPr>
          <w:color w:val="000000"/>
          <w:spacing w:val="0"/>
          <w:w w:val="100"/>
          <w:position w:val="0"/>
        </w:rPr>
        <w:t>中国冶金地质总局地球物理勘查院及其他自然人为本公司的子公司保定金迪地下管线探 测工程有限公司和保定市金迪科技开发有限公司的原股东。</w:t>
      </w:r>
    </w:p>
    <w:p>
      <w:pPr>
        <w:pStyle w:val="Style29"/>
        <w:keepNext/>
        <w:keepLines/>
        <w:widowControl w:val="0"/>
        <w:shd w:val="clear" w:color="auto" w:fill="auto"/>
        <w:bidi w:val="0"/>
        <w:spacing w:before="0" w:after="360" w:line="240" w:lineRule="auto"/>
        <w:ind w:left="0" w:right="0" w:firstLine="0"/>
        <w:jc w:val="left"/>
      </w:pPr>
      <w:bookmarkStart w:id="915" w:name="bookmark915"/>
      <w:bookmarkStart w:id="916" w:name="bookmark916"/>
      <w:bookmarkStart w:id="917" w:name="bookmark917"/>
      <w:bookmarkStart w:id="918" w:name="bookmark918"/>
      <w:r>
        <w:rPr>
          <w:rFonts w:ascii="Times New Roman" w:eastAsia="Times New Roman" w:hAnsi="Times New Roman" w:cs="Times New Roman"/>
          <w:color w:val="000000"/>
          <w:spacing w:val="0"/>
          <w:w w:val="100"/>
          <w:position w:val="0"/>
        </w:rPr>
        <w:t>2</w:t>
      </w:r>
      <w:bookmarkEnd w:id="917"/>
      <w:r>
        <w:rPr>
          <w:rFonts w:ascii="Times New Roman" w:eastAsia="Times New Roman" w:hAnsi="Times New Roman" w:cs="Times New Roman"/>
          <w:color w:val="000000"/>
          <w:spacing w:val="0"/>
          <w:w w:val="100"/>
          <w:position w:val="0"/>
        </w:rPr>
        <w:t>7</w:t>
      </w:r>
      <w:r>
        <w:rPr>
          <w:color w:val="000000"/>
          <w:spacing w:val="0"/>
          <w:w w:val="100"/>
          <w:position w:val="0"/>
        </w:rPr>
        <w:t>、其他应付款</w:t>
      </w:r>
      <w:bookmarkEnd w:id="915"/>
      <w:bookmarkEnd w:id="916"/>
      <w:bookmarkEnd w:id="918"/>
    </w:p>
    <w:p>
      <w:pPr>
        <w:pStyle w:val="Style29"/>
        <w:keepNext/>
        <w:keepLines/>
        <w:widowControl w:val="0"/>
        <w:shd w:val="clear" w:color="auto" w:fill="auto"/>
        <w:bidi w:val="0"/>
        <w:spacing w:before="0" w:after="360" w:line="240" w:lineRule="auto"/>
        <w:ind w:left="0" w:right="0" w:firstLine="0"/>
        <w:jc w:val="left"/>
      </w:pPr>
      <w:bookmarkStart w:id="915" w:name="bookmark915"/>
      <w:bookmarkStart w:id="916" w:name="bookmark916"/>
      <w:bookmarkStart w:id="919" w:name="bookmark9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915"/>
      <w:bookmarkEnd w:id="916"/>
      <w:bookmarkEnd w:id="919"/>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应付股权投资款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股份支付回购义务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104,720,400.00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已报销未支付项目差旅费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67,760,287.94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备用金、押金及保证金等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8,693,088.24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5,056,880.22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3,622,916.30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2,492,073.14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2,567,506.42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应付房屋租赁费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1,561,883.84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5,466,172.54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2,018,068.46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65,964.10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355,944,151.20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13,081,090.00</w:t>
            </w:r>
          </w:p>
        </w:tc>
      </w:tr>
    </w:tbl>
    <w:p>
      <w:pPr>
        <w:widowControl w:val="0"/>
        <w:spacing w:after="319" w:line="1" w:lineRule="exact"/>
      </w:pPr>
    </w:p>
    <w:p>
      <w:pPr>
        <w:pStyle w:val="Style29"/>
        <w:keepNext/>
        <w:keepLines/>
        <w:widowControl w:val="0"/>
        <w:shd w:val="clear" w:color="auto" w:fill="auto"/>
        <w:bidi w:val="0"/>
        <w:spacing w:before="0" w:after="360" w:line="240" w:lineRule="auto"/>
        <w:ind w:left="0" w:right="0" w:firstLine="140"/>
        <w:jc w:val="left"/>
      </w:pPr>
      <w:bookmarkStart w:id="920" w:name="bookmark920"/>
      <w:bookmarkStart w:id="921" w:name="bookmark921"/>
      <w:bookmarkStart w:id="922" w:name="bookmark922"/>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920"/>
      <w:bookmarkEnd w:id="921"/>
      <w:bookmarkEnd w:id="922"/>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保定金迪知电管道检测技术开发有限公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中山项目工程部差旅费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1,954,396.04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保定雷迪科学仪器有限公司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1,488,033.64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尚未到期</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保定金迪知电管道检测技术开发有限公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太原项目工程部差旅费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603,799.40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bl>
    <w:p>
      <w:pPr>
        <w:widowControl w:val="0"/>
        <w:spacing w:line="1" w:lineRule="exact"/>
      </w:pPr>
      <w:r>
        <w:br w:type="page"/>
      </w:r>
    </w:p>
    <w:tbl>
      <w:tblPr>
        <w:tblOverlap w:val="never"/>
        <w:jc w:val="center"/>
        <w:tblLayout w:type="fixed"/>
      </w:tblPr>
      <w:tblGrid>
        <w:gridCol w:w="3197"/>
        <w:gridCol w:w="3192"/>
        <w:gridCol w:w="3197"/>
      </w:tblGrid>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保定金迪知电管道检测技术开发有限公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泉州项目工程部差旅费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546,024.13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4,592,253.21</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923" w:name="bookmark923"/>
      <w:bookmarkStart w:id="924" w:name="bookmark924"/>
      <w:bookmarkStart w:id="925" w:name="bookmark925"/>
      <w:bookmarkStart w:id="926" w:name="bookmark926"/>
      <w:r>
        <w:rPr>
          <w:rFonts w:ascii="Times New Roman" w:eastAsia="Times New Roman" w:hAnsi="Times New Roman" w:cs="Times New Roman"/>
          <w:color w:val="000000"/>
          <w:spacing w:val="0"/>
          <w:w w:val="100"/>
          <w:position w:val="0"/>
        </w:rPr>
        <w:t>2</w:t>
      </w:r>
      <w:bookmarkEnd w:id="925"/>
      <w:r>
        <w:rPr>
          <w:rFonts w:ascii="Times New Roman" w:eastAsia="Times New Roman" w:hAnsi="Times New Roman" w:cs="Times New Roman"/>
          <w:color w:val="000000"/>
          <w:spacing w:val="0"/>
          <w:w w:val="100"/>
          <w:position w:val="0"/>
        </w:rPr>
        <w:t>8</w:t>
      </w:r>
      <w:r>
        <w:rPr>
          <w:color w:val="000000"/>
          <w:spacing w:val="0"/>
          <w:w w:val="100"/>
          <w:position w:val="0"/>
        </w:rPr>
        <w:t>、一年内到期的非流动负债</w:t>
      </w:r>
      <w:bookmarkEnd w:id="923"/>
      <w:bookmarkEnd w:id="924"/>
      <w:bookmarkEnd w:id="926"/>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183,600,000.00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9,138,880.23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9,804,659.75</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9,138,880.23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193,404,659.75</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927" w:name="bookmark927"/>
      <w:bookmarkStart w:id="928" w:name="bookmark928"/>
      <w:bookmarkStart w:id="929" w:name="bookmark929"/>
      <w:bookmarkStart w:id="930" w:name="bookmark930"/>
      <w:r>
        <w:rPr>
          <w:rFonts w:ascii="Times New Roman" w:eastAsia="Times New Roman" w:hAnsi="Times New Roman" w:cs="Times New Roman"/>
          <w:color w:val="000000"/>
          <w:spacing w:val="0"/>
          <w:w w:val="100"/>
          <w:position w:val="0"/>
        </w:rPr>
        <w:t>2</w:t>
      </w:r>
      <w:bookmarkEnd w:id="929"/>
      <w:r>
        <w:rPr>
          <w:rFonts w:ascii="Times New Roman" w:eastAsia="Times New Roman" w:hAnsi="Times New Roman" w:cs="Times New Roman"/>
          <w:color w:val="000000"/>
          <w:spacing w:val="0"/>
          <w:w w:val="100"/>
          <w:position w:val="0"/>
        </w:rPr>
        <w:t>9</w:t>
      </w:r>
      <w:r>
        <w:rPr>
          <w:color w:val="000000"/>
          <w:spacing w:val="0"/>
          <w:w w:val="100"/>
          <w:position w:val="0"/>
        </w:rPr>
        <w:t>、长期应付款</w:t>
      </w:r>
      <w:bookmarkEnd w:id="927"/>
      <w:bookmarkEnd w:id="928"/>
      <w:bookmarkEnd w:id="930"/>
    </w:p>
    <w:p>
      <w:pPr>
        <w:pStyle w:val="Style29"/>
        <w:keepNext/>
        <w:keepLines/>
        <w:widowControl w:val="0"/>
        <w:shd w:val="clear" w:color="auto" w:fill="auto"/>
        <w:bidi w:val="0"/>
        <w:spacing w:before="0" w:after="380" w:line="240" w:lineRule="auto"/>
        <w:ind w:left="0" w:right="0" w:firstLine="140"/>
        <w:jc w:val="left"/>
      </w:pPr>
      <w:bookmarkStart w:id="927" w:name="bookmark927"/>
      <w:bookmarkStart w:id="928" w:name="bookmark928"/>
      <w:bookmarkStart w:id="931" w:name="bookmark9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927"/>
      <w:bookmarkEnd w:id="928"/>
      <w:bookmarkEnd w:id="931"/>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售后回租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10,802,888.49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20,736,225.29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减：一年内到期部分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9,138,880.23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9,804,659.75</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1,664,008.26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10,931,565.54</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932" w:name="bookmark932"/>
      <w:bookmarkStart w:id="933" w:name="bookmark933"/>
      <w:bookmarkStart w:id="934" w:name="bookmark934"/>
      <w:bookmarkStart w:id="935" w:name="bookmark935"/>
      <w:r>
        <w:rPr>
          <w:rFonts w:ascii="Times New Roman" w:eastAsia="Times New Roman" w:hAnsi="Times New Roman" w:cs="Times New Roman"/>
          <w:color w:val="000000"/>
          <w:spacing w:val="0"/>
          <w:w w:val="100"/>
          <w:position w:val="0"/>
        </w:rPr>
        <w:t>3</w:t>
      </w:r>
      <w:bookmarkEnd w:id="934"/>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932"/>
      <w:bookmarkEnd w:id="933"/>
      <w:bookmarkEnd w:id="935"/>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产品质量保证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7,800,000.00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7,800,000.00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5,910,000.00</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其他说明，包括重要预计负债的相关重要假设、估计说明:</w:t>
      </w:r>
    </w:p>
    <w:p>
      <w:pPr>
        <w:pStyle w:val="Style29"/>
        <w:keepNext/>
        <w:keepLines/>
        <w:widowControl w:val="0"/>
        <w:shd w:val="clear" w:color="auto" w:fill="auto"/>
        <w:bidi w:val="0"/>
        <w:spacing w:before="0" w:after="380" w:line="240" w:lineRule="auto"/>
        <w:ind w:left="0" w:right="0" w:firstLine="0"/>
        <w:jc w:val="both"/>
      </w:pPr>
      <w:bookmarkStart w:id="936" w:name="bookmark936"/>
      <w:bookmarkStart w:id="937" w:name="bookmark937"/>
      <w:bookmarkStart w:id="938" w:name="bookmark938"/>
      <w:bookmarkStart w:id="939" w:name="bookmark939"/>
      <w:r>
        <w:rPr>
          <w:rFonts w:ascii="Times New Roman" w:eastAsia="Times New Roman" w:hAnsi="Times New Roman" w:cs="Times New Roman"/>
          <w:color w:val="000000"/>
          <w:spacing w:val="0"/>
          <w:w w:val="100"/>
          <w:position w:val="0"/>
        </w:rPr>
        <w:t>3</w:t>
      </w:r>
      <w:bookmarkEnd w:id="938"/>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936"/>
      <w:bookmarkEnd w:id="937"/>
      <w:bookmarkEnd w:id="939"/>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1,090,336.82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983,537.35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106,799.47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1,090,336.82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983,537.35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106,799.47</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涉及政府补助的项目:</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本期新增补助金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 益相关</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城市数字化关键 技术研究与示范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94,500.00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城镇体系规划监 测关键技术研究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126,700.00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126,700.00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基于大数据技术 的城市公共管理 服务平台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33,723.93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33,723.93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基于卫星导航技 术的网格化城市 管理综合应用服 务平台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658,936.29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585,860.75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73,075.54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北京科委</w:t>
            </w:r>
            <w:r>
              <w:rPr>
                <w:rFonts w:ascii="Times New Roman" w:eastAsia="Times New Roman" w:hAnsi="Times New Roman" w:cs="Times New Roman"/>
                <w:color w:val="000000"/>
                <w:spacing w:val="0"/>
                <w:w w:val="100"/>
                <w:position w:val="0"/>
                <w:sz w:val="18"/>
                <w:szCs w:val="18"/>
              </w:rPr>
              <w:t>-2015</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年度科技创新基 地培育与发展专 项款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176,476.60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176,476.60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1,090,336.82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983,537.35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106,799.47</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940" w:name="bookmark940"/>
      <w:bookmarkStart w:id="941" w:name="bookmark941"/>
      <w:bookmarkStart w:id="942" w:name="bookmark942"/>
      <w:r>
        <w:rPr>
          <w:rFonts w:ascii="Times New Roman" w:eastAsia="Times New Roman" w:hAnsi="Times New Roman" w:cs="Times New Roman"/>
          <w:color w:val="000000"/>
          <w:spacing w:val="0"/>
          <w:w w:val="100"/>
          <w:position w:val="0"/>
        </w:rPr>
        <w:t>32</w:t>
      </w:r>
      <w:r>
        <w:rPr>
          <w:color w:val="000000"/>
          <w:spacing w:val="0"/>
          <w:w w:val="100"/>
          <w:position w:val="0"/>
        </w:rPr>
        <w:t>、股本</w:t>
      </w:r>
      <w:bookmarkEnd w:id="940"/>
      <w:bookmarkEnd w:id="941"/>
      <w:bookmarkEnd w:id="942"/>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382,493,310.00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12,993,700.00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12,993,700.00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395,487,010.00</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943" w:name="bookmark943"/>
      <w:bookmarkStart w:id="944" w:name="bookmark944"/>
      <w:bookmarkStart w:id="945" w:name="bookmark945"/>
      <w:bookmarkStart w:id="946" w:name="bookmark946"/>
      <w:r>
        <w:rPr>
          <w:rFonts w:ascii="Times New Roman" w:eastAsia="Times New Roman" w:hAnsi="Times New Roman" w:cs="Times New Roman"/>
          <w:color w:val="000000"/>
          <w:spacing w:val="0"/>
          <w:w w:val="100"/>
          <w:position w:val="0"/>
        </w:rPr>
        <w:t>3</w:t>
      </w:r>
      <w:bookmarkEnd w:id="945"/>
      <w:r>
        <w:rPr>
          <w:rFonts w:ascii="Times New Roman" w:eastAsia="Times New Roman" w:hAnsi="Times New Roman" w:cs="Times New Roman"/>
          <w:color w:val="000000"/>
          <w:spacing w:val="0"/>
          <w:w w:val="100"/>
          <w:position w:val="0"/>
        </w:rPr>
        <w:t>3</w:t>
      </w:r>
      <w:r>
        <w:rPr>
          <w:color w:val="000000"/>
          <w:spacing w:val="0"/>
          <w:w w:val="100"/>
          <w:position w:val="0"/>
        </w:rPr>
        <w:t>、资本公积</w:t>
      </w:r>
      <w:bookmarkEnd w:id="943"/>
      <w:bookmarkEnd w:id="944"/>
      <w:bookmarkEnd w:id="946"/>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420,125,392.09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110,198,320.84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4,073,346.43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526,250,366.50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3,567,259.47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14,524,509.00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3,388,642.14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14,703,126.33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423,692,651.56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124,722,829.84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7,461,988.57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540,953,492.83</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139" w:line="1" w:lineRule="exact"/>
      </w:pPr>
    </w:p>
    <w:p>
      <w:pPr>
        <w:pStyle w:val="Style33"/>
        <w:keepNext w:val="0"/>
        <w:keepLines w:val="0"/>
        <w:widowControl w:val="0"/>
        <w:shd w:val="clear" w:color="auto" w:fill="auto"/>
        <w:bidi w:val="0"/>
        <w:spacing w:before="0" w:after="440" w:line="240" w:lineRule="auto"/>
        <w:ind w:left="0" w:right="0" w:firstLine="500"/>
        <w:jc w:val="left"/>
      </w:pP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10</w:t>
      </w:r>
      <w:r>
        <w:rPr>
          <w:color w:val="000000"/>
          <w:spacing w:val="0"/>
          <w:w w:val="100"/>
          <w:position w:val="0"/>
        </w:rPr>
        <w:t>日，公司</w:t>
      </w:r>
      <w:r>
        <w:rPr>
          <w:color w:val="000000"/>
          <w:spacing w:val="0"/>
          <w:w w:val="100"/>
          <w:position w:val="0"/>
          <w:sz w:val="24"/>
          <w:szCs w:val="24"/>
        </w:rPr>
        <w:t>2016</w:t>
      </w:r>
      <w:r>
        <w:rPr>
          <w:color w:val="000000"/>
          <w:spacing w:val="0"/>
          <w:w w:val="100"/>
          <w:position w:val="0"/>
        </w:rPr>
        <w:t xml:space="preserve">年第一次临时股东大会审议通过了《关于〈北京数字政通科技 </w:t>
      </w:r>
      <w:r>
        <w:rPr>
          <w:color w:val="000000"/>
          <w:spacing w:val="0"/>
          <w:w w:val="100"/>
          <w:position w:val="0"/>
        </w:rPr>
        <w:t>股份有限公司</w:t>
      </w:r>
      <w:r>
        <w:rPr>
          <w:color w:val="000000"/>
          <w:spacing w:val="0"/>
          <w:w w:val="100"/>
          <w:position w:val="0"/>
          <w:sz w:val="24"/>
          <w:szCs w:val="24"/>
        </w:rPr>
        <w:t>2016</w:t>
      </w:r>
      <w:r>
        <w:rPr>
          <w:color w:val="000000"/>
          <w:spacing w:val="0"/>
          <w:w w:val="100"/>
          <w:position w:val="0"/>
        </w:rPr>
        <w:t>年限制性股票激励计划（草案）〉及其摘要的议案》</w:t>
      </w:r>
      <w:r>
        <w:rPr>
          <w:color w:val="000000"/>
          <w:spacing w:val="0"/>
          <w:w w:val="100"/>
          <w:position w:val="0"/>
          <w:sz w:val="24"/>
          <w:szCs w:val="24"/>
        </w:rPr>
        <w:t>，</w:t>
      </w:r>
      <w:r>
        <w:rPr>
          <w:color w:val="000000"/>
          <w:spacing w:val="0"/>
          <w:w w:val="100"/>
          <w:position w:val="0"/>
        </w:rPr>
        <w:t>第三届董事会第十三 次会议于</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3</w:t>
      </w:r>
      <w:r>
        <w:rPr>
          <w:color w:val="000000"/>
          <w:spacing w:val="0"/>
          <w:w w:val="100"/>
          <w:position w:val="0"/>
        </w:rPr>
        <w:t>日召开，会议审议通过了《关于向激励对象授予限制性股票的议案》， 本次授予限制性股票确认股份支付成本费用</w:t>
      </w:r>
      <w:r>
        <w:rPr>
          <w:color w:val="000000"/>
          <w:spacing w:val="0"/>
          <w:w w:val="100"/>
          <w:position w:val="0"/>
          <w:sz w:val="24"/>
          <w:szCs w:val="24"/>
        </w:rPr>
        <w:t>14,155,800.0</w:t>
      </w:r>
      <w:r>
        <w:rPr>
          <w:color w:val="000000"/>
          <w:spacing w:val="0"/>
          <w:w w:val="100"/>
          <w:position w:val="0"/>
          <w:sz w:val="24"/>
          <w:szCs w:val="24"/>
        </w:rPr>
        <w:t>0</w:t>
      </w:r>
      <w:r>
        <w:rPr>
          <w:color w:val="000000"/>
          <w:spacing w:val="0"/>
          <w:w w:val="100"/>
          <w:position w:val="0"/>
        </w:rPr>
        <w:t xml:space="preserve">元，股权登记结算增加资本溢价 </w:t>
      </w:r>
      <w:r>
        <w:rPr>
          <w:color w:val="000000"/>
          <w:spacing w:val="0"/>
          <w:w w:val="100"/>
          <w:position w:val="0"/>
          <w:sz w:val="24"/>
          <w:szCs w:val="24"/>
        </w:rPr>
        <w:t>84,142,600.00</w:t>
      </w:r>
      <w:r>
        <w:rPr>
          <w:color w:val="000000"/>
          <w:spacing w:val="0"/>
          <w:w w:val="100"/>
          <w:position w:val="0"/>
        </w:rPr>
        <w:t>元；第三届董事会第十九次会议于</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9</w:t>
      </w:r>
      <w:r>
        <w:rPr>
          <w:color w:val="000000"/>
          <w:spacing w:val="0"/>
          <w:w w:val="100"/>
          <w:position w:val="0"/>
        </w:rPr>
        <w:t>日审议通过了《关于向激励对 象授予预留限制性股票的议案》</w:t>
      </w:r>
      <w:r>
        <w:rPr>
          <w:color w:val="000000"/>
          <w:spacing w:val="0"/>
          <w:w w:val="100"/>
          <w:position w:val="0"/>
          <w:sz w:val="24"/>
          <w:szCs w:val="24"/>
        </w:rPr>
        <w:t>，</w:t>
      </w:r>
      <w:r>
        <w:rPr>
          <w:color w:val="000000"/>
          <w:spacing w:val="0"/>
          <w:w w:val="100"/>
          <w:position w:val="0"/>
        </w:rPr>
        <w:t>本次授予限制性股票确认股份支付成本费用</w:t>
      </w:r>
      <w:r>
        <w:rPr>
          <w:color w:val="000000"/>
          <w:spacing w:val="0"/>
          <w:w w:val="100"/>
          <w:position w:val="0"/>
          <w:sz w:val="24"/>
          <w:szCs w:val="24"/>
        </w:rPr>
        <w:t>289,900.00</w:t>
      </w:r>
      <w:r>
        <w:rPr>
          <w:color w:val="000000"/>
          <w:spacing w:val="0"/>
          <w:w w:val="100"/>
          <w:position w:val="0"/>
        </w:rPr>
        <w:t>元, 股权登记结算增加资本溢价</w:t>
      </w:r>
      <w:r>
        <w:rPr>
          <w:color w:val="000000"/>
          <w:spacing w:val="0"/>
          <w:w w:val="100"/>
          <w:position w:val="0"/>
          <w:sz w:val="24"/>
          <w:szCs w:val="24"/>
        </w:rPr>
        <w:t>10,567,800.00</w:t>
      </w:r>
      <w:r>
        <w:rPr>
          <w:color w:val="000000"/>
          <w:spacing w:val="0"/>
          <w:w w:val="100"/>
          <w:position w:val="0"/>
        </w:rPr>
        <w:t>元。</w:t>
      </w:r>
      <w:r>
        <w:rPr>
          <w:color w:val="000000"/>
          <w:spacing w:val="0"/>
          <w:w w:val="100"/>
          <w:position w:val="0"/>
          <w:sz w:val="24"/>
          <w:szCs w:val="24"/>
        </w:rPr>
        <w:t>2016</w:t>
      </w:r>
      <w:r>
        <w:rPr>
          <w:color w:val="000000"/>
          <w:spacing w:val="0"/>
          <w:w w:val="100"/>
          <w:position w:val="0"/>
        </w:rPr>
        <w:t xml:space="preserve">年度股票期权确认股份支付成本费用 </w:t>
      </w:r>
      <w:r>
        <w:rPr>
          <w:color w:val="000000"/>
          <w:spacing w:val="0"/>
          <w:w w:val="100"/>
          <w:position w:val="0"/>
          <w:sz w:val="24"/>
          <w:szCs w:val="24"/>
        </w:rPr>
        <w:t>78,809.0</w:t>
      </w:r>
      <w:r>
        <w:rPr>
          <w:color w:val="000000"/>
          <w:spacing w:val="0"/>
          <w:w w:val="100"/>
          <w:position w:val="0"/>
          <w:sz w:val="24"/>
          <w:szCs w:val="24"/>
        </w:rPr>
        <w:t>0</w:t>
      </w:r>
      <w:r>
        <w:rPr>
          <w:color w:val="000000"/>
          <w:spacing w:val="0"/>
          <w:w w:val="100"/>
          <w:position w:val="0"/>
        </w:rPr>
        <w:t>元，股票期权行权结算其他资本公积转资本溢价</w:t>
      </w:r>
      <w:r>
        <w:rPr>
          <w:color w:val="000000"/>
          <w:spacing w:val="0"/>
          <w:w w:val="100"/>
          <w:position w:val="0"/>
          <w:sz w:val="24"/>
          <w:szCs w:val="24"/>
        </w:rPr>
        <w:t>3,388,642.14</w:t>
      </w:r>
      <w:r>
        <w:rPr>
          <w:color w:val="000000"/>
          <w:spacing w:val="0"/>
          <w:w w:val="100"/>
          <w:position w:val="0"/>
        </w:rPr>
        <w:t xml:space="preserve">元，行权的股本溢价 </w:t>
      </w:r>
      <w:r>
        <w:rPr>
          <w:color w:val="000000"/>
          <w:spacing w:val="0"/>
          <w:w w:val="100"/>
          <w:position w:val="0"/>
          <w:sz w:val="24"/>
          <w:szCs w:val="24"/>
        </w:rPr>
        <w:t>12,099,278.70</w:t>
      </w:r>
      <w:r>
        <w:rPr>
          <w:color w:val="000000"/>
          <w:spacing w:val="0"/>
          <w:w w:val="100"/>
          <w:position w:val="0"/>
        </w:rPr>
        <w:t>元。本期购买北京数字智通科技有限公司</w:t>
      </w:r>
      <w:r>
        <w:rPr>
          <w:color w:val="000000"/>
          <w:spacing w:val="0"/>
          <w:w w:val="100"/>
          <w:position w:val="0"/>
          <w:sz w:val="24"/>
          <w:szCs w:val="24"/>
        </w:rPr>
        <w:t>2.53%</w:t>
      </w:r>
      <w:r>
        <w:rPr>
          <w:color w:val="000000"/>
          <w:spacing w:val="0"/>
          <w:w w:val="100"/>
          <w:position w:val="0"/>
        </w:rPr>
        <w:t xml:space="preserve">少数股权减少资本溢价 </w:t>
      </w:r>
      <w:r>
        <w:rPr>
          <w:color w:val="000000"/>
          <w:spacing w:val="0"/>
          <w:w w:val="100"/>
          <w:position w:val="0"/>
          <w:sz w:val="24"/>
          <w:szCs w:val="24"/>
        </w:rPr>
        <w:t>4,073,346.4</w:t>
      </w:r>
      <w:r>
        <w:rPr>
          <w:color w:val="000000"/>
          <w:spacing w:val="0"/>
          <w:w w:val="100"/>
          <w:position w:val="0"/>
          <w:sz w:val="24"/>
          <w:szCs w:val="24"/>
        </w:rPr>
        <w:t>3</w:t>
      </w:r>
      <w:r>
        <w:rPr>
          <w:color w:val="000000"/>
          <w:spacing w:val="0"/>
          <w:w w:val="100"/>
          <w:position w:val="0"/>
        </w:rPr>
        <w:t>元。</w:t>
      </w:r>
    </w:p>
    <w:p>
      <w:pPr>
        <w:pStyle w:val="Style29"/>
        <w:keepNext/>
        <w:keepLines/>
        <w:widowControl w:val="0"/>
        <w:shd w:val="clear" w:color="auto" w:fill="auto"/>
        <w:bidi w:val="0"/>
        <w:spacing w:before="0" w:after="380" w:line="240" w:lineRule="auto"/>
        <w:ind w:left="0" w:right="0" w:firstLine="0"/>
        <w:jc w:val="both"/>
      </w:pPr>
      <w:bookmarkStart w:id="947" w:name="bookmark947"/>
      <w:bookmarkStart w:id="948" w:name="bookmark948"/>
      <w:bookmarkStart w:id="949" w:name="bookmark949"/>
      <w:bookmarkStart w:id="950" w:name="bookmark950"/>
      <w:r>
        <w:rPr>
          <w:rFonts w:ascii="Times New Roman" w:eastAsia="Times New Roman" w:hAnsi="Times New Roman" w:cs="Times New Roman"/>
          <w:color w:val="000000"/>
          <w:spacing w:val="0"/>
          <w:w w:val="100"/>
          <w:position w:val="0"/>
        </w:rPr>
        <w:t>3</w:t>
      </w:r>
      <w:bookmarkEnd w:id="949"/>
      <w:r>
        <w:rPr>
          <w:rFonts w:ascii="Times New Roman" w:eastAsia="Times New Roman" w:hAnsi="Times New Roman" w:cs="Times New Roman"/>
          <w:color w:val="000000"/>
          <w:spacing w:val="0"/>
          <w:w w:val="100"/>
          <w:position w:val="0"/>
        </w:rPr>
        <w:t>4</w:t>
      </w:r>
      <w:r>
        <w:rPr>
          <w:color w:val="000000"/>
          <w:spacing w:val="0"/>
          <w:w w:val="100"/>
          <w:position w:val="0"/>
        </w:rPr>
        <w:t>、库存股</w:t>
      </w:r>
      <w:bookmarkEnd w:id="947"/>
      <w:bookmarkEnd w:id="948"/>
      <w:bookmarkEnd w:id="950"/>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104,720,400.00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104,720,400.00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104,720,400.00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104,720,400.00</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其他说明，包括本期增减变动情况、变动原因说明:</w:t>
      </w:r>
    </w:p>
    <w:p>
      <w:pPr>
        <w:pStyle w:val="Style29"/>
        <w:keepNext/>
        <w:keepLines/>
        <w:widowControl w:val="0"/>
        <w:shd w:val="clear" w:color="auto" w:fill="auto"/>
        <w:bidi w:val="0"/>
        <w:spacing w:before="0" w:after="380" w:line="240" w:lineRule="auto"/>
        <w:ind w:left="0" w:right="0" w:firstLine="0"/>
        <w:jc w:val="both"/>
      </w:pPr>
      <w:bookmarkStart w:id="951" w:name="bookmark951"/>
      <w:bookmarkStart w:id="952" w:name="bookmark952"/>
      <w:bookmarkStart w:id="953" w:name="bookmark953"/>
      <w:bookmarkStart w:id="954" w:name="bookmark954"/>
      <w:r>
        <w:rPr>
          <w:rFonts w:ascii="Times New Roman" w:eastAsia="Times New Roman" w:hAnsi="Times New Roman" w:cs="Times New Roman"/>
          <w:color w:val="000000"/>
          <w:spacing w:val="0"/>
          <w:w w:val="100"/>
          <w:position w:val="0"/>
        </w:rPr>
        <w:t>3</w:t>
      </w:r>
      <w:bookmarkEnd w:id="953"/>
      <w:r>
        <w:rPr>
          <w:rFonts w:ascii="Times New Roman" w:eastAsia="Times New Roman" w:hAnsi="Times New Roman" w:cs="Times New Roman"/>
          <w:color w:val="000000"/>
          <w:spacing w:val="0"/>
          <w:w w:val="100"/>
          <w:position w:val="0"/>
        </w:rPr>
        <w:t>5</w:t>
      </w:r>
      <w:r>
        <w:rPr>
          <w:color w:val="000000"/>
          <w:spacing w:val="0"/>
          <w:w w:val="100"/>
          <w:position w:val="0"/>
        </w:rPr>
        <w:t>、盈余公积</w:t>
      </w:r>
      <w:bookmarkEnd w:id="951"/>
      <w:bookmarkEnd w:id="952"/>
      <w:bookmarkEnd w:id="954"/>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53,295,827.50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10,128,796.12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63,424,623.62</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53,295,827.50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10,128,796.12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63,424,623.62</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盈余公积说明，包括本期增减变动情况、变动原因说明:</w:t>
      </w:r>
    </w:p>
    <w:p>
      <w:pPr>
        <w:pStyle w:val="Style29"/>
        <w:keepNext/>
        <w:keepLines/>
        <w:widowControl w:val="0"/>
        <w:shd w:val="clear" w:color="auto" w:fill="auto"/>
        <w:bidi w:val="0"/>
        <w:spacing w:before="0" w:after="380" w:line="240" w:lineRule="auto"/>
        <w:ind w:left="0" w:right="0" w:firstLine="0"/>
        <w:jc w:val="both"/>
      </w:pPr>
      <w:bookmarkStart w:id="955" w:name="bookmark955"/>
      <w:bookmarkStart w:id="956" w:name="bookmark956"/>
      <w:bookmarkStart w:id="957" w:name="bookmark957"/>
      <w:bookmarkStart w:id="958" w:name="bookmark958"/>
      <w:r>
        <w:rPr>
          <w:rFonts w:ascii="Times New Roman" w:eastAsia="Times New Roman" w:hAnsi="Times New Roman" w:cs="Times New Roman"/>
          <w:color w:val="000000"/>
          <w:spacing w:val="0"/>
          <w:w w:val="100"/>
          <w:position w:val="0"/>
        </w:rPr>
        <w:t>3</w:t>
      </w:r>
      <w:bookmarkEnd w:id="957"/>
      <w:r>
        <w:rPr>
          <w:rFonts w:ascii="Times New Roman" w:eastAsia="Times New Roman" w:hAnsi="Times New Roman" w:cs="Times New Roman"/>
          <w:color w:val="000000"/>
          <w:spacing w:val="0"/>
          <w:w w:val="100"/>
          <w:position w:val="0"/>
        </w:rPr>
        <w:t>6</w:t>
      </w:r>
      <w:r>
        <w:rPr>
          <w:color w:val="000000"/>
          <w:spacing w:val="0"/>
          <w:w w:val="100"/>
          <w:position w:val="0"/>
        </w:rPr>
        <w:t>、未分配利润</w:t>
      </w:r>
      <w:bookmarkEnd w:id="955"/>
      <w:bookmarkEnd w:id="956"/>
      <w:bookmarkEnd w:id="958"/>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395,911,324.02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305,655,963.73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395,911,324.02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305,655,963.73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131,364,945.12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121,333,706.22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10,128,796.12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12,062,600.43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15,303,429.84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19,015,745.50</w:t>
            </w:r>
          </w:p>
        </w:tc>
      </w:tr>
    </w:tbl>
    <w:p>
      <w:pPr>
        <w:widowControl w:val="0"/>
        <w:spacing w:line="1" w:lineRule="exact"/>
      </w:pPr>
      <w:r>
        <w:br w:type="page"/>
      </w:r>
    </w:p>
    <w:tbl>
      <w:tblPr>
        <w:tblOverlap w:val="never"/>
        <w:jc w:val="center"/>
        <w:tblLayout w:type="fixed"/>
      </w:tblPr>
      <w:tblGrid>
        <w:gridCol w:w="3734"/>
        <w:gridCol w:w="2923"/>
        <w:gridCol w:w="2928"/>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501,844,043.18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395,911,324.02</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959" w:name="bookmark959"/>
      <w:bookmarkStart w:id="960" w:name="bookmark960"/>
      <w:bookmarkStart w:id="961" w:name="bookmark961"/>
      <w:bookmarkStart w:id="962" w:name="bookmark962"/>
      <w:r>
        <w:rPr>
          <w:rFonts w:ascii="Times New Roman" w:eastAsia="Times New Roman" w:hAnsi="Times New Roman" w:cs="Times New Roman"/>
          <w:color w:val="000000"/>
          <w:spacing w:val="0"/>
          <w:w w:val="100"/>
          <w:position w:val="0"/>
        </w:rPr>
        <w:t>3</w:t>
      </w:r>
      <w:bookmarkEnd w:id="961"/>
      <w:r>
        <w:rPr>
          <w:rFonts w:ascii="Times New Roman" w:eastAsia="Times New Roman" w:hAnsi="Times New Roman" w:cs="Times New Roman"/>
          <w:color w:val="000000"/>
          <w:spacing w:val="0"/>
          <w:w w:val="100"/>
          <w:position w:val="0"/>
        </w:rPr>
        <w:t>7</w:t>
      </w:r>
      <w:r>
        <w:rPr>
          <w:color w:val="000000"/>
          <w:spacing w:val="0"/>
          <w:w w:val="100"/>
          <w:position w:val="0"/>
        </w:rPr>
        <w:t>、营业收入和营业成本</w:t>
      </w:r>
      <w:bookmarkEnd w:id="959"/>
      <w:bookmarkEnd w:id="960"/>
      <w:bookmarkEnd w:id="962"/>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959,206,457.64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609,989,089.49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648,403,372.93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392,880,936.47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8,129,608.65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4,120,583.95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2,731,966.05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1,455,018.34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967,336,066.29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614,109,673.44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651,135,338.98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394,335,954.81</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963" w:name="bookmark963"/>
      <w:bookmarkStart w:id="964" w:name="bookmark964"/>
      <w:bookmarkStart w:id="965" w:name="bookmark965"/>
      <w:bookmarkStart w:id="966" w:name="bookmark966"/>
      <w:r>
        <w:rPr>
          <w:rFonts w:ascii="Times New Roman" w:eastAsia="Times New Roman" w:hAnsi="Times New Roman" w:cs="Times New Roman"/>
          <w:color w:val="000000"/>
          <w:spacing w:val="0"/>
          <w:w w:val="100"/>
          <w:position w:val="0"/>
        </w:rPr>
        <w:t>3</w:t>
      </w:r>
      <w:bookmarkEnd w:id="965"/>
      <w:r>
        <w:rPr>
          <w:rFonts w:ascii="Times New Roman" w:eastAsia="Times New Roman" w:hAnsi="Times New Roman" w:cs="Times New Roman"/>
          <w:color w:val="000000"/>
          <w:spacing w:val="0"/>
          <w:w w:val="100"/>
          <w:position w:val="0"/>
        </w:rPr>
        <w:t>8</w:t>
      </w:r>
      <w:r>
        <w:rPr>
          <w:color w:val="000000"/>
          <w:spacing w:val="0"/>
          <w:w w:val="100"/>
          <w:position w:val="0"/>
        </w:rPr>
        <w:t>、税金及附加</w:t>
      </w:r>
      <w:bookmarkEnd w:id="963"/>
      <w:bookmarkEnd w:id="964"/>
      <w:bookmarkEnd w:id="966"/>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4,024,804.91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3,832,177.16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1,751,839.02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1,643,139.21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399,517.71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41,481.60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8,950.20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788,469.16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249,070.57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538,613.17</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1,114,348.65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1,095,426.18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271,139.91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619,099.99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8,649,621.73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7,728,455.71</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967" w:name="bookmark967"/>
      <w:bookmarkStart w:id="968" w:name="bookmark968"/>
      <w:bookmarkStart w:id="969" w:name="bookmark969"/>
      <w:bookmarkStart w:id="970" w:name="bookmark970"/>
      <w:r>
        <w:rPr>
          <w:rFonts w:ascii="Times New Roman" w:eastAsia="Times New Roman" w:hAnsi="Times New Roman" w:cs="Times New Roman"/>
          <w:color w:val="000000"/>
          <w:spacing w:val="0"/>
          <w:w w:val="100"/>
          <w:position w:val="0"/>
        </w:rPr>
        <w:t>3</w:t>
      </w:r>
      <w:bookmarkEnd w:id="969"/>
      <w:r>
        <w:rPr>
          <w:rFonts w:ascii="Times New Roman" w:eastAsia="Times New Roman" w:hAnsi="Times New Roman" w:cs="Times New Roman"/>
          <w:color w:val="000000"/>
          <w:spacing w:val="0"/>
          <w:w w:val="100"/>
          <w:position w:val="0"/>
        </w:rPr>
        <w:t>9</w:t>
      </w:r>
      <w:r>
        <w:rPr>
          <w:color w:val="000000"/>
          <w:spacing w:val="0"/>
          <w:w w:val="100"/>
          <w:position w:val="0"/>
        </w:rPr>
        <w:t>、销售费用</w:t>
      </w:r>
      <w:bookmarkEnd w:id="967"/>
      <w:bookmarkEnd w:id="968"/>
      <w:bookmarkEnd w:id="970"/>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25,200,158.44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18,612,740.80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19,526,233.39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14,313,925.40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6,942,751.48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4,569,848.49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5,383,760.94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5,175,305.95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2,503,520.41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462,000.00</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维保费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1,890,000.00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2,100,000.00</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1,637,858.28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1,209,771.76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1,122,140.35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292,698.23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验收费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580,339.29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867,460.00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465,093.81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307,359.24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2,747,653.53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1,919,218.71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67,999,509.92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49,830,328.58</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971" w:name="bookmark971"/>
      <w:bookmarkStart w:id="972" w:name="bookmark972"/>
      <w:bookmarkStart w:id="973" w:name="bookmark973"/>
      <w:bookmarkStart w:id="974" w:name="bookmark974"/>
      <w:r>
        <w:rPr>
          <w:rFonts w:ascii="Times New Roman" w:eastAsia="Times New Roman" w:hAnsi="Times New Roman" w:cs="Times New Roman"/>
          <w:color w:val="000000"/>
          <w:spacing w:val="0"/>
          <w:w w:val="100"/>
          <w:position w:val="0"/>
        </w:rPr>
        <w:t>4</w:t>
      </w:r>
      <w:bookmarkEnd w:id="973"/>
      <w:r>
        <w:rPr>
          <w:rFonts w:ascii="Times New Roman" w:eastAsia="Times New Roman" w:hAnsi="Times New Roman" w:cs="Times New Roman"/>
          <w:color w:val="000000"/>
          <w:spacing w:val="0"/>
          <w:w w:val="100"/>
          <w:position w:val="0"/>
        </w:rPr>
        <w:t>0</w:t>
      </w:r>
      <w:r>
        <w:rPr>
          <w:color w:val="000000"/>
          <w:spacing w:val="0"/>
          <w:w w:val="100"/>
          <w:position w:val="0"/>
        </w:rPr>
        <w:t>、管理费用</w:t>
      </w:r>
      <w:bookmarkEnd w:id="971"/>
      <w:bookmarkEnd w:id="972"/>
      <w:bookmarkEnd w:id="974"/>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31,611,526.38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32,551,955.49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26,003,431.61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27,684,530.82</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24,150,691.28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13,919,946.14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14,524,509.00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893,633.00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办公厂租物业费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9,072,896.56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10,619,162.47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4,477,718.30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2,710,391.28</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4,024,188.23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2,200,934.17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2,656,791.09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657,263.72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2,396,135.56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698,076.03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1,140,599.53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1,335,719.32</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10,617,098.13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7,837,667.24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130,675,585.67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101,109,279.68</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975" w:name="bookmark975"/>
      <w:bookmarkStart w:id="976" w:name="bookmark976"/>
      <w:bookmarkStart w:id="977" w:name="bookmark977"/>
      <w:bookmarkStart w:id="978" w:name="bookmark978"/>
      <w:r>
        <w:rPr>
          <w:rFonts w:ascii="Times New Roman" w:eastAsia="Times New Roman" w:hAnsi="Times New Roman" w:cs="Times New Roman"/>
          <w:color w:val="000000"/>
          <w:spacing w:val="0"/>
          <w:w w:val="100"/>
          <w:position w:val="0"/>
        </w:rPr>
        <w:t>4</w:t>
      </w:r>
      <w:bookmarkEnd w:id="977"/>
      <w:r>
        <w:rPr>
          <w:rFonts w:ascii="Times New Roman" w:eastAsia="Times New Roman" w:hAnsi="Times New Roman" w:cs="Times New Roman"/>
          <w:color w:val="000000"/>
          <w:spacing w:val="0"/>
          <w:w w:val="100"/>
          <w:position w:val="0"/>
        </w:rPr>
        <w:t>1</w:t>
      </w:r>
      <w:r>
        <w:rPr>
          <w:color w:val="000000"/>
          <w:spacing w:val="0"/>
          <w:w w:val="100"/>
          <w:position w:val="0"/>
        </w:rPr>
        <w:t>、财务费用</w:t>
      </w:r>
      <w:bookmarkEnd w:id="975"/>
      <w:bookmarkEnd w:id="976"/>
      <w:bookmarkEnd w:id="978"/>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9,989,446.03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9,564,708.75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5,716,797.00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15,439,194.33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减：利息资本化金额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减：汇兑损益资本化金额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182,790.46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88,035.88</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-5,840,715.55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-4,191,819.17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-1,385,276.06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-9,978,268.87</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979" w:name="bookmark979"/>
      <w:bookmarkStart w:id="980" w:name="bookmark980"/>
      <w:bookmarkStart w:id="981" w:name="bookmark981"/>
      <w:bookmarkStart w:id="982" w:name="bookmark982"/>
      <w:r>
        <w:rPr>
          <w:rFonts w:ascii="Times New Roman" w:eastAsia="Times New Roman" w:hAnsi="Times New Roman" w:cs="Times New Roman"/>
          <w:color w:val="000000"/>
          <w:spacing w:val="0"/>
          <w:w w:val="100"/>
          <w:position w:val="0"/>
        </w:rPr>
        <w:t>4</w:t>
      </w:r>
      <w:bookmarkEnd w:id="981"/>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979"/>
      <w:bookmarkEnd w:id="980"/>
      <w:bookmarkEnd w:id="982"/>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20,110,766.17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19,527,373.20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20,110,766.17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19,527,373.20</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983" w:name="bookmark983"/>
      <w:bookmarkStart w:id="984" w:name="bookmark984"/>
      <w:bookmarkStart w:id="985" w:name="bookmark985"/>
      <w:bookmarkStart w:id="986" w:name="bookmark986"/>
      <w:r>
        <w:rPr>
          <w:rFonts w:ascii="Times New Roman" w:eastAsia="Times New Roman" w:hAnsi="Times New Roman" w:cs="Times New Roman"/>
          <w:color w:val="000000"/>
          <w:spacing w:val="0"/>
          <w:w w:val="100"/>
          <w:position w:val="0"/>
        </w:rPr>
        <w:t>4</w:t>
      </w:r>
      <w:bookmarkEnd w:id="985"/>
      <w:r>
        <w:rPr>
          <w:rFonts w:ascii="Times New Roman" w:eastAsia="Times New Roman" w:hAnsi="Times New Roman" w:cs="Times New Roman"/>
          <w:color w:val="000000"/>
          <w:spacing w:val="0"/>
          <w:w w:val="100"/>
          <w:position w:val="0"/>
        </w:rPr>
        <w:t>3</w:t>
      </w:r>
      <w:r>
        <w:rPr>
          <w:color w:val="000000"/>
          <w:spacing w:val="0"/>
          <w:w w:val="100"/>
          <w:position w:val="0"/>
        </w:rPr>
        <w:t>、投资收益</w:t>
      </w:r>
      <w:bookmarkEnd w:id="983"/>
      <w:bookmarkEnd w:id="984"/>
      <w:bookmarkEnd w:id="986"/>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70"/>
        <w:gridCol w:w="3187"/>
        <w:gridCol w:w="292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-1,157,799.89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2,149,369.87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收购子公司盈利补偿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购买日之前原持有股权按照公允价值重新 计量产生的利得或损失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-7,375,108.21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-8,532,908.10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149,369.87</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987" w:name="bookmark987"/>
      <w:bookmarkStart w:id="988" w:name="bookmark988"/>
      <w:bookmarkStart w:id="989" w:name="bookmark989"/>
      <w:bookmarkStart w:id="990" w:name="bookmark990"/>
      <w:r>
        <w:rPr>
          <w:rFonts w:ascii="Times New Roman" w:eastAsia="Times New Roman" w:hAnsi="Times New Roman" w:cs="Times New Roman"/>
          <w:color w:val="000000"/>
          <w:spacing w:val="0"/>
          <w:w w:val="100"/>
          <w:position w:val="0"/>
        </w:rPr>
        <w:t>4</w:t>
      </w:r>
      <w:bookmarkEnd w:id="989"/>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987"/>
      <w:bookmarkEnd w:id="988"/>
      <w:bookmarkEnd w:id="990"/>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207,460.15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207,460.15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207,460.15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207,460.15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36,486,992.31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48,782,150.42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4,086,899.22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207,761.54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207,761.54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36,902,214.00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48,783,024.13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4,502,120.91</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widowControl w:val="0"/>
        <w:spacing w:line="1" w:lineRule="exact"/>
      </w:pPr>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75"/>
        <w:gridCol w:w="1061"/>
        <w:gridCol w:w="1066"/>
        <w:gridCol w:w="1061"/>
        <w:gridCol w:w="1061"/>
        <w:gridCol w:w="1066"/>
        <w:gridCol w:w="1061"/>
        <w:gridCol w:w="1066"/>
        <w:gridCol w:w="1070"/>
      </w:tblGrid>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补贴是否影 响当年盈亏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软件增值税</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退税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32,400,093.0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30,145,343.3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社保补贴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892,193.89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752,321.45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基于卫星导 航技术的网 格化城市管 理综合应用 服务平台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585,860.75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1,141,063.71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北京市科技 技术委员会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年度科 技服务补贴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保定市支持 物联网在工 业领域示范 应用补助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住建部农村 危房改造农 户档案管理 系统课题费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中华人民共 和国财政部 技术开发费 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中关村国家 自主创新示 范区技术创 新能力建设 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196,140.00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年度科 技创新基地 培育与发展 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176,476.60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城镇体系规 划监测关键 技术研究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126,700.00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保定市高新 区纳税先进 企业奖励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117,979.00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68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年度示 范园区专利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67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创业专项资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中关村管委 会产规处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重点培 育企业专项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城市数字化 关键技术研 究与示范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94,500.00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9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克财发</w:t>
            </w:r>
          </w:p>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132 </w:t>
            </w:r>
            <w:r>
              <w:rPr>
                <w:color w:val="000000"/>
                <w:spacing w:val="0"/>
                <w:w w:val="100"/>
                <w:position w:val="0"/>
              </w:rPr>
              <w:t>号《关于拨付 信息产业企 业资金的通 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57,455.00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北京市稳岗</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补贴政策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55,203.57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产业结构调</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整兑现资金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45,482.00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中关村企业 信用促进会 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北京专利资 助金申报通 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工会经费返 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7,008.41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保定市高新 区稳岗补贴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中关村科技 园区海淀园 管理委员会 企发处信用 报告专项补 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数字化城市</w:t>
            </w:r>
          </w:p>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管理公共信</w:t>
            </w:r>
          </w:p>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息服务平台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国家卫星专</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项课题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基于大数据 技术的城市 公共服务平 台的开发和 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274,298.56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住房和城乡 建设部研究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北京市标准 化交流服务 中心拨款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left"/>
            </w:pPr>
            <w:r>
              <w:rPr>
                <w:color w:val="000000"/>
                <w:spacing w:val="0"/>
                <w:w w:val="100"/>
                <w:position w:val="0"/>
              </w:rPr>
              <w:t>中关村科技 园区海淀园 管理委员会 产规处</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年重点企业 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空间数据款</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课题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color w:val="000000"/>
                <w:spacing w:val="0"/>
                <w:w w:val="100"/>
                <w:position w:val="0"/>
              </w:rPr>
              <w:t>北京科委</w:t>
            </w:r>
          </w:p>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首都设 计提升计划 补贴款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知识产权专 利补贴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北京科委</w:t>
            </w:r>
          </w:p>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年科技</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服务业补贴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中关村管委 会专利成果 化补贴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北京科委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年度科 技创新基地 培育与发展 专项款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123,523.40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36,486,992.3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48,782,150.4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46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after="360" w:line="240" w:lineRule="auto"/>
        <w:ind w:left="0" w:right="0" w:firstLine="0"/>
        <w:jc w:val="left"/>
      </w:pPr>
      <w:bookmarkStart w:id="991" w:name="bookmark991"/>
      <w:bookmarkStart w:id="992" w:name="bookmark992"/>
      <w:bookmarkStart w:id="993" w:name="bookmark993"/>
      <w:bookmarkStart w:id="994" w:name="bookmark994"/>
      <w:r>
        <w:rPr>
          <w:rFonts w:ascii="Times New Roman" w:eastAsia="Times New Roman" w:hAnsi="Times New Roman" w:cs="Times New Roman"/>
          <w:color w:val="000000"/>
          <w:spacing w:val="0"/>
          <w:w w:val="100"/>
          <w:position w:val="0"/>
        </w:rPr>
        <w:t>4</w:t>
      </w:r>
      <w:bookmarkEnd w:id="993"/>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991"/>
      <w:bookmarkEnd w:id="992"/>
      <w:bookmarkEnd w:id="994"/>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99,694.25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375,684.56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99,694.25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99,694.25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375,684.56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99,694.25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19,365.19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19,365.19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滞纳金支出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403.04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2,290.69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121,753.17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375,689.54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121,753.17</w:t>
            </w:r>
          </w:p>
        </w:tc>
      </w:tr>
    </w:tbl>
    <w:p>
      <w:pPr>
        <w:widowControl w:val="0"/>
        <w:spacing w:after="9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60" w:line="240" w:lineRule="auto"/>
        <w:ind w:left="0" w:right="0" w:firstLine="0"/>
        <w:jc w:val="left"/>
      </w:pPr>
      <w:bookmarkStart w:id="995" w:name="bookmark995"/>
      <w:bookmarkStart w:id="996" w:name="bookmark996"/>
      <w:bookmarkStart w:id="997" w:name="bookmark997"/>
      <w:bookmarkStart w:id="998" w:name="bookmark998"/>
      <w:r>
        <w:rPr>
          <w:rFonts w:ascii="Times New Roman" w:eastAsia="Times New Roman" w:hAnsi="Times New Roman" w:cs="Times New Roman"/>
          <w:color w:val="000000"/>
          <w:spacing w:val="0"/>
          <w:w w:val="100"/>
          <w:position w:val="0"/>
        </w:rPr>
        <w:t>4</w:t>
      </w:r>
      <w:bookmarkEnd w:id="997"/>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995"/>
      <w:bookmarkEnd w:id="996"/>
      <w:bookmarkEnd w:id="998"/>
    </w:p>
    <w:p>
      <w:pPr>
        <w:pStyle w:val="Style29"/>
        <w:keepNext/>
        <w:keepLines/>
        <w:widowControl w:val="0"/>
        <w:shd w:val="clear" w:color="auto" w:fill="auto"/>
        <w:bidi w:val="0"/>
        <w:spacing w:before="0" w:after="360" w:line="240" w:lineRule="auto"/>
        <w:ind w:left="0" w:right="0" w:firstLine="0"/>
        <w:jc w:val="left"/>
      </w:pPr>
      <w:bookmarkStart w:id="995" w:name="bookmark995"/>
      <w:bookmarkStart w:id="996" w:name="bookmark996"/>
      <w:bookmarkStart w:id="999" w:name="bookmark99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995"/>
      <w:bookmarkEnd w:id="996"/>
      <w:bookmarkEnd w:id="999"/>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21,984,313.98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25,775,767.06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-8,643,794.40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-9,269,176.23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13,340,519.58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16,506,590.83</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000" w:name="bookmark1000"/>
      <w:bookmarkStart w:id="1001" w:name="bookmark1001"/>
      <w:bookmarkStart w:id="1002" w:name="bookmark1002"/>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000"/>
      <w:bookmarkEnd w:id="1001"/>
      <w:bookmarkEnd w:id="1002"/>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86"/>
        <w:gridCol w:w="480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155,423,738.15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23,313,560.72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-1,541,093.82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-7,657,140.43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1,279,936.22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595,970.66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180,990.92</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额外可扣除费用的影响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-2,717,222.53</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税率调整导致期初递延所得税资产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负债余额的变化</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-114,482.16</w:t>
            </w:r>
          </w:p>
        </w:tc>
      </w:tr>
    </w:tbl>
    <w:p>
      <w:pPr>
        <w:widowControl w:val="0"/>
        <w:spacing w:line="1" w:lineRule="exact"/>
      </w:pPr>
      <w:r>
        <w:br w:type="page"/>
      </w:r>
    </w:p>
    <w:tbl>
      <w:tblPr>
        <w:tblOverlap w:val="never"/>
        <w:jc w:val="center"/>
        <w:tblLayout w:type="fixed"/>
      </w:tblPr>
      <w:tblGrid>
        <w:gridCol w:w="4786"/>
        <w:gridCol w:w="4800"/>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13,340,519.58</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003" w:name="bookmark1003"/>
      <w:bookmarkStart w:id="1004" w:name="bookmark1004"/>
      <w:bookmarkStart w:id="1005" w:name="bookmark1005"/>
      <w:bookmarkStart w:id="1006" w:name="bookmark1006"/>
      <w:r>
        <w:rPr>
          <w:rFonts w:ascii="Times New Roman" w:eastAsia="Times New Roman" w:hAnsi="Times New Roman" w:cs="Times New Roman"/>
          <w:color w:val="000000"/>
          <w:spacing w:val="0"/>
          <w:w w:val="100"/>
          <w:position w:val="0"/>
        </w:rPr>
        <w:t>4</w:t>
      </w:r>
      <w:bookmarkEnd w:id="1005"/>
      <w:r>
        <w:rPr>
          <w:rFonts w:ascii="Times New Roman" w:eastAsia="Times New Roman" w:hAnsi="Times New Roman" w:cs="Times New Roman"/>
          <w:color w:val="000000"/>
          <w:spacing w:val="0"/>
          <w:w w:val="100"/>
          <w:position w:val="0"/>
        </w:rPr>
        <w:t>7</w:t>
      </w:r>
      <w:r>
        <w:rPr>
          <w:color w:val="000000"/>
          <w:spacing w:val="0"/>
          <w:w w:val="100"/>
          <w:position w:val="0"/>
        </w:rPr>
        <w:t>、现金流量表项目</w:t>
      </w:r>
      <w:bookmarkEnd w:id="1003"/>
      <w:bookmarkEnd w:id="1004"/>
      <w:bookmarkEnd w:id="1006"/>
    </w:p>
    <w:p>
      <w:pPr>
        <w:pStyle w:val="Style29"/>
        <w:keepNext/>
        <w:keepLines/>
        <w:widowControl w:val="0"/>
        <w:shd w:val="clear" w:color="auto" w:fill="auto"/>
        <w:bidi w:val="0"/>
        <w:spacing w:before="0" w:after="380" w:line="240" w:lineRule="auto"/>
        <w:ind w:left="0" w:right="0" w:firstLine="0"/>
        <w:jc w:val="left"/>
      </w:pPr>
      <w:bookmarkStart w:id="1003" w:name="bookmark1003"/>
      <w:bookmarkStart w:id="1004" w:name="bookmark1004"/>
      <w:bookmarkStart w:id="1007" w:name="bookmark100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003"/>
      <w:bookmarkEnd w:id="1004"/>
      <w:bookmarkEnd w:id="1007"/>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投标保证金、押金及个人备用金等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69,987,516.80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24,641,389.00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代收代扣款项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17,920,836.88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27,568,404.88</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5,716,797.00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18,439,194.33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除税费返还外的其他政府补助收入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3,103,361.87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16,879,521.45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593,052.24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224,811.66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1,864,491.59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72,743.17</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99,186,056.38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87,826,064.49</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29"/>
        <w:keepNext/>
        <w:keepLines/>
        <w:widowControl w:val="0"/>
        <w:shd w:val="clear" w:color="auto" w:fill="auto"/>
        <w:bidi w:val="0"/>
        <w:spacing w:before="0" w:after="380" w:line="240" w:lineRule="auto"/>
        <w:ind w:left="0" w:right="0" w:firstLine="0"/>
        <w:jc w:val="left"/>
      </w:pPr>
      <w:bookmarkStart w:id="1008" w:name="bookmark1008"/>
      <w:bookmarkStart w:id="1009" w:name="bookmark1009"/>
      <w:bookmarkStart w:id="1010" w:name="bookmark101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008"/>
      <w:bookmarkEnd w:id="1009"/>
      <w:bookmarkEnd w:id="1010"/>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投标保证金、押金及个人备用金等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60,723,042.39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43,324,914.24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34,375,869.14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18,752,013.44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代收代扣款项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19,895,000.00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13,994,583.58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14,146,499.63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13,581,593.58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7,771,924.56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办公厂租物业费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10,549,580.58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5,410,892.86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9,062,902.49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4,792,934.56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3,203,570.73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1,703,179.33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中介机构服务费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2,304,970.52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698,076.03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中介机构服务费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1,705,693.34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1,643,078.56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6,920,400.65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5,585,910.42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176,317,207.00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103,829,423.63</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支付的其他与经营活动有关的现金说明:</w:t>
      </w:r>
      <w:r>
        <w:br w:type="page"/>
      </w:r>
    </w:p>
    <w:p>
      <w:pPr>
        <w:pStyle w:val="Style29"/>
        <w:keepNext/>
        <w:keepLines/>
        <w:widowControl w:val="0"/>
        <w:shd w:val="clear" w:color="auto" w:fill="auto"/>
        <w:bidi w:val="0"/>
        <w:spacing w:before="0" w:after="380" w:line="240" w:lineRule="auto"/>
        <w:ind w:left="0" w:right="0" w:firstLine="0"/>
        <w:jc w:val="left"/>
      </w:pPr>
      <w:bookmarkStart w:id="1011" w:name="bookmark1011"/>
      <w:bookmarkStart w:id="1012" w:name="bookmark1012"/>
      <w:bookmarkStart w:id="1013" w:name="bookmark1013"/>
      <w:bookmarkStart w:id="1014" w:name="bookmark1014"/>
      <w:r>
        <w:rPr>
          <w:color w:val="000000"/>
          <w:spacing w:val="0"/>
          <w:w w:val="100"/>
          <w:position w:val="0"/>
        </w:rPr>
        <w:t>（</w:t>
      </w:r>
      <w:bookmarkEnd w:id="1013"/>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011"/>
      <w:bookmarkEnd w:id="1012"/>
      <w:bookmarkEnd w:id="1014"/>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收回定期存款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311,256,403.63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取得子公司收到的现金净额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15,687,395.22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498,686.53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15,687,395.22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371,755,090.16</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29"/>
        <w:keepNext/>
        <w:keepLines/>
        <w:widowControl w:val="0"/>
        <w:shd w:val="clear" w:color="auto" w:fill="auto"/>
        <w:bidi w:val="0"/>
        <w:spacing w:before="0" w:after="380" w:line="240" w:lineRule="auto"/>
        <w:ind w:left="0" w:right="0" w:firstLine="0"/>
        <w:jc w:val="left"/>
      </w:pPr>
      <w:bookmarkStart w:id="1015" w:name="bookmark1015"/>
      <w:bookmarkStart w:id="1016" w:name="bookmark1016"/>
      <w:bookmarkStart w:id="1017" w:name="bookmark1017"/>
      <w:bookmarkStart w:id="1018" w:name="bookmark1018"/>
      <w:r>
        <w:rPr>
          <w:color w:val="000000"/>
          <w:spacing w:val="0"/>
          <w:w w:val="100"/>
          <w:position w:val="0"/>
        </w:rPr>
        <w:t>（</w:t>
      </w:r>
      <w:bookmarkEnd w:id="1017"/>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015"/>
      <w:bookmarkEnd w:id="1016"/>
      <w:bookmarkEnd w:id="1018"/>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支付收购子公司盈利补偿款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产权交易服务费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3,060,000.00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5,060,000.00</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29"/>
        <w:keepNext/>
        <w:keepLines/>
        <w:widowControl w:val="0"/>
        <w:shd w:val="clear" w:color="auto" w:fill="auto"/>
        <w:bidi w:val="0"/>
        <w:spacing w:before="0" w:after="380" w:line="240" w:lineRule="auto"/>
        <w:ind w:left="0" w:right="0" w:firstLine="0"/>
        <w:jc w:val="left"/>
      </w:pPr>
      <w:bookmarkStart w:id="1019" w:name="bookmark1019"/>
      <w:bookmarkStart w:id="1020" w:name="bookmark1020"/>
      <w:bookmarkStart w:id="1021" w:name="bookmark1021"/>
      <w:bookmarkStart w:id="1022" w:name="bookmark1022"/>
      <w:r>
        <w:rPr>
          <w:color w:val="000000"/>
          <w:spacing w:val="0"/>
          <w:w w:val="100"/>
          <w:position w:val="0"/>
        </w:rPr>
        <w:t>（</w:t>
      </w:r>
      <w:bookmarkEnd w:id="1021"/>
      <w:r>
        <w:rPr>
          <w:rFonts w:ascii="Times New Roman" w:eastAsia="Times New Roman" w:hAnsi="Times New Roman" w:cs="Times New Roman"/>
          <w:color w:val="000000"/>
          <w:spacing w:val="0"/>
          <w:w w:val="100"/>
          <w:position w:val="0"/>
        </w:rPr>
        <w:t>5</w:t>
      </w:r>
      <w:r>
        <w:rPr>
          <w:color w:val="000000"/>
          <w:spacing w:val="0"/>
          <w:w w:val="100"/>
          <w:position w:val="0"/>
        </w:rPr>
        <w:t>）支付的其他与筹资活动有关的现金</w:t>
      </w:r>
      <w:bookmarkEnd w:id="1019"/>
      <w:bookmarkEnd w:id="1020"/>
      <w:bookmarkEnd w:id="1022"/>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支付购买北京数字智通科技有限公司少 数股权款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5,121,792.88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5,121,792.88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29"/>
        <w:keepNext/>
        <w:keepLines/>
        <w:widowControl w:val="0"/>
        <w:shd w:val="clear" w:color="auto" w:fill="auto"/>
        <w:bidi w:val="0"/>
        <w:spacing w:before="0" w:after="380" w:line="240" w:lineRule="auto"/>
        <w:ind w:left="0" w:right="0" w:firstLine="0"/>
        <w:jc w:val="left"/>
      </w:pPr>
      <w:bookmarkStart w:id="1023" w:name="bookmark1023"/>
      <w:bookmarkStart w:id="1024" w:name="bookmark1024"/>
      <w:bookmarkStart w:id="1025" w:name="bookmark1025"/>
      <w:bookmarkStart w:id="1026" w:name="bookmark1026"/>
      <w:r>
        <w:rPr>
          <w:rFonts w:ascii="Times New Roman" w:eastAsia="Times New Roman" w:hAnsi="Times New Roman" w:cs="Times New Roman"/>
          <w:color w:val="000000"/>
          <w:spacing w:val="0"/>
          <w:w w:val="100"/>
          <w:position w:val="0"/>
        </w:rPr>
        <w:t>4</w:t>
      </w:r>
      <w:bookmarkEnd w:id="1025"/>
      <w:r>
        <w:rPr>
          <w:rFonts w:ascii="Times New Roman" w:eastAsia="Times New Roman" w:hAnsi="Times New Roman" w:cs="Times New Roman"/>
          <w:color w:val="000000"/>
          <w:spacing w:val="0"/>
          <w:w w:val="100"/>
          <w:position w:val="0"/>
        </w:rPr>
        <w:t>8</w:t>
      </w:r>
      <w:r>
        <w:rPr>
          <w:color w:val="000000"/>
          <w:spacing w:val="0"/>
          <w:w w:val="100"/>
          <w:position w:val="0"/>
        </w:rPr>
        <w:t>、现金流量表补充资料</w:t>
      </w:r>
      <w:bookmarkEnd w:id="1023"/>
      <w:bookmarkEnd w:id="1024"/>
      <w:bookmarkEnd w:id="1026"/>
    </w:p>
    <w:p>
      <w:pPr>
        <w:pStyle w:val="Style29"/>
        <w:keepNext/>
        <w:keepLines/>
        <w:widowControl w:val="0"/>
        <w:shd w:val="clear" w:color="auto" w:fill="auto"/>
        <w:bidi w:val="0"/>
        <w:spacing w:before="0" w:after="380" w:line="240" w:lineRule="auto"/>
        <w:ind w:left="0" w:right="0" w:firstLine="0"/>
        <w:jc w:val="left"/>
      </w:pPr>
      <w:bookmarkStart w:id="1023" w:name="bookmark1023"/>
      <w:bookmarkStart w:id="1024" w:name="bookmark1024"/>
      <w:bookmarkStart w:id="1027" w:name="bookmark1027"/>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023"/>
      <w:bookmarkEnd w:id="1024"/>
      <w:bookmarkEnd w:id="1027"/>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142,083,218.57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120,632,329.50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20,110,766.17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19,527,373.20</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固定资产折旧、油气资产折耗、生产性生 物资产折旧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14,143,610.46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6,345,242.69</w:t>
            </w:r>
          </w:p>
        </w:tc>
      </w:tr>
    </w:tbl>
    <w:p>
      <w:pPr>
        <w:widowControl w:val="0"/>
        <w:spacing w:line="1" w:lineRule="exact"/>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26,003,431.61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27,684,530.82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1,032,122.22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1,030,435.86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 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-107,765.90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374,810.85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4,148,730.48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5,372,917.73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8,532,908.10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-149,369.87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-6,172,642.71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-7,861,998.13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-2,471,151.69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-1,407,178.10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-121,457,332.06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-428,113.38</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-296,204,767.35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-144,496,654.33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233,605,724.51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97,880,876.29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23,246,852.41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124,505,203.13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398,472,959.08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575,337,088.95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575,337,088.95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231,520,124.25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-176,864,129.87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343,816,964.70</w:t>
            </w:r>
          </w:p>
        </w:tc>
      </w:tr>
    </w:tbl>
    <w:p>
      <w:pPr>
        <w:widowControl w:val="0"/>
        <w:spacing w:after="319" w:line="1" w:lineRule="exact"/>
      </w:pPr>
    </w:p>
    <w:p>
      <w:pPr>
        <w:pStyle w:val="Style29"/>
        <w:keepNext/>
        <w:keepLines/>
        <w:widowControl w:val="0"/>
        <w:shd w:val="clear" w:color="auto" w:fill="auto"/>
        <w:bidi w:val="0"/>
        <w:spacing w:before="0" w:after="360" w:line="240" w:lineRule="auto"/>
        <w:ind w:left="0" w:right="0" w:firstLine="0"/>
        <w:jc w:val="left"/>
      </w:pPr>
      <w:bookmarkStart w:id="1028" w:name="bookmark1028"/>
      <w:bookmarkStart w:id="1029" w:name="bookmark1029"/>
      <w:bookmarkStart w:id="1030" w:name="bookmark103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028"/>
      <w:bookmarkEnd w:id="1029"/>
      <w:bookmarkEnd w:id="1030"/>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500" w:right="0" w:firstLine="0"/>
              <w:jc w:val="both"/>
              <w:rPr>
                <w:sz w:val="18"/>
                <w:szCs w:val="18"/>
              </w:rPr>
            </w:pPr>
            <w:r>
              <w:rPr>
                <w:rFonts w:ascii="Times New Roman" w:eastAsia="Times New Roman" w:hAnsi="Times New Roman" w:cs="Times New Roman"/>
                <w:color w:val="000000"/>
                <w:spacing w:val="0"/>
                <w:w w:val="100"/>
                <w:position w:val="0"/>
                <w:sz w:val="18"/>
                <w:szCs w:val="18"/>
              </w:rPr>
              <w:t>55,000,000.00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保定金迪地下管线探测工程有限公司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500" w:right="0" w:firstLine="0"/>
              <w:jc w:val="both"/>
              <w:rPr>
                <w:sz w:val="18"/>
                <w:szCs w:val="18"/>
              </w:rPr>
            </w:pPr>
            <w:r>
              <w:rPr>
                <w:rFonts w:ascii="Times New Roman" w:eastAsia="Times New Roman" w:hAnsi="Times New Roman" w:cs="Times New Roman"/>
                <w:color w:val="000000"/>
                <w:spacing w:val="0"/>
                <w:w w:val="100"/>
                <w:position w:val="0"/>
                <w:sz w:val="18"/>
                <w:szCs w:val="18"/>
              </w:rPr>
              <w:t>39,773,200.00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保定市金迪科技开发有限公司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3,976,800.00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保定金迪科学仪器有限公司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500" w:right="0" w:firstLine="0"/>
              <w:jc w:val="both"/>
              <w:rPr>
                <w:sz w:val="18"/>
                <w:szCs w:val="18"/>
              </w:rPr>
            </w:pPr>
            <w:r>
              <w:rPr>
                <w:rFonts w:ascii="Times New Roman" w:eastAsia="Times New Roman" w:hAnsi="Times New Roman" w:cs="Times New Roman"/>
                <w:color w:val="000000"/>
                <w:spacing w:val="0"/>
                <w:w w:val="100"/>
                <w:position w:val="0"/>
                <w:sz w:val="18"/>
                <w:szCs w:val="18"/>
              </w:rPr>
              <w:t>11,250,000.00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500" w:right="0" w:firstLine="0"/>
              <w:jc w:val="both"/>
              <w:rPr>
                <w:sz w:val="18"/>
                <w:szCs w:val="18"/>
              </w:rPr>
            </w:pPr>
            <w:r>
              <w:rPr>
                <w:rFonts w:ascii="Times New Roman" w:eastAsia="Times New Roman" w:hAnsi="Times New Roman" w:cs="Times New Roman"/>
                <w:color w:val="000000"/>
                <w:spacing w:val="0"/>
                <w:w w:val="100"/>
                <w:position w:val="0"/>
                <w:sz w:val="18"/>
                <w:szCs w:val="18"/>
              </w:rPr>
              <w:t>70,687,395.22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保定金迪地下管线探测工程有限公司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500" w:right="0" w:firstLine="0"/>
              <w:jc w:val="both"/>
              <w:rPr>
                <w:sz w:val="18"/>
                <w:szCs w:val="18"/>
              </w:rPr>
            </w:pPr>
            <w:r>
              <w:rPr>
                <w:rFonts w:ascii="Times New Roman" w:eastAsia="Times New Roman" w:hAnsi="Times New Roman" w:cs="Times New Roman"/>
                <w:color w:val="000000"/>
                <w:spacing w:val="0"/>
                <w:w w:val="100"/>
                <w:position w:val="0"/>
                <w:sz w:val="18"/>
                <w:szCs w:val="18"/>
              </w:rPr>
              <w:t>50,149,642.61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保定市金迪科技开发有限公司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6,508,153.66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保定金迪科学仪器有限公司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500" w:right="0" w:firstLine="0"/>
              <w:jc w:val="both"/>
              <w:rPr>
                <w:sz w:val="18"/>
                <w:szCs w:val="18"/>
              </w:rPr>
            </w:pPr>
            <w:r>
              <w:rPr>
                <w:rFonts w:ascii="Times New Roman" w:eastAsia="Times New Roman" w:hAnsi="Times New Roman" w:cs="Times New Roman"/>
                <w:color w:val="000000"/>
                <w:spacing w:val="0"/>
                <w:w w:val="100"/>
                <w:position w:val="0"/>
                <w:sz w:val="18"/>
                <w:szCs w:val="18"/>
              </w:rPr>
              <w:t>14,029,598.95</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4997"/>
        <w:gridCol w:w="4589"/>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-15,687,395.22</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numPr>
          <w:ilvl w:val="0"/>
          <w:numId w:val="41"/>
        </w:numPr>
        <w:shd w:val="clear" w:color="auto" w:fill="auto"/>
        <w:bidi w:val="0"/>
        <w:spacing w:before="0" w:after="380" w:line="240" w:lineRule="auto"/>
        <w:ind w:left="0" w:right="0" w:firstLine="0"/>
        <w:jc w:val="left"/>
      </w:pPr>
      <w:bookmarkStart w:id="1031" w:name="bookmark1031"/>
      <w:bookmarkStart w:id="1032" w:name="bookmark1032"/>
      <w:bookmarkStart w:id="1033" w:name="bookmark1033"/>
      <w:bookmarkStart w:id="1034" w:name="bookmark1034"/>
      <w:bookmarkEnd w:id="1033"/>
      <w:r>
        <w:rPr>
          <w:color w:val="000000"/>
          <w:spacing w:val="0"/>
          <w:w w:val="100"/>
          <w:position w:val="0"/>
        </w:rPr>
        <w:t>现金和现金等价物的构成</w:t>
      </w:r>
      <w:bookmarkEnd w:id="1031"/>
      <w:bookmarkEnd w:id="1032"/>
      <w:bookmarkEnd w:id="1034"/>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398,472,959.08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575,337,088.95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142,838.49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199,751.27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398,330,120.59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575,137,337.68</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398,472,959.08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575,337,088.95</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035" w:name="bookmark1035"/>
      <w:bookmarkStart w:id="1036" w:name="bookmark1036"/>
      <w:bookmarkStart w:id="1037" w:name="bookmark1037"/>
      <w:bookmarkStart w:id="1038" w:name="bookmark1038"/>
      <w:r>
        <w:rPr>
          <w:rFonts w:ascii="Times New Roman" w:eastAsia="Times New Roman" w:hAnsi="Times New Roman" w:cs="Times New Roman"/>
          <w:color w:val="000000"/>
          <w:spacing w:val="0"/>
          <w:w w:val="100"/>
          <w:position w:val="0"/>
        </w:rPr>
        <w:t>4</w:t>
      </w:r>
      <w:bookmarkEnd w:id="1037"/>
      <w:r>
        <w:rPr>
          <w:rFonts w:ascii="Times New Roman" w:eastAsia="Times New Roman" w:hAnsi="Times New Roman" w:cs="Times New Roman"/>
          <w:color w:val="000000"/>
          <w:spacing w:val="0"/>
          <w:w w:val="100"/>
          <w:position w:val="0"/>
        </w:rPr>
        <w:t>9</w:t>
      </w:r>
      <w:r>
        <w:rPr>
          <w:color w:val="000000"/>
          <w:spacing w:val="0"/>
          <w:w w:val="100"/>
          <w:position w:val="0"/>
        </w:rPr>
        <w:t>、所有权或使用权受到限制的资产</w:t>
      </w:r>
      <w:bookmarkEnd w:id="1035"/>
      <w:bookmarkEnd w:id="1036"/>
      <w:bookmarkEnd w:id="1038"/>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2,042,585.27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开立保函及银行承兑汇票保证金</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14,890,546.80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抵押借款尚未到期</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5,336,690.67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抵押借款尚未到期</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12,158,584.54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抵押借款尚未到期</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34,428,407.28</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4"/>
        <w:keepNext/>
        <w:keepLines/>
        <w:widowControl w:val="0"/>
        <w:shd w:val="clear" w:color="auto" w:fill="auto"/>
        <w:bidi w:val="0"/>
        <w:spacing w:before="0" w:after="380" w:line="240" w:lineRule="auto"/>
        <w:ind w:left="0" w:right="0" w:firstLine="0"/>
        <w:jc w:val="left"/>
      </w:pPr>
      <w:bookmarkStart w:id="1039" w:name="bookmark1039"/>
      <w:bookmarkStart w:id="1040" w:name="bookmark1040"/>
      <w:bookmarkStart w:id="1041" w:name="bookmark1041"/>
      <w:bookmarkStart w:id="1042" w:name="bookmark1042"/>
      <w:r>
        <w:rPr>
          <w:color w:val="000000"/>
          <w:spacing w:val="0"/>
          <w:w w:val="100"/>
          <w:position w:val="0"/>
        </w:rPr>
        <w:t>八</w:t>
      </w:r>
      <w:bookmarkEnd w:id="1041"/>
      <w:r>
        <w:rPr>
          <w:color w:val="000000"/>
          <w:spacing w:val="0"/>
          <w:w w:val="100"/>
          <w:position w:val="0"/>
        </w:rPr>
        <w:t>、合并范围的变更</w:t>
      </w:r>
      <w:bookmarkEnd w:id="1039"/>
      <w:bookmarkEnd w:id="1040"/>
      <w:bookmarkEnd w:id="1042"/>
    </w:p>
    <w:p>
      <w:pPr>
        <w:pStyle w:val="Style29"/>
        <w:keepNext/>
        <w:keepLines/>
        <w:widowControl w:val="0"/>
        <w:shd w:val="clear" w:color="auto" w:fill="auto"/>
        <w:bidi w:val="0"/>
        <w:spacing w:before="0" w:after="380" w:line="240" w:lineRule="auto"/>
        <w:ind w:left="0" w:right="0" w:firstLine="0"/>
        <w:jc w:val="left"/>
      </w:pPr>
      <w:bookmarkStart w:id="1043" w:name="bookmark1043"/>
      <w:bookmarkStart w:id="1044" w:name="bookmark1044"/>
      <w:bookmarkStart w:id="1045" w:name="bookmark1045"/>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043"/>
      <w:bookmarkEnd w:id="1044"/>
      <w:bookmarkEnd w:id="1045"/>
    </w:p>
    <w:p>
      <w:pPr>
        <w:pStyle w:val="Style29"/>
        <w:keepNext/>
        <w:keepLines/>
        <w:widowControl w:val="0"/>
        <w:shd w:val="clear" w:color="auto" w:fill="auto"/>
        <w:bidi w:val="0"/>
        <w:spacing w:before="0" w:after="380" w:line="240" w:lineRule="auto"/>
        <w:ind w:left="0" w:right="0" w:firstLine="0"/>
        <w:jc w:val="left"/>
      </w:pPr>
      <w:bookmarkStart w:id="1043" w:name="bookmark1043"/>
      <w:bookmarkStart w:id="1044" w:name="bookmark1044"/>
      <w:bookmarkStart w:id="1046" w:name="bookmark104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043"/>
      <w:bookmarkEnd w:id="1044"/>
      <w:bookmarkEnd w:id="1046"/>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70"/>
        <w:gridCol w:w="1066"/>
        <w:gridCol w:w="1066"/>
        <w:gridCol w:w="1061"/>
        <w:gridCol w:w="1066"/>
        <w:gridCol w:w="1066"/>
        <w:gridCol w:w="1061"/>
        <w:gridCol w:w="1061"/>
        <w:gridCol w:w="1070"/>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股权取得比 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购买日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w:t>
            </w:r>
          </w:p>
          <w:p>
            <w:pPr>
              <w:pStyle w:val="Style6"/>
              <w:keepNext w:val="0"/>
              <w:keepLines w:val="0"/>
              <w:widowControl w:val="0"/>
              <w:shd w:val="clear" w:color="auto" w:fill="auto"/>
              <w:bidi w:val="0"/>
              <w:spacing w:before="0" w:after="0" w:line="312" w:lineRule="exact"/>
              <w:ind w:left="0" w:right="0" w:firstLine="260"/>
              <w:jc w:val="left"/>
            </w:pPr>
            <w:r>
              <w:rPr>
                <w:color w:val="000000"/>
                <w:spacing w:val="0"/>
                <w:w w:val="100"/>
                <w:position w:val="0"/>
              </w:rPr>
              <w:t>的收入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both"/>
            </w:pPr>
            <w:r>
              <w:rPr>
                <w:color w:val="000000"/>
                <w:spacing w:val="0"/>
                <w:w w:val="100"/>
                <w:position w:val="0"/>
              </w:rPr>
              <w:t>保定金迪地 下管线探测 工程有限公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438,838,000.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取得控制权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122,212,260.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32,481,972.4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保定市金迪</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42,162,000.0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取得控制权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14,142,516.9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-384,431.21</w:t>
            </w:r>
          </w:p>
        </w:tc>
      </w:tr>
    </w:tbl>
    <w:p>
      <w:pPr>
        <w:widowControl w:val="0"/>
        <w:spacing w:line="1" w:lineRule="exact"/>
      </w:pPr>
      <w:r>
        <w:br w:type="page"/>
      </w:r>
    </w:p>
    <w:tbl>
      <w:tblPr>
        <w:tblOverlap w:val="never"/>
        <w:jc w:val="center"/>
        <w:tblLayout w:type="fixed"/>
      </w:tblPr>
      <w:tblGrid>
        <w:gridCol w:w="1070"/>
        <w:gridCol w:w="1066"/>
        <w:gridCol w:w="1066"/>
        <w:gridCol w:w="1061"/>
        <w:gridCol w:w="1066"/>
        <w:gridCol w:w="1066"/>
        <w:gridCol w:w="1061"/>
        <w:gridCol w:w="1061"/>
        <w:gridCol w:w="1070"/>
      </w:tblGrid>
      <w:tr>
        <w:trPr>
          <w:trHeight w:val="67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科技开发有 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保定金迪科 学仪器有限 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取得控制权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21,543,431.3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2,699,142.64</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其他说明：</w:t>
      </w:r>
    </w:p>
    <w:p>
      <w:pPr>
        <w:pStyle w:val="Style3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分步实现企业合并且在本年取得控制权的情况</w:t>
      </w:r>
    </w:p>
    <w:p>
      <w:pPr>
        <w:pStyle w:val="Style33"/>
        <w:keepNext w:val="0"/>
        <w:keepLines w:val="0"/>
        <w:widowControl w:val="0"/>
        <w:shd w:val="clear" w:color="auto" w:fill="auto"/>
        <w:bidi w:val="0"/>
        <w:spacing w:before="0" w:after="0" w:line="240" w:lineRule="auto"/>
        <w:ind w:left="0" w:right="0" w:firstLine="480"/>
        <w:jc w:val="left"/>
      </w:pPr>
      <w:r>
        <w:rPr>
          <w:color w:val="000000"/>
          <w:spacing w:val="0"/>
          <w:w w:val="100"/>
          <w:position w:val="0"/>
        </w:rPr>
        <w:t>①保定金迪地下管线探测工程有限公司</w:t>
      </w:r>
    </w:p>
    <w:tbl>
      <w:tblPr>
        <w:tblOverlap w:val="never"/>
        <w:jc w:val="center"/>
        <w:tblLayout w:type="fixed"/>
      </w:tblPr>
      <w:tblGrid>
        <w:gridCol w:w="2275"/>
        <w:gridCol w:w="1987"/>
        <w:gridCol w:w="2266"/>
        <w:gridCol w:w="2702"/>
      </w:tblGrid>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取得股权时点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取得成本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取得比例（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取得方式</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279,745,200.00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00" w:right="0" w:firstLine="0"/>
              <w:jc w:val="left"/>
              <w:rPr>
                <w:sz w:val="20"/>
                <w:szCs w:val="20"/>
              </w:rPr>
            </w:pPr>
            <w:r>
              <w:rPr>
                <w:rFonts w:ascii="Times New Roman" w:eastAsia="Times New Roman" w:hAnsi="Times New Roman" w:cs="Times New Roman"/>
                <w:color w:val="000000"/>
                <w:spacing w:val="0"/>
                <w:w w:val="100"/>
                <w:position w:val="0"/>
                <w:sz w:val="20"/>
                <w:szCs w:val="20"/>
              </w:rPr>
              <w:t>40.00%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现金购买</w:t>
            </w:r>
          </w:p>
        </w:tc>
      </w:tr>
      <w:tr>
        <w:trPr>
          <w:trHeight w:val="35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159,092,800.00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00" w:right="0" w:firstLine="0"/>
              <w:jc w:val="left"/>
              <w:rPr>
                <w:sz w:val="20"/>
                <w:szCs w:val="20"/>
              </w:rPr>
            </w:pPr>
            <w:r>
              <w:rPr>
                <w:rFonts w:ascii="Times New Roman" w:eastAsia="Times New Roman" w:hAnsi="Times New Roman" w:cs="Times New Roman"/>
                <w:color w:val="000000"/>
                <w:spacing w:val="0"/>
                <w:w w:val="100"/>
                <w:position w:val="0"/>
                <w:sz w:val="20"/>
                <w:szCs w:val="20"/>
              </w:rPr>
              <w:t>35.00%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现金购买</w:t>
            </w:r>
          </w:p>
        </w:tc>
      </w:tr>
    </w:tbl>
    <w:p>
      <w:pPr>
        <w:pStyle w:val="Style33"/>
        <w:keepNext w:val="0"/>
        <w:keepLines w:val="0"/>
        <w:widowControl w:val="0"/>
        <w:shd w:val="clear" w:color="auto" w:fill="auto"/>
        <w:bidi w:val="0"/>
        <w:spacing w:before="0" w:after="0" w:line="240" w:lineRule="auto"/>
        <w:ind w:left="0" w:right="0" w:firstLine="480"/>
        <w:jc w:val="left"/>
      </w:pPr>
      <w:r>
        <w:rPr>
          <w:color w:val="000000"/>
          <w:spacing w:val="0"/>
          <w:w w:val="100"/>
          <w:position w:val="0"/>
        </w:rPr>
        <w:t>②保定市金迪科技开发有限公司</w:t>
      </w:r>
    </w:p>
    <w:tbl>
      <w:tblPr>
        <w:tblOverlap w:val="never"/>
        <w:jc w:val="center"/>
        <w:tblLayout w:type="fixed"/>
      </w:tblPr>
      <w:tblGrid>
        <w:gridCol w:w="2275"/>
        <w:gridCol w:w="1987"/>
        <w:gridCol w:w="2266"/>
        <w:gridCol w:w="2702"/>
      </w:tblGrid>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取得股权时点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取得成本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取得比例（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取得方式</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26,254,800.00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00" w:right="0" w:firstLine="0"/>
              <w:jc w:val="left"/>
              <w:rPr>
                <w:sz w:val="20"/>
                <w:szCs w:val="20"/>
              </w:rPr>
            </w:pPr>
            <w:r>
              <w:rPr>
                <w:rFonts w:ascii="Times New Roman" w:eastAsia="Times New Roman" w:hAnsi="Times New Roman" w:cs="Times New Roman"/>
                <w:color w:val="000000"/>
                <w:spacing w:val="0"/>
                <w:w w:val="100"/>
                <w:position w:val="0"/>
                <w:sz w:val="20"/>
                <w:szCs w:val="20"/>
              </w:rPr>
              <w:t>40.00%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现金购买</w:t>
            </w:r>
          </w:p>
        </w:tc>
      </w:tr>
      <w:tr>
        <w:trPr>
          <w:trHeight w:val="35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15,907,200.00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00" w:right="0" w:firstLine="0"/>
              <w:jc w:val="left"/>
              <w:rPr>
                <w:sz w:val="20"/>
                <w:szCs w:val="20"/>
              </w:rPr>
            </w:pPr>
            <w:r>
              <w:rPr>
                <w:rFonts w:ascii="Times New Roman" w:eastAsia="Times New Roman" w:hAnsi="Times New Roman" w:cs="Times New Roman"/>
                <w:color w:val="000000"/>
                <w:spacing w:val="0"/>
                <w:w w:val="100"/>
                <w:position w:val="0"/>
                <w:sz w:val="20"/>
                <w:szCs w:val="20"/>
              </w:rPr>
              <w:t>35.00%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现金购买</w:t>
            </w:r>
          </w:p>
        </w:tc>
      </w:tr>
    </w:tbl>
    <w:p>
      <w:pPr>
        <w:widowControl w:val="0"/>
        <w:spacing w:after="639" w:line="1" w:lineRule="exact"/>
      </w:pPr>
    </w:p>
    <w:p>
      <w:pPr>
        <w:pStyle w:val="Style29"/>
        <w:keepNext/>
        <w:keepLines/>
        <w:widowControl w:val="0"/>
        <w:shd w:val="clear" w:color="auto" w:fill="auto"/>
        <w:bidi w:val="0"/>
        <w:spacing w:before="0" w:after="360" w:line="240" w:lineRule="auto"/>
        <w:ind w:left="0" w:right="0" w:firstLine="0"/>
        <w:jc w:val="both"/>
      </w:pPr>
      <w:bookmarkStart w:id="1047" w:name="bookmark1047"/>
      <w:bookmarkStart w:id="1048" w:name="bookmark1048"/>
      <w:bookmarkStart w:id="1049" w:name="bookmark104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047"/>
      <w:bookmarkEnd w:id="1048"/>
      <w:bookmarkEnd w:id="1049"/>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tcBorders>
            <w:shd w:val="clear" w:color="auto" w:fill="E2FFFF"/>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保定金迪地下管线探测工程 有限公司</w:t>
            </w:r>
          </w:p>
        </w:tc>
        <w:tc>
          <w:tcPr>
            <w:tcBorders>
              <w:top w:val="single" w:sz="4"/>
              <w:left w:val="single" w:sz="4"/>
            </w:tcBorders>
            <w:shd w:val="clear" w:color="auto" w:fill="E2FFFF"/>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保定市金迪科技开发有限公 司</w:t>
            </w:r>
          </w:p>
        </w:tc>
        <w:tc>
          <w:tcPr>
            <w:tcBorders>
              <w:top w:val="single" w:sz="4"/>
              <w:left w:val="single" w:sz="4"/>
              <w:right w:val="single" w:sz="4"/>
            </w:tcBorders>
            <w:shd w:val="clear" w:color="auto" w:fill="E2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保定金迪科学仪器有限公司</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159,092,800.00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15,907,200.00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购买日之前持有的股权于购 买日的公允价值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277,401,954.50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25,121,065.24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436,494,754.50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41,028,265.24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减：取得的可辨认净资产公允 价值份额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62,814,557.55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6,589,265.64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12,339,755.51</w:t>
            </w: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合并成本小于取得的可 辨认净资产公允价值份额的 金额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373,680,196.95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34,438,999.60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32,660,244.49</w:t>
            </w: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合并成本公允价值的确定方法、或有对价及其变动的说明:</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大额商誉形成的主要原因：</w:t>
      </w:r>
    </w:p>
    <w:p>
      <w:pPr>
        <w:pStyle w:val="Style33"/>
        <w:keepNext w:val="0"/>
        <w:keepLines w:val="0"/>
        <w:widowControl w:val="0"/>
        <w:shd w:val="clear" w:color="auto" w:fill="auto"/>
        <w:bidi w:val="0"/>
        <w:spacing w:before="0" w:after="200" w:line="467" w:lineRule="exact"/>
        <w:ind w:left="0" w:right="0" w:firstLine="480"/>
        <w:jc w:val="both"/>
      </w:pPr>
      <w:r>
        <w:rPr>
          <w:color w:val="000000"/>
          <w:spacing w:val="0"/>
          <w:w w:val="100"/>
          <w:position w:val="0"/>
        </w:rPr>
        <w:t>本年取得保定金迪地下管线探测工程有限公司（以下简称“金迪管线”）的控制权形成 大额商誉。其主要原因是，</w:t>
      </w: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日通过竞拍方式取得该公司原</w:t>
      </w:r>
      <w:r>
        <w:rPr>
          <w:color w:val="000000"/>
          <w:spacing w:val="0"/>
          <w:w w:val="100"/>
          <w:position w:val="0"/>
          <w:sz w:val="24"/>
          <w:szCs w:val="24"/>
        </w:rPr>
        <w:t>40.00%</w:t>
      </w:r>
      <w:r>
        <w:rPr>
          <w:color w:val="000000"/>
          <w:spacing w:val="0"/>
          <w:w w:val="100"/>
          <w:position w:val="0"/>
        </w:rPr>
        <w:t>的国有股权， 成交价格</w:t>
      </w:r>
      <w:r>
        <w:rPr>
          <w:color w:val="000000"/>
          <w:spacing w:val="0"/>
          <w:w w:val="100"/>
          <w:position w:val="0"/>
          <w:sz w:val="24"/>
          <w:szCs w:val="24"/>
        </w:rPr>
        <w:t>279,745,200.00</w:t>
      </w:r>
      <w:r>
        <w:rPr>
          <w:color w:val="000000"/>
          <w:spacing w:val="0"/>
          <w:w w:val="100"/>
          <w:position w:val="0"/>
        </w:rPr>
        <w:t>元，</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31</w:t>
      </w:r>
      <w:r>
        <w:rPr>
          <w:color w:val="000000"/>
          <w:spacing w:val="0"/>
          <w:w w:val="100"/>
          <w:position w:val="0"/>
        </w:rPr>
        <w:t>日购买该公司</w:t>
      </w:r>
      <w:r>
        <w:rPr>
          <w:color w:val="000000"/>
          <w:spacing w:val="0"/>
          <w:w w:val="100"/>
          <w:position w:val="0"/>
          <w:sz w:val="24"/>
          <w:szCs w:val="24"/>
        </w:rPr>
        <w:t>35.00%</w:t>
      </w:r>
      <w:r>
        <w:rPr>
          <w:color w:val="000000"/>
          <w:spacing w:val="0"/>
          <w:w w:val="100"/>
          <w:position w:val="0"/>
        </w:rPr>
        <w:t>的股权并能够控制改公司，长 投成本</w:t>
      </w:r>
      <w:r>
        <w:rPr>
          <w:color w:val="000000"/>
          <w:spacing w:val="0"/>
          <w:w w:val="100"/>
          <w:position w:val="0"/>
          <w:sz w:val="24"/>
          <w:szCs w:val="24"/>
        </w:rPr>
        <w:t>39,773,200.00</w:t>
      </w:r>
      <w:r>
        <w:rPr>
          <w:color w:val="000000"/>
          <w:spacing w:val="0"/>
          <w:w w:val="100"/>
          <w:position w:val="0"/>
        </w:rPr>
        <w:t>元。根据《企业会计准则第</w:t>
      </w:r>
      <w:r>
        <w:rPr>
          <w:color w:val="000000"/>
          <w:spacing w:val="0"/>
          <w:w w:val="100"/>
          <w:position w:val="0"/>
          <w:sz w:val="24"/>
          <w:szCs w:val="24"/>
        </w:rPr>
        <w:t>33</w:t>
      </w:r>
      <w:r>
        <w:rPr>
          <w:color w:val="000000"/>
          <w:spacing w:val="0"/>
          <w:w w:val="100"/>
          <w:position w:val="0"/>
        </w:rPr>
        <w:t>号——合并财务报表</w:t>
      </w:r>
      <w:r>
        <w:rPr>
          <w:color w:val="000000"/>
          <w:spacing w:val="0"/>
          <w:w w:val="100"/>
          <w:position w:val="0"/>
          <w:sz w:val="24"/>
          <w:szCs w:val="24"/>
        </w:rPr>
        <w:t>（2014</w:t>
      </w:r>
      <w:r>
        <w:rPr>
          <w:color w:val="000000"/>
          <w:spacing w:val="0"/>
          <w:w w:val="100"/>
          <w:position w:val="0"/>
        </w:rPr>
        <w:t>年修订）》 第四十八条规定，合并报表日对原持有的</w:t>
      </w:r>
      <w:r>
        <w:rPr>
          <w:color w:val="000000"/>
          <w:spacing w:val="0"/>
          <w:w w:val="100"/>
          <w:position w:val="0"/>
          <w:sz w:val="24"/>
          <w:szCs w:val="24"/>
        </w:rPr>
        <w:t>40.00%</w:t>
      </w:r>
      <w:r>
        <w:rPr>
          <w:color w:val="000000"/>
          <w:spacing w:val="0"/>
          <w:w w:val="100"/>
          <w:position w:val="0"/>
        </w:rPr>
        <w:t>股权按公允价值重新计量后的价值为</w:t>
        <w:br w:type="page"/>
      </w:r>
      <w:r>
        <w:rPr>
          <w:color w:val="000000"/>
          <w:spacing w:val="0"/>
          <w:w w:val="100"/>
          <w:position w:val="0"/>
          <w:sz w:val="24"/>
          <w:szCs w:val="24"/>
        </w:rPr>
        <w:t>277,401,954.5</w:t>
      </w:r>
      <w:r>
        <w:rPr>
          <w:color w:val="000000"/>
          <w:spacing w:val="0"/>
          <w:w w:val="100"/>
          <w:position w:val="0"/>
          <w:sz w:val="24"/>
          <w:szCs w:val="24"/>
        </w:rPr>
        <w:t>0</w:t>
      </w:r>
      <w:r>
        <w:rPr>
          <w:color w:val="000000"/>
          <w:spacing w:val="0"/>
          <w:w w:val="100"/>
          <w:position w:val="0"/>
        </w:rPr>
        <w:t>元，与</w:t>
      </w:r>
      <w:r>
        <w:rPr>
          <w:color w:val="000000"/>
          <w:spacing w:val="0"/>
          <w:w w:val="100"/>
          <w:position w:val="0"/>
          <w:sz w:val="24"/>
          <w:szCs w:val="24"/>
        </w:rPr>
        <w:t>35%</w:t>
      </w:r>
      <w:r>
        <w:rPr>
          <w:color w:val="000000"/>
          <w:spacing w:val="0"/>
          <w:w w:val="100"/>
          <w:position w:val="0"/>
        </w:rPr>
        <w:t>股权的取得成本</w:t>
      </w:r>
      <w:r>
        <w:rPr>
          <w:color w:val="000000"/>
          <w:spacing w:val="0"/>
          <w:w w:val="100"/>
          <w:position w:val="0"/>
          <w:sz w:val="24"/>
          <w:szCs w:val="24"/>
        </w:rPr>
        <w:t>159,092,800.00</w:t>
      </w:r>
      <w:r>
        <w:rPr>
          <w:color w:val="000000"/>
          <w:spacing w:val="0"/>
          <w:w w:val="100"/>
          <w:position w:val="0"/>
        </w:rPr>
        <w:t>元之和作为合并报表层面的合并 成本，该合并成本与购买日金迪管线可辨认净资产公允价值之间的差额为商誉。</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numPr>
          <w:ilvl w:val="0"/>
          <w:numId w:val="43"/>
        </w:numPr>
        <w:shd w:val="clear" w:color="auto" w:fill="auto"/>
        <w:bidi w:val="0"/>
        <w:spacing w:before="0" w:after="380" w:line="240" w:lineRule="auto"/>
        <w:ind w:left="0" w:right="0" w:firstLine="0"/>
        <w:jc w:val="both"/>
      </w:pPr>
      <w:bookmarkStart w:id="1050" w:name="bookmark1050"/>
      <w:bookmarkStart w:id="1051" w:name="bookmark1051"/>
      <w:bookmarkStart w:id="1052" w:name="bookmark1052"/>
      <w:bookmarkStart w:id="1053" w:name="bookmark1053"/>
      <w:bookmarkEnd w:id="1052"/>
      <w:r>
        <w:rPr>
          <w:color w:val="000000"/>
          <w:spacing w:val="0"/>
          <w:w w:val="100"/>
          <w:position w:val="0"/>
        </w:rPr>
        <w:t>被购买方于购买日可辨认资产、负债</w:t>
      </w:r>
      <w:bookmarkEnd w:id="1050"/>
      <w:bookmarkEnd w:id="1051"/>
      <w:bookmarkEnd w:id="1053"/>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715"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E2FFFF"/>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保定金迪地下管线探测工程有限 公司</w:t>
            </w:r>
          </w:p>
        </w:tc>
        <w:tc>
          <w:tcPr>
            <w:gridSpan w:val="2"/>
            <w:tcBorders>
              <w:top w:val="single" w:sz="4"/>
              <w:left w:val="single" w:sz="4"/>
            </w:tcBorders>
            <w:shd w:val="clear" w:color="auto" w:fill="E2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保定市金迪科技开发有限公司</w:t>
            </w:r>
          </w:p>
        </w:tc>
        <w:tc>
          <w:tcPr>
            <w:gridSpan w:val="2"/>
            <w:tcBorders>
              <w:top w:val="single" w:sz="4"/>
              <w:left w:val="single" w:sz="4"/>
              <w:right w:val="single" w:sz="4"/>
            </w:tcBorders>
            <w:shd w:val="clear" w:color="auto" w:fill="E2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保定金迪科学仪器有限公司</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购买日公允价值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购买日账面价值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购买日公允价值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购买日账面价值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购买日账面价值</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50,149,642.61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50,149,642.61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6,508,153.66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6,508,153.66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14,029,598.95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14,029,598.95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68,938,735.52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68,938,735.52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6,016,218.14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6,016,218.14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8,884,816.99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8,884,816.99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77,602,766.28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77,602,766.28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2,667,662.56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2,256,166.65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10,887,289.33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9,356,544.76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35,186,246.00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27,620,655.70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1,086,686.00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574,507.06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1,051,361.00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475,957.58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14,030,643.59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5,488,526.26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2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可供出售金融资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r>
      <w:tr>
        <w:trPr>
          <w:trHeight w:val="398" w:hRule="exact"/>
        </w:trPr>
        <w:tc>
          <w:tcPr>
            <w:tcBorders>
              <w:top w:val="single" w:sz="4"/>
              <w:left w:val="single" w:sz="4"/>
            </w:tcBorders>
            <w:shd w:val="clear" w:color="auto" w:fill="E2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28,910,254.00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18,811,368.13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2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967,467.61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967,467.61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377,783.43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377,783.43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896,854.54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896,854.54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173,102,023.19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173,102,023.19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10,572,439.87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10,242,270.64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23,902,812.60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23,902,812.60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3,930,989.02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1,098,376.40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845,501.84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83,752,743.40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61,477,138.92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8,785,687.52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5,490,558.30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17,221,606.37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9,760,960.22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减：少数股东权</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20,938,185.85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15,369,284.73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2,196,421.88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1,372,639.58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4,881,850.86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159,683.70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62,814,557.55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46,107,854.19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6,589,265.64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4,117,918.72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12,339,755.51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9,601,276.52</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可辨认资产、负债公允价值的确定方法:</w:t>
      </w:r>
    </w:p>
    <w:p>
      <w:pPr>
        <w:pStyle w:val="Style33"/>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存货的评估方法为成本法，使用的关键假设如下：假设评估基准日后外部经济环境不 会发生不可预见的重大变化；假设不会出现不可预见的因素导致其无法持续经营，被评估资 产现有用途不变并持续使用。</w:t>
      </w:r>
    </w:p>
    <w:p>
      <w:pPr>
        <w:pStyle w:val="Style33"/>
        <w:keepNext w:val="0"/>
        <w:keepLines w:val="0"/>
        <w:widowControl w:val="0"/>
        <w:shd w:val="clear" w:color="auto" w:fill="auto"/>
        <w:bidi w:val="0"/>
        <w:spacing w:before="0" w:after="200" w:line="467" w:lineRule="exact"/>
        <w:ind w:left="0" w:right="0" w:firstLine="480"/>
        <w:jc w:val="both"/>
      </w:pPr>
      <w:r>
        <w:rPr>
          <w:color w:val="000000"/>
          <w:spacing w:val="0"/>
          <w:w w:val="100"/>
          <w:position w:val="0"/>
        </w:rPr>
        <w:t>无形资产的评估方法为收益法，使用的关键假设如下：假设评估基准日后外部经济环境 不会发生不可预见的重大变化；假设不会出现不可预见的因素导致其无法持续经营，被评估 资产现有用途不变并持续使用。</w:t>
      </w: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企业合并中承担的被购买方的或有负债：</w:t>
      </w:r>
    </w:p>
    <w:p>
      <w:pPr>
        <w:pStyle w:val="Style26"/>
        <w:keepNext w:val="0"/>
        <w:keepLines w:val="0"/>
        <w:widowControl w:val="0"/>
        <w:shd w:val="clear" w:color="auto" w:fill="auto"/>
        <w:bidi w:val="0"/>
        <w:spacing w:before="0" w:after="200" w:line="240" w:lineRule="auto"/>
        <w:ind w:left="0" w:right="0" w:firstLine="0"/>
        <w:jc w:val="both"/>
      </w:pPr>
      <w:r>
        <w:rPr>
          <w:color w:val="000000"/>
          <w:spacing w:val="0"/>
          <w:w w:val="100"/>
          <w:position w:val="0"/>
        </w:rPr>
        <w:t>其他说明：</w:t>
      </w:r>
    </w:p>
    <w:p>
      <w:pPr>
        <w:pStyle w:val="Style29"/>
        <w:keepNext/>
        <w:keepLines/>
        <w:widowControl w:val="0"/>
        <w:numPr>
          <w:ilvl w:val="0"/>
          <w:numId w:val="43"/>
        </w:numPr>
        <w:shd w:val="clear" w:color="auto" w:fill="auto"/>
        <w:bidi w:val="0"/>
        <w:spacing w:before="0" w:after="220" w:line="240" w:lineRule="auto"/>
        <w:ind w:left="0" w:right="0" w:firstLine="0"/>
        <w:jc w:val="both"/>
      </w:pPr>
      <w:bookmarkStart w:id="1054" w:name="bookmark1054"/>
      <w:bookmarkStart w:id="1055" w:name="bookmark1055"/>
      <w:bookmarkStart w:id="1056" w:name="bookmark1056"/>
      <w:bookmarkStart w:id="1057" w:name="bookmark1057"/>
      <w:bookmarkEnd w:id="1056"/>
      <w:r>
        <w:rPr>
          <w:color w:val="000000"/>
          <w:spacing w:val="0"/>
          <w:w w:val="100"/>
          <w:position w:val="0"/>
        </w:rPr>
        <w:t>购买日之前持有的股权按照公允价值重新计量产生的利得或损失</w:t>
      </w:r>
      <w:bookmarkEnd w:id="1054"/>
      <w:bookmarkEnd w:id="1055"/>
      <w:bookmarkEnd w:id="1057"/>
    </w:p>
    <w:p>
      <w:pPr>
        <w:pStyle w:val="Style26"/>
        <w:keepNext w:val="0"/>
        <w:keepLines w:val="0"/>
        <w:widowControl w:val="0"/>
        <w:shd w:val="clear" w:color="auto" w:fill="auto"/>
        <w:bidi w:val="0"/>
        <w:spacing w:before="0" w:after="100" w:line="341" w:lineRule="exact"/>
        <w:ind w:left="0" w:right="0" w:firstLine="0"/>
        <w:jc w:val="both"/>
      </w:pPr>
      <w:r>
        <w:rPr>
          <w:color w:val="000000"/>
          <w:spacing w:val="0"/>
          <w:w w:val="100"/>
          <w:position w:val="0"/>
        </w:rPr>
        <w:t xml:space="preserve">是否存在通过多次交易分步实现企业合并且在报告期内取得控制权的交易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8"/>
        <w:gridCol w:w="1594"/>
        <w:gridCol w:w="1608"/>
      </w:tblGrid>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被购买方名称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购买日之前原持有 股权在购买日的账 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购买日之前原持有 股权在购买日的公 允价值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购买日之前原持有 股权按照公允价值 重新计量产生的利 得或损失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购买日之前原持有 股权在购买日的公 允价值的确定方法</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及主要假设</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购买日之前与原持 有股权相关的其他 综合收益转入投资 收益的金额</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保定金迪地下管线</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探测工程有限公司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283,697,430.34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277,401,954.50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-6,295,475.84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公允价值确定方法： 资产组可收回价值； 主要假设：持续经 营、公开市场假设。</w:t>
            </w: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保定市金迪科技开</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26,200,697.60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25,121,065.24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-1,079,632.36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公允价值确定方法： 资产组可收回价值； 主要假设：持续经 营、公开市场假设。</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9"/>
        <w:keepNext/>
        <w:keepLines/>
        <w:widowControl w:val="0"/>
        <w:numPr>
          <w:ilvl w:val="0"/>
          <w:numId w:val="43"/>
        </w:numPr>
        <w:shd w:val="clear" w:color="auto" w:fill="auto"/>
        <w:bidi w:val="0"/>
        <w:spacing w:before="0" w:after="360" w:line="240" w:lineRule="auto"/>
        <w:ind w:left="0" w:right="0" w:firstLine="0"/>
        <w:jc w:val="both"/>
      </w:pPr>
      <w:bookmarkStart w:id="1058" w:name="bookmark1058"/>
      <w:bookmarkStart w:id="1059" w:name="bookmark1059"/>
      <w:bookmarkStart w:id="1060" w:name="bookmark1060"/>
      <w:bookmarkStart w:id="1061" w:name="bookmark1061"/>
      <w:bookmarkEnd w:id="1060"/>
      <w:r>
        <w:rPr>
          <w:color w:val="000000"/>
          <w:spacing w:val="0"/>
          <w:w w:val="100"/>
          <w:position w:val="0"/>
        </w:rPr>
        <w:t xml:space="preserve"> 购买日或合并当期期末无法合理确定合并对价或被购买方可辨认资产、负债公允价值的相关说明</w:t>
      </w:r>
      <w:bookmarkEnd w:id="1058"/>
      <w:bookmarkEnd w:id="1059"/>
      <w:bookmarkEnd w:id="1061"/>
    </w:p>
    <w:p>
      <w:pPr>
        <w:pStyle w:val="Style29"/>
        <w:keepNext/>
        <w:keepLines/>
        <w:widowControl w:val="0"/>
        <w:numPr>
          <w:ilvl w:val="0"/>
          <w:numId w:val="43"/>
        </w:numPr>
        <w:shd w:val="clear" w:color="auto" w:fill="auto"/>
        <w:tabs>
          <w:tab w:pos="493" w:val="left"/>
        </w:tabs>
        <w:bidi w:val="0"/>
        <w:spacing w:before="0" w:after="220" w:line="240" w:lineRule="auto"/>
        <w:ind w:left="0" w:right="0" w:firstLine="0"/>
        <w:jc w:val="both"/>
      </w:pPr>
      <w:bookmarkStart w:id="1058" w:name="bookmark1058"/>
      <w:bookmarkStart w:id="1059" w:name="bookmark1059"/>
      <w:bookmarkStart w:id="1062" w:name="bookmark1062"/>
      <w:bookmarkStart w:id="1063" w:name="bookmark1063"/>
      <w:bookmarkEnd w:id="1062"/>
      <w:r>
        <w:rPr>
          <w:color w:val="000000"/>
          <w:spacing w:val="0"/>
          <w:w w:val="100"/>
          <w:position w:val="0"/>
        </w:rPr>
        <w:t>其他说明</w:t>
      </w:r>
      <w:bookmarkEnd w:id="1058"/>
      <w:bookmarkEnd w:id="1059"/>
      <w:bookmarkEnd w:id="1063"/>
    </w:p>
    <w:p>
      <w:pPr>
        <w:pStyle w:val="Style33"/>
        <w:keepNext w:val="0"/>
        <w:keepLines w:val="0"/>
        <w:widowControl w:val="0"/>
        <w:shd w:val="clear" w:color="auto" w:fill="auto"/>
        <w:bidi w:val="0"/>
        <w:spacing w:before="0" w:after="220" w:line="470" w:lineRule="exact"/>
        <w:ind w:left="0" w:right="0" w:firstLine="480"/>
        <w:jc w:val="both"/>
      </w:pPr>
      <w:r>
        <w:rPr>
          <w:color w:val="000000"/>
          <w:spacing w:val="0"/>
          <w:w w:val="100"/>
          <w:position w:val="0"/>
        </w:rPr>
        <w:t>本公司新设子公司焦作市市民健康促进服务有限责任公司，注册资本</w:t>
      </w:r>
      <w:r>
        <w:rPr>
          <w:color w:val="000000"/>
          <w:spacing w:val="0"/>
          <w:w w:val="100"/>
          <w:position w:val="0"/>
          <w:sz w:val="24"/>
          <w:szCs w:val="24"/>
        </w:rPr>
        <w:t>1,000.00</w:t>
      </w:r>
      <w:r>
        <w:rPr>
          <w:color w:val="000000"/>
          <w:spacing w:val="0"/>
          <w:w w:val="100"/>
          <w:position w:val="0"/>
        </w:rPr>
        <w:t>万元，本 公司持股比例为</w:t>
      </w:r>
      <w:r>
        <w:rPr>
          <w:color w:val="000000"/>
          <w:spacing w:val="0"/>
          <w:w w:val="100"/>
          <w:position w:val="0"/>
          <w:sz w:val="24"/>
          <w:szCs w:val="24"/>
        </w:rPr>
        <w:t>60.00%</w:t>
      </w:r>
      <w:r>
        <w:rPr>
          <w:color w:val="000000"/>
          <w:spacing w:val="0"/>
          <w:w w:val="100"/>
          <w:position w:val="0"/>
        </w:rPr>
        <w:t>，应缴纳出资额</w:t>
      </w:r>
      <w:r>
        <w:rPr>
          <w:color w:val="000000"/>
          <w:spacing w:val="0"/>
          <w:w w:val="100"/>
          <w:position w:val="0"/>
          <w:sz w:val="24"/>
          <w:szCs w:val="24"/>
        </w:rPr>
        <w:t>600.00</w:t>
      </w:r>
      <w:r>
        <w:rPr>
          <w:color w:val="000000"/>
          <w:spacing w:val="0"/>
          <w:w w:val="100"/>
          <w:position w:val="0"/>
        </w:rPr>
        <w:t>万元，已认缴出资额</w:t>
      </w:r>
      <w:r>
        <w:rPr>
          <w:color w:val="000000"/>
          <w:spacing w:val="0"/>
          <w:w w:val="100"/>
          <w:position w:val="0"/>
          <w:sz w:val="24"/>
          <w:szCs w:val="24"/>
        </w:rPr>
        <w:t>150.00</w:t>
      </w:r>
      <w:r>
        <w:rPr>
          <w:color w:val="000000"/>
          <w:spacing w:val="0"/>
          <w:w w:val="100"/>
          <w:position w:val="0"/>
        </w:rPr>
        <w:t>万元；北京天健源 达科技有限公司持股比例为</w:t>
      </w:r>
      <w:r>
        <w:rPr>
          <w:color w:val="000000"/>
          <w:spacing w:val="0"/>
          <w:w w:val="100"/>
          <w:position w:val="0"/>
          <w:sz w:val="24"/>
          <w:szCs w:val="24"/>
        </w:rPr>
        <w:t>40.00%，</w:t>
      </w:r>
      <w:r>
        <w:rPr>
          <w:color w:val="000000"/>
          <w:spacing w:val="0"/>
          <w:w w:val="100"/>
          <w:position w:val="0"/>
        </w:rPr>
        <w:t>应缴纳出资额</w:t>
      </w:r>
      <w:r>
        <w:rPr>
          <w:color w:val="000000"/>
          <w:spacing w:val="0"/>
          <w:w w:val="100"/>
          <w:position w:val="0"/>
          <w:sz w:val="24"/>
          <w:szCs w:val="24"/>
        </w:rPr>
        <w:t>400.00</w:t>
      </w:r>
      <w:r>
        <w:rPr>
          <w:color w:val="000000"/>
          <w:spacing w:val="0"/>
          <w:w w:val="100"/>
          <w:position w:val="0"/>
        </w:rPr>
        <w:t xml:space="preserve">万元，已认缴。注册号 </w:t>
      </w:r>
      <w:r>
        <w:rPr>
          <w:color w:val="000000"/>
          <w:spacing w:val="0"/>
          <w:w w:val="100"/>
          <w:position w:val="0"/>
          <w:sz w:val="24"/>
          <w:szCs w:val="24"/>
        </w:rPr>
        <w:t>91410800MA3X772M2C</w:t>
      </w:r>
      <w:r>
        <w:rPr>
          <w:color w:val="000000"/>
          <w:spacing w:val="0"/>
          <w:w w:val="100"/>
          <w:position w:val="0"/>
        </w:rPr>
        <w:t>，注册地：焦作市；业务范围：居民健康咨询服务；互联网信息服务； 软件开发和信息技术咨询服务；数据处理服务；信息技术推广、科技中介服务；开发计算机 软硬件；承接计算机网络工程；提供自产产品的安装、调试、维修、技术培训、技术转让、 技术服务；销售：计算机软硬件、办公用品；进出口贸易等。</w:t>
      </w:r>
    </w:p>
    <w:p>
      <w:pPr>
        <w:pStyle w:val="Style24"/>
        <w:keepNext/>
        <w:keepLines/>
        <w:widowControl w:val="0"/>
        <w:shd w:val="clear" w:color="auto" w:fill="auto"/>
        <w:bidi w:val="0"/>
        <w:spacing w:before="0" w:after="360" w:line="470" w:lineRule="exact"/>
        <w:ind w:left="0" w:right="0" w:firstLine="0"/>
        <w:jc w:val="both"/>
      </w:pPr>
      <w:bookmarkStart w:id="1064" w:name="bookmark1064"/>
      <w:bookmarkStart w:id="1065" w:name="bookmark1065"/>
      <w:bookmarkStart w:id="1066" w:name="bookmark1066"/>
      <w:bookmarkStart w:id="1067" w:name="bookmark1067"/>
      <w:r>
        <w:rPr>
          <w:color w:val="000000"/>
          <w:spacing w:val="0"/>
          <w:w w:val="100"/>
          <w:position w:val="0"/>
        </w:rPr>
        <w:t>九</w:t>
      </w:r>
      <w:bookmarkEnd w:id="1066"/>
      <w:r>
        <w:rPr>
          <w:color w:val="000000"/>
          <w:spacing w:val="0"/>
          <w:w w:val="100"/>
          <w:position w:val="0"/>
        </w:rPr>
        <w:t>、在其他主体中的权益</w:t>
      </w:r>
      <w:bookmarkEnd w:id="1064"/>
      <w:bookmarkEnd w:id="1065"/>
      <w:bookmarkEnd w:id="1067"/>
    </w:p>
    <w:p>
      <w:pPr>
        <w:pStyle w:val="Style29"/>
        <w:keepNext/>
        <w:keepLines/>
        <w:widowControl w:val="0"/>
        <w:shd w:val="clear" w:color="auto" w:fill="auto"/>
        <w:bidi w:val="0"/>
        <w:spacing w:before="0" w:after="360" w:line="240" w:lineRule="auto"/>
        <w:ind w:left="0" w:right="0" w:firstLine="0"/>
        <w:jc w:val="both"/>
      </w:pPr>
      <w:bookmarkStart w:id="1068" w:name="bookmark1068"/>
      <w:bookmarkStart w:id="1069" w:name="bookmark1069"/>
      <w:bookmarkStart w:id="1070" w:name="bookmark1070"/>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068"/>
      <w:bookmarkEnd w:id="1069"/>
      <w:bookmarkEnd w:id="1070"/>
    </w:p>
    <w:p>
      <w:pPr>
        <w:pStyle w:val="Style29"/>
        <w:keepNext/>
        <w:keepLines/>
        <w:widowControl w:val="0"/>
        <w:shd w:val="clear" w:color="auto" w:fill="auto"/>
        <w:bidi w:val="0"/>
        <w:spacing w:before="0" w:after="360" w:line="240" w:lineRule="auto"/>
        <w:ind w:left="0" w:right="0" w:firstLine="0"/>
        <w:jc w:val="both"/>
      </w:pPr>
      <w:bookmarkStart w:id="1068" w:name="bookmark1068"/>
      <w:bookmarkStart w:id="1069" w:name="bookmark1069"/>
      <w:bookmarkStart w:id="1071" w:name="bookmark107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068"/>
      <w:bookmarkEnd w:id="1069"/>
      <w:bookmarkEnd w:id="1071"/>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取得方式</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北京数字智通科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上海政通信息科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北京数字政通智 能泊车技术有限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武汉智慧政通科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克拉玛依数字政 通信息科技有限 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克拉玛依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克拉玛依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安徽数字政通科 技有限责任公司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北京数聚联盟科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政通智慧城市运 营科技有限公司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保定金迪地下管 线探测工程有限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地下管线探测检</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保定市金迪科技 开发有限公司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环境检测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保定金迪科学仪 器有限公司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仪器仪表研制销</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焦作市市民健康 促进服务有限责 任公司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焦作</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焦作</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居民健康咨询服</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bl>
    <w:p>
      <w:pPr>
        <w:widowControl w:val="0"/>
        <w:spacing w:after="79" w:line="1" w:lineRule="exact"/>
      </w:pP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在子公司的持股比例不同于表决权比例的说明：</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对于纳入合并范围的重要的结构化主体，控制的依据：</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确定公司是代理人还是委托人的依据：</w:t>
      </w:r>
    </w:p>
    <w:p>
      <w:pPr>
        <w:pStyle w:val="Style26"/>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400" w:line="240" w:lineRule="auto"/>
        <w:ind w:left="0" w:right="0" w:firstLine="0"/>
        <w:jc w:val="left"/>
      </w:pPr>
      <w:bookmarkStart w:id="1072" w:name="bookmark1072"/>
      <w:bookmarkStart w:id="1073" w:name="bookmark1073"/>
      <w:bookmarkStart w:id="1074" w:name="bookmark107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072"/>
      <w:bookmarkEnd w:id="1073"/>
      <w:bookmarkEnd w:id="1074"/>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30"/>
        <w:gridCol w:w="1896"/>
        <w:gridCol w:w="1901"/>
        <w:gridCol w:w="1939"/>
      </w:tblGrid>
      <w:tr>
        <w:trPr>
          <w:trHeight w:val="77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本期归属于少数股东的</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本期向少数股东宣告分</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bl>
    <w:p>
      <w:pPr>
        <w:widowControl w:val="0"/>
        <w:spacing w:line="1" w:lineRule="exact"/>
      </w:pPr>
      <w:r>
        <w:br w:type="page"/>
      </w:r>
    </w:p>
    <w:tbl>
      <w:tblPr>
        <w:tblOverlap w:val="never"/>
        <w:jc w:val="center"/>
        <w:tblLayout w:type="fixed"/>
      </w:tblPr>
      <w:tblGrid>
        <w:gridCol w:w="1925"/>
        <w:gridCol w:w="1915"/>
        <w:gridCol w:w="1910"/>
        <w:gridCol w:w="1915"/>
        <w:gridCol w:w="1925"/>
      </w:tblGrid>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北京数字智通科技有限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1,442,668.69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8,895,068.07</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保定金迪地下管线探测</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8,139,720.74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29,077,906.59</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子公司少数股东的持股比例不同于表决权比例的说明:</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numPr>
          <w:ilvl w:val="0"/>
          <w:numId w:val="45"/>
        </w:numPr>
        <w:shd w:val="clear" w:color="auto" w:fill="auto"/>
        <w:bidi w:val="0"/>
        <w:spacing w:before="0" w:after="360" w:line="240" w:lineRule="auto"/>
        <w:ind w:left="0" w:right="0" w:firstLine="0"/>
        <w:jc w:val="left"/>
      </w:pPr>
      <w:bookmarkStart w:id="1075" w:name="bookmark1075"/>
      <w:bookmarkStart w:id="1076" w:name="bookmark1076"/>
      <w:bookmarkStart w:id="1077" w:name="bookmark1077"/>
      <w:bookmarkStart w:id="1078" w:name="bookmark1078"/>
      <w:bookmarkEnd w:id="1077"/>
      <w:r>
        <w:rPr>
          <w:color w:val="000000"/>
          <w:spacing w:val="0"/>
          <w:w w:val="100"/>
          <w:position w:val="0"/>
        </w:rPr>
        <w:t>重要非全资子公司的主要财务信息</w:t>
      </w:r>
      <w:bookmarkEnd w:id="1075"/>
      <w:bookmarkEnd w:id="1076"/>
      <w:bookmarkEnd w:id="1078"/>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子公司</w:t>
            </w:r>
          </w:p>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名称</w:t>
            </w:r>
          </w:p>
        </w:tc>
        <w:tc>
          <w:tcPr>
            <w:gridSpan w:val="6"/>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资产合</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非流动</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资产合</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非流动</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37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字智通</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367,459,</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118,358,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485,818,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356,612,</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10,128,5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366,741,</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312,432,</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125,856,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438,288,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312,655,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20,982,5</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333,638,</w:t>
            </w:r>
          </w:p>
        </w:tc>
      </w:tr>
      <w:tr>
        <w:trPr>
          <w:trHeight w:val="288"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557.67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748.47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306.14</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581.53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089.78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444.31</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527.01</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971.32</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853.98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87.87</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441.85</w:t>
            </w:r>
          </w:p>
        </w:tc>
      </w:tr>
      <w:tr>
        <w:trPr>
          <w:trHeight w:val="365"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保定金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迪地下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管线探</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218,112,</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74,663,7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292,775,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173,074,</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3,389,98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176,464,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测工程</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221.83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999.78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384.07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373.43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79" w:line="1" w:lineRule="exact"/>
      </w:pPr>
    </w:p>
    <w:p>
      <w:pPr>
        <w:widowControl w:val="0"/>
        <w:spacing w:line="1" w:lineRule="exact"/>
      </w:pP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北京数字智 通科技有限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182,712,254.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14,426,686.8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14,426,686.8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90,460,688.6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174,280,190.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2,866,126.85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2,866,126.85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25,080,060.0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134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保定金迪地 下管线探测 工程有限公 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122,212,260.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32,558,882.9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32,558,882.9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8,874,642.63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9"/>
        <w:keepNext/>
        <w:keepLines/>
        <w:widowControl w:val="0"/>
        <w:numPr>
          <w:ilvl w:val="0"/>
          <w:numId w:val="45"/>
        </w:numPr>
        <w:shd w:val="clear" w:color="auto" w:fill="auto"/>
        <w:tabs>
          <w:tab w:pos="493" w:val="left"/>
        </w:tabs>
        <w:bidi w:val="0"/>
        <w:spacing w:before="0" w:after="360" w:line="240" w:lineRule="auto"/>
        <w:ind w:left="0" w:right="0" w:firstLine="0"/>
        <w:jc w:val="left"/>
      </w:pPr>
      <w:bookmarkStart w:id="1079" w:name="bookmark1079"/>
      <w:bookmarkStart w:id="1080" w:name="bookmark1080"/>
      <w:bookmarkStart w:id="1081" w:name="bookmark1081"/>
      <w:bookmarkStart w:id="1082" w:name="bookmark1082"/>
      <w:bookmarkEnd w:id="1081"/>
      <w:r>
        <w:rPr>
          <w:color w:val="000000"/>
          <w:spacing w:val="0"/>
          <w:w w:val="100"/>
          <w:position w:val="0"/>
        </w:rPr>
        <w:t>使用企业集团资产和清偿企业集团债务的重大限制</w:t>
      </w:r>
      <w:bookmarkEnd w:id="1079"/>
      <w:bookmarkEnd w:id="1080"/>
      <w:bookmarkEnd w:id="1082"/>
    </w:p>
    <w:p>
      <w:pPr>
        <w:pStyle w:val="Style29"/>
        <w:keepNext/>
        <w:keepLines/>
        <w:widowControl w:val="0"/>
        <w:numPr>
          <w:ilvl w:val="0"/>
          <w:numId w:val="45"/>
        </w:numPr>
        <w:shd w:val="clear" w:color="auto" w:fill="auto"/>
        <w:tabs>
          <w:tab w:pos="493" w:val="left"/>
        </w:tabs>
        <w:bidi w:val="0"/>
        <w:spacing w:before="0" w:after="360" w:line="240" w:lineRule="auto"/>
        <w:ind w:left="0" w:right="0" w:firstLine="0"/>
        <w:jc w:val="left"/>
      </w:pPr>
      <w:bookmarkStart w:id="1079" w:name="bookmark1079"/>
      <w:bookmarkStart w:id="1080" w:name="bookmark1080"/>
      <w:bookmarkStart w:id="1083" w:name="bookmark1083"/>
      <w:bookmarkStart w:id="1084" w:name="bookmark1084"/>
      <w:bookmarkEnd w:id="1083"/>
      <w:r>
        <w:rPr>
          <w:color w:val="000000"/>
          <w:spacing w:val="0"/>
          <w:w w:val="100"/>
          <w:position w:val="0"/>
        </w:rPr>
        <w:t>向纳入合并财务报表范围的结构化主体提供的财务支持或其他支持</w:t>
      </w:r>
      <w:bookmarkEnd w:id="1079"/>
      <w:bookmarkEnd w:id="1080"/>
      <w:bookmarkEnd w:id="1084"/>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085" w:name="bookmark1085"/>
      <w:bookmarkStart w:id="1086" w:name="bookmark1086"/>
      <w:bookmarkStart w:id="1087" w:name="bookmark1087"/>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085"/>
      <w:bookmarkEnd w:id="1086"/>
      <w:bookmarkEnd w:id="1087"/>
    </w:p>
    <w:p>
      <w:pPr>
        <w:pStyle w:val="Style29"/>
        <w:keepNext/>
        <w:keepLines/>
        <w:widowControl w:val="0"/>
        <w:shd w:val="clear" w:color="auto" w:fill="auto"/>
        <w:tabs>
          <w:tab w:pos="493" w:val="left"/>
        </w:tabs>
        <w:bidi w:val="0"/>
        <w:spacing w:before="0" w:after="440" w:line="240" w:lineRule="auto"/>
        <w:ind w:left="0" w:right="0" w:firstLine="0"/>
        <w:jc w:val="left"/>
      </w:pPr>
      <w:bookmarkStart w:id="1085" w:name="bookmark1085"/>
      <w:bookmarkStart w:id="1086" w:name="bookmark1086"/>
      <w:bookmarkStart w:id="1088" w:name="bookmark1088"/>
      <w:bookmarkStart w:id="1089" w:name="bookmark1089"/>
      <w:r>
        <w:rPr>
          <w:color w:val="000000"/>
          <w:spacing w:val="0"/>
          <w:w w:val="100"/>
          <w:position w:val="0"/>
        </w:rPr>
        <w:t>（</w:t>
      </w:r>
      <w:bookmarkEnd w:id="1088"/>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085"/>
      <w:bookmarkEnd w:id="1086"/>
      <w:bookmarkEnd w:id="1089"/>
    </w:p>
    <w:p>
      <w:pPr>
        <w:pStyle w:val="Style33"/>
        <w:keepNext w:val="0"/>
        <w:keepLines w:val="0"/>
        <w:widowControl w:val="0"/>
        <w:shd w:val="clear" w:color="auto" w:fill="auto"/>
        <w:bidi w:val="0"/>
        <w:spacing w:before="0" w:after="200" w:line="240" w:lineRule="auto"/>
        <w:ind w:left="0" w:right="0" w:firstLine="500"/>
        <w:jc w:val="left"/>
      </w:pPr>
      <w:r>
        <w:rPr>
          <w:color w:val="000000"/>
          <w:spacing w:val="0"/>
          <w:w w:val="100"/>
          <w:position w:val="0"/>
        </w:rPr>
        <w:t>本公司本年度发生的导致在子公司所有者权益发生变化但仍控制子公司的交易主要包</w:t>
      </w:r>
    </w:p>
    <w:p>
      <w:pPr>
        <w:pStyle w:val="Style33"/>
        <w:keepNext w:val="0"/>
        <w:keepLines w:val="0"/>
        <w:widowControl w:val="0"/>
        <w:shd w:val="clear" w:color="auto" w:fill="auto"/>
        <w:bidi w:val="0"/>
        <w:spacing w:before="0" w:after="440" w:line="240" w:lineRule="auto"/>
        <w:ind w:left="0" w:right="0" w:firstLine="0"/>
        <w:jc w:val="left"/>
      </w:pPr>
      <w:r>
        <w:rPr>
          <w:color w:val="000000"/>
          <w:spacing w:val="0"/>
          <w:w w:val="100"/>
          <w:position w:val="0"/>
        </w:rPr>
        <w:t>括：购买北京数字智通科技有限公司</w:t>
      </w:r>
      <w:r>
        <w:rPr>
          <w:color w:val="000000"/>
          <w:spacing w:val="0"/>
          <w:w w:val="100"/>
          <w:position w:val="0"/>
          <w:sz w:val="24"/>
          <w:szCs w:val="24"/>
        </w:rPr>
        <w:t>2.53%</w:t>
      </w:r>
      <w:r>
        <w:rPr>
          <w:color w:val="000000"/>
          <w:spacing w:val="0"/>
          <w:w w:val="100"/>
          <w:position w:val="0"/>
        </w:rPr>
        <w:t>股权（交易发生后持有该公司</w:t>
      </w:r>
      <w:r>
        <w:rPr>
          <w:color w:val="000000"/>
          <w:spacing w:val="0"/>
          <w:w w:val="100"/>
          <w:position w:val="0"/>
          <w:sz w:val="24"/>
          <w:szCs w:val="24"/>
        </w:rPr>
        <w:t>92.53%</w:t>
      </w:r>
      <w:r>
        <w:rPr>
          <w:color w:val="000000"/>
          <w:spacing w:val="0"/>
          <w:w w:val="100"/>
          <w:position w:val="0"/>
        </w:rPr>
        <w:t>股权）。</w:t>
      </w:r>
    </w:p>
    <w:p>
      <w:pPr>
        <w:pStyle w:val="Style29"/>
        <w:keepNext/>
        <w:keepLines/>
        <w:widowControl w:val="0"/>
        <w:shd w:val="clear" w:color="auto" w:fill="auto"/>
        <w:tabs>
          <w:tab w:pos="493" w:val="left"/>
        </w:tabs>
        <w:bidi w:val="0"/>
        <w:spacing w:before="0" w:after="380" w:line="240" w:lineRule="auto"/>
        <w:ind w:left="0" w:right="0" w:firstLine="0"/>
        <w:jc w:val="left"/>
      </w:pPr>
      <w:bookmarkStart w:id="1090" w:name="bookmark1090"/>
      <w:bookmarkStart w:id="1091" w:name="bookmark1091"/>
      <w:bookmarkStart w:id="1092" w:name="bookmark1092"/>
      <w:bookmarkStart w:id="1093" w:name="bookmark1093"/>
      <w:r>
        <w:rPr>
          <w:color w:val="000000"/>
          <w:spacing w:val="0"/>
          <w:w w:val="100"/>
          <w:position w:val="0"/>
        </w:rPr>
        <w:t>（</w:t>
      </w:r>
      <w:bookmarkEnd w:id="1092"/>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090"/>
      <w:bookmarkEnd w:id="1091"/>
      <w:bookmarkEnd w:id="1093"/>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E2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7,086,000.00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7,086,000.00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处置对价合计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7,086,000.00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3,012,653.57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4,073,346.43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4,073,346.43</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9"/>
        <w:keepNext/>
        <w:keepLines/>
        <w:widowControl w:val="0"/>
        <w:shd w:val="clear" w:color="auto" w:fill="auto"/>
        <w:bidi w:val="0"/>
        <w:spacing w:before="0" w:after="380" w:line="240" w:lineRule="auto"/>
        <w:ind w:left="0" w:right="0" w:firstLine="0"/>
        <w:jc w:val="left"/>
      </w:pPr>
      <w:bookmarkStart w:id="1094" w:name="bookmark1094"/>
      <w:bookmarkStart w:id="1095" w:name="bookmark1095"/>
      <w:bookmarkStart w:id="1096" w:name="bookmark1096"/>
      <w:bookmarkStart w:id="1097" w:name="bookmark1097"/>
      <w:r>
        <w:rPr>
          <w:rFonts w:ascii="Times New Roman" w:eastAsia="Times New Roman" w:hAnsi="Times New Roman" w:cs="Times New Roman"/>
          <w:color w:val="000000"/>
          <w:spacing w:val="0"/>
          <w:w w:val="100"/>
          <w:position w:val="0"/>
        </w:rPr>
        <w:t>3</w:t>
      </w:r>
      <w:bookmarkEnd w:id="1096"/>
      <w:r>
        <w:rPr>
          <w:color w:val="000000"/>
          <w:spacing w:val="0"/>
          <w:w w:val="100"/>
          <w:position w:val="0"/>
        </w:rPr>
        <w:t>、在合营安排或联营企业中的权益</w:t>
      </w:r>
      <w:bookmarkEnd w:id="1094"/>
      <w:bookmarkEnd w:id="1095"/>
      <w:bookmarkEnd w:id="1097"/>
    </w:p>
    <w:p>
      <w:pPr>
        <w:pStyle w:val="Style29"/>
        <w:keepNext/>
        <w:keepLines/>
        <w:widowControl w:val="0"/>
        <w:shd w:val="clear" w:color="auto" w:fill="auto"/>
        <w:bidi w:val="0"/>
        <w:spacing w:before="0" w:after="320" w:line="240" w:lineRule="auto"/>
        <w:ind w:left="0" w:right="0" w:firstLine="0"/>
        <w:jc w:val="left"/>
      </w:pPr>
      <w:bookmarkStart w:id="1094" w:name="bookmark1094"/>
      <w:bookmarkStart w:id="1095" w:name="bookmark1095"/>
      <w:bookmarkStart w:id="1098" w:name="bookmark10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094"/>
      <w:bookmarkEnd w:id="1095"/>
      <w:bookmarkEnd w:id="1098"/>
    </w:p>
    <w:tbl>
      <w:tblPr>
        <w:tblOverlap w:val="never"/>
        <w:jc w:val="center"/>
        <w:tblLayout w:type="fixed"/>
      </w:tblPr>
      <w:tblGrid>
        <w:gridCol w:w="1378"/>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北京通通易联科 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技术转让、咨询、</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在合营企业或联营企业的持股比例不同于表决权比例的说明：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29"/>
        <w:keepNext/>
        <w:keepLines/>
        <w:widowControl w:val="0"/>
        <w:shd w:val="clear" w:color="auto" w:fill="auto"/>
        <w:bidi w:val="0"/>
        <w:spacing w:before="0" w:after="380" w:line="240" w:lineRule="auto"/>
        <w:ind w:left="0" w:right="0" w:firstLine="140"/>
        <w:jc w:val="left"/>
      </w:pPr>
      <w:bookmarkStart w:id="1099" w:name="bookmark1099"/>
      <w:bookmarkStart w:id="1100" w:name="bookmark1100"/>
      <w:bookmarkStart w:id="1101" w:name="bookmark1101"/>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099"/>
      <w:bookmarkEnd w:id="1100"/>
      <w:bookmarkEnd w:id="1101"/>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E2FFFF"/>
            <w:vAlign w:val="top"/>
          </w:tcPr>
          <w:p>
            <w:pPr>
              <w:widowControl w:val="0"/>
              <w:rPr>
                <w:sz w:val="10"/>
                <w:szCs w:val="10"/>
              </w:rPr>
            </w:pPr>
          </w:p>
        </w:tc>
        <w:tc>
          <w:tcPr>
            <w:tcBorders>
              <w:top w:val="single" w:sz="4"/>
              <w:left w:val="single" w:sz="4"/>
              <w:bottom w:val="single" w:sz="4"/>
              <w:right w:val="single" w:sz="4"/>
            </w:tcBorders>
            <w:shd w:val="clear" w:color="auto" w:fill="E2FFFF"/>
            <w:vAlign w:val="top"/>
          </w:tcPr>
          <w:p>
            <w:pPr>
              <w:widowControl w:val="0"/>
              <w:rPr>
                <w:sz w:val="10"/>
                <w:szCs w:val="10"/>
              </w:rPr>
            </w:pP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numPr>
          <w:ilvl w:val="0"/>
          <w:numId w:val="47"/>
        </w:numPr>
        <w:shd w:val="clear" w:color="auto" w:fill="auto"/>
        <w:bidi w:val="0"/>
        <w:spacing w:before="0" w:after="360" w:line="240" w:lineRule="auto"/>
        <w:ind w:left="0" w:right="0" w:firstLine="0"/>
        <w:jc w:val="left"/>
      </w:pPr>
      <w:bookmarkStart w:id="1102" w:name="bookmark1102"/>
      <w:bookmarkStart w:id="1103" w:name="bookmark1103"/>
      <w:bookmarkStart w:id="1104" w:name="bookmark1104"/>
      <w:bookmarkStart w:id="1105" w:name="bookmark1105"/>
      <w:bookmarkEnd w:id="1104"/>
      <w:r>
        <w:rPr>
          <w:color w:val="000000"/>
          <w:spacing w:val="0"/>
          <w:w w:val="100"/>
          <w:position w:val="0"/>
        </w:rPr>
        <w:t>重要联营企业的主要财务信息</w:t>
      </w:r>
      <w:bookmarkEnd w:id="1102"/>
      <w:bookmarkEnd w:id="1103"/>
      <w:bookmarkEnd w:id="1105"/>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E2FFFF"/>
            <w:vAlign w:val="top"/>
          </w:tcPr>
          <w:p>
            <w:pPr>
              <w:widowControl w:val="0"/>
              <w:rPr>
                <w:sz w:val="10"/>
                <w:szCs w:val="10"/>
              </w:rPr>
            </w:pPr>
          </w:p>
        </w:tc>
        <w:tc>
          <w:tcPr>
            <w:tcBorders>
              <w:top w:val="single" w:sz="4"/>
              <w:left w:val="single" w:sz="4"/>
              <w:right w:val="single" w:sz="4"/>
            </w:tcBorders>
            <w:shd w:val="clear" w:color="auto" w:fill="E2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49,986,905.44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6,553,376.18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56,540,281.62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48,630,919.41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48,630,919.41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7,909,362.21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3,163,744.88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3,163,744.88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45,152,452.37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-12,090,637.79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-12,090,637.79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9"/>
        <w:keepNext/>
        <w:keepLines/>
        <w:widowControl w:val="0"/>
        <w:numPr>
          <w:ilvl w:val="0"/>
          <w:numId w:val="47"/>
        </w:numPr>
        <w:shd w:val="clear" w:color="auto" w:fill="auto"/>
        <w:bidi w:val="0"/>
        <w:spacing w:before="0" w:after="360" w:line="240" w:lineRule="auto"/>
        <w:ind w:left="0" w:right="0" w:firstLine="0"/>
        <w:jc w:val="left"/>
      </w:pPr>
      <w:bookmarkStart w:id="1106" w:name="bookmark1106"/>
      <w:bookmarkStart w:id="1107" w:name="bookmark1107"/>
      <w:bookmarkStart w:id="1108" w:name="bookmark1108"/>
      <w:bookmarkStart w:id="1109" w:name="bookmark1109"/>
      <w:bookmarkEnd w:id="1108"/>
      <w:r>
        <w:rPr>
          <w:color w:val="000000"/>
          <w:spacing w:val="0"/>
          <w:w w:val="100"/>
          <w:position w:val="0"/>
        </w:rPr>
        <w:t>不重要的合营企业和联营企业的汇总财务信息</w:t>
      </w:r>
      <w:bookmarkEnd w:id="1106"/>
      <w:bookmarkEnd w:id="1107"/>
      <w:bookmarkEnd w:id="1109"/>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2,230,932.22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-119,067.78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-119,067.78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9"/>
        <w:keepNext/>
        <w:keepLines/>
        <w:widowControl w:val="0"/>
        <w:numPr>
          <w:ilvl w:val="0"/>
          <w:numId w:val="47"/>
        </w:numPr>
        <w:shd w:val="clear" w:color="auto" w:fill="auto"/>
        <w:bidi w:val="0"/>
        <w:spacing w:before="0" w:after="360" w:line="240" w:lineRule="auto"/>
        <w:ind w:left="0" w:right="0" w:firstLine="0"/>
        <w:jc w:val="left"/>
      </w:pPr>
      <w:bookmarkStart w:id="1110" w:name="bookmark1110"/>
      <w:bookmarkStart w:id="1111" w:name="bookmark1111"/>
      <w:bookmarkStart w:id="1112" w:name="bookmark1112"/>
      <w:bookmarkStart w:id="1113" w:name="bookmark1113"/>
      <w:bookmarkEnd w:id="1112"/>
      <w:r>
        <w:rPr>
          <w:color w:val="000000"/>
          <w:spacing w:val="0"/>
          <w:w w:val="100"/>
          <w:position w:val="0"/>
        </w:rPr>
        <w:t>合营企业或联营企业向本公司转移资金的能力存在重大限制的说明</w:t>
      </w:r>
      <w:bookmarkEnd w:id="1110"/>
      <w:bookmarkEnd w:id="1111"/>
      <w:bookmarkEnd w:id="1113"/>
    </w:p>
    <w:p>
      <w:pPr>
        <w:pStyle w:val="Style29"/>
        <w:keepNext/>
        <w:keepLines/>
        <w:widowControl w:val="0"/>
        <w:numPr>
          <w:ilvl w:val="0"/>
          <w:numId w:val="47"/>
        </w:numPr>
        <w:shd w:val="clear" w:color="auto" w:fill="auto"/>
        <w:bidi w:val="0"/>
        <w:spacing w:before="0" w:after="360" w:line="240" w:lineRule="auto"/>
        <w:ind w:left="0" w:right="0" w:firstLine="0"/>
        <w:jc w:val="left"/>
      </w:pPr>
      <w:bookmarkStart w:id="1110" w:name="bookmark1110"/>
      <w:bookmarkStart w:id="1111" w:name="bookmark1111"/>
      <w:bookmarkStart w:id="1114" w:name="bookmark1114"/>
      <w:bookmarkStart w:id="1115" w:name="bookmark1115"/>
      <w:bookmarkEnd w:id="1114"/>
      <w:r>
        <w:rPr>
          <w:color w:val="000000"/>
          <w:spacing w:val="0"/>
          <w:w w:val="100"/>
          <w:position w:val="0"/>
        </w:rPr>
        <w:t>合营企业或联营企业发生的超额亏损</w:t>
      </w:r>
      <w:bookmarkEnd w:id="1110"/>
      <w:bookmarkEnd w:id="1111"/>
      <w:bookmarkEnd w:id="1115"/>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00"/>
        <w:gridCol w:w="2390"/>
        <w:gridCol w:w="2390"/>
        <w:gridCol w:w="2405"/>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累积未确认前期累计认的损</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本期未确认的损失(或本期分</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widowControl w:val="0"/>
        <w:spacing w:line="1" w:lineRule="exact"/>
      </w:pPr>
    </w:p>
    <w:tbl>
      <w:tblPr>
        <w:tblOverlap w:val="never"/>
        <w:jc w:val="center"/>
        <w:tblLayout w:type="fixed"/>
      </w:tblPr>
      <w:tblGrid>
        <w:gridCol w:w="2400"/>
        <w:gridCol w:w="2390"/>
        <w:gridCol w:w="2390"/>
        <w:gridCol w:w="2405"/>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失</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享的净利润）</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7"/>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其他说明</w:t>
      </w:r>
    </w:p>
    <w:p>
      <w:pPr>
        <w:pStyle w:val="Style37"/>
        <w:keepNext w:val="0"/>
        <w:keepLines w:val="0"/>
        <w:widowControl w:val="0"/>
        <w:shd w:val="clear" w:color="auto" w:fill="auto"/>
        <w:tabs>
          <w:tab w:pos="418" w:val="left"/>
        </w:tabs>
        <w:bidi w:val="0"/>
        <w:spacing w:before="0" w:after="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7</w:t>
      </w:r>
      <w:r>
        <w:rPr>
          <w:b/>
          <w:bCs/>
          <w:color w:val="000000"/>
          <w:spacing w:val="0"/>
          <w:w w:val="100"/>
          <w:position w:val="0"/>
          <w:sz w:val="20"/>
          <w:szCs w:val="20"/>
        </w:rPr>
        <w:t>）</w:t>
        <w:tab/>
        <w:t>与合营企业投资相关的未确认承诺</w:t>
      </w:r>
    </w:p>
    <w:p>
      <w:pPr>
        <w:widowControl w:val="0"/>
        <w:spacing w:after="379" w:line="1" w:lineRule="exact"/>
      </w:pPr>
    </w:p>
    <w:p>
      <w:pPr>
        <w:pStyle w:val="Style33"/>
        <w:keepNext w:val="0"/>
        <w:keepLines w:val="0"/>
        <w:widowControl w:val="0"/>
        <w:shd w:val="clear" w:color="auto" w:fill="auto"/>
        <w:tabs>
          <w:tab w:pos="493" w:val="left"/>
        </w:tabs>
        <w:bidi w:val="0"/>
        <w:spacing w:before="0" w:after="160" w:line="240" w:lineRule="auto"/>
        <w:ind w:left="0" w:right="0" w:firstLine="0"/>
        <w:jc w:val="left"/>
        <w:rPr>
          <w:sz w:val="20"/>
          <w:szCs w:val="20"/>
        </w:rPr>
      </w:pPr>
      <w:bookmarkStart w:id="1116" w:name="bookmark1116"/>
      <w:r>
        <w:rPr>
          <w:b/>
          <w:bCs/>
          <w:color w:val="000000"/>
          <w:spacing w:val="0"/>
          <w:w w:val="100"/>
          <w:position w:val="0"/>
          <w:sz w:val="20"/>
          <w:szCs w:val="20"/>
        </w:rPr>
        <w:t>（</w:t>
      </w:r>
      <w:bookmarkEnd w:id="1116"/>
      <w:r>
        <w:rPr>
          <w:rFonts w:ascii="Times New Roman" w:eastAsia="Times New Roman" w:hAnsi="Times New Roman" w:cs="Times New Roman"/>
          <w:b/>
          <w:bCs/>
          <w:color w:val="000000"/>
          <w:spacing w:val="0"/>
          <w:w w:val="100"/>
          <w:position w:val="0"/>
          <w:sz w:val="20"/>
          <w:szCs w:val="20"/>
        </w:rPr>
        <w:t>8</w:t>
      </w:r>
      <w:r>
        <w:rPr>
          <w:b/>
          <w:bCs/>
          <w:color w:val="000000"/>
          <w:spacing w:val="0"/>
          <w:w w:val="100"/>
          <w:position w:val="0"/>
          <w:sz w:val="20"/>
          <w:szCs w:val="20"/>
        </w:rPr>
        <w:t>）</w:t>
        <w:tab/>
        <w:t>与合营企业或联营企业投资相关的或有负债</w:t>
      </w:r>
    </w:p>
    <w:p>
      <w:pPr>
        <w:pStyle w:val="Style33"/>
        <w:keepNext w:val="0"/>
        <w:keepLines w:val="0"/>
        <w:widowControl w:val="0"/>
        <w:shd w:val="clear" w:color="auto" w:fill="auto"/>
        <w:bidi w:val="0"/>
        <w:spacing w:before="0" w:after="220" w:line="471" w:lineRule="exact"/>
        <w:ind w:left="0" w:right="0" w:firstLine="0"/>
        <w:jc w:val="left"/>
      </w:pPr>
      <w:r>
        <w:rPr>
          <w:b/>
          <w:bCs/>
          <w:color w:val="000000"/>
          <w:spacing w:val="0"/>
          <w:w w:val="100"/>
          <w:position w:val="0"/>
        </w:rPr>
        <w:t>十、与金融工具相关的风险</w:t>
      </w:r>
    </w:p>
    <w:p>
      <w:pPr>
        <w:pStyle w:val="Style33"/>
        <w:keepNext w:val="0"/>
        <w:keepLines w:val="0"/>
        <w:widowControl w:val="0"/>
        <w:shd w:val="clear" w:color="auto" w:fill="auto"/>
        <w:bidi w:val="0"/>
        <w:spacing w:before="0" w:after="0" w:line="459" w:lineRule="exact"/>
        <w:ind w:left="0" w:right="0" w:firstLine="500"/>
        <w:jc w:val="both"/>
      </w:pPr>
      <w:r>
        <w:rPr>
          <w:color w:val="000000"/>
          <w:spacing w:val="0"/>
          <w:w w:val="100"/>
          <w:position w:val="0"/>
        </w:rPr>
        <w:t>本公司的主要金融工具包括股权投资、借款、应收账款、长期应收款、应付账款、长期 应付款等，各项金融工具的详细情况说明见本附注六相关项目。与这些金融工具有关的风险, 以及本公司为降低这些风险所采取的风险管理政策如下所述。本公司管理层对这些风险敞口 进行管理和监控以确保将上述风险控制在限定的范围之内。</w:t>
      </w:r>
    </w:p>
    <w:p>
      <w:pPr>
        <w:pStyle w:val="Style33"/>
        <w:keepNext w:val="0"/>
        <w:keepLines w:val="0"/>
        <w:widowControl w:val="0"/>
        <w:shd w:val="clear" w:color="auto" w:fill="auto"/>
        <w:bidi w:val="0"/>
        <w:spacing w:before="0" w:after="0" w:line="470" w:lineRule="exact"/>
        <w:ind w:left="0" w:right="0" w:firstLine="500"/>
        <w:jc w:val="both"/>
      </w:pPr>
      <w:r>
        <w:rPr>
          <w:b/>
          <w:bCs/>
          <w:color w:val="000000"/>
          <w:spacing w:val="0"/>
          <w:w w:val="100"/>
          <w:position w:val="0"/>
        </w:rPr>
        <w:t>风险管理目标和政策</w:t>
      </w:r>
    </w:p>
    <w:p>
      <w:pPr>
        <w:pStyle w:val="Style33"/>
        <w:keepNext w:val="0"/>
        <w:keepLines w:val="0"/>
        <w:widowControl w:val="0"/>
        <w:shd w:val="clear" w:color="auto" w:fill="auto"/>
        <w:bidi w:val="0"/>
        <w:spacing w:before="0" w:after="120" w:line="470" w:lineRule="exact"/>
        <w:ind w:left="0" w:right="0" w:firstLine="500"/>
        <w:jc w:val="both"/>
      </w:pPr>
      <w:r>
        <w:rPr>
          <w:color w:val="000000"/>
          <w:spacing w:val="0"/>
          <w:w w:val="100"/>
          <w:position w:val="0"/>
        </w:rPr>
        <w:t>本公司从事风险管理的目标是在风险和收益之间取得适当的平衡，将风险对本公司经营 业绩的负面影响降低到最低水平，使股东及其其他权益投资者的利益最大化。基于该风险管 理目标，本公司风险管理的基本策略是确定和分析本公司所面临的各种风险，建立适当的风 险承受底线和进行风险管理，并及时可靠地对各种风险进行监督，将风险控制在限定的范围 之内。</w:t>
      </w:r>
    </w:p>
    <w:p>
      <w:pPr>
        <w:pStyle w:val="Style33"/>
        <w:keepNext w:val="0"/>
        <w:keepLines w:val="0"/>
        <w:widowControl w:val="0"/>
        <w:shd w:val="clear" w:color="auto" w:fill="auto"/>
        <w:tabs>
          <w:tab w:pos="867" w:val="left"/>
        </w:tabs>
        <w:bidi w:val="0"/>
        <w:spacing w:before="0" w:after="60" w:line="240" w:lineRule="auto"/>
        <w:ind w:left="0" w:right="0" w:firstLine="480"/>
        <w:jc w:val="left"/>
      </w:pPr>
      <w:bookmarkStart w:id="1117" w:name="bookmark1117"/>
      <w:r>
        <w:rPr>
          <w:rFonts w:ascii="Times New Roman" w:eastAsia="Times New Roman" w:hAnsi="Times New Roman" w:cs="Times New Roman"/>
          <w:b/>
          <w:bCs/>
          <w:color w:val="000000"/>
          <w:spacing w:val="0"/>
          <w:w w:val="100"/>
          <w:position w:val="0"/>
          <w:sz w:val="24"/>
          <w:szCs w:val="24"/>
        </w:rPr>
        <w:t>1</w:t>
      </w:r>
      <w:bookmarkEnd w:id="1117"/>
      <w:r>
        <w:rPr>
          <w:b/>
          <w:bCs/>
          <w:color w:val="000000"/>
          <w:spacing w:val="0"/>
          <w:w w:val="100"/>
          <w:position w:val="0"/>
        </w:rPr>
        <w:t>、</w:t>
        <w:tab/>
        <w:t>市场风险</w:t>
      </w:r>
    </w:p>
    <w:p>
      <w:pPr>
        <w:pStyle w:val="Style33"/>
        <w:keepNext w:val="0"/>
        <w:keepLines w:val="0"/>
        <w:widowControl w:val="0"/>
        <w:shd w:val="clear" w:color="auto" w:fill="auto"/>
        <w:bidi w:val="0"/>
        <w:spacing w:before="0" w:after="0" w:line="240" w:lineRule="auto"/>
        <w:ind w:left="0" w:right="0" w:firstLine="500"/>
        <w:jc w:val="both"/>
      </w:pPr>
      <w:r>
        <w:rPr>
          <w:color w:val="000000"/>
          <w:spacing w:val="0"/>
          <w:w w:val="100"/>
          <w:position w:val="0"/>
        </w:rPr>
        <w:t>利率风险一现金流量变动风险</w:t>
      </w:r>
    </w:p>
    <w:p>
      <w:pPr>
        <w:pStyle w:val="Style33"/>
        <w:keepNext w:val="0"/>
        <w:keepLines w:val="0"/>
        <w:widowControl w:val="0"/>
        <w:shd w:val="clear" w:color="auto" w:fill="auto"/>
        <w:bidi w:val="0"/>
        <w:spacing w:before="0" w:after="120" w:line="504" w:lineRule="exact"/>
        <w:ind w:left="0" w:right="0" w:firstLine="500"/>
        <w:jc w:val="both"/>
      </w:pPr>
      <w:r>
        <w:rPr>
          <w:color w:val="000000"/>
          <w:spacing w:val="0"/>
          <w:w w:val="100"/>
          <w:position w:val="0"/>
        </w:rPr>
        <w:t>本公司因利率变动引起金融工具现金流量变动的风险主要与浮动利率银行借款有关。本 公司的政策是保持这些借款的固定利率。</w:t>
      </w:r>
    </w:p>
    <w:p>
      <w:pPr>
        <w:pStyle w:val="Style33"/>
        <w:keepNext w:val="0"/>
        <w:keepLines w:val="0"/>
        <w:widowControl w:val="0"/>
        <w:shd w:val="clear" w:color="auto" w:fill="auto"/>
        <w:tabs>
          <w:tab w:pos="902" w:val="left"/>
        </w:tabs>
        <w:bidi w:val="0"/>
        <w:spacing w:before="0" w:after="0" w:line="240" w:lineRule="auto"/>
        <w:ind w:left="0" w:right="0" w:firstLine="500"/>
        <w:jc w:val="both"/>
      </w:pPr>
      <w:bookmarkStart w:id="1118" w:name="bookmark1118"/>
      <w:r>
        <w:rPr>
          <w:rFonts w:ascii="Times New Roman" w:eastAsia="Times New Roman" w:hAnsi="Times New Roman" w:cs="Times New Roman"/>
          <w:b/>
          <w:bCs/>
          <w:color w:val="000000"/>
          <w:spacing w:val="0"/>
          <w:w w:val="100"/>
          <w:position w:val="0"/>
          <w:sz w:val="24"/>
          <w:szCs w:val="24"/>
        </w:rPr>
        <w:t>2</w:t>
      </w:r>
      <w:bookmarkEnd w:id="1118"/>
      <w:r>
        <w:rPr>
          <w:b/>
          <w:bCs/>
          <w:color w:val="000000"/>
          <w:spacing w:val="0"/>
          <w:w w:val="100"/>
          <w:position w:val="0"/>
        </w:rPr>
        <w:t>、</w:t>
        <w:tab/>
        <w:t>信用风险</w:t>
      </w:r>
    </w:p>
    <w:p>
      <w:pPr>
        <w:pStyle w:val="Style33"/>
        <w:keepNext w:val="0"/>
        <w:keepLines w:val="0"/>
        <w:widowControl w:val="0"/>
        <w:shd w:val="clear" w:color="auto" w:fill="auto"/>
        <w:bidi w:val="0"/>
        <w:spacing w:before="0" w:after="0" w:line="471" w:lineRule="exact"/>
        <w:ind w:left="0" w:right="0" w:firstLine="500"/>
        <w:jc w:val="both"/>
      </w:pP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日，可能引起本公司财务损失的最大信用风险敞口主要来自于合同另一方 未能履行义务而导致本公司金融资产产生的损失具体包括：合并资产负债表中已确认的金融 资产的账面金额。</w:t>
      </w:r>
    </w:p>
    <w:p>
      <w:pPr>
        <w:pStyle w:val="Style33"/>
        <w:keepNext w:val="0"/>
        <w:keepLines w:val="0"/>
        <w:widowControl w:val="0"/>
        <w:shd w:val="clear" w:color="auto" w:fill="auto"/>
        <w:bidi w:val="0"/>
        <w:spacing w:before="0" w:after="0" w:line="471" w:lineRule="exact"/>
        <w:ind w:left="0" w:right="0" w:firstLine="500"/>
        <w:jc w:val="both"/>
      </w:pPr>
      <w:r>
        <w:rPr>
          <w:color w:val="000000"/>
          <w:spacing w:val="0"/>
          <w:w w:val="100"/>
          <w:position w:val="0"/>
        </w:rPr>
        <w:t>为降低信用风险，本公司严控信用审批，并执行其他监控程序以确保采取必要的措施回 收过期债权。此外，本公司于每个资产负债表日审核每一单项应收款的回收情况，以确保就 无法回收的款项计提充分的坏账准备。因此，本公司管理层认为本公司所承担的信用风险已 经大为降低。</w:t>
      </w:r>
    </w:p>
    <w:p>
      <w:pPr>
        <w:pStyle w:val="Style33"/>
        <w:keepNext w:val="0"/>
        <w:keepLines w:val="0"/>
        <w:widowControl w:val="0"/>
        <w:shd w:val="clear" w:color="auto" w:fill="auto"/>
        <w:bidi w:val="0"/>
        <w:spacing w:before="0" w:after="120" w:line="471" w:lineRule="exact"/>
        <w:ind w:left="0" w:right="0" w:firstLine="480"/>
        <w:jc w:val="left"/>
      </w:pPr>
      <w:r>
        <w:rPr>
          <w:color w:val="000000"/>
          <w:spacing w:val="0"/>
          <w:w w:val="100"/>
          <w:position w:val="0"/>
        </w:rPr>
        <w:t>本公司的流动资金存放在信用评级较高的银行，故流动资金的信用风险较低。</w:t>
      </w:r>
    </w:p>
    <w:p>
      <w:pPr>
        <w:pStyle w:val="Style33"/>
        <w:keepNext w:val="0"/>
        <w:keepLines w:val="0"/>
        <w:widowControl w:val="0"/>
        <w:shd w:val="clear" w:color="auto" w:fill="auto"/>
        <w:tabs>
          <w:tab w:pos="882" w:val="left"/>
        </w:tabs>
        <w:bidi w:val="0"/>
        <w:spacing w:before="0" w:after="120" w:line="240" w:lineRule="auto"/>
        <w:ind w:left="0" w:right="0" w:firstLine="480"/>
        <w:jc w:val="both"/>
      </w:pPr>
      <w:bookmarkStart w:id="1119" w:name="bookmark1119"/>
      <w:r>
        <w:rPr>
          <w:rFonts w:ascii="Times New Roman" w:eastAsia="Times New Roman" w:hAnsi="Times New Roman" w:cs="Times New Roman"/>
          <w:b/>
          <w:bCs/>
          <w:color w:val="000000"/>
          <w:spacing w:val="0"/>
          <w:w w:val="100"/>
          <w:position w:val="0"/>
          <w:sz w:val="24"/>
          <w:szCs w:val="24"/>
        </w:rPr>
        <w:t>3</w:t>
      </w:r>
      <w:bookmarkEnd w:id="1119"/>
      <w:r>
        <w:rPr>
          <w:b/>
          <w:bCs/>
          <w:color w:val="000000"/>
          <w:spacing w:val="0"/>
          <w:w w:val="100"/>
          <w:position w:val="0"/>
        </w:rPr>
        <w:t>、</w:t>
        <w:tab/>
        <w:t>流动风险</w:t>
      </w:r>
    </w:p>
    <w:p>
      <w:pPr>
        <w:pStyle w:val="Style33"/>
        <w:keepNext w:val="0"/>
        <w:keepLines w:val="0"/>
        <w:widowControl w:val="0"/>
        <w:shd w:val="clear" w:color="auto" w:fill="auto"/>
        <w:bidi w:val="0"/>
        <w:spacing w:before="0" w:after="220" w:line="468" w:lineRule="exact"/>
        <w:ind w:left="0" w:right="0" w:firstLine="600"/>
        <w:jc w:val="both"/>
      </w:pPr>
      <w:r>
        <w:rPr>
          <w:color w:val="000000"/>
          <w:spacing w:val="0"/>
          <w:w w:val="100"/>
          <w:position w:val="0"/>
        </w:rPr>
        <w:t>管理流动风险时，本公司保持管理层认为充分的现金及现金等价物并对其进行监控，以 满足本公司经营需要，并降低现金流量波动的影响。本公司管理层对银行借款的使用情况进 行监控并确保遵守借款协议。</w:t>
      </w:r>
    </w:p>
    <w:p>
      <w:pPr>
        <w:pStyle w:val="Style24"/>
        <w:keepNext/>
        <w:keepLines/>
        <w:widowControl w:val="0"/>
        <w:shd w:val="clear" w:color="auto" w:fill="auto"/>
        <w:bidi w:val="0"/>
        <w:spacing w:before="0" w:after="380" w:line="468" w:lineRule="exact"/>
        <w:ind w:left="0" w:right="0" w:firstLine="0"/>
        <w:jc w:val="left"/>
      </w:pPr>
      <w:bookmarkStart w:id="1120" w:name="bookmark1120"/>
      <w:bookmarkStart w:id="1121" w:name="bookmark1121"/>
      <w:bookmarkStart w:id="1122" w:name="bookmark1122"/>
      <w:r>
        <w:rPr>
          <w:color w:val="000000"/>
          <w:spacing w:val="0"/>
          <w:w w:val="100"/>
          <w:position w:val="0"/>
        </w:rPr>
        <w:t>十一、关联方及关联交易</w:t>
      </w:r>
      <w:bookmarkEnd w:id="1120"/>
      <w:bookmarkEnd w:id="1121"/>
      <w:bookmarkEnd w:id="1122"/>
    </w:p>
    <w:p>
      <w:pPr>
        <w:pStyle w:val="Style29"/>
        <w:keepNext/>
        <w:keepLines/>
        <w:widowControl w:val="0"/>
        <w:shd w:val="clear" w:color="auto" w:fill="auto"/>
        <w:tabs>
          <w:tab w:pos="368" w:val="left"/>
        </w:tabs>
        <w:bidi w:val="0"/>
        <w:spacing w:before="0" w:after="380" w:line="240" w:lineRule="auto"/>
        <w:ind w:left="0" w:right="0" w:firstLine="0"/>
        <w:jc w:val="both"/>
      </w:pPr>
      <w:bookmarkStart w:id="1123" w:name="bookmark1123"/>
      <w:bookmarkStart w:id="1124" w:name="bookmark1124"/>
      <w:bookmarkStart w:id="1125" w:name="bookmark1125"/>
      <w:bookmarkStart w:id="1126" w:name="bookmark1126"/>
      <w:r>
        <w:rPr>
          <w:rFonts w:ascii="Times New Roman" w:eastAsia="Times New Roman" w:hAnsi="Times New Roman" w:cs="Times New Roman"/>
          <w:color w:val="000000"/>
          <w:spacing w:val="0"/>
          <w:w w:val="100"/>
          <w:position w:val="0"/>
        </w:rPr>
        <w:t>1</w:t>
      </w:r>
      <w:bookmarkEnd w:id="1125"/>
      <w:r>
        <w:rPr>
          <w:color w:val="000000"/>
          <w:spacing w:val="0"/>
          <w:w w:val="100"/>
          <w:position w:val="0"/>
        </w:rPr>
        <w:t>、</w:t>
        <w:tab/>
        <w:t>本企业的母公司情况</w:t>
      </w:r>
      <w:bookmarkEnd w:id="1123"/>
      <w:bookmarkEnd w:id="1124"/>
      <w:bookmarkEnd w:id="1126"/>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本企业的母公司情况的说明</w:t>
      </w:r>
    </w:p>
    <w:p>
      <w:pPr>
        <w:pStyle w:val="Style33"/>
        <w:keepNext w:val="0"/>
        <w:keepLines w:val="0"/>
        <w:widowControl w:val="0"/>
        <w:shd w:val="clear" w:color="auto" w:fill="auto"/>
        <w:bidi w:val="0"/>
        <w:spacing w:before="0" w:after="0" w:line="341" w:lineRule="exact"/>
        <w:ind w:left="0" w:right="0" w:firstLine="0"/>
        <w:jc w:val="left"/>
        <w:rPr>
          <w:sz w:val="24"/>
          <w:szCs w:val="24"/>
        </w:rPr>
      </w:pPr>
      <w:r>
        <w:rPr>
          <w:color w:val="000000"/>
          <w:spacing w:val="0"/>
          <w:w w:val="100"/>
          <w:position w:val="0"/>
          <w:sz w:val="22"/>
          <w:szCs w:val="22"/>
          <w:shd w:val="clear" w:color="auto" w:fill="FFFFFF"/>
        </w:rPr>
        <w:t>本公司股东吴强华为实际控制人，持有公司</w:t>
      </w:r>
      <w:r>
        <w:rPr>
          <w:color w:val="000000"/>
          <w:spacing w:val="0"/>
          <w:w w:val="100"/>
          <w:position w:val="0"/>
          <w:sz w:val="24"/>
          <w:szCs w:val="24"/>
          <w:shd w:val="clear" w:color="auto" w:fill="FFFFFF"/>
        </w:rPr>
        <w:t>30.45%</w:t>
      </w:r>
      <w:r>
        <w:rPr>
          <w:color w:val="000000"/>
          <w:spacing w:val="0"/>
          <w:w w:val="100"/>
          <w:position w:val="0"/>
          <w:sz w:val="22"/>
          <w:szCs w:val="22"/>
          <w:shd w:val="clear" w:color="auto" w:fill="FFFFFF"/>
        </w:rPr>
        <w:t>的股权，对本公司的表决权比例为</w:t>
      </w:r>
      <w:r>
        <w:rPr>
          <w:color w:val="000000"/>
          <w:spacing w:val="0"/>
          <w:w w:val="100"/>
          <w:position w:val="0"/>
          <w:sz w:val="24"/>
          <w:szCs w:val="24"/>
          <w:shd w:val="clear" w:color="auto" w:fill="FFFFFF"/>
        </w:rPr>
        <w:t>30.45%</w:t>
      </w:r>
    </w:p>
    <w:p>
      <w:pPr>
        <w:pStyle w:val="Style26"/>
        <w:keepNext w:val="0"/>
        <w:keepLines w:val="0"/>
        <w:widowControl w:val="0"/>
        <w:shd w:val="clear" w:color="auto" w:fill="auto"/>
        <w:bidi w:val="0"/>
        <w:spacing w:before="0" w:line="341" w:lineRule="exact"/>
        <w:ind w:left="0" w:right="0" w:firstLine="0"/>
        <w:jc w:val="left"/>
      </w:pPr>
      <w:r>
        <w:rPr>
          <w:color w:val="000000"/>
          <w:spacing w:val="0"/>
          <w:w w:val="100"/>
          <w:position w:val="0"/>
        </w:rPr>
        <w:t>本企业最终控制方是。</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378" w:val="left"/>
        </w:tabs>
        <w:bidi w:val="0"/>
        <w:spacing w:before="0" w:after="380" w:line="240" w:lineRule="auto"/>
        <w:ind w:left="0" w:right="0" w:firstLine="0"/>
        <w:jc w:val="left"/>
      </w:pPr>
      <w:bookmarkStart w:id="1127" w:name="bookmark1127"/>
      <w:bookmarkStart w:id="1128" w:name="bookmark1128"/>
      <w:bookmarkStart w:id="1129" w:name="bookmark1129"/>
      <w:bookmarkStart w:id="1130" w:name="bookmark1130"/>
      <w:r>
        <w:rPr>
          <w:rFonts w:ascii="Times New Roman" w:eastAsia="Times New Roman" w:hAnsi="Times New Roman" w:cs="Times New Roman"/>
          <w:color w:val="000000"/>
          <w:spacing w:val="0"/>
          <w:w w:val="100"/>
          <w:position w:val="0"/>
        </w:rPr>
        <w:t>2</w:t>
      </w:r>
      <w:bookmarkEnd w:id="1129"/>
      <w:r>
        <w:rPr>
          <w:color w:val="000000"/>
          <w:spacing w:val="0"/>
          <w:w w:val="100"/>
          <w:position w:val="0"/>
        </w:rPr>
        <w:t>、</w:t>
        <w:tab/>
        <w:t>本企业的子公司情况</w:t>
      </w:r>
      <w:bookmarkEnd w:id="1127"/>
      <w:bookmarkEnd w:id="1128"/>
      <w:bookmarkEnd w:id="1130"/>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本企业子公司的情况详见附注在子公司中的权益。</w:t>
      </w:r>
    </w:p>
    <w:p>
      <w:pPr>
        <w:pStyle w:val="Style29"/>
        <w:keepNext/>
        <w:keepLines/>
        <w:widowControl w:val="0"/>
        <w:shd w:val="clear" w:color="auto" w:fill="auto"/>
        <w:tabs>
          <w:tab w:pos="378" w:val="left"/>
        </w:tabs>
        <w:bidi w:val="0"/>
        <w:spacing w:before="0" w:after="380" w:line="240" w:lineRule="auto"/>
        <w:ind w:left="0" w:right="0" w:firstLine="0"/>
        <w:jc w:val="left"/>
      </w:pPr>
      <w:bookmarkStart w:id="1131" w:name="bookmark1131"/>
      <w:bookmarkStart w:id="1132" w:name="bookmark1132"/>
      <w:bookmarkStart w:id="1133" w:name="bookmark1133"/>
      <w:bookmarkStart w:id="1134" w:name="bookmark1134"/>
      <w:r>
        <w:rPr>
          <w:rFonts w:ascii="Times New Roman" w:eastAsia="Times New Roman" w:hAnsi="Times New Roman" w:cs="Times New Roman"/>
          <w:color w:val="000000"/>
          <w:spacing w:val="0"/>
          <w:w w:val="100"/>
          <w:position w:val="0"/>
        </w:rPr>
        <w:t>3</w:t>
      </w:r>
      <w:bookmarkEnd w:id="1133"/>
      <w:r>
        <w:rPr>
          <w:color w:val="000000"/>
          <w:spacing w:val="0"/>
          <w:w w:val="100"/>
          <w:position w:val="0"/>
        </w:rPr>
        <w:t>、</w:t>
        <w:tab/>
        <w:t>本企业合营和联营企业情况</w:t>
      </w:r>
      <w:bookmarkEnd w:id="1131"/>
      <w:bookmarkEnd w:id="1132"/>
      <w:bookmarkEnd w:id="1134"/>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本企业重要的合营或联营企业详见附注在合营安排或联营企业中的权益。</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378" w:val="left"/>
        </w:tabs>
        <w:bidi w:val="0"/>
        <w:spacing w:before="0" w:after="320" w:line="240" w:lineRule="auto"/>
        <w:ind w:left="0" w:right="0" w:firstLine="0"/>
        <w:jc w:val="left"/>
      </w:pPr>
      <w:bookmarkStart w:id="1135" w:name="bookmark1135"/>
      <w:bookmarkStart w:id="1136" w:name="bookmark1136"/>
      <w:bookmarkStart w:id="1137" w:name="bookmark1137"/>
      <w:bookmarkStart w:id="1138" w:name="bookmark1138"/>
      <w:r>
        <w:rPr>
          <w:rFonts w:ascii="Times New Roman" w:eastAsia="Times New Roman" w:hAnsi="Times New Roman" w:cs="Times New Roman"/>
          <w:color w:val="000000"/>
          <w:spacing w:val="0"/>
          <w:w w:val="100"/>
          <w:position w:val="0"/>
        </w:rPr>
        <w:t>4</w:t>
      </w:r>
      <w:bookmarkEnd w:id="1137"/>
      <w:r>
        <w:rPr>
          <w:color w:val="000000"/>
          <w:spacing w:val="0"/>
          <w:w w:val="100"/>
          <w:position w:val="0"/>
        </w:rPr>
        <w:t>、</w:t>
        <w:tab/>
        <w:t>其他关联方情况</w:t>
      </w:r>
      <w:bookmarkEnd w:id="1135"/>
      <w:bookmarkEnd w:id="1136"/>
      <w:bookmarkEnd w:id="1138"/>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北京天健源达科技有限公司</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不具有控制、共同控制或重大影响的其他关联方</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139" w:name="bookmark1139"/>
      <w:bookmarkStart w:id="1140" w:name="bookmark1140"/>
      <w:bookmarkStart w:id="1141" w:name="bookmark1141"/>
      <w:bookmarkStart w:id="1142" w:name="bookmark1142"/>
      <w:r>
        <w:rPr>
          <w:rFonts w:ascii="Times New Roman" w:eastAsia="Times New Roman" w:hAnsi="Times New Roman" w:cs="Times New Roman"/>
          <w:color w:val="000000"/>
          <w:spacing w:val="0"/>
          <w:w w:val="100"/>
          <w:position w:val="0"/>
        </w:rPr>
        <w:t>5</w:t>
      </w:r>
      <w:bookmarkEnd w:id="1141"/>
      <w:r>
        <w:rPr>
          <w:color w:val="000000"/>
          <w:spacing w:val="0"/>
          <w:w w:val="100"/>
          <w:position w:val="0"/>
        </w:rPr>
        <w:t>、关联交易情况</w:t>
      </w:r>
      <w:bookmarkEnd w:id="1139"/>
      <w:bookmarkEnd w:id="1140"/>
      <w:bookmarkEnd w:id="1142"/>
    </w:p>
    <w:p>
      <w:pPr>
        <w:pStyle w:val="Style29"/>
        <w:keepNext/>
        <w:keepLines/>
        <w:widowControl w:val="0"/>
        <w:shd w:val="clear" w:color="auto" w:fill="auto"/>
        <w:bidi w:val="0"/>
        <w:spacing w:before="0" w:after="380" w:line="240" w:lineRule="auto"/>
        <w:ind w:left="0" w:right="0" w:firstLine="0"/>
        <w:jc w:val="left"/>
      </w:pPr>
      <w:bookmarkStart w:id="1139" w:name="bookmark1139"/>
      <w:bookmarkStart w:id="1140" w:name="bookmark1140"/>
      <w:bookmarkStart w:id="1143" w:name="bookmark11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139"/>
      <w:bookmarkEnd w:id="1140"/>
      <w:bookmarkEnd w:id="1143"/>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北京通通易联科技 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1,407,541.88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7"/>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79" w:line="1" w:lineRule="exact"/>
      </w:pPr>
    </w:p>
    <w:p>
      <w:pPr>
        <w:widowControl w:val="0"/>
        <w:spacing w:line="1" w:lineRule="exact"/>
      </w:pP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2405"/>
        <w:gridCol w:w="2261"/>
        <w:gridCol w:w="2256"/>
        <w:gridCol w:w="2664"/>
      </w:tblGrid>
      <w:tr>
        <w:trPr>
          <w:trHeight w:val="41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北京通通易联科技有限公司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34,099,901.06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购销商品、提供和接受劳务的关联交易说明</w:t>
      </w:r>
    </w:p>
    <w:p>
      <w:pPr>
        <w:pStyle w:val="Style29"/>
        <w:keepNext/>
        <w:keepLines/>
        <w:widowControl w:val="0"/>
        <w:shd w:val="clear" w:color="auto" w:fill="auto"/>
        <w:bidi w:val="0"/>
        <w:spacing w:before="0" w:after="380" w:line="240" w:lineRule="auto"/>
        <w:ind w:left="0" w:right="0" w:firstLine="0"/>
        <w:jc w:val="both"/>
      </w:pPr>
      <w:bookmarkStart w:id="1144" w:name="bookmark1144"/>
      <w:bookmarkStart w:id="1145" w:name="bookmark1145"/>
      <w:bookmarkStart w:id="1146" w:name="bookmark114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1144"/>
      <w:bookmarkEnd w:id="1145"/>
      <w:bookmarkEnd w:id="1146"/>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本公司作为出租方：</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上期确认的租赁收入</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北京通通易联科技有限公司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经营租赁资产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127,869.59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北京天健源达科技有限公司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137,127.77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both"/>
      </w:pPr>
      <w:bookmarkStart w:id="1147" w:name="bookmark1147"/>
      <w:bookmarkStart w:id="1148" w:name="bookmark1148"/>
      <w:bookmarkStart w:id="1149" w:name="bookmark1149"/>
      <w:bookmarkStart w:id="1150" w:name="bookmark1150"/>
      <w:r>
        <w:rPr>
          <w:color w:val="000000"/>
          <w:spacing w:val="0"/>
          <w:w w:val="100"/>
          <w:position w:val="0"/>
        </w:rPr>
        <w:t>（</w:t>
      </w:r>
      <w:bookmarkEnd w:id="1149"/>
      <w:r>
        <w:rPr>
          <w:rFonts w:ascii="Times New Roman" w:eastAsia="Times New Roman" w:hAnsi="Times New Roman" w:cs="Times New Roman"/>
          <w:color w:val="000000"/>
          <w:spacing w:val="0"/>
          <w:w w:val="100"/>
          <w:position w:val="0"/>
        </w:rPr>
        <w:t>3</w:t>
      </w:r>
      <w:r>
        <w:rPr>
          <w:color w:val="000000"/>
          <w:spacing w:val="0"/>
          <w:w w:val="100"/>
          <w:position w:val="0"/>
        </w:rPr>
        <w:t>）关联担保情况</w:t>
      </w:r>
      <w:bookmarkEnd w:id="1147"/>
      <w:bookmarkEnd w:id="1148"/>
      <w:bookmarkEnd w:id="1150"/>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本公司作为担保方</w:t>
      </w:r>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7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北京数字智通科技有限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北京数字智通科技有限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54" w:hRule="exact"/>
        </w:trPr>
        <w:tc>
          <w:tcPr>
            <w:tcBorders>
              <w:top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关联担保情况说明</w:t>
      </w:r>
    </w:p>
    <w:p>
      <w:pPr>
        <w:pStyle w:val="Style29"/>
        <w:keepNext/>
        <w:keepLines/>
        <w:widowControl w:val="0"/>
        <w:shd w:val="clear" w:color="auto" w:fill="auto"/>
        <w:bidi w:val="0"/>
        <w:spacing w:before="0" w:after="380" w:line="240" w:lineRule="auto"/>
        <w:ind w:left="0" w:right="0" w:firstLine="0"/>
        <w:jc w:val="both"/>
      </w:pPr>
      <w:bookmarkStart w:id="1151" w:name="bookmark1151"/>
      <w:bookmarkStart w:id="1152" w:name="bookmark1152"/>
      <w:bookmarkStart w:id="1153" w:name="bookmark1153"/>
      <w:bookmarkStart w:id="1154" w:name="bookmark1154"/>
      <w:r>
        <w:rPr>
          <w:color w:val="000000"/>
          <w:spacing w:val="0"/>
          <w:w w:val="100"/>
          <w:position w:val="0"/>
        </w:rPr>
        <w:t>（</w:t>
      </w:r>
      <w:bookmarkEnd w:id="1153"/>
      <w:r>
        <w:rPr>
          <w:rFonts w:ascii="Times New Roman" w:eastAsia="Times New Roman" w:hAnsi="Times New Roman" w:cs="Times New Roman"/>
          <w:color w:val="000000"/>
          <w:spacing w:val="0"/>
          <w:w w:val="100"/>
          <w:position w:val="0"/>
        </w:rPr>
        <w:t>4</w:t>
      </w:r>
      <w:r>
        <w:rPr>
          <w:color w:val="000000"/>
          <w:spacing w:val="0"/>
          <w:w w:val="100"/>
          <w:position w:val="0"/>
        </w:rPr>
        <w:t>）关键管理人员报酬</w:t>
      </w:r>
      <w:bookmarkEnd w:id="1151"/>
      <w:bookmarkEnd w:id="1152"/>
      <w:bookmarkEnd w:id="1154"/>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3,763,000.00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3,540,000.00</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both"/>
      </w:pPr>
      <w:bookmarkStart w:id="1155" w:name="bookmark1155"/>
      <w:bookmarkStart w:id="1156" w:name="bookmark1156"/>
      <w:bookmarkStart w:id="1157" w:name="bookmark1157"/>
      <w:bookmarkStart w:id="1158" w:name="bookmark1158"/>
      <w:r>
        <w:rPr>
          <w:rFonts w:ascii="Times New Roman" w:eastAsia="Times New Roman" w:hAnsi="Times New Roman" w:cs="Times New Roman"/>
          <w:color w:val="000000"/>
          <w:spacing w:val="0"/>
          <w:w w:val="100"/>
          <w:position w:val="0"/>
        </w:rPr>
        <w:t>6</w:t>
      </w:r>
      <w:bookmarkEnd w:id="1157"/>
      <w:r>
        <w:rPr>
          <w:color w:val="000000"/>
          <w:spacing w:val="0"/>
          <w:w w:val="100"/>
          <w:position w:val="0"/>
        </w:rPr>
        <w:t>、关联方应收应付款项</w:t>
      </w:r>
      <w:bookmarkEnd w:id="1155"/>
      <w:bookmarkEnd w:id="1156"/>
      <w:bookmarkEnd w:id="1158"/>
    </w:p>
    <w:p>
      <w:pPr>
        <w:pStyle w:val="Style29"/>
        <w:keepNext/>
        <w:keepLines/>
        <w:widowControl w:val="0"/>
        <w:shd w:val="clear" w:color="auto" w:fill="auto"/>
        <w:bidi w:val="0"/>
        <w:spacing w:before="0" w:after="320" w:line="240" w:lineRule="auto"/>
        <w:ind w:left="0" w:right="0" w:firstLine="0"/>
        <w:jc w:val="both"/>
      </w:pPr>
      <w:bookmarkStart w:id="1155" w:name="bookmark1155"/>
      <w:bookmarkStart w:id="1156" w:name="bookmark1156"/>
      <w:bookmarkStart w:id="1159" w:name="bookmark11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155"/>
      <w:bookmarkEnd w:id="1156"/>
      <w:bookmarkEnd w:id="1159"/>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北京通通易联科技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13,515,582.51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03"/>
        <w:gridCol w:w="1594"/>
        <w:gridCol w:w="1594"/>
        <w:gridCol w:w="1598"/>
        <w:gridCol w:w="1594"/>
        <w:gridCol w:w="1603"/>
      </w:tblGrid>
      <w:tr>
        <w:trPr>
          <w:trHeight w:val="37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after="360" w:line="240" w:lineRule="auto"/>
        <w:ind w:left="0" w:right="0" w:firstLine="0"/>
        <w:jc w:val="left"/>
      </w:pPr>
      <w:bookmarkStart w:id="1160" w:name="bookmark1160"/>
      <w:bookmarkStart w:id="1161" w:name="bookmark1161"/>
      <w:bookmarkStart w:id="1162" w:name="bookmark1162"/>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160"/>
      <w:bookmarkEnd w:id="1161"/>
      <w:bookmarkEnd w:id="1162"/>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北京通通易联科技有限公司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1,407,541.88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北京通通易联科技有限公司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158,478.32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4"/>
        <w:keepNext/>
        <w:keepLines/>
        <w:widowControl w:val="0"/>
        <w:shd w:val="clear" w:color="auto" w:fill="auto"/>
        <w:bidi w:val="0"/>
        <w:spacing w:before="0" w:after="360" w:line="240" w:lineRule="auto"/>
        <w:ind w:left="0" w:right="0" w:firstLine="0"/>
        <w:jc w:val="left"/>
      </w:pPr>
      <w:bookmarkStart w:id="1163" w:name="bookmark1163"/>
      <w:bookmarkStart w:id="1164" w:name="bookmark1164"/>
      <w:bookmarkStart w:id="1165" w:name="bookmark1165"/>
      <w:r>
        <w:rPr>
          <w:color w:val="000000"/>
          <w:spacing w:val="0"/>
          <w:w w:val="100"/>
          <w:position w:val="0"/>
        </w:rPr>
        <w:t>十二、股份支付</w:t>
      </w:r>
      <w:bookmarkEnd w:id="1163"/>
      <w:bookmarkEnd w:id="1164"/>
      <w:bookmarkEnd w:id="1165"/>
    </w:p>
    <w:p>
      <w:pPr>
        <w:pStyle w:val="Style29"/>
        <w:keepNext/>
        <w:keepLines/>
        <w:widowControl w:val="0"/>
        <w:shd w:val="clear" w:color="auto" w:fill="auto"/>
        <w:bidi w:val="0"/>
        <w:spacing w:before="0" w:after="360" w:line="240" w:lineRule="auto"/>
        <w:ind w:left="0" w:right="0" w:firstLine="0"/>
        <w:jc w:val="left"/>
      </w:pPr>
      <w:bookmarkStart w:id="1166" w:name="bookmark1166"/>
      <w:bookmarkStart w:id="1167" w:name="bookmark1167"/>
      <w:bookmarkStart w:id="1168" w:name="bookmark1168"/>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166"/>
      <w:bookmarkEnd w:id="1167"/>
      <w:bookmarkEnd w:id="1168"/>
    </w:p>
    <w:p>
      <w:pPr>
        <w:pStyle w:val="Style2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5462"/>
        <w:gridCol w:w="412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2,983,700.00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日授予期权的行权价为</w:t>
            </w:r>
            <w:r>
              <w:rPr>
                <w:rFonts w:ascii="Times New Roman" w:eastAsia="Times New Roman" w:hAnsi="Times New Roman" w:cs="Times New Roman"/>
                <w:color w:val="000000"/>
                <w:spacing w:val="0"/>
                <w:w w:val="100"/>
                <w:position w:val="0"/>
                <w:sz w:val="18"/>
                <w:szCs w:val="18"/>
              </w:rPr>
              <w:t>5.451</w:t>
            </w:r>
            <w:r>
              <w:rPr>
                <w:color w:val="000000"/>
                <w:spacing w:val="0"/>
                <w:w w:val="100"/>
                <w:position w:val="0"/>
              </w:rPr>
              <w:t>元，合 同剩余期限为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w:t>
            </w:r>
          </w:p>
        </w:tc>
      </w:tr>
      <w:tr>
        <w:trPr>
          <w:trHeight w:val="1349"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日授予限制性股票</w:t>
            </w:r>
            <w:r>
              <w:rPr>
                <w:rFonts w:ascii="Times New Roman" w:eastAsia="Times New Roman" w:hAnsi="Times New Roman" w:cs="Times New Roman"/>
                <w:color w:val="000000"/>
                <w:spacing w:val="0"/>
                <w:w w:val="100"/>
                <w:position w:val="0"/>
                <w:sz w:val="18"/>
                <w:szCs w:val="18"/>
              </w:rPr>
              <w:t>898</w:t>
            </w:r>
            <w:r>
              <w:rPr>
                <w:color w:val="000000"/>
                <w:spacing w:val="0"/>
                <w:w w:val="100"/>
                <w:position w:val="0"/>
              </w:rPr>
              <w:t>万股，每股行 权价格为</w:t>
            </w:r>
            <w:r>
              <w:rPr>
                <w:rFonts w:ascii="Times New Roman" w:eastAsia="Times New Roman" w:hAnsi="Times New Roman" w:cs="Times New Roman"/>
                <w:color w:val="000000"/>
                <w:spacing w:val="0"/>
                <w:w w:val="100"/>
                <w:position w:val="0"/>
                <w:sz w:val="18"/>
                <w:szCs w:val="18"/>
              </w:rPr>
              <w:t>10.37</w:t>
            </w:r>
            <w:r>
              <w:rPr>
                <w:color w:val="000000"/>
                <w:spacing w:val="0"/>
                <w:w w:val="100"/>
                <w:position w:val="0"/>
              </w:rPr>
              <w:t>元，合同剩余期限为</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日授予限制性股票</w:t>
            </w:r>
            <w:r>
              <w:rPr>
                <w:rFonts w:ascii="Times New Roman" w:eastAsia="Times New Roman" w:hAnsi="Times New Roman" w:cs="Times New Roman"/>
                <w:color w:val="000000"/>
                <w:spacing w:val="0"/>
                <w:w w:val="100"/>
                <w:position w:val="0"/>
                <w:sz w:val="18"/>
                <w:szCs w:val="18"/>
              </w:rPr>
              <w:t>103</w:t>
            </w:r>
            <w:r>
              <w:rPr>
                <w:color w:val="000000"/>
                <w:spacing w:val="0"/>
                <w:w w:val="100"/>
                <w:position w:val="0"/>
              </w:rPr>
              <w:t>万股，每股行权价 格为</w:t>
            </w:r>
            <w:r>
              <w:rPr>
                <w:rFonts w:ascii="Times New Roman" w:eastAsia="Times New Roman" w:hAnsi="Times New Roman" w:cs="Times New Roman"/>
                <w:color w:val="000000"/>
                <w:spacing w:val="0"/>
                <w:w w:val="100"/>
                <w:position w:val="0"/>
                <w:sz w:val="18"/>
                <w:szCs w:val="18"/>
              </w:rPr>
              <w:t>11.26</w:t>
            </w:r>
            <w:r>
              <w:rPr>
                <w:color w:val="000000"/>
                <w:spacing w:val="0"/>
                <w:w w:val="100"/>
                <w:position w:val="0"/>
              </w:rPr>
              <w:t>元，合同剩余期限为</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个月。</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注</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210</w:t>
      </w:r>
      <w:r>
        <w:rPr>
          <w:color w:val="000000"/>
          <w:spacing w:val="0"/>
          <w:w w:val="100"/>
          <w:position w:val="0"/>
        </w:rPr>
        <w:t>第三届董事会第十四次会议审议通过了《关于调整股票期权行权价格 的议案》对首次授予股票期权价格调整为</w:t>
      </w:r>
      <w:r>
        <w:rPr>
          <w:color w:val="000000"/>
          <w:spacing w:val="0"/>
          <w:w w:val="100"/>
          <w:position w:val="0"/>
          <w:sz w:val="24"/>
          <w:szCs w:val="24"/>
        </w:rPr>
        <w:t>5.021</w:t>
      </w:r>
      <w:r>
        <w:rPr>
          <w:color w:val="000000"/>
          <w:spacing w:val="0"/>
          <w:w w:val="100"/>
          <w:position w:val="0"/>
        </w:rPr>
        <w:t>元，预留部分的行权价格调整为</w:t>
      </w:r>
      <w:r>
        <w:rPr>
          <w:color w:val="000000"/>
          <w:spacing w:val="0"/>
          <w:w w:val="100"/>
          <w:position w:val="0"/>
          <w:sz w:val="24"/>
          <w:szCs w:val="24"/>
        </w:rPr>
        <w:t>5.451</w:t>
      </w:r>
      <w:r>
        <w:rPr>
          <w:color w:val="000000"/>
          <w:spacing w:val="0"/>
          <w:w w:val="100"/>
          <w:position w:val="0"/>
        </w:rPr>
        <w:t>元。</w:t>
      </w:r>
    </w:p>
    <w:p>
      <w:pPr>
        <w:pStyle w:val="Style33"/>
        <w:keepNext w:val="0"/>
        <w:keepLines w:val="0"/>
        <w:widowControl w:val="0"/>
        <w:shd w:val="clear" w:color="auto" w:fill="auto"/>
        <w:bidi w:val="0"/>
        <w:spacing w:before="0" w:after="340" w:line="468" w:lineRule="exact"/>
        <w:ind w:left="0" w:right="0" w:firstLine="480"/>
        <w:jc w:val="both"/>
      </w:pPr>
      <w:r>
        <w:rPr>
          <w:color w:val="000000"/>
          <w:spacing w:val="0"/>
          <w:w w:val="100"/>
          <w:position w:val="0"/>
          <w:sz w:val="24"/>
          <w:szCs w:val="24"/>
        </w:rPr>
        <w:t>2016</w:t>
      </w:r>
      <w:r>
        <w:rPr>
          <w:color w:val="000000"/>
          <w:spacing w:val="0"/>
          <w:w w:val="100"/>
          <w:position w:val="0"/>
        </w:rPr>
        <w:t>年第一次临时股东大会审议并通过《关于〈北京数字政通科技股份有限公司</w:t>
      </w:r>
      <w:r>
        <w:rPr>
          <w:color w:val="000000"/>
          <w:spacing w:val="0"/>
          <w:w w:val="100"/>
          <w:position w:val="0"/>
          <w:sz w:val="24"/>
          <w:szCs w:val="24"/>
        </w:rPr>
        <w:t>2016</w:t>
      </w:r>
      <w:r>
        <w:rPr>
          <w:color w:val="000000"/>
          <w:spacing w:val="0"/>
          <w:w w:val="100"/>
          <w:position w:val="0"/>
        </w:rPr>
        <w:t>年限 制性股票激励计划(草案)〉及其摘要》的议案。</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3</w:t>
      </w:r>
      <w:r>
        <w:rPr>
          <w:color w:val="000000"/>
          <w:spacing w:val="0"/>
          <w:w w:val="100"/>
          <w:position w:val="0"/>
        </w:rPr>
        <w:t>日第三届董事会第十三次会议 审议通过了《关于向激励对象授予限制性股票的议案》，授予</w:t>
      </w:r>
      <w:r>
        <w:rPr>
          <w:color w:val="000000"/>
          <w:spacing w:val="0"/>
          <w:w w:val="100"/>
          <w:position w:val="0"/>
          <w:sz w:val="24"/>
          <w:szCs w:val="24"/>
        </w:rPr>
        <w:t>172</w:t>
      </w:r>
      <w:r>
        <w:rPr>
          <w:color w:val="000000"/>
          <w:spacing w:val="0"/>
          <w:w w:val="100"/>
          <w:position w:val="0"/>
        </w:rPr>
        <w:t>名激励对象</w:t>
      </w:r>
      <w:r>
        <w:rPr>
          <w:color w:val="000000"/>
          <w:spacing w:val="0"/>
          <w:w w:val="100"/>
          <w:position w:val="0"/>
          <w:sz w:val="24"/>
          <w:szCs w:val="24"/>
        </w:rPr>
        <w:t>912.9</w:t>
      </w:r>
      <w:r>
        <w:rPr>
          <w:color w:val="000000"/>
          <w:spacing w:val="0"/>
          <w:w w:val="100"/>
          <w:position w:val="0"/>
        </w:rPr>
        <w:t>万股限制 性股票，限制性股票的授予日为</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3</w:t>
      </w:r>
      <w:r>
        <w:rPr>
          <w:color w:val="000000"/>
          <w:spacing w:val="0"/>
          <w:w w:val="100"/>
          <w:position w:val="0"/>
        </w:rPr>
        <w:t>日，本次议案最终向</w:t>
      </w:r>
      <w:r>
        <w:rPr>
          <w:color w:val="000000"/>
          <w:spacing w:val="0"/>
          <w:w w:val="100"/>
          <w:position w:val="0"/>
          <w:sz w:val="24"/>
          <w:szCs w:val="24"/>
        </w:rPr>
        <w:t>164</w:t>
      </w:r>
      <w:r>
        <w:rPr>
          <w:color w:val="000000"/>
          <w:spacing w:val="0"/>
          <w:w w:val="100"/>
          <w:position w:val="0"/>
        </w:rPr>
        <w:t>名激励对象授予</w:t>
      </w:r>
      <w:r>
        <w:rPr>
          <w:color w:val="000000"/>
          <w:spacing w:val="0"/>
          <w:w w:val="100"/>
          <w:position w:val="0"/>
          <w:sz w:val="24"/>
          <w:szCs w:val="24"/>
        </w:rPr>
        <w:t>898</w:t>
      </w:r>
      <w:r>
        <w:rPr>
          <w:color w:val="000000"/>
          <w:spacing w:val="0"/>
          <w:w w:val="100"/>
          <w:position w:val="0"/>
        </w:rPr>
        <w:t>万股 限制性股票。</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9</w:t>
      </w:r>
      <w:r>
        <w:rPr>
          <w:color w:val="000000"/>
          <w:spacing w:val="0"/>
          <w:w w:val="100"/>
          <w:position w:val="0"/>
        </w:rPr>
        <w:t>日第三届董事会第十九次会议审议通过了《关于向激励对象授予预 留限制性股票的议案》，授予</w:t>
      </w:r>
      <w:r>
        <w:rPr>
          <w:color w:val="000000"/>
          <w:spacing w:val="0"/>
          <w:w w:val="100"/>
          <w:position w:val="0"/>
          <w:sz w:val="24"/>
          <w:szCs w:val="24"/>
        </w:rPr>
        <w:t>64</w:t>
      </w:r>
      <w:r>
        <w:rPr>
          <w:color w:val="000000"/>
          <w:spacing w:val="0"/>
          <w:w w:val="100"/>
          <w:position w:val="0"/>
        </w:rPr>
        <w:t>名激励对象</w:t>
      </w:r>
      <w:r>
        <w:rPr>
          <w:color w:val="000000"/>
          <w:spacing w:val="0"/>
          <w:w w:val="100"/>
          <w:position w:val="0"/>
          <w:sz w:val="24"/>
          <w:szCs w:val="24"/>
        </w:rPr>
        <w:t>103</w:t>
      </w:r>
      <w:r>
        <w:rPr>
          <w:color w:val="000000"/>
          <w:spacing w:val="0"/>
          <w:w w:val="100"/>
          <w:position w:val="0"/>
        </w:rPr>
        <w:t>万股预留限制性股票，确定限制性股票的授予 日为</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10</w:t>
      </w:r>
      <w:r>
        <w:rPr>
          <w:color w:val="000000"/>
          <w:spacing w:val="0"/>
          <w:w w:val="100"/>
          <w:position w:val="0"/>
        </w:rPr>
        <w:t>日。</w:t>
      </w:r>
      <w:r>
        <w:br w:type="page"/>
      </w:r>
    </w:p>
    <w:p>
      <w:pPr>
        <w:pStyle w:val="Style29"/>
        <w:keepNext/>
        <w:keepLines/>
        <w:widowControl w:val="0"/>
        <w:shd w:val="clear" w:color="auto" w:fill="auto"/>
        <w:bidi w:val="0"/>
        <w:spacing w:before="0" w:after="360" w:line="240" w:lineRule="auto"/>
        <w:ind w:left="0" w:right="0" w:firstLine="0"/>
        <w:jc w:val="left"/>
      </w:pPr>
      <w:bookmarkStart w:id="1169" w:name="bookmark1169"/>
      <w:bookmarkStart w:id="1170" w:name="bookmark1170"/>
      <w:bookmarkStart w:id="1171" w:name="bookmark1171"/>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169"/>
      <w:bookmarkEnd w:id="1170"/>
      <w:bookmarkEnd w:id="1171"/>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Black-Scholes </w:t>
            </w:r>
            <w:r>
              <w:rPr>
                <w:color w:val="000000"/>
                <w:spacing w:val="0"/>
                <w:w w:val="100"/>
                <w:position w:val="0"/>
              </w:rPr>
              <w:t>模型</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根据最新取得的可行权人数变动、业绩指标完成情况等后 续信息，修正预计可行权的限制性数量。</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14,445,700.00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14,445,700.00</w:t>
            </w:r>
          </w:p>
        </w:tc>
      </w:tr>
    </w:tbl>
    <w:p>
      <w:pPr>
        <w:widowControl w:val="0"/>
        <w:spacing w:after="79" w:line="1" w:lineRule="exact"/>
      </w:pPr>
    </w:p>
    <w:p>
      <w:pPr>
        <w:widowControl w:val="0"/>
        <w:spacing w:line="1" w:lineRule="exact"/>
      </w:pP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bl>
      <w:tblPr>
        <w:tblOverlap w:val="never"/>
        <w:jc w:val="left"/>
        <w:tblLayout w:type="fixed"/>
      </w:tblPr>
      <w:tblGrid>
        <w:gridCol w:w="2587"/>
        <w:gridCol w:w="3264"/>
        <w:gridCol w:w="3221"/>
      </w:tblGrid>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tabs>
                <w:tab w:pos="552" w:val="left"/>
              </w:tabs>
              <w:bidi w:val="0"/>
              <w:spacing w:before="0" w:after="0" w:line="240" w:lineRule="auto"/>
              <w:ind w:left="0" w:right="0" w:firstLine="0"/>
              <w:jc w:val="center"/>
              <w:rPr>
                <w:sz w:val="20"/>
                <w:szCs w:val="20"/>
              </w:rPr>
            </w:pPr>
            <w:r>
              <w:rPr>
                <w:color w:val="000000"/>
                <w:spacing w:val="0"/>
                <w:w w:val="100"/>
                <w:position w:val="0"/>
                <w:sz w:val="20"/>
                <w:szCs w:val="20"/>
              </w:rPr>
              <w:t>项</w:t>
              <w:tab/>
              <w:t>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股票期权相关内容</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限制性股票相关内容</w:t>
            </w:r>
          </w:p>
        </w:tc>
      </w:tr>
      <w:tr>
        <w:trPr>
          <w:trHeight w:val="65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授予日权益工具公允价值的 确定方法</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Black-Scholes </w:t>
            </w:r>
            <w:r>
              <w:rPr>
                <w:color w:val="000000"/>
                <w:spacing w:val="0"/>
                <w:w w:val="100"/>
                <w:position w:val="0"/>
                <w:sz w:val="20"/>
                <w:szCs w:val="20"/>
              </w:rPr>
              <w:t>模型</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Black-Scholes </w:t>
            </w:r>
            <w:r>
              <w:rPr>
                <w:color w:val="000000"/>
                <w:spacing w:val="0"/>
                <w:w w:val="100"/>
                <w:position w:val="0"/>
                <w:sz w:val="20"/>
                <w:szCs w:val="20"/>
              </w:rPr>
              <w:t>模型</w:t>
            </w:r>
          </w:p>
        </w:tc>
      </w:tr>
      <w:tr>
        <w:trPr>
          <w:trHeight w:val="965"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可行权权益工具数量的确定 依据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根据最新取得的可行权人数变动、 业绩指标完成情况等后续信息，修 正预计可行权的股票期权数量。</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根据最新取得的可行权人数变动、 业绩指标完成情况等后续信息，修 正预计可行权的限制性数量。</w:t>
            </w:r>
          </w:p>
        </w:tc>
      </w:tr>
      <w:tr>
        <w:trPr>
          <w:trHeight w:val="6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本年估计与上年估计有重大 差异的原因</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r>
      <w:tr>
        <w:trPr>
          <w:trHeight w:val="65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以权益结算的股份支付计入 资本公积的累计金额</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1980" w:right="0" w:firstLine="0"/>
              <w:jc w:val="left"/>
              <w:rPr>
                <w:sz w:val="20"/>
                <w:szCs w:val="20"/>
              </w:rPr>
            </w:pPr>
            <w:r>
              <w:rPr>
                <w:color w:val="000000"/>
                <w:spacing w:val="0"/>
                <w:w w:val="100"/>
                <w:position w:val="0"/>
                <w:sz w:val="20"/>
                <w:szCs w:val="20"/>
              </w:rPr>
              <w:t xml:space="preserve">8,529, </w:t>
            </w:r>
            <w:r>
              <w:rPr>
                <w:color w:val="000000"/>
                <w:spacing w:val="0"/>
                <w:w w:val="100"/>
                <w:position w:val="0"/>
                <w:sz w:val="20"/>
                <w:szCs w:val="20"/>
              </w:rPr>
              <w:t xml:space="preserve">115. </w:t>
            </w:r>
            <w:r>
              <w:rPr>
                <w:color w:val="000000"/>
                <w:spacing w:val="0"/>
                <w:w w:val="100"/>
                <w:position w:val="0"/>
                <w:sz w:val="20"/>
                <w:szCs w:val="20"/>
              </w:rPr>
              <w:t>00</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1820" w:right="0" w:firstLine="0"/>
              <w:jc w:val="left"/>
              <w:rPr>
                <w:sz w:val="20"/>
                <w:szCs w:val="20"/>
              </w:rPr>
            </w:pPr>
            <w:r>
              <w:rPr>
                <w:color w:val="000000"/>
                <w:spacing w:val="0"/>
                <w:w w:val="100"/>
                <w:position w:val="0"/>
                <w:sz w:val="20"/>
                <w:szCs w:val="20"/>
              </w:rPr>
              <w:t>14,445,700.00</w:t>
            </w:r>
          </w:p>
        </w:tc>
      </w:tr>
      <w:tr>
        <w:trPr>
          <w:trHeight w:val="66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本年以权益结算的股份支付 确认的费用总额</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2300" w:right="0" w:firstLine="0"/>
              <w:jc w:val="left"/>
              <w:rPr>
                <w:sz w:val="20"/>
                <w:szCs w:val="20"/>
              </w:rPr>
            </w:pPr>
            <w:r>
              <w:rPr>
                <w:color w:val="000000"/>
                <w:spacing w:val="0"/>
                <w:w w:val="100"/>
                <w:position w:val="0"/>
                <w:sz w:val="20"/>
                <w:szCs w:val="20"/>
              </w:rPr>
              <w:t>78,809.00</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1820" w:right="0" w:firstLine="0"/>
              <w:jc w:val="left"/>
              <w:rPr>
                <w:sz w:val="20"/>
                <w:szCs w:val="20"/>
              </w:rPr>
            </w:pPr>
            <w:r>
              <w:rPr>
                <w:color w:val="000000"/>
                <w:spacing w:val="0"/>
                <w:w w:val="100"/>
                <w:position w:val="0"/>
                <w:sz w:val="20"/>
                <w:szCs w:val="20"/>
              </w:rPr>
              <w:t>14,445,700.00</w:t>
            </w:r>
          </w:p>
        </w:tc>
      </w:tr>
    </w:tbl>
    <w:p>
      <w:pPr>
        <w:widowControl w:val="0"/>
        <w:spacing w:after="359" w:line="1" w:lineRule="exact"/>
      </w:pPr>
    </w:p>
    <w:p>
      <w:pPr>
        <w:pStyle w:val="Style24"/>
        <w:keepNext/>
        <w:keepLines/>
        <w:widowControl w:val="0"/>
        <w:shd w:val="clear" w:color="auto" w:fill="auto"/>
        <w:bidi w:val="0"/>
        <w:spacing w:before="0" w:after="360" w:line="240" w:lineRule="auto"/>
        <w:ind w:left="0" w:right="0" w:firstLine="0"/>
        <w:jc w:val="left"/>
      </w:pPr>
      <w:bookmarkStart w:id="1172" w:name="bookmark1172"/>
      <w:bookmarkStart w:id="1173" w:name="bookmark1173"/>
      <w:bookmarkStart w:id="1174" w:name="bookmark1174"/>
      <w:r>
        <w:rPr>
          <w:color w:val="000000"/>
          <w:spacing w:val="0"/>
          <w:w w:val="100"/>
          <w:position w:val="0"/>
        </w:rPr>
        <w:t>十三、承诺及或有事项</w:t>
      </w:r>
      <w:bookmarkEnd w:id="1172"/>
      <w:bookmarkEnd w:id="1173"/>
      <w:bookmarkEnd w:id="1174"/>
    </w:p>
    <w:p>
      <w:pPr>
        <w:pStyle w:val="Style29"/>
        <w:keepNext/>
        <w:keepLines/>
        <w:widowControl w:val="0"/>
        <w:shd w:val="clear" w:color="auto" w:fill="auto"/>
        <w:tabs>
          <w:tab w:pos="368" w:val="left"/>
        </w:tabs>
        <w:bidi w:val="0"/>
        <w:spacing w:before="0" w:after="360" w:line="240" w:lineRule="auto"/>
        <w:ind w:left="0" w:right="0" w:firstLine="0"/>
        <w:jc w:val="left"/>
      </w:pPr>
      <w:bookmarkStart w:id="1175" w:name="bookmark1175"/>
      <w:bookmarkStart w:id="1176" w:name="bookmark1176"/>
      <w:bookmarkStart w:id="1177" w:name="bookmark1177"/>
      <w:bookmarkStart w:id="1178" w:name="bookmark1178"/>
      <w:r>
        <w:rPr>
          <w:rFonts w:ascii="Times New Roman" w:eastAsia="Times New Roman" w:hAnsi="Times New Roman" w:cs="Times New Roman"/>
          <w:color w:val="000000"/>
          <w:spacing w:val="0"/>
          <w:w w:val="100"/>
          <w:position w:val="0"/>
        </w:rPr>
        <w:t>1</w:t>
      </w:r>
      <w:bookmarkEnd w:id="1177"/>
      <w:r>
        <w:rPr>
          <w:color w:val="000000"/>
          <w:spacing w:val="0"/>
          <w:w w:val="100"/>
          <w:position w:val="0"/>
        </w:rPr>
        <w:t>、</w:t>
        <w:tab/>
        <w:t>重要承诺事项</w:t>
      </w:r>
      <w:bookmarkEnd w:id="1175"/>
      <w:bookmarkEnd w:id="1176"/>
      <w:bookmarkEnd w:id="1178"/>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资产负债表日存在的重要承诺</w:t>
      </w:r>
    </w:p>
    <w:p>
      <w:pPr>
        <w:pStyle w:val="Style33"/>
        <w:keepNext w:val="0"/>
        <w:keepLines w:val="0"/>
        <w:widowControl w:val="0"/>
        <w:shd w:val="clear" w:color="auto" w:fill="auto"/>
        <w:bidi w:val="0"/>
        <w:spacing w:before="0" w:after="360" w:line="240" w:lineRule="auto"/>
        <w:ind w:left="0" w:right="0" w:firstLine="500"/>
        <w:jc w:val="both"/>
      </w:pPr>
      <w:r>
        <w:rPr>
          <w:color w:val="000000"/>
          <w:spacing w:val="0"/>
          <w:w w:val="100"/>
          <w:position w:val="0"/>
        </w:rPr>
        <w:t>截至</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日，本公司无需要披露的重大承诺事项。</w:t>
      </w:r>
    </w:p>
    <w:p>
      <w:pPr>
        <w:pStyle w:val="Style29"/>
        <w:keepNext/>
        <w:keepLines/>
        <w:widowControl w:val="0"/>
        <w:shd w:val="clear" w:color="auto" w:fill="auto"/>
        <w:tabs>
          <w:tab w:pos="378" w:val="left"/>
        </w:tabs>
        <w:bidi w:val="0"/>
        <w:spacing w:before="0" w:after="360" w:line="240" w:lineRule="auto"/>
        <w:ind w:left="0" w:right="0" w:firstLine="0"/>
        <w:jc w:val="left"/>
      </w:pPr>
      <w:bookmarkStart w:id="1179" w:name="bookmark1179"/>
      <w:bookmarkStart w:id="1180" w:name="bookmark1180"/>
      <w:bookmarkStart w:id="1181" w:name="bookmark1181"/>
      <w:bookmarkStart w:id="1182" w:name="bookmark1182"/>
      <w:r>
        <w:rPr>
          <w:rFonts w:ascii="Times New Roman" w:eastAsia="Times New Roman" w:hAnsi="Times New Roman" w:cs="Times New Roman"/>
          <w:color w:val="000000"/>
          <w:spacing w:val="0"/>
          <w:w w:val="100"/>
          <w:position w:val="0"/>
        </w:rPr>
        <w:t>2</w:t>
      </w:r>
      <w:bookmarkEnd w:id="1181"/>
      <w:r>
        <w:rPr>
          <w:color w:val="000000"/>
          <w:spacing w:val="0"/>
          <w:w w:val="100"/>
          <w:position w:val="0"/>
        </w:rPr>
        <w:t>、</w:t>
        <w:tab/>
        <w:t>或有事项</w:t>
      </w:r>
      <w:bookmarkEnd w:id="1179"/>
      <w:bookmarkEnd w:id="1180"/>
      <w:bookmarkEnd w:id="1182"/>
    </w:p>
    <w:p>
      <w:pPr>
        <w:pStyle w:val="Style29"/>
        <w:keepNext/>
        <w:keepLines/>
        <w:widowControl w:val="0"/>
        <w:shd w:val="clear" w:color="auto" w:fill="auto"/>
        <w:bidi w:val="0"/>
        <w:spacing w:before="0" w:after="200" w:line="240" w:lineRule="auto"/>
        <w:ind w:left="0" w:right="0" w:firstLine="0"/>
        <w:jc w:val="left"/>
      </w:pPr>
      <w:bookmarkStart w:id="1179" w:name="bookmark1179"/>
      <w:bookmarkStart w:id="1180" w:name="bookmark1180"/>
      <w:bookmarkStart w:id="1183" w:name="bookmark11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179"/>
      <w:bookmarkEnd w:id="1180"/>
      <w:bookmarkEnd w:id="1183"/>
    </w:p>
    <w:p>
      <w:pPr>
        <w:pStyle w:val="Style33"/>
        <w:keepNext w:val="0"/>
        <w:keepLines w:val="0"/>
        <w:widowControl w:val="0"/>
        <w:shd w:val="clear" w:color="auto" w:fill="auto"/>
        <w:bidi w:val="0"/>
        <w:spacing w:before="0" w:after="360" w:line="469" w:lineRule="exact"/>
        <w:ind w:left="0" w:right="0" w:firstLine="500"/>
        <w:jc w:val="left"/>
      </w:pPr>
      <w:r>
        <w:rPr>
          <w:color w:val="000000"/>
          <w:spacing w:val="0"/>
          <w:w w:val="100"/>
          <w:position w:val="0"/>
        </w:rPr>
        <w:t>董事会同意向中国民生银行股份有限公司北京分行申请综合授信</w:t>
      </w:r>
      <w:r>
        <w:rPr>
          <w:color w:val="000000"/>
          <w:spacing w:val="0"/>
          <w:w w:val="100"/>
          <w:position w:val="0"/>
          <w:sz w:val="24"/>
          <w:szCs w:val="24"/>
        </w:rPr>
        <w:t>20,000</w:t>
      </w:r>
      <w:r>
        <w:rPr>
          <w:color w:val="000000"/>
          <w:spacing w:val="0"/>
          <w:w w:val="100"/>
          <w:position w:val="0"/>
        </w:rPr>
        <w:t>万元。此授信由 本公司及子公司北京数字智通科技有限公司共同使用。其中，北京数字智通科技有限公司可 使用授信额度不超过</w:t>
      </w:r>
      <w:r>
        <w:rPr>
          <w:color w:val="000000"/>
          <w:spacing w:val="0"/>
          <w:w w:val="100"/>
          <w:position w:val="0"/>
          <w:sz w:val="24"/>
          <w:szCs w:val="24"/>
        </w:rPr>
        <w:t>7,000</w:t>
      </w:r>
      <w:r>
        <w:rPr>
          <w:color w:val="000000"/>
          <w:spacing w:val="0"/>
          <w:w w:val="100"/>
          <w:position w:val="0"/>
        </w:rPr>
        <w:t>万元，有效期一年。北京数字智通科技有限公司使用授信额度时， 由公司承担最高额连带责任担保。</w:t>
      </w:r>
    </w:p>
    <w:p>
      <w:pPr>
        <w:pStyle w:val="Style33"/>
        <w:keepNext w:val="0"/>
        <w:keepLines w:val="0"/>
        <w:widowControl w:val="0"/>
        <w:shd w:val="clear" w:color="auto" w:fill="auto"/>
        <w:bidi w:val="0"/>
        <w:spacing w:before="0" w:after="440" w:line="467" w:lineRule="exact"/>
        <w:ind w:left="0" w:right="0" w:firstLine="480"/>
        <w:jc w:val="both"/>
      </w:pPr>
      <w:r>
        <w:rPr>
          <w:color w:val="000000"/>
          <w:spacing w:val="0"/>
          <w:w w:val="100"/>
          <w:position w:val="0"/>
        </w:rPr>
        <w:t>公司</w:t>
      </w:r>
      <w:r>
        <w:rPr>
          <w:color w:val="000000"/>
          <w:spacing w:val="0"/>
          <w:w w:val="100"/>
          <w:position w:val="0"/>
          <w:sz w:val="24"/>
          <w:szCs w:val="24"/>
        </w:rPr>
        <w:t>2015</w:t>
      </w:r>
      <w:r>
        <w:rPr>
          <w:color w:val="000000"/>
          <w:spacing w:val="0"/>
          <w:w w:val="100"/>
          <w:position w:val="0"/>
        </w:rPr>
        <w:t>年获得的北京银行股份有限公司中关村支行的综合授信已到期，董事会同意控 股子公司北京数字智通科技有限公司继续向北京银行股份有限公司中关村支行申请综合授信 人民币</w:t>
      </w:r>
      <w:r>
        <w:rPr>
          <w:color w:val="000000"/>
          <w:spacing w:val="0"/>
          <w:w w:val="100"/>
          <w:position w:val="0"/>
          <w:sz w:val="24"/>
          <w:szCs w:val="24"/>
        </w:rPr>
        <w:t>5000</w:t>
      </w:r>
      <w:r>
        <w:rPr>
          <w:color w:val="000000"/>
          <w:spacing w:val="0"/>
          <w:w w:val="100"/>
          <w:position w:val="0"/>
        </w:rPr>
        <w:t>万元，其中，流动资金贷款授信额度不超过</w:t>
      </w:r>
      <w:r>
        <w:rPr>
          <w:color w:val="000000"/>
          <w:spacing w:val="0"/>
          <w:w w:val="100"/>
          <w:position w:val="0"/>
          <w:sz w:val="24"/>
          <w:szCs w:val="24"/>
        </w:rPr>
        <w:t>3000</w:t>
      </w:r>
      <w:r>
        <w:rPr>
          <w:color w:val="000000"/>
          <w:spacing w:val="0"/>
          <w:w w:val="100"/>
          <w:position w:val="0"/>
        </w:rPr>
        <w:t>万元，公司同意为该笔综合授信 提供</w:t>
      </w:r>
      <w:r>
        <w:rPr>
          <w:color w:val="000000"/>
          <w:spacing w:val="0"/>
          <w:w w:val="100"/>
          <w:position w:val="0"/>
          <w:sz w:val="24"/>
          <w:szCs w:val="24"/>
        </w:rPr>
        <w:t>5000</w:t>
      </w:r>
      <w:r>
        <w:rPr>
          <w:color w:val="000000"/>
          <w:spacing w:val="0"/>
          <w:w w:val="100"/>
          <w:position w:val="0"/>
        </w:rPr>
        <w:t>万元连带责任担保。</w:t>
      </w:r>
    </w:p>
    <w:p>
      <w:pPr>
        <w:pStyle w:val="Style29"/>
        <w:keepNext/>
        <w:keepLines/>
        <w:widowControl w:val="0"/>
        <w:shd w:val="clear" w:color="auto" w:fill="auto"/>
        <w:bidi w:val="0"/>
        <w:spacing w:before="0" w:after="380" w:line="240" w:lineRule="auto"/>
        <w:ind w:left="0" w:right="0" w:firstLine="0"/>
        <w:jc w:val="both"/>
      </w:pPr>
      <w:bookmarkStart w:id="1184" w:name="bookmark1184"/>
      <w:bookmarkStart w:id="1185" w:name="bookmark1185"/>
      <w:bookmarkStart w:id="1186" w:name="bookmark118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1184"/>
      <w:bookmarkEnd w:id="1185"/>
      <w:bookmarkEnd w:id="1186"/>
    </w:p>
    <w:p>
      <w:pPr>
        <w:pStyle w:val="Style26"/>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公司不存在需要披露的重要或有事项。</w:t>
      </w:r>
    </w:p>
    <w:p>
      <w:pPr>
        <w:pStyle w:val="Style24"/>
        <w:keepNext/>
        <w:keepLines/>
        <w:widowControl w:val="0"/>
        <w:shd w:val="clear" w:color="auto" w:fill="auto"/>
        <w:bidi w:val="0"/>
        <w:spacing w:before="0" w:after="380" w:line="467" w:lineRule="exact"/>
        <w:ind w:left="0" w:right="0" w:firstLine="0"/>
        <w:jc w:val="both"/>
      </w:pPr>
      <w:bookmarkStart w:id="1187" w:name="bookmark1187"/>
      <w:bookmarkStart w:id="1188" w:name="bookmark1188"/>
      <w:bookmarkStart w:id="1189" w:name="bookmark1189"/>
      <w:r>
        <w:rPr>
          <w:color w:val="000000"/>
          <w:spacing w:val="0"/>
          <w:w w:val="100"/>
          <w:position w:val="0"/>
        </w:rPr>
        <w:t>十四、资产负债表日后事项</w:t>
      </w:r>
      <w:bookmarkEnd w:id="1187"/>
      <w:bookmarkEnd w:id="1188"/>
      <w:bookmarkEnd w:id="1189"/>
    </w:p>
    <w:p>
      <w:pPr>
        <w:pStyle w:val="Style29"/>
        <w:keepNext/>
        <w:keepLines/>
        <w:widowControl w:val="0"/>
        <w:shd w:val="clear" w:color="auto" w:fill="auto"/>
        <w:bidi w:val="0"/>
        <w:spacing w:before="0" w:after="380" w:line="240" w:lineRule="auto"/>
        <w:ind w:left="0" w:right="0" w:firstLine="0"/>
        <w:jc w:val="both"/>
      </w:pPr>
      <w:bookmarkStart w:id="1190" w:name="bookmark1190"/>
      <w:bookmarkStart w:id="1191" w:name="bookmark1191"/>
      <w:bookmarkStart w:id="1192" w:name="bookmark1192"/>
      <w:r>
        <w:rPr>
          <w:rFonts w:ascii="Times New Roman" w:eastAsia="Times New Roman" w:hAnsi="Times New Roman" w:cs="Times New Roman"/>
          <w:color w:val="000000"/>
          <w:spacing w:val="0"/>
          <w:w w:val="100"/>
          <w:position w:val="0"/>
        </w:rPr>
        <w:t>1</w:t>
      </w:r>
      <w:r>
        <w:rPr>
          <w:color w:val="000000"/>
          <w:spacing w:val="0"/>
          <w:w w:val="100"/>
          <w:position w:val="0"/>
        </w:rPr>
        <w:t>、利润分配情况</w:t>
      </w:r>
      <w:bookmarkEnd w:id="1190"/>
      <w:bookmarkEnd w:id="1191"/>
      <w:bookmarkEnd w:id="1192"/>
    </w:p>
    <w:p>
      <w:pPr>
        <w:pStyle w:val="Style26"/>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单位：元</w:t>
      </w:r>
    </w:p>
    <w:p>
      <w:pPr>
        <w:pStyle w:val="Style24"/>
        <w:keepNext/>
        <w:keepLines/>
        <w:widowControl w:val="0"/>
        <w:shd w:val="clear" w:color="auto" w:fill="auto"/>
        <w:bidi w:val="0"/>
        <w:spacing w:before="0" w:after="380" w:line="467" w:lineRule="exact"/>
        <w:ind w:left="0" w:right="0" w:firstLine="0"/>
        <w:jc w:val="both"/>
      </w:pPr>
      <w:bookmarkStart w:id="1193" w:name="bookmark1193"/>
      <w:bookmarkStart w:id="1194" w:name="bookmark1194"/>
      <w:bookmarkStart w:id="1195" w:name="bookmark1195"/>
      <w:r>
        <w:rPr>
          <w:color w:val="000000"/>
          <w:spacing w:val="0"/>
          <w:w w:val="100"/>
          <w:position w:val="0"/>
        </w:rPr>
        <w:t>十五、母公司财务报表主要项目注释</w:t>
      </w:r>
      <w:bookmarkEnd w:id="1193"/>
      <w:bookmarkEnd w:id="1194"/>
      <w:bookmarkEnd w:id="1195"/>
    </w:p>
    <w:p>
      <w:pPr>
        <w:pStyle w:val="Style29"/>
        <w:keepNext/>
        <w:keepLines/>
        <w:widowControl w:val="0"/>
        <w:shd w:val="clear" w:color="auto" w:fill="auto"/>
        <w:bidi w:val="0"/>
        <w:spacing w:before="0" w:after="380" w:line="240" w:lineRule="auto"/>
        <w:ind w:left="0" w:right="0" w:firstLine="0"/>
        <w:jc w:val="both"/>
      </w:pPr>
      <w:bookmarkStart w:id="1196" w:name="bookmark1196"/>
      <w:bookmarkStart w:id="1197" w:name="bookmark1197"/>
      <w:bookmarkStart w:id="1198" w:name="bookmark1198"/>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196"/>
      <w:bookmarkEnd w:id="1197"/>
      <w:bookmarkEnd w:id="1198"/>
    </w:p>
    <w:p>
      <w:pPr>
        <w:pStyle w:val="Style29"/>
        <w:keepNext/>
        <w:keepLines/>
        <w:widowControl w:val="0"/>
        <w:shd w:val="clear" w:color="auto" w:fill="auto"/>
        <w:bidi w:val="0"/>
        <w:spacing w:before="0" w:after="380" w:line="240" w:lineRule="auto"/>
        <w:ind w:left="0" w:right="0" w:firstLine="0"/>
        <w:jc w:val="both"/>
      </w:pPr>
      <w:bookmarkStart w:id="1196" w:name="bookmark1196"/>
      <w:bookmarkStart w:id="1197" w:name="bookmark1197"/>
      <w:bookmarkStart w:id="1199" w:name="bookmark119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196"/>
      <w:bookmarkEnd w:id="1197"/>
      <w:bookmarkEnd w:id="1199"/>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430,281,</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662.10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44,970,4</w:t>
            </w:r>
          </w:p>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385,311,2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348,556</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34,160,24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314,396,02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430,281,</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662.10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44,970,4</w:t>
            </w:r>
          </w:p>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30.76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10.45%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385,311,2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348,556</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,271.28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34,160,24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9.81%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314,396,02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w:t>
            </w:r>
          </w:p>
        </w:tc>
      </w:tr>
    </w:tbl>
    <w:p>
      <w:pPr>
        <w:pStyle w:val="Style26"/>
        <w:keepNext w:val="0"/>
        <w:keepLines w:val="0"/>
        <w:widowControl w:val="0"/>
        <w:shd w:val="clear" w:color="auto" w:fill="auto"/>
        <w:bidi w:val="0"/>
        <w:spacing w:before="0" w:after="0" w:line="350" w:lineRule="exact"/>
        <w:ind w:left="0" w:right="0" w:firstLine="0"/>
        <w:jc w:val="both"/>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6"/>
        <w:keepNext w:val="0"/>
        <w:keepLines w:val="0"/>
        <w:widowControl w:val="0"/>
        <w:shd w:val="clear" w:color="auto" w:fill="auto"/>
        <w:bidi w:val="0"/>
        <w:spacing w:before="0" w:after="160" w:line="350" w:lineRule="exact"/>
        <w:ind w:left="0" w:right="0" w:firstLine="0"/>
        <w:jc w:val="both"/>
      </w:pPr>
      <w:r>
        <w:rPr>
          <w:color w:val="000000"/>
          <w:spacing w:val="0"/>
          <w:w w:val="100"/>
          <w:position w:val="0"/>
        </w:rPr>
        <w:t xml:space="preserve">组合中，按账龄分析法计提坏账准备的应收账款：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501"/>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8" w:hRule="exact"/>
        </w:trPr>
        <w:tc>
          <w:tcPr>
            <w:gridSpan w:val="4"/>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bl>
    <w:p>
      <w:pPr>
        <w:widowControl w:val="0"/>
        <w:spacing w:line="1" w:lineRule="exact"/>
      </w:pPr>
      <w:r>
        <w:br w:type="page"/>
      </w:r>
    </w:p>
    <w:tbl>
      <w:tblPr>
        <w:tblOverlap w:val="never"/>
        <w:jc w:val="center"/>
        <w:tblLayout w:type="fixed"/>
      </w:tblPr>
      <w:tblGrid>
        <w:gridCol w:w="2501"/>
        <w:gridCol w:w="2294"/>
        <w:gridCol w:w="2390"/>
        <w:gridCol w:w="240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281,857,023.38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14,092,851.17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96,255,644.06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9,625,564.42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29,991,741.64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8,997,522.49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14,025,642.01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7,012,821.01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3,615,766.14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2,892,612.91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2,349,058.76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2,349,058.76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428,094,875.99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44,970,430.76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组合中，采用余额百分比法计提坏账准备的应收账款:</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组合中，采用其他方法计提坏账准备的应收账款：</w:t>
      </w:r>
    </w:p>
    <w:p>
      <w:pPr>
        <w:pStyle w:val="Style33"/>
        <w:keepNext w:val="0"/>
        <w:keepLines w:val="0"/>
        <w:widowControl w:val="0"/>
        <w:shd w:val="clear" w:color="auto" w:fill="auto"/>
        <w:bidi w:val="0"/>
        <w:spacing w:before="0" w:after="0" w:line="240" w:lineRule="auto"/>
        <w:ind w:left="0" w:right="0" w:firstLine="500"/>
        <w:jc w:val="left"/>
      </w:pPr>
      <w:r>
        <w:rPr>
          <w:color w:val="000000"/>
          <w:spacing w:val="0"/>
          <w:w w:val="100"/>
          <w:position w:val="0"/>
        </w:rPr>
        <w:t>组合中，采用其他方法计提坏账准备的应收账款</w:t>
      </w:r>
    </w:p>
    <w:tbl>
      <w:tblPr>
        <w:tblOverlap w:val="never"/>
        <w:jc w:val="center"/>
        <w:tblLayout w:type="fixed"/>
      </w:tblPr>
      <w:tblGrid>
        <w:gridCol w:w="2150"/>
        <w:gridCol w:w="2395"/>
        <w:gridCol w:w="2390"/>
        <w:gridCol w:w="2294"/>
      </w:tblGrid>
      <w:tr>
        <w:trPr>
          <w:trHeight w:val="360" w:hRule="exact"/>
        </w:trPr>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组合名称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年末余额</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关联方组合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left"/>
              <w:rPr>
                <w:sz w:val="20"/>
                <w:szCs w:val="20"/>
              </w:rPr>
            </w:pPr>
            <w:r>
              <w:rPr>
                <w:rFonts w:ascii="Times New Roman" w:eastAsia="Times New Roman" w:hAnsi="Times New Roman" w:cs="Times New Roman"/>
                <w:color w:val="000000"/>
                <w:spacing w:val="0"/>
                <w:w w:val="100"/>
                <w:position w:val="0"/>
                <w:sz w:val="20"/>
                <w:szCs w:val="20"/>
              </w:rPr>
              <w:t>2,186,786.11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left"/>
              <w:rPr>
                <w:sz w:val="20"/>
                <w:szCs w:val="20"/>
              </w:rPr>
            </w:pPr>
            <w:r>
              <w:rPr>
                <w:rFonts w:ascii="Times New Roman" w:eastAsia="Times New Roman" w:hAnsi="Times New Roman" w:cs="Times New Roman"/>
                <w:color w:val="000000"/>
                <w:spacing w:val="0"/>
                <w:w w:val="100"/>
                <w:position w:val="0"/>
                <w:sz w:val="20"/>
                <w:szCs w:val="20"/>
              </w:rPr>
              <w:t>2,186,786.11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380" w:line="240" w:lineRule="auto"/>
        <w:ind w:left="0" w:right="0" w:firstLine="500"/>
        <w:jc w:val="left"/>
      </w:pPr>
      <w:r>
        <w:rPr>
          <w:color w:val="000000"/>
          <w:spacing w:val="0"/>
          <w:w w:val="100"/>
          <w:position w:val="0"/>
        </w:rPr>
        <w:t>注：本组合为与本公司存在关联关系的客户的应收款项。</w:t>
      </w:r>
    </w:p>
    <w:p>
      <w:pPr>
        <w:pStyle w:val="Style29"/>
        <w:keepNext/>
        <w:keepLines/>
        <w:widowControl w:val="0"/>
        <w:shd w:val="clear" w:color="auto" w:fill="auto"/>
        <w:bidi w:val="0"/>
        <w:spacing w:before="0" w:after="380" w:line="240" w:lineRule="auto"/>
        <w:ind w:left="0" w:right="0" w:firstLine="140"/>
        <w:jc w:val="left"/>
      </w:pPr>
      <w:bookmarkStart w:id="1200" w:name="bookmark1200"/>
      <w:bookmarkStart w:id="1201" w:name="bookmark1201"/>
      <w:bookmarkStart w:id="1202" w:name="bookmark1202"/>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200"/>
      <w:bookmarkEnd w:id="1201"/>
      <w:bookmarkEnd w:id="1202"/>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10,810,187.76</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keepLines/>
        <w:widowControl w:val="0"/>
        <w:shd w:val="clear" w:color="auto" w:fill="auto"/>
        <w:bidi w:val="0"/>
        <w:spacing w:before="0" w:after="220" w:line="240" w:lineRule="auto"/>
        <w:ind w:left="0" w:right="0" w:firstLine="0"/>
        <w:jc w:val="left"/>
      </w:pPr>
      <w:bookmarkStart w:id="1203" w:name="bookmark1203"/>
      <w:bookmarkStart w:id="1204" w:name="bookmark1204"/>
      <w:bookmarkStart w:id="1205" w:name="bookmark1205"/>
      <w:bookmarkStart w:id="1206" w:name="bookmark1206"/>
      <w:r>
        <w:rPr>
          <w:color w:val="000000"/>
          <w:spacing w:val="0"/>
          <w:w w:val="100"/>
          <w:position w:val="0"/>
        </w:rPr>
        <w:t>（</w:t>
      </w:r>
      <w:bookmarkEnd w:id="1205"/>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1203"/>
      <w:bookmarkEnd w:id="1204"/>
      <w:bookmarkEnd w:id="1206"/>
    </w:p>
    <w:p>
      <w:pPr>
        <w:pStyle w:val="Style33"/>
        <w:keepNext w:val="0"/>
        <w:keepLines w:val="0"/>
        <w:widowControl w:val="0"/>
        <w:shd w:val="clear" w:color="auto" w:fill="auto"/>
        <w:bidi w:val="0"/>
        <w:spacing w:before="0" w:after="460" w:line="466" w:lineRule="exact"/>
        <w:ind w:left="0" w:right="0" w:firstLine="500"/>
        <w:jc w:val="left"/>
      </w:pPr>
      <w:r>
        <w:rPr>
          <w:color w:val="000000"/>
          <w:spacing w:val="0"/>
          <w:w w:val="100"/>
          <w:position w:val="0"/>
        </w:rPr>
        <w:t>本公司本年按欠款方归集的年末余额前五名应收账款汇总金额</w:t>
      </w:r>
      <w:r>
        <w:rPr>
          <w:color w:val="000000"/>
          <w:spacing w:val="0"/>
          <w:w w:val="100"/>
          <w:position w:val="0"/>
          <w:sz w:val="24"/>
          <w:szCs w:val="24"/>
        </w:rPr>
        <w:t>73,584,344.95</w:t>
      </w:r>
      <w:r>
        <w:rPr>
          <w:color w:val="000000"/>
          <w:spacing w:val="0"/>
          <w:w w:val="100"/>
          <w:position w:val="0"/>
        </w:rPr>
        <w:t>元，占 应收账款年末余额合计数的比例</w:t>
      </w:r>
      <w:r>
        <w:rPr>
          <w:color w:val="000000"/>
          <w:spacing w:val="0"/>
          <w:w w:val="100"/>
          <w:position w:val="0"/>
          <w:sz w:val="24"/>
          <w:szCs w:val="24"/>
        </w:rPr>
        <w:t xml:space="preserve">17.10 </w:t>
      </w:r>
      <w:r>
        <w:rPr>
          <w:color w:val="000000"/>
          <w:spacing w:val="0"/>
          <w:w w:val="100"/>
          <w:position w:val="0"/>
          <w:sz w:val="24"/>
          <w:szCs w:val="24"/>
        </w:rPr>
        <w:t>%，</w:t>
      </w:r>
      <w:r>
        <w:rPr>
          <w:color w:val="000000"/>
          <w:spacing w:val="0"/>
          <w:w w:val="100"/>
          <w:position w:val="0"/>
        </w:rPr>
        <w:t xml:space="preserve">相应计提的坏账准备年末余额汇总金额 </w:t>
      </w:r>
      <w:r>
        <w:rPr>
          <w:color w:val="000000"/>
          <w:spacing w:val="0"/>
          <w:w w:val="100"/>
          <w:position w:val="0"/>
          <w:sz w:val="24"/>
          <w:szCs w:val="24"/>
        </w:rPr>
        <w:t>4,523,177.25</w:t>
      </w:r>
      <w:r>
        <w:rPr>
          <w:color w:val="000000"/>
          <w:spacing w:val="0"/>
          <w:w w:val="100"/>
          <w:position w:val="0"/>
        </w:rPr>
        <w:t>元。</w:t>
      </w:r>
    </w:p>
    <w:p>
      <w:pPr>
        <w:pStyle w:val="Style29"/>
        <w:keepNext/>
        <w:keepLines/>
        <w:widowControl w:val="0"/>
        <w:shd w:val="clear" w:color="auto" w:fill="auto"/>
        <w:bidi w:val="0"/>
        <w:spacing w:before="0" w:after="380" w:line="240" w:lineRule="auto"/>
        <w:ind w:left="0" w:right="0" w:firstLine="0"/>
        <w:jc w:val="left"/>
      </w:pPr>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207"/>
      <w:bookmarkEnd w:id="1208"/>
      <w:bookmarkEnd w:id="1209"/>
    </w:p>
    <w:p>
      <w:pPr>
        <w:pStyle w:val="Style29"/>
        <w:keepNext/>
        <w:keepLines/>
        <w:widowControl w:val="0"/>
        <w:shd w:val="clear" w:color="auto" w:fill="auto"/>
        <w:bidi w:val="0"/>
        <w:spacing w:before="0" w:after="380" w:line="240" w:lineRule="auto"/>
        <w:ind w:left="0" w:right="0" w:firstLine="0"/>
        <w:jc w:val="left"/>
      </w:pPr>
      <w:bookmarkStart w:id="1207" w:name="bookmark1207"/>
      <w:bookmarkStart w:id="1208" w:name="bookmark1208"/>
      <w:bookmarkStart w:id="1210" w:name="bookmark12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207"/>
      <w:bookmarkEnd w:id="1208"/>
      <w:bookmarkEnd w:id="1210"/>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68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合计提坏账准备的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208,823,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208,823,9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104,186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104,186,19</w:t>
            </w: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949.53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208,823,</w:t>
            </w:r>
          </w:p>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949.53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208,823,9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104,186</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,192.82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104,186,19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w:t>
            </w:r>
          </w:p>
        </w:tc>
      </w:tr>
    </w:tbl>
    <w:p>
      <w:pPr>
        <w:widowControl w:val="0"/>
        <w:spacing w:after="13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期末单项金额重大并单项计提坏账准备的其他应收款：</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组合中，按账龄分析法计提坏账准备的其他应收款：</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组合中，采用余额百分比法计提坏账准备的其他应收款:</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组合中，采用其他方法计提坏账准备的其他应收款：</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480"/>
        <w:jc w:val="left"/>
      </w:pPr>
      <w:r>
        <w:rPr>
          <w:color w:val="000000"/>
          <w:spacing w:val="0"/>
          <w:w w:val="100"/>
          <w:position w:val="0"/>
        </w:rPr>
        <w:t>组合中，采用其他方法计提坏账准备的应收账款</w:t>
      </w:r>
    </w:p>
    <w:tbl>
      <w:tblPr>
        <w:tblOverlap w:val="never"/>
        <w:jc w:val="center"/>
        <w:tblLayout w:type="fixed"/>
      </w:tblPr>
      <w:tblGrid>
        <w:gridCol w:w="2150"/>
        <w:gridCol w:w="2390"/>
        <w:gridCol w:w="2390"/>
        <w:gridCol w:w="2299"/>
      </w:tblGrid>
      <w:tr>
        <w:trPr>
          <w:trHeight w:val="346" w:hRule="exact"/>
        </w:trPr>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组合名称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年末余额</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关联方组合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both"/>
              <w:rPr>
                <w:sz w:val="20"/>
                <w:szCs w:val="20"/>
              </w:rPr>
            </w:pPr>
            <w:r>
              <w:rPr>
                <w:color w:val="000000"/>
                <w:spacing w:val="0"/>
                <w:w w:val="100"/>
                <w:position w:val="0"/>
                <w:sz w:val="20"/>
                <w:szCs w:val="20"/>
              </w:rPr>
              <w:t>140,142,351.01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备用金、押金及保证金 组合</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000"/>
              <w:jc w:val="both"/>
              <w:rPr>
                <w:sz w:val="20"/>
                <w:szCs w:val="20"/>
              </w:rPr>
            </w:pPr>
            <w:r>
              <w:rPr>
                <w:color w:val="000000"/>
                <w:spacing w:val="0"/>
                <w:w w:val="100"/>
                <w:position w:val="0"/>
                <w:sz w:val="20"/>
                <w:szCs w:val="20"/>
              </w:rPr>
              <w:t>68,681,598.52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both"/>
              <w:rPr>
                <w:sz w:val="20"/>
                <w:szCs w:val="20"/>
              </w:rPr>
            </w:pPr>
            <w:r>
              <w:rPr>
                <w:color w:val="000000"/>
                <w:spacing w:val="0"/>
                <w:w w:val="100"/>
                <w:position w:val="0"/>
                <w:sz w:val="20"/>
                <w:szCs w:val="20"/>
              </w:rPr>
              <w:t>208,823,949.53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360" w:line="312" w:lineRule="exact"/>
        <w:ind w:left="0" w:right="0" w:firstLine="480"/>
        <w:jc w:val="left"/>
      </w:pPr>
      <w:r>
        <w:rPr>
          <w:color w:val="000000"/>
          <w:spacing w:val="0"/>
          <w:w w:val="100"/>
          <w:position w:val="0"/>
        </w:rPr>
        <w:t>注：关联方组合为与本公司存在关联关系的客户的应收款项，备用金、押金及保证金组 合为款项性质为备用金、押金及保证金等的应收款项。</w:t>
      </w:r>
    </w:p>
    <w:p>
      <w:pPr>
        <w:pStyle w:val="Style29"/>
        <w:keepNext/>
        <w:keepLines/>
        <w:widowControl w:val="0"/>
        <w:shd w:val="clear" w:color="auto" w:fill="auto"/>
        <w:bidi w:val="0"/>
        <w:spacing w:before="0" w:after="360" w:line="240" w:lineRule="auto"/>
        <w:ind w:left="0" w:right="0" w:firstLine="0"/>
        <w:jc w:val="left"/>
      </w:pPr>
      <w:bookmarkStart w:id="1211" w:name="bookmark1211"/>
      <w:bookmarkStart w:id="1212" w:name="bookmark1212"/>
      <w:bookmarkStart w:id="1213" w:name="bookmark121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)其他应收款按款项性质分类情况</w:t>
      </w:r>
      <w:bookmarkEnd w:id="1211"/>
      <w:bookmarkEnd w:id="1212"/>
      <w:bookmarkEnd w:id="1213"/>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101"/>
        <w:gridCol w:w="311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140,142,351.01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50,259,290.42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备用金、押金及保证金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65,741,624.02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53,095,123.40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股票期权行权款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2,939,974.50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831,779.00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208,823,949.53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104,186,192.82</w:t>
            </w:r>
          </w:p>
        </w:tc>
      </w:tr>
    </w:tbl>
    <w:p>
      <w:pPr>
        <w:widowControl w:val="0"/>
        <w:spacing w:after="359" w:line="1" w:lineRule="exact"/>
      </w:pPr>
    </w:p>
    <w:p>
      <w:pPr>
        <w:pStyle w:val="Style29"/>
        <w:keepNext/>
        <w:keepLines/>
        <w:widowControl w:val="0"/>
        <w:numPr>
          <w:ilvl w:val="0"/>
          <w:numId w:val="49"/>
        </w:numPr>
        <w:shd w:val="clear" w:color="auto" w:fill="auto"/>
        <w:bidi w:val="0"/>
        <w:spacing w:before="0" w:after="360" w:line="240" w:lineRule="auto"/>
        <w:ind w:left="0" w:right="0" w:firstLine="0"/>
        <w:jc w:val="left"/>
      </w:pPr>
      <w:bookmarkStart w:id="1214" w:name="bookmark1214"/>
      <w:bookmarkStart w:id="1215" w:name="bookmark1215"/>
      <w:bookmarkStart w:id="1216" w:name="bookmark1216"/>
      <w:bookmarkStart w:id="1217" w:name="bookmark1217"/>
      <w:bookmarkEnd w:id="1216"/>
      <w:r>
        <w:rPr>
          <w:color w:val="000000"/>
          <w:spacing w:val="0"/>
          <w:w w:val="100"/>
          <w:position w:val="0"/>
        </w:rPr>
        <w:t>涉及政府补助的应收款项</w:t>
      </w:r>
      <w:bookmarkEnd w:id="1214"/>
      <w:bookmarkEnd w:id="1215"/>
      <w:bookmarkEnd w:id="1217"/>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35"/>
        <w:gridCol w:w="1862"/>
        <w:gridCol w:w="1867"/>
        <w:gridCol w:w="1867"/>
        <w:gridCol w:w="1954"/>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政府补助项目名称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预计收取的时间、金额</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北京汉王智通科技有限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集团内部往来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139,203,925.36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云南省文山市公安局科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技信息化大队</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1,587,848.35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035"/>
        <w:gridCol w:w="1862"/>
        <w:gridCol w:w="1867"/>
        <w:gridCol w:w="1867"/>
        <w:gridCol w:w="1954"/>
      </w:tblGrid>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北京中关村软件园发展</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1,822,057.52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鄂尔多斯市东胜区信息</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资源管理中心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3,125,088.00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洛阳市城市监察管理局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2,171,927.00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147,910,846.23</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9"/>
        <w:keepNext/>
        <w:keepLines/>
        <w:widowControl w:val="0"/>
        <w:shd w:val="clear" w:color="auto" w:fill="auto"/>
        <w:bidi w:val="0"/>
        <w:spacing w:before="0" w:after="360" w:line="240" w:lineRule="auto"/>
        <w:ind w:left="0" w:right="0" w:firstLine="0"/>
        <w:jc w:val="left"/>
      </w:pPr>
      <w:bookmarkStart w:id="1218" w:name="bookmark1218"/>
      <w:bookmarkStart w:id="1219" w:name="bookmark1219"/>
      <w:bookmarkStart w:id="1220" w:name="bookmark1220"/>
      <w:bookmarkStart w:id="1221" w:name="bookmark1221"/>
      <w:r>
        <w:rPr>
          <w:rFonts w:ascii="Times New Roman" w:eastAsia="Times New Roman" w:hAnsi="Times New Roman" w:cs="Times New Roman"/>
          <w:color w:val="000000"/>
          <w:spacing w:val="0"/>
          <w:w w:val="100"/>
          <w:position w:val="0"/>
        </w:rPr>
        <w:t>3</w:t>
      </w:r>
      <w:bookmarkEnd w:id="1220"/>
      <w:r>
        <w:rPr>
          <w:color w:val="000000"/>
          <w:spacing w:val="0"/>
          <w:w w:val="100"/>
          <w:position w:val="0"/>
        </w:rPr>
        <w:t>、长期股权投资</w:t>
      </w:r>
      <w:bookmarkEnd w:id="1218"/>
      <w:bookmarkEnd w:id="1219"/>
      <w:bookmarkEnd w:id="1221"/>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701,634,127.94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701,634,127.94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163,150,000.00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163,150,000.00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对联营、合营企</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4,810,634.60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4,810,634.60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306,000,000.00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706,444,762.54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706,444,762.54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469,150,000.00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469,150,000.00</w:t>
            </w:r>
          </w:p>
        </w:tc>
      </w:tr>
    </w:tbl>
    <w:p>
      <w:pPr>
        <w:widowControl w:val="0"/>
        <w:spacing w:after="319" w:line="1" w:lineRule="exact"/>
      </w:pPr>
    </w:p>
    <w:p>
      <w:pPr>
        <w:pStyle w:val="Style29"/>
        <w:keepNext/>
        <w:keepLines/>
        <w:widowControl w:val="0"/>
        <w:shd w:val="clear" w:color="auto" w:fill="auto"/>
        <w:bidi w:val="0"/>
        <w:spacing w:before="0" w:after="360" w:line="240" w:lineRule="auto"/>
        <w:ind w:left="0" w:right="0" w:firstLine="0"/>
        <w:jc w:val="left"/>
      </w:pPr>
      <w:bookmarkStart w:id="1222" w:name="bookmark1222"/>
      <w:bookmarkStart w:id="1223" w:name="bookmark1223"/>
      <w:bookmarkStart w:id="1224" w:name="bookmark1224"/>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222"/>
      <w:bookmarkEnd w:id="1223"/>
      <w:bookmarkEnd w:id="1224"/>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4"/>
        <w:gridCol w:w="1339"/>
        <w:gridCol w:w="1334"/>
        <w:gridCol w:w="1334"/>
        <w:gridCol w:w="1334"/>
        <w:gridCol w:w="1387"/>
        <w:gridCol w:w="1402"/>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本期计提减值准 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减值准备期末余 额</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上海政通信息科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武汉智慧政通科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left"/>
            </w:pPr>
            <w:r>
              <w:rPr>
                <w:color w:val="000000"/>
                <w:spacing w:val="0"/>
                <w:w w:val="100"/>
                <w:position w:val="0"/>
              </w:rPr>
              <w:t>北京数字政通智 能泊车技术有限 公司(原名：北京 数字政通信息技 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北京数字智通科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104,900,000.00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7,086,000.00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111,986,000.00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克拉玛依数字政 通科技有限责任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政通智慧城市运 营科技有限公司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北京数聚联盟科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3,250,000.00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3,250,000.00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54"/>
        <w:gridCol w:w="1339"/>
        <w:gridCol w:w="1334"/>
        <w:gridCol w:w="1334"/>
        <w:gridCol w:w="1334"/>
        <w:gridCol w:w="1387"/>
        <w:gridCol w:w="1402"/>
      </w:tblGrid>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安徽数字政通科 技有限责任公司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保定金迪地下管 线探测工程有限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442,790,230.34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442,790,230.34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保定市金迪科技 开发有限公司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42,107,897.60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42,107,897.60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保定金迪科学仪 器有限公司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焦作市市民健康 促进服务有限责 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163,150,000.00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538,484,127.94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701,634,127.94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after="360" w:line="240" w:lineRule="auto"/>
        <w:ind w:left="0" w:right="0" w:firstLine="0"/>
        <w:jc w:val="left"/>
      </w:pPr>
      <w:bookmarkStart w:id="1225" w:name="bookmark1225"/>
      <w:bookmarkStart w:id="1226" w:name="bookmark1226"/>
      <w:bookmarkStart w:id="1227" w:name="bookmark1227"/>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225"/>
      <w:bookmarkEnd w:id="1226"/>
      <w:bookmarkEnd w:id="1227"/>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减少投资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保定金迪 地下管线 探测工程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279,745,2</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-283,697,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3,952,230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保定市金 迪科技开 发有限公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26,254,80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-26,200,6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-54,102.4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北京通通 易联科技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w:t>
            </w:r>
          </w:p>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-4,936,86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3,063,139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山东信通 智能泊车 管理技术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1,750,000</w:t>
            </w:r>
          </w:p>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1,747,494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306,000,0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9,750,000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-309,898,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-1,041,23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4,810,634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127.94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306,000,0</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9,750,000</w:t>
            </w:r>
          </w:p>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-309,898,</w:t>
            </w:r>
          </w:p>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127.94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-1,041,23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4,810,634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both"/>
      </w:pPr>
      <w:bookmarkStart w:id="1228" w:name="bookmark1228"/>
      <w:bookmarkStart w:id="1229" w:name="bookmark1229"/>
      <w:bookmarkStart w:id="1230" w:name="bookmark1230"/>
      <w:bookmarkStart w:id="1231" w:name="bookmark1231"/>
      <w:r>
        <w:rPr>
          <w:rFonts w:ascii="Times New Roman" w:eastAsia="Times New Roman" w:hAnsi="Times New Roman" w:cs="Times New Roman"/>
          <w:color w:val="000000"/>
          <w:spacing w:val="0"/>
          <w:w w:val="100"/>
          <w:position w:val="0"/>
        </w:rPr>
        <w:t>4</w:t>
      </w:r>
      <w:bookmarkEnd w:id="1230"/>
      <w:r>
        <w:rPr>
          <w:color w:val="000000"/>
          <w:spacing w:val="0"/>
          <w:w w:val="100"/>
          <w:position w:val="0"/>
        </w:rPr>
        <w:t>、营业收入和营业成本</w:t>
      </w:r>
      <w:bookmarkEnd w:id="1228"/>
      <w:bookmarkEnd w:id="1229"/>
      <w:bookmarkEnd w:id="1231"/>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624,066,201.58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395,118,256.47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466,024,969.82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258,055,730.61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5,179,434.94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1,455,018.34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2,731,966.05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1,455,018.34</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629,245,636.52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396,573,274.81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468,756,935.87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259,510,748.95</w:t>
            </w:r>
          </w:p>
        </w:tc>
      </w:tr>
    </w:tbl>
    <w:p>
      <w:pPr>
        <w:widowControl w:val="0"/>
        <w:spacing w:after="99" w:line="1" w:lineRule="exact"/>
      </w:pP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60" w:line="240" w:lineRule="auto"/>
        <w:ind w:left="0" w:right="0" w:firstLine="0"/>
        <w:jc w:val="both"/>
      </w:pPr>
      <w:bookmarkStart w:id="1232" w:name="bookmark1232"/>
      <w:bookmarkStart w:id="1233" w:name="bookmark1233"/>
      <w:bookmarkStart w:id="1234" w:name="bookmark1234"/>
      <w:bookmarkStart w:id="1235" w:name="bookmark1235"/>
      <w:r>
        <w:rPr>
          <w:rFonts w:ascii="Times New Roman" w:eastAsia="Times New Roman" w:hAnsi="Times New Roman" w:cs="Times New Roman"/>
          <w:color w:val="000000"/>
          <w:spacing w:val="0"/>
          <w:w w:val="100"/>
          <w:position w:val="0"/>
        </w:rPr>
        <w:t>5</w:t>
      </w:r>
      <w:bookmarkEnd w:id="1234"/>
      <w:r>
        <w:rPr>
          <w:color w:val="000000"/>
          <w:spacing w:val="0"/>
          <w:w w:val="100"/>
          <w:position w:val="0"/>
        </w:rPr>
        <w:t>、投资收益</w:t>
      </w:r>
      <w:bookmarkEnd w:id="1232"/>
      <w:bookmarkEnd w:id="1233"/>
      <w:bookmarkEnd w:id="1235"/>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-1,041,237.46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2,149,369.87</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收购子公司盈利补偿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-1,041,237.46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149,369.87</w:t>
            </w:r>
          </w:p>
        </w:tc>
      </w:tr>
    </w:tbl>
    <w:p>
      <w:pPr>
        <w:widowControl w:val="0"/>
        <w:spacing w:after="359" w:line="1" w:lineRule="exact"/>
      </w:pPr>
    </w:p>
    <w:p>
      <w:pPr>
        <w:pStyle w:val="Style24"/>
        <w:keepNext/>
        <w:keepLines/>
        <w:widowControl w:val="0"/>
        <w:shd w:val="clear" w:color="auto" w:fill="auto"/>
        <w:bidi w:val="0"/>
        <w:spacing w:before="0" w:after="360" w:line="240" w:lineRule="auto"/>
        <w:ind w:left="0" w:right="0" w:firstLine="0"/>
        <w:jc w:val="both"/>
      </w:pPr>
      <w:bookmarkStart w:id="1236" w:name="bookmark1236"/>
      <w:bookmarkStart w:id="1237" w:name="bookmark1237"/>
      <w:bookmarkStart w:id="1238" w:name="bookmark1238"/>
      <w:r>
        <w:rPr>
          <w:color w:val="000000"/>
          <w:spacing w:val="0"/>
          <w:w w:val="100"/>
          <w:position w:val="0"/>
        </w:rPr>
        <w:t>十六、补充资料</w:t>
      </w:r>
      <w:bookmarkEnd w:id="1236"/>
      <w:bookmarkEnd w:id="1237"/>
      <w:bookmarkEnd w:id="1238"/>
    </w:p>
    <w:p>
      <w:pPr>
        <w:pStyle w:val="Style29"/>
        <w:keepNext/>
        <w:keepLines/>
        <w:widowControl w:val="0"/>
        <w:shd w:val="clear" w:color="auto" w:fill="auto"/>
        <w:bidi w:val="0"/>
        <w:spacing w:before="0" w:after="360" w:line="240" w:lineRule="auto"/>
        <w:ind w:left="0" w:right="0" w:firstLine="0"/>
        <w:jc w:val="both"/>
      </w:pPr>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239"/>
      <w:bookmarkEnd w:id="1240"/>
      <w:bookmarkEnd w:id="1241"/>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107,765.90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4,086,899.22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185,702.62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-7,375,108.21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743,602.90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189,591.01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31"/>
        <w:gridCol w:w="3062"/>
        <w:gridCol w:w="3192"/>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-3,927,934.38</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line="310"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6"/>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keepLines/>
        <w:widowControl w:val="0"/>
        <w:shd w:val="clear" w:color="auto" w:fill="auto"/>
        <w:bidi w:val="0"/>
        <w:spacing w:before="0" w:after="320" w:line="240" w:lineRule="auto"/>
        <w:ind w:left="0" w:right="0" w:firstLine="0"/>
        <w:jc w:val="both"/>
      </w:pPr>
      <w:bookmarkStart w:id="1242" w:name="bookmark1242"/>
      <w:bookmarkStart w:id="1243" w:name="bookmark1243"/>
      <w:bookmarkStart w:id="1244" w:name="bookmark1244"/>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242"/>
      <w:bookmarkEnd w:id="1243"/>
      <w:bookmarkEnd w:id="1244"/>
    </w:p>
    <w:tbl>
      <w:tblPr>
        <w:tblOverlap w:val="never"/>
        <w:jc w:val="center"/>
        <w:tblLayout w:type="fixed"/>
      </w:tblPr>
      <w:tblGrid>
        <w:gridCol w:w="2669"/>
        <w:gridCol w:w="3082"/>
        <w:gridCol w:w="1915"/>
        <w:gridCol w:w="1920"/>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r>
    </w:tbl>
    <w:p>
      <w:pPr>
        <w:sectPr>
          <w:footnotePr>
            <w:pos w:val="pageBottom"/>
            <w:numFmt w:val="decimal"/>
            <w:numRestart w:val="continuous"/>
          </w:footnotePr>
          <w:pgSz w:w="11900" w:h="16840"/>
          <w:pgMar w:top="1302" w:right="1042" w:bottom="1441" w:left="1052" w:header="0" w:footer="3" w:gutter="0"/>
          <w:cols w:space="720"/>
          <w:noEndnote/>
          <w:rtlGutter w:val="0"/>
          <w:docGrid w:linePitch="360"/>
        </w:sectPr>
      </w:pPr>
    </w:p>
    <w:p>
      <w:pPr>
        <w:pStyle w:val="Style9"/>
        <w:keepNext/>
        <w:keepLines/>
        <w:widowControl w:val="0"/>
        <w:shd w:val="clear" w:color="auto" w:fill="auto"/>
        <w:bidi w:val="0"/>
        <w:spacing w:before="0" w:after="400" w:line="240" w:lineRule="auto"/>
        <w:ind w:left="0" w:right="0" w:firstLine="0"/>
        <w:jc w:val="center"/>
      </w:pPr>
      <w:bookmarkStart w:id="1245" w:name="bookmark1245"/>
      <w:bookmarkStart w:id="1246" w:name="bookmark1246"/>
      <w:bookmarkStart w:id="1247" w:name="bookmark1247"/>
      <w:r>
        <w:rPr>
          <w:color w:val="000000"/>
          <w:spacing w:val="0"/>
          <w:w w:val="100"/>
          <w:position w:val="0"/>
        </w:rPr>
        <w:t>第十二节备查文件目录</w:t>
      </w:r>
      <w:bookmarkEnd w:id="1245"/>
      <w:bookmarkEnd w:id="1246"/>
      <w:bookmarkEnd w:id="1247"/>
    </w:p>
    <w:p>
      <w:pPr>
        <w:pStyle w:val="Style33"/>
        <w:keepNext w:val="0"/>
        <w:keepLines w:val="0"/>
        <w:widowControl w:val="0"/>
        <w:shd w:val="clear" w:color="auto" w:fill="auto"/>
        <w:tabs>
          <w:tab w:pos="1002" w:val="left"/>
        </w:tabs>
        <w:bidi w:val="0"/>
        <w:spacing w:before="0" w:after="0" w:line="475" w:lineRule="exact"/>
        <w:ind w:left="0" w:right="0" w:firstLine="500"/>
        <w:jc w:val="both"/>
      </w:pPr>
      <w:bookmarkStart w:id="1248" w:name="bookmark1248"/>
      <w:bookmarkStart w:id="1249" w:name="bookmark1249"/>
      <w:r>
        <w:rPr>
          <w:color w:val="000000"/>
          <w:spacing w:val="0"/>
          <w:w w:val="100"/>
          <w:position w:val="0"/>
        </w:rPr>
        <w:t>一</w:t>
      </w:r>
      <w:bookmarkEnd w:id="1249"/>
      <w:r>
        <w:rPr>
          <w:color w:val="000000"/>
          <w:spacing w:val="0"/>
          <w:w w:val="100"/>
          <w:position w:val="0"/>
        </w:rPr>
        <w:t>、</w:t>
        <w:tab/>
        <w:t>载有公司法定代表人、主管会计工作负责人、公司会计机构负责人（会计主管人员） 签名并盖章的财务报表。</w:t>
      </w:r>
      <w:bookmarkEnd w:id="1248"/>
    </w:p>
    <w:p>
      <w:pPr>
        <w:pStyle w:val="Style33"/>
        <w:keepNext w:val="0"/>
        <w:keepLines w:val="0"/>
        <w:widowControl w:val="0"/>
        <w:shd w:val="clear" w:color="auto" w:fill="auto"/>
        <w:tabs>
          <w:tab w:pos="1012" w:val="left"/>
        </w:tabs>
        <w:bidi w:val="0"/>
        <w:spacing w:before="0" w:after="0" w:line="475" w:lineRule="exact"/>
        <w:ind w:left="0" w:right="0" w:firstLine="500"/>
        <w:jc w:val="left"/>
      </w:pPr>
      <w:bookmarkStart w:id="1250" w:name="bookmark1250"/>
      <w:r>
        <w:rPr>
          <w:color w:val="000000"/>
          <w:spacing w:val="0"/>
          <w:w w:val="100"/>
          <w:position w:val="0"/>
        </w:rPr>
        <w:t>二</w:t>
      </w:r>
      <w:bookmarkEnd w:id="1250"/>
      <w:r>
        <w:rPr>
          <w:color w:val="000000"/>
          <w:spacing w:val="0"/>
          <w:w w:val="100"/>
          <w:position w:val="0"/>
        </w:rPr>
        <w:t>、</w:t>
        <w:tab/>
        <w:t>载有会计师事务所盖章、注册会计师签名并盖章的审计报告原件。</w:t>
      </w:r>
    </w:p>
    <w:p>
      <w:pPr>
        <w:pStyle w:val="Style33"/>
        <w:keepNext w:val="0"/>
        <w:keepLines w:val="0"/>
        <w:widowControl w:val="0"/>
        <w:shd w:val="clear" w:color="auto" w:fill="auto"/>
        <w:tabs>
          <w:tab w:pos="1012" w:val="left"/>
        </w:tabs>
        <w:bidi w:val="0"/>
        <w:spacing w:before="0" w:after="0" w:line="475" w:lineRule="exact"/>
        <w:ind w:left="0" w:right="0" w:firstLine="500"/>
        <w:jc w:val="left"/>
      </w:pPr>
      <w:bookmarkStart w:id="1251" w:name="bookmark1251"/>
      <w:r>
        <w:rPr>
          <w:color w:val="000000"/>
          <w:spacing w:val="0"/>
          <w:w w:val="100"/>
          <w:position w:val="0"/>
        </w:rPr>
        <w:t>三</w:t>
      </w:r>
      <w:bookmarkEnd w:id="1251"/>
      <w:r>
        <w:rPr>
          <w:color w:val="000000"/>
          <w:spacing w:val="0"/>
          <w:w w:val="100"/>
          <w:position w:val="0"/>
        </w:rPr>
        <w:t>、</w:t>
        <w:tab/>
        <w:t>报告期内在中国证监会指定网站上公开披露过的所有公司文件的正本及公告的原稿。</w:t>
      </w:r>
    </w:p>
    <w:p>
      <w:pPr>
        <w:pStyle w:val="Style33"/>
        <w:keepNext w:val="0"/>
        <w:keepLines w:val="0"/>
        <w:widowControl w:val="0"/>
        <w:shd w:val="clear" w:color="auto" w:fill="auto"/>
        <w:tabs>
          <w:tab w:pos="1012" w:val="left"/>
        </w:tabs>
        <w:bidi w:val="0"/>
        <w:spacing w:before="0" w:after="0" w:line="475" w:lineRule="exact"/>
        <w:ind w:left="0" w:right="0" w:firstLine="500"/>
        <w:jc w:val="left"/>
      </w:pPr>
      <w:bookmarkStart w:id="1252" w:name="bookmark1252"/>
      <w:r>
        <w:rPr>
          <w:color w:val="000000"/>
          <w:spacing w:val="0"/>
          <w:w w:val="100"/>
          <w:position w:val="0"/>
        </w:rPr>
        <w:t>四</w:t>
      </w:r>
      <w:bookmarkEnd w:id="1252"/>
      <w:r>
        <w:rPr>
          <w:color w:val="000000"/>
          <w:spacing w:val="0"/>
          <w:w w:val="100"/>
          <w:position w:val="0"/>
        </w:rPr>
        <w:t>、</w:t>
        <w:tab/>
        <w:t>经公司法定代表人签名的</w:t>
      </w:r>
      <w:r>
        <w:rPr>
          <w:color w:val="000000"/>
          <w:spacing w:val="0"/>
          <w:w w:val="100"/>
          <w:position w:val="0"/>
          <w:sz w:val="24"/>
          <w:szCs w:val="24"/>
        </w:rPr>
        <w:t>2016</w:t>
      </w:r>
      <w:r>
        <w:rPr>
          <w:color w:val="000000"/>
          <w:spacing w:val="0"/>
          <w:w w:val="100"/>
          <w:position w:val="0"/>
        </w:rPr>
        <w:t>年度报告文件原件。</w:t>
      </w:r>
    </w:p>
    <w:p>
      <w:pPr>
        <w:pStyle w:val="Style33"/>
        <w:keepNext w:val="0"/>
        <w:keepLines w:val="0"/>
        <w:widowControl w:val="0"/>
        <w:shd w:val="clear" w:color="auto" w:fill="auto"/>
        <w:tabs>
          <w:tab w:pos="1007" w:val="left"/>
        </w:tabs>
        <w:bidi w:val="0"/>
        <w:spacing w:before="0" w:after="0" w:line="475" w:lineRule="exact"/>
        <w:ind w:left="0" w:right="0" w:firstLine="500"/>
        <w:jc w:val="left"/>
      </w:pPr>
      <w:bookmarkStart w:id="1253" w:name="bookmark1253"/>
      <w:r>
        <w:rPr>
          <w:color w:val="000000"/>
          <w:spacing w:val="0"/>
          <w:w w:val="100"/>
          <w:position w:val="0"/>
        </w:rPr>
        <w:t>五</w:t>
      </w:r>
      <w:bookmarkEnd w:id="1253"/>
      <w:r>
        <w:rPr>
          <w:color w:val="000000"/>
          <w:spacing w:val="0"/>
          <w:w w:val="100"/>
          <w:position w:val="0"/>
        </w:rPr>
        <w:t>、</w:t>
        <w:tab/>
        <w:t>其他相关资料。</w:t>
      </w:r>
    </w:p>
    <w:p>
      <w:pPr>
        <w:pStyle w:val="Style33"/>
        <w:keepNext w:val="0"/>
        <w:keepLines w:val="0"/>
        <w:widowControl w:val="0"/>
        <w:shd w:val="clear" w:color="auto" w:fill="auto"/>
        <w:tabs>
          <w:tab w:pos="1017" w:val="left"/>
        </w:tabs>
        <w:bidi w:val="0"/>
        <w:spacing w:before="0" w:after="1140" w:line="475" w:lineRule="exact"/>
        <w:ind w:left="0" w:right="0" w:firstLine="500"/>
        <w:jc w:val="left"/>
      </w:pPr>
      <w:bookmarkStart w:id="1254" w:name="bookmark1254"/>
      <w:r>
        <w:rPr>
          <w:color w:val="000000"/>
          <w:spacing w:val="0"/>
          <w:w w:val="100"/>
          <w:position w:val="0"/>
        </w:rPr>
        <w:t>六</w:t>
      </w:r>
      <w:bookmarkEnd w:id="1254"/>
      <w:r>
        <w:rPr>
          <w:color w:val="000000"/>
          <w:spacing w:val="0"/>
          <w:w w:val="100"/>
          <w:position w:val="0"/>
        </w:rPr>
        <w:t>、</w:t>
        <w:tab/>
        <w:t>以上备查文件的备置地点：公司董事会秘书办公室。</w:t>
      </w:r>
    </w:p>
    <w:p>
      <w:pPr>
        <w:pStyle w:val="Style33"/>
        <w:keepNext w:val="0"/>
        <w:keepLines w:val="0"/>
        <w:widowControl w:val="0"/>
        <w:shd w:val="clear" w:color="auto" w:fill="auto"/>
        <w:bidi w:val="0"/>
        <w:spacing w:before="0" w:after="680" w:line="240" w:lineRule="auto"/>
        <w:ind w:left="0" w:right="1240" w:firstLine="0"/>
        <w:jc w:val="right"/>
      </w:pPr>
      <w:r>
        <w:rPr>
          <w:color w:val="000000"/>
          <w:spacing w:val="0"/>
          <w:w w:val="100"/>
          <w:position w:val="0"/>
        </w:rPr>
        <w:t>北京数字政通科技股份有限公司</w:t>
      </w:r>
    </w:p>
    <w:p>
      <w:pPr>
        <w:pStyle w:val="Style33"/>
        <w:keepNext w:val="0"/>
        <w:keepLines w:val="0"/>
        <w:widowControl w:val="0"/>
        <w:shd w:val="clear" w:color="auto" w:fill="auto"/>
        <w:bidi w:val="0"/>
        <w:spacing w:before="0" w:after="640" w:line="240" w:lineRule="auto"/>
        <w:ind w:left="0" w:right="1240" w:firstLine="0"/>
        <w:jc w:val="right"/>
      </w:pPr>
      <w:r>
        <w:rPr>
          <w:color w:val="000000"/>
          <w:spacing w:val="0"/>
          <w:w w:val="100"/>
          <w:position w:val="0"/>
        </w:rPr>
        <w:t>法定代表人:吴强华</w:t>
      </w:r>
    </w:p>
    <w:p>
      <w:pPr>
        <w:pStyle w:val="Style33"/>
        <w:keepNext w:val="0"/>
        <w:keepLines w:val="0"/>
        <w:widowControl w:val="0"/>
        <w:shd w:val="clear" w:color="auto" w:fill="auto"/>
        <w:bidi w:val="0"/>
        <w:spacing w:before="0" w:after="0" w:line="240" w:lineRule="auto"/>
        <w:ind w:left="0" w:right="1240" w:firstLine="0"/>
        <w:jc w:val="right"/>
      </w:pP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23</w:t>
      </w:r>
      <w:r>
        <w:rPr>
          <w:color w:val="000000"/>
          <w:spacing w:val="0"/>
          <w:w w:val="100"/>
          <w:position w:val="0"/>
        </w:rPr>
        <w:t>日</w:t>
      </w:r>
    </w:p>
    <w:sectPr>
      <w:footnotePr>
        <w:pos w:val="pageBottom"/>
        <w:numFmt w:val="decimal"/>
        <w:numRestart w:val="continuous"/>
      </w:footnotePr>
      <w:pgSz w:w="11900" w:h="16840"/>
      <w:pgMar w:top="1926" w:right="994" w:bottom="1926" w:left="11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6696075</wp:posOffset>
              </wp:positionH>
              <wp:positionV relativeFrom="page">
                <wp:posOffset>9958070</wp:posOffset>
              </wp:positionV>
              <wp:extent cx="97790" cy="79375"/>
              <wp:wrapNone/>
              <wp:docPr id="5" name="Shape 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27.25pt;margin-top:784.10000000000002pt;width:7.7000000000000002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6776720</wp:posOffset>
              </wp:positionH>
              <wp:positionV relativeFrom="page">
                <wp:posOffset>10184130</wp:posOffset>
              </wp:positionV>
              <wp:extent cx="30480" cy="79375"/>
              <wp:wrapNone/>
              <wp:docPr id="10" name="Shape 10"/>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33.60000000000002pt;margin-top:801.89999999999998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6696075</wp:posOffset>
              </wp:positionH>
              <wp:positionV relativeFrom="page">
                <wp:posOffset>9958070</wp:posOffset>
              </wp:positionV>
              <wp:extent cx="97790" cy="79375"/>
              <wp:wrapNone/>
              <wp:docPr id="53" name="Shape 5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9" type="#_x0000_t202" style="position:absolute;margin-left:527.25pt;margin-top:784.10000000000002pt;width:7.7000000000000002pt;height:6.25pt;z-index:-1887440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683895</wp:posOffset>
              </wp:positionH>
              <wp:positionV relativeFrom="page">
                <wp:posOffset>9672320</wp:posOffset>
              </wp:positionV>
              <wp:extent cx="856615" cy="115570"/>
              <wp:wrapNone/>
              <wp:docPr id="58" name="Shape 58"/>
              <a:graphic xmlns:a="http://schemas.openxmlformats.org/drawingml/2006/main">
                <a:graphicData uri="http://schemas.microsoft.com/office/word/2010/wordprocessingShape">
                  <wps:wsp>
                    <wps:cNvSpPr txBox="1"/>
                    <wps:spPr>
                      <a:xfrm>
                        <a:ext cx="856615" cy="11557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xbxContent>
                    </wps:txbx>
                    <wps:bodyPr wrap="none" lIns="0" tIns="0" rIns="0" bIns="0">
                      <a:spAutoFit/>
                    </wps:bodyPr>
                  </wps:wsp>
                </a:graphicData>
              </a:graphic>
            </wp:anchor>
          </w:drawing>
        </mc:Choice>
        <mc:Fallback>
          <w:pict>
            <v:shape id="_x0000_s1084" type="#_x0000_t202" style="position:absolute;margin-left:53.850000000000001pt;margin-top:761.60000000000002pt;width:67.450000000000003pt;height:9.0999999999999996pt;z-index:-188744049;mso-wrap-style:none;mso-wrap-distance-left:0;mso-wrap-distance-right:0;mso-position-horizontal-relative:page;mso-position-vertical-relative:page" wrapcoords="0 0" filled="f" stroked="f">
              <v:textbox style="mso-fit-shape-to-text:t" inset="0,0,0,0">
                <w:txbxContent>
                  <w:p>
                    <w:pPr>
                      <w:pStyle w:val="Style6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xbxContent>
              </v:textbox>
              <w10:wrap anchorx="page" anchory="page"/>
            </v:shape>
          </w:pict>
        </mc:Fallback>
      </mc:AlternateContent>
    </w:r>
    <w:r>
      <mc:AlternateContent>
        <mc:Choice Requires="wps">
          <w:drawing>
            <wp:anchor distT="0" distB="0" distL="0" distR="0" simplePos="0" relativeHeight="62914706" behindDoc="1" locked="0" layoutInCell="1" allowOverlap="1">
              <wp:simplePos x="0" y="0"/>
              <wp:positionH relativeFrom="page">
                <wp:posOffset>6691630</wp:posOffset>
              </wp:positionH>
              <wp:positionV relativeFrom="page">
                <wp:posOffset>10123170</wp:posOffset>
              </wp:positionV>
              <wp:extent cx="103505" cy="79375"/>
              <wp:wrapNone/>
              <wp:docPr id="60" name="Shape 6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6" type="#_x0000_t202" style="position:absolute;margin-left:526.89999999999998pt;margin-top:797.10000000000002pt;width:8.1500000000000004pt;height:6.25pt;z-index:-188744047;mso-wrap-style:none;mso-wrap-distance-left:0;mso-wrap-distance-right:0;mso-position-horizontal-relative:page;mso-position-vertical-relative:page" wrapcoords="0 0" filled="f" stroked="f">
              <v:textbox style="mso-fit-shape-to-text:t" inset="0,0,0,0">
                <w:txbxContent>
                  <w:p>
                    <w:pPr>
                      <w:pStyle w:val="Style6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4146550</wp:posOffset>
              </wp:positionH>
              <wp:positionV relativeFrom="page">
                <wp:posOffset>534035</wp:posOffset>
              </wp:positionV>
              <wp:extent cx="2673350" cy="106680"/>
              <wp:wrapNone/>
              <wp:docPr id="2" name="Shape 2"/>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北京数字政通科技股份有限公司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26.5pt;margin-top:42.050000000000004pt;width:210.5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北京数字政通科技股份有限公司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680720</wp:posOffset>
              </wp:positionH>
              <wp:positionV relativeFrom="page">
                <wp:posOffset>678815</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600000000000001pt;margin-top:53.450000000000003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4146550</wp:posOffset>
              </wp:positionH>
              <wp:positionV relativeFrom="page">
                <wp:posOffset>534035</wp:posOffset>
              </wp:positionV>
              <wp:extent cx="2673350" cy="106680"/>
              <wp:wrapNone/>
              <wp:docPr id="7" name="Shape 7"/>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北京数字政通科技股份有限公司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3" type="#_x0000_t202" style="position:absolute;margin-left:326.5pt;margin-top:42.050000000000004pt;width:210.5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北京数字政通科技股份有限公司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680720</wp:posOffset>
              </wp:positionH>
              <wp:positionV relativeFrom="page">
                <wp:posOffset>678815</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600000000000001pt;margin-top:53.450000000000003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4146550</wp:posOffset>
              </wp:positionH>
              <wp:positionV relativeFrom="page">
                <wp:posOffset>534035</wp:posOffset>
              </wp:positionV>
              <wp:extent cx="2673350" cy="106680"/>
              <wp:wrapNone/>
              <wp:docPr id="50" name="Shape 50"/>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北京数字政通科技股份有限公司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76" type="#_x0000_t202" style="position:absolute;margin-left:326.5pt;margin-top:42.050000000000004pt;width:210.5pt;height:8.4000000000000004pt;z-index:-1887440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北京数字政通科技股份有限公司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680720</wp:posOffset>
              </wp:positionH>
              <wp:positionV relativeFrom="page">
                <wp:posOffset>678815</wp:posOffset>
              </wp:positionV>
              <wp:extent cx="6163310" cy="0"/>
              <wp:wrapNone/>
              <wp:docPr id="52" name="Shape 5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600000000000001pt;margin-top:53.450000000000003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4121785</wp:posOffset>
              </wp:positionH>
              <wp:positionV relativeFrom="page">
                <wp:posOffset>726440</wp:posOffset>
              </wp:positionV>
              <wp:extent cx="2673350" cy="106680"/>
              <wp:wrapNone/>
              <wp:docPr id="55" name="Shape 55"/>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北京数字政通科技股份有限公司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81" type="#_x0000_t202" style="position:absolute;margin-left:324.55000000000001pt;margin-top:57.200000000000003pt;width:210.5pt;height:8.4000000000000004pt;z-index:-188744051;mso-wrap-style:none;mso-wrap-distance-left:0;mso-wrap-distance-right:0;mso-position-horizontal-relative:page;mso-position-vertical-relative:page" wrapcoords="0 0" filled="f" stroked="f">
              <v:textbox style="mso-fit-shape-to-text:t" inset="0,0,0,0">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北京数字政通科技股份有限公司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656590</wp:posOffset>
              </wp:positionH>
              <wp:positionV relativeFrom="page">
                <wp:posOffset>870585</wp:posOffset>
              </wp:positionV>
              <wp:extent cx="6163310" cy="0"/>
              <wp:wrapNone/>
              <wp:docPr id="57" name="Shape 5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700000000000003pt;margin-top:68.549999999999997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6">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其他_"/>
    <w:basedOn w:val="DefaultParagraphFont"/>
    <w:link w:val="Style6"/>
    <w:rPr>
      <w:rFonts w:ascii="SimSun" w:eastAsia="SimSun" w:hAnsi="SimSun" w:cs="SimSun"/>
      <w:b w:val="0"/>
      <w:bCs w:val="0"/>
      <w:i w:val="0"/>
      <w:iCs w:val="0"/>
      <w:smallCaps w:val="0"/>
      <w:strike w:val="0"/>
      <w:sz w:val="17"/>
      <w:szCs w:val="17"/>
      <w:u w:val="none"/>
      <w:shd w:val="clear" w:color="auto" w:fill="auto"/>
    </w:rPr>
  </w:style>
  <w:style w:type="character" w:customStyle="1" w:styleId="CharStyle10">
    <w:name w:val="标题 #1_"/>
    <w:basedOn w:val="DefaultParagraphFont"/>
    <w:link w:val="Style9"/>
    <w:rPr>
      <w:rFonts w:ascii="SimSun" w:eastAsia="SimSun" w:hAnsi="SimSun" w:cs="SimSun"/>
      <w:b/>
      <w:bCs/>
      <w:i w:val="0"/>
      <w:iCs w:val="0"/>
      <w:smallCaps w:val="0"/>
      <w:strike w:val="0"/>
      <w:sz w:val="32"/>
      <w:szCs w:val="32"/>
      <w:u w:val="none"/>
      <w:shd w:val="clear" w:color="auto" w:fill="auto"/>
    </w:rPr>
  </w:style>
  <w:style w:type="character" w:customStyle="1" w:styleId="CharStyle16">
    <w:name w:val="正文文本 (3)_"/>
    <w:basedOn w:val="DefaultParagraphFont"/>
    <w:link w:val="Style15"/>
    <w:rPr>
      <w:rFonts w:ascii="SimSun" w:eastAsia="SimSun" w:hAnsi="SimSun" w:cs="SimSun"/>
      <w:b/>
      <w:bCs/>
      <w:i w:val="0"/>
      <w:iCs w:val="0"/>
      <w:smallCaps w:val="0"/>
      <w:strike w:val="0"/>
      <w:sz w:val="26"/>
      <w:szCs w:val="26"/>
      <w:u w:val="none"/>
      <w:shd w:val="clear" w:color="auto" w:fill="auto"/>
    </w:rPr>
  </w:style>
  <w:style w:type="character" w:customStyle="1" w:styleId="CharStyle21">
    <w:name w:val="目录_"/>
    <w:basedOn w:val="DefaultParagraphFont"/>
    <w:link w:val="Style20"/>
    <w:rPr>
      <w:rFonts w:ascii="SimSun" w:eastAsia="SimSun" w:hAnsi="SimSun" w:cs="SimSun"/>
      <w:b/>
      <w:bCs/>
      <w:i w:val="0"/>
      <w:iCs w:val="0"/>
      <w:smallCaps w:val="0"/>
      <w:strike w:val="0"/>
      <w:sz w:val="22"/>
      <w:szCs w:val="22"/>
      <w:u w:val="none"/>
      <w:shd w:val="clear" w:color="auto" w:fill="auto"/>
    </w:rPr>
  </w:style>
  <w:style w:type="character" w:customStyle="1" w:styleId="CharStyle25">
    <w:name w:val="标题 #2_"/>
    <w:basedOn w:val="DefaultParagraphFont"/>
    <w:link w:val="Style24"/>
    <w:rPr>
      <w:rFonts w:ascii="SimSun" w:eastAsia="SimSun" w:hAnsi="SimSun" w:cs="SimSun"/>
      <w:b/>
      <w:bCs/>
      <w:i w:val="0"/>
      <w:iCs w:val="0"/>
      <w:smallCaps w:val="0"/>
      <w:strike w:val="0"/>
      <w:sz w:val="22"/>
      <w:szCs w:val="22"/>
      <w:u w:val="none"/>
      <w:shd w:val="clear" w:color="auto" w:fill="auto"/>
    </w:rPr>
  </w:style>
  <w:style w:type="character" w:customStyle="1" w:styleId="CharStyle27">
    <w:name w:val="正文文本 (2)_"/>
    <w:basedOn w:val="DefaultParagraphFont"/>
    <w:link w:val="Style26"/>
    <w:rPr>
      <w:rFonts w:ascii="SimSun" w:eastAsia="SimSun" w:hAnsi="SimSun" w:cs="SimSun"/>
      <w:b w:val="0"/>
      <w:bCs w:val="0"/>
      <w:i w:val="0"/>
      <w:iCs w:val="0"/>
      <w:smallCaps w:val="0"/>
      <w:strike w:val="0"/>
      <w:sz w:val="17"/>
      <w:szCs w:val="17"/>
      <w:u w:val="none"/>
      <w:shd w:val="clear" w:color="auto" w:fill="auto"/>
    </w:rPr>
  </w:style>
  <w:style w:type="character" w:customStyle="1" w:styleId="CharStyle30">
    <w:name w:val="标题 #3_"/>
    <w:basedOn w:val="DefaultParagraphFont"/>
    <w:link w:val="Style29"/>
    <w:rPr>
      <w:rFonts w:ascii="SimSun" w:eastAsia="SimSun" w:hAnsi="SimSun" w:cs="SimSun"/>
      <w:b/>
      <w:bCs/>
      <w:i w:val="0"/>
      <w:iCs w:val="0"/>
      <w:smallCaps w:val="0"/>
      <w:strike w:val="0"/>
      <w:sz w:val="20"/>
      <w:szCs w:val="20"/>
      <w:u w:val="none"/>
      <w:shd w:val="clear" w:color="auto" w:fill="auto"/>
    </w:rPr>
  </w:style>
  <w:style w:type="character" w:customStyle="1" w:styleId="CharStyle34">
    <w:name w:val="正文文本_"/>
    <w:basedOn w:val="DefaultParagraphFont"/>
    <w:link w:val="Style33"/>
    <w:rPr>
      <w:rFonts w:ascii="SimSun" w:eastAsia="SimSun" w:hAnsi="SimSun" w:cs="SimSun"/>
      <w:b w:val="0"/>
      <w:bCs w:val="0"/>
      <w:i w:val="0"/>
      <w:iCs w:val="0"/>
      <w:smallCaps w:val="0"/>
      <w:strike w:val="0"/>
      <w:sz w:val="22"/>
      <w:szCs w:val="22"/>
      <w:u w:val="none"/>
      <w:shd w:val="clear" w:color="auto" w:fill="auto"/>
    </w:rPr>
  </w:style>
  <w:style w:type="character" w:customStyle="1" w:styleId="CharStyle38">
    <w:name w:val="表格标题_"/>
    <w:basedOn w:val="DefaultParagraphFont"/>
    <w:link w:val="Style37"/>
    <w:rPr>
      <w:rFonts w:ascii="SimSun" w:eastAsia="SimSun" w:hAnsi="SimSun" w:cs="SimSun"/>
      <w:b w:val="0"/>
      <w:bCs w:val="0"/>
      <w:i w:val="0"/>
      <w:iCs w:val="0"/>
      <w:smallCaps w:val="0"/>
      <w:strike w:val="0"/>
      <w:sz w:val="17"/>
      <w:szCs w:val="17"/>
      <w:u w:val="none"/>
      <w:shd w:val="clear" w:color="auto" w:fill="auto"/>
    </w:rPr>
  </w:style>
  <w:style w:type="character" w:customStyle="1" w:styleId="CharStyle46">
    <w:name w:val="正文文本 (5)_"/>
    <w:basedOn w:val="DefaultParagraphFont"/>
    <w:link w:val="Style45"/>
    <w:rPr>
      <w:rFonts w:ascii="SimHei" w:eastAsia="SimHei" w:hAnsi="SimHei" w:cs="SimHei"/>
      <w:b/>
      <w:bCs/>
      <w:i w:val="0"/>
      <w:iCs w:val="0"/>
      <w:smallCaps w:val="0"/>
      <w:strike w:val="0"/>
      <w:color w:val="333333"/>
      <w:sz w:val="20"/>
      <w:szCs w:val="20"/>
      <w:u w:val="none"/>
      <w:shd w:val="clear" w:color="auto" w:fill="auto"/>
    </w:rPr>
  </w:style>
  <w:style w:type="character" w:customStyle="1" w:styleId="CharStyle49">
    <w:name w:val="图片标题_"/>
    <w:basedOn w:val="DefaultParagraphFont"/>
    <w:link w:val="Style48"/>
    <w:rPr>
      <w:rFonts w:ascii="SimSun" w:eastAsia="SimSun" w:hAnsi="SimSun" w:cs="SimSun"/>
      <w:b w:val="0"/>
      <w:bCs w:val="0"/>
      <w:i w:val="0"/>
      <w:iCs w:val="0"/>
      <w:smallCaps w:val="0"/>
      <w:strike w:val="0"/>
      <w:color w:val="737275"/>
      <w:sz w:val="15"/>
      <w:szCs w:val="15"/>
      <w:u w:val="none"/>
      <w:shd w:val="clear" w:color="auto" w:fill="auto"/>
    </w:rPr>
  </w:style>
  <w:style w:type="character" w:customStyle="1" w:styleId="CharStyle53">
    <w:name w:val="正文文本 (4)_"/>
    <w:basedOn w:val="DefaultParagraphFont"/>
    <w:link w:val="Style52"/>
    <w:rPr>
      <w:rFonts w:ascii="SimSun" w:eastAsia="SimSun" w:hAnsi="SimSun" w:cs="SimSun"/>
      <w:b w:val="0"/>
      <w:bCs w:val="0"/>
      <w:i w:val="0"/>
      <w:iCs w:val="0"/>
      <w:smallCaps w:val="0"/>
      <w:strike w:val="0"/>
      <w:color w:val="737275"/>
      <w:sz w:val="15"/>
      <w:szCs w:val="15"/>
      <w:u w:val="none"/>
      <w:shd w:val="clear" w:color="auto" w:fill="auto"/>
    </w:rPr>
  </w:style>
  <w:style w:type="character" w:customStyle="1" w:styleId="CharStyle69">
    <w:name w:val="页眉或页脚_"/>
    <w:basedOn w:val="DefaultParagraphFont"/>
    <w:link w:val="Style68"/>
    <w:rPr>
      <w:rFonts w:ascii="SimSun" w:eastAsia="SimSun" w:hAnsi="SimSun" w:cs="SimSun"/>
      <w:b w:val="0"/>
      <w:bCs w:val="0"/>
      <w:i w:val="0"/>
      <w:iCs w:val="0"/>
      <w:smallCaps w:val="0"/>
      <w:strike w:val="0"/>
      <w:sz w:val="17"/>
      <w:szCs w:val="17"/>
      <w:u w:val="none"/>
      <w:shd w:val="clear" w:color="auto" w:fill="auto"/>
    </w:rPr>
  </w:style>
  <w:style w:type="character" w:customStyle="1" w:styleId="CharStyle72">
    <w:name w:val="正文文本 (8)_"/>
    <w:basedOn w:val="DefaultParagraphFont"/>
    <w:link w:val="Style71"/>
    <w:rPr>
      <w:rFonts w:ascii="SimSun" w:eastAsia="SimSun" w:hAnsi="SimSun" w:cs="SimSun"/>
      <w:b w:val="0"/>
      <w:bCs w:val="0"/>
      <w:i w:val="0"/>
      <w:iCs w:val="0"/>
      <w:smallCaps w:val="0"/>
      <w:strike w:val="0"/>
      <w:color w:val="333333"/>
      <w:sz w:val="42"/>
      <w:szCs w:val="42"/>
      <w:u w:val="none"/>
      <w:shd w:val="clear" w:color="auto" w:fill="auto"/>
    </w:rPr>
  </w:style>
  <w:style w:type="character" w:customStyle="1" w:styleId="CharStyle74">
    <w:name w:val="正文文本 (9)_"/>
    <w:basedOn w:val="DefaultParagraphFont"/>
    <w:link w:val="Style73"/>
    <w:rPr>
      <w:rFonts w:ascii="Times New Roman" w:eastAsia="Times New Roman" w:hAnsi="Times New Roman" w:cs="Times New Roman"/>
      <w:b w:val="0"/>
      <w:bCs w:val="0"/>
      <w:i w:val="0"/>
      <w:iCs w:val="0"/>
      <w:smallCaps w:val="0"/>
      <w:strike w:val="0"/>
      <w:color w:val="333333"/>
      <w:sz w:val="42"/>
      <w:szCs w:val="42"/>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其他"/>
    <w:basedOn w:val="Normal"/>
    <w:link w:val="CharStyle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9">
    <w:name w:val="标题 #1"/>
    <w:basedOn w:val="Normal"/>
    <w:link w:val="CharStyle10"/>
    <w:pPr>
      <w:widowControl w:val="0"/>
      <w:shd w:val="clear" w:color="auto" w:fill="auto"/>
      <w:spacing w:after="41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5">
    <w:name w:val="正文文本 (3)"/>
    <w:basedOn w:val="Normal"/>
    <w:link w:val="CharStyle16"/>
    <w:pPr>
      <w:widowControl w:val="0"/>
      <w:shd w:val="clear" w:color="auto" w:fill="auto"/>
      <w:spacing w:after="160" w:line="624"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20">
    <w:name w:val="目录"/>
    <w:basedOn w:val="Normal"/>
    <w:link w:val="CharStyle21"/>
    <w:pPr>
      <w:widowControl w:val="0"/>
      <w:shd w:val="clear" w:color="auto" w:fill="auto"/>
      <w:spacing w:after="240"/>
    </w:pPr>
    <w:rPr>
      <w:rFonts w:ascii="SimSun" w:eastAsia="SimSun" w:hAnsi="SimSun" w:cs="SimSun"/>
      <w:b/>
      <w:bCs/>
      <w:i w:val="0"/>
      <w:iCs w:val="0"/>
      <w:smallCaps w:val="0"/>
      <w:strike w:val="0"/>
      <w:sz w:val="22"/>
      <w:szCs w:val="22"/>
      <w:u w:val="none"/>
      <w:shd w:val="clear" w:color="auto" w:fill="auto"/>
    </w:rPr>
  </w:style>
  <w:style w:type="paragraph" w:customStyle="1" w:styleId="Style24">
    <w:name w:val="标题 #2"/>
    <w:basedOn w:val="Normal"/>
    <w:link w:val="CharStyle25"/>
    <w:pPr>
      <w:widowControl w:val="0"/>
      <w:shd w:val="clear" w:color="auto" w:fill="auto"/>
      <w:spacing w:after="34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6">
    <w:name w:val="正文文本 (2)"/>
    <w:basedOn w:val="Normal"/>
    <w:link w:val="CharStyle27"/>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29">
    <w:name w:val="标题 #3"/>
    <w:basedOn w:val="Normal"/>
    <w:link w:val="CharStyle30"/>
    <w:pPr>
      <w:widowControl w:val="0"/>
      <w:shd w:val="clear" w:color="auto" w:fill="auto"/>
      <w:spacing w:after="37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3">
    <w:name w:val="正文文本"/>
    <w:basedOn w:val="Normal"/>
    <w:link w:val="CharStyle34"/>
    <w:pPr>
      <w:widowControl w:val="0"/>
      <w:shd w:val="clear" w:color="auto" w:fill="auto"/>
      <w:spacing w:line="446"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37">
    <w:name w:val="表格标题"/>
    <w:basedOn w:val="Normal"/>
    <w:link w:val="CharStyle3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45">
    <w:name w:val="正文文本 (5)"/>
    <w:basedOn w:val="Normal"/>
    <w:link w:val="CharStyle46"/>
    <w:pPr>
      <w:widowControl w:val="0"/>
      <w:shd w:val="clear" w:color="auto" w:fill="auto"/>
    </w:pPr>
    <w:rPr>
      <w:rFonts w:ascii="SimHei" w:eastAsia="SimHei" w:hAnsi="SimHei" w:cs="SimHei"/>
      <w:b/>
      <w:bCs/>
      <w:i w:val="0"/>
      <w:iCs w:val="0"/>
      <w:smallCaps w:val="0"/>
      <w:strike w:val="0"/>
      <w:color w:val="333333"/>
      <w:sz w:val="20"/>
      <w:szCs w:val="20"/>
      <w:u w:val="none"/>
      <w:shd w:val="clear" w:color="auto" w:fill="auto"/>
    </w:rPr>
  </w:style>
  <w:style w:type="paragraph" w:customStyle="1" w:styleId="Style48">
    <w:name w:val="图片标题"/>
    <w:basedOn w:val="Normal"/>
    <w:link w:val="CharStyle49"/>
    <w:pPr>
      <w:widowControl w:val="0"/>
      <w:shd w:val="clear" w:color="auto" w:fill="auto"/>
      <w:spacing w:line="218" w:lineRule="exact"/>
      <w:ind w:firstLine="340"/>
    </w:pPr>
    <w:rPr>
      <w:rFonts w:ascii="SimSun" w:eastAsia="SimSun" w:hAnsi="SimSun" w:cs="SimSun"/>
      <w:b w:val="0"/>
      <w:bCs w:val="0"/>
      <w:i w:val="0"/>
      <w:iCs w:val="0"/>
      <w:smallCaps w:val="0"/>
      <w:strike w:val="0"/>
      <w:color w:val="737275"/>
      <w:sz w:val="15"/>
      <w:szCs w:val="15"/>
      <w:u w:val="none"/>
      <w:shd w:val="clear" w:color="auto" w:fill="auto"/>
    </w:rPr>
  </w:style>
  <w:style w:type="paragraph" w:customStyle="1" w:styleId="Style52">
    <w:name w:val="正文文本 (4)"/>
    <w:basedOn w:val="Normal"/>
    <w:link w:val="CharStyle53"/>
    <w:pPr>
      <w:widowControl w:val="0"/>
      <w:shd w:val="clear" w:color="auto" w:fill="auto"/>
      <w:spacing w:line="215" w:lineRule="exact"/>
      <w:ind w:firstLine="340"/>
    </w:pPr>
    <w:rPr>
      <w:rFonts w:ascii="SimSun" w:eastAsia="SimSun" w:hAnsi="SimSun" w:cs="SimSun"/>
      <w:b w:val="0"/>
      <w:bCs w:val="0"/>
      <w:i w:val="0"/>
      <w:iCs w:val="0"/>
      <w:smallCaps w:val="0"/>
      <w:strike w:val="0"/>
      <w:color w:val="737275"/>
      <w:sz w:val="15"/>
      <w:szCs w:val="15"/>
      <w:u w:val="none"/>
      <w:shd w:val="clear" w:color="auto" w:fill="auto"/>
    </w:rPr>
  </w:style>
  <w:style w:type="paragraph" w:customStyle="1" w:styleId="Style68">
    <w:name w:val="页眉或页脚"/>
    <w:basedOn w:val="Normal"/>
    <w:link w:val="CharStyle69"/>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71">
    <w:name w:val="正文文本 (8)"/>
    <w:basedOn w:val="Normal"/>
    <w:link w:val="CharStyle72"/>
    <w:pPr>
      <w:widowControl w:val="0"/>
      <w:shd w:val="clear" w:color="auto" w:fill="auto"/>
      <w:spacing w:after="770"/>
      <w:ind w:left="920"/>
    </w:pPr>
    <w:rPr>
      <w:rFonts w:ascii="SimSun" w:eastAsia="SimSun" w:hAnsi="SimSun" w:cs="SimSun"/>
      <w:b w:val="0"/>
      <w:bCs w:val="0"/>
      <w:i w:val="0"/>
      <w:iCs w:val="0"/>
      <w:smallCaps w:val="0"/>
      <w:strike w:val="0"/>
      <w:color w:val="333333"/>
      <w:sz w:val="42"/>
      <w:szCs w:val="42"/>
      <w:u w:val="none"/>
      <w:shd w:val="clear" w:color="auto" w:fill="auto"/>
    </w:rPr>
  </w:style>
  <w:style w:type="paragraph" w:customStyle="1" w:styleId="Style73">
    <w:name w:val="正文文本 (9)"/>
    <w:basedOn w:val="Normal"/>
    <w:link w:val="CharStyle74"/>
    <w:pPr>
      <w:widowControl w:val="0"/>
      <w:shd w:val="clear" w:color="auto" w:fill="auto"/>
      <w:spacing w:after="420"/>
      <w:ind w:left="4980"/>
    </w:pPr>
    <w:rPr>
      <w:rFonts w:ascii="Times New Roman" w:eastAsia="Times New Roman" w:hAnsi="Times New Roman" w:cs="Times New Roman"/>
      <w:b w:val="0"/>
      <w:bCs w:val="0"/>
      <w:i w:val="0"/>
      <w:iCs w:val="0"/>
      <w:smallCaps w:val="0"/>
      <w:strike w:val="0"/>
      <w:color w:val="333333"/>
      <w:sz w:val="42"/>
      <w:szCs w:val="42"/>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jpeg"/><Relationship Id="rId16" Type="http://schemas.openxmlformats.org/officeDocument/2006/relationships/image" Target="media/image4.jpeg" TargetMode="External"/><Relationship Id="rId17" Type="http://schemas.openxmlformats.org/officeDocument/2006/relationships/image" Target="media/image5.jpeg"/><Relationship Id="rId18" Type="http://schemas.openxmlformats.org/officeDocument/2006/relationships/image" Target="media/image5.jpeg" TargetMode="External"/><Relationship Id="rId19" Type="http://schemas.openxmlformats.org/officeDocument/2006/relationships/image" Target="media/image6.jpeg"/><Relationship Id="rId20" Type="http://schemas.openxmlformats.org/officeDocument/2006/relationships/image" Target="media/image6.jpeg" TargetMode="External"/><Relationship Id="rId21" Type="http://schemas.openxmlformats.org/officeDocument/2006/relationships/header" Target="header3.xml"/><Relationship Id="rId22" Type="http://schemas.openxmlformats.org/officeDocument/2006/relationships/footer" Target="footer3.xml"/><Relationship Id="rId23" Type="http://schemas.openxmlformats.org/officeDocument/2006/relationships/header" Target="header4.xml"/><Relationship Id="rId24" Type="http://schemas.openxmlformats.org/officeDocument/2006/relationships/footer" Target="footer4.xml"/></Relationships>
</file>

<file path=docProps/core.xml><?xml version="1.0" encoding="utf-8"?>
<cp:coreProperties xmlns:cp="http://schemas.openxmlformats.org/package/2006/metadata/core-properties" xmlns:dc="http://purl.org/dc/elements/1.1/">
  <dc:title>北京数字政通科技股份有限公司2016年年度报告全文</dc:title>
  <dc:subject/>
  <dc:creator>北京数字政通科技股份有限公司</dc:creator>
  <cp:keywords/>
</cp:coreProperties>
</file>