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9.xml" ContentType="application/vnd.openxmlformats-officedocument.wordprocessingml.header+xml"/>
  <Override PartName="/word/footer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0.xml" ContentType="application/vnd.openxmlformats-officedocument.wordprocessingml.footer+xml"/>
  <Default Extension="png" ContentType="image/png"/>
  <Override PartName="/word/header2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40.200001pt;margin-top:36.574982pt;width:86.25pt;height:24.75pt;mso-position-horizontal-relative:page;mso-position-vertical-relative:page;z-index:-929032" coordorigin="804,731" coordsize="1725,495">
            <v:shape style="position:absolute;left:804;top:740;width:1725;height:449" type="#_x0000_t75" stroked="false">
              <v:imagedata r:id="rId6" o:title=""/>
            </v:shape>
            <v:group style="position:absolute;left:2454;top:739;width:2;height:480" coordorigin="2454,739" coordsize="2,480">
              <v:shape style="position:absolute;left:2454;top:739;width:2;height:480" coordorigin="2454,739" coordsize="0,480" path="m2454,1219l2454,739e" filled="false" stroked="true" strokeweight=".75pt" strokecolor="#000000">
                <v:path arrowok="t"/>
              </v:shape>
            </v:group>
            <w10:wrap type="none"/>
          </v:group>
        </w:pict>
      </w:r>
      <w:r>
        <w:rPr/>
        <w:pict>
          <v:group style="position:absolute;margin-left:195pt;margin-top:64.949982pt;width:339.75pt;height:.1pt;mso-position-horizontal-relative:page;mso-position-vertical-relative:page;z-index:-929008" coordorigin="3900,1299" coordsize="6795,2">
            <v:shape style="position:absolute;left:3900;top:1299;width:6795;height:2" coordorigin="3900,1299" coordsize="6795,0" path="m3900,1299l10695,1299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spacing w:line="1148" w:lineRule="exact"/>
        <w:ind w:left="30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823368" cy="72923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23368" cy="729233"/>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2"/>
        <w:rPr>
          <w:rFonts w:ascii="Times New Roman" w:hAnsi="Times New Roman" w:cs="Times New Roman" w:eastAsia="Times New Roman" w:hint="default"/>
          <w:sz w:val="20"/>
          <w:szCs w:val="20"/>
        </w:rPr>
      </w:pPr>
    </w:p>
    <w:p>
      <w:pPr>
        <w:spacing w:line="660" w:lineRule="exact" w:before="0"/>
        <w:ind w:left="2179" w:right="1835" w:firstLine="0"/>
        <w:jc w:val="center"/>
        <w:rPr>
          <w:rFonts w:ascii="宋体" w:hAnsi="宋体" w:cs="宋体" w:eastAsia="宋体" w:hint="default"/>
          <w:sz w:val="56"/>
          <w:szCs w:val="56"/>
        </w:rPr>
      </w:pPr>
      <w:r>
        <w:rPr>
          <w:rFonts w:ascii="宋体" w:hAnsi="宋体" w:cs="宋体" w:eastAsia="宋体" w:hint="default"/>
          <w:b/>
          <w:bCs/>
          <w:spacing w:val="43"/>
          <w:sz w:val="56"/>
          <w:szCs w:val="56"/>
        </w:rPr>
        <w:t>国民技术股份有限公司</w:t>
      </w:r>
      <w:r>
        <w:rPr>
          <w:rFonts w:ascii="宋体" w:hAnsi="宋体" w:cs="宋体" w:eastAsia="宋体" w:hint="default"/>
          <w:spacing w:val="43"/>
          <w:sz w:val="56"/>
          <w:szCs w:val="56"/>
        </w:rPr>
      </w:r>
    </w:p>
    <w:p>
      <w:pPr>
        <w:spacing w:before="124"/>
        <w:ind w:left="2179" w:right="1780" w:firstLine="0"/>
        <w:jc w:val="center"/>
        <w:rPr>
          <w:rFonts w:ascii="Times New Roman" w:hAnsi="Times New Roman" w:cs="Times New Roman" w:eastAsia="Times New Roman" w:hint="default"/>
          <w:sz w:val="48"/>
          <w:szCs w:val="48"/>
        </w:rPr>
      </w:pPr>
      <w:r>
        <w:rPr>
          <w:rFonts w:ascii="Times New Roman"/>
          <w:b/>
          <w:sz w:val="48"/>
        </w:rPr>
        <w:t>Nationz </w:t>
      </w:r>
      <w:r>
        <w:rPr>
          <w:rFonts w:ascii="Times New Roman"/>
          <w:b/>
          <w:spacing w:val="-4"/>
          <w:sz w:val="48"/>
        </w:rPr>
        <w:t>Technologies</w:t>
      </w:r>
      <w:r>
        <w:rPr>
          <w:rFonts w:ascii="Times New Roman"/>
          <w:b/>
          <w:spacing w:val="-8"/>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2"/>
        <w:rPr>
          <w:rFonts w:ascii="Times New Roman" w:hAnsi="Times New Roman" w:cs="Times New Roman" w:eastAsia="Times New Roman" w:hint="default"/>
          <w:b/>
          <w:bCs/>
          <w:sz w:val="59"/>
          <w:szCs w:val="59"/>
        </w:rPr>
      </w:pPr>
    </w:p>
    <w:p>
      <w:pPr>
        <w:spacing w:before="0"/>
        <w:ind w:left="2179" w:right="1778"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2017</w:t>
      </w:r>
      <w:r>
        <w:rPr>
          <w:rFonts w:ascii="Times New Roman" w:hAnsi="Times New Roman" w:cs="Times New Roman" w:eastAsia="Times New Roman" w:hint="default"/>
          <w:b/>
          <w:bCs/>
          <w:spacing w:val="-4"/>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pStyle w:val="Heading2"/>
        <w:spacing w:line="240" w:lineRule="auto" w:before="33"/>
        <w:ind w:left="3702" w:right="0"/>
        <w:jc w:val="left"/>
      </w:pPr>
      <w:r>
        <w:rPr/>
        <w:t>（公告编号：</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rFonts w:ascii="Times New Roman" w:hAnsi="Times New Roman" w:cs="Times New Roman" w:eastAsia="Times New Roman" w:hint="default"/>
        </w:rPr>
        <w:t>-017</w:t>
      </w:r>
      <w:r>
        <w:rPr/>
        <w:t>）</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362" w:lineRule="auto" w:before="224"/>
        <w:ind w:left="3993" w:right="3573" w:firstLine="10"/>
        <w:jc w:val="left"/>
      </w:pPr>
      <w:r>
        <w:rPr/>
        <w:t>证券代码：</w:t>
      </w:r>
      <w:r>
        <w:rPr>
          <w:rFonts w:ascii="Times New Roman" w:hAnsi="Times New Roman" w:cs="Times New Roman" w:eastAsia="Times New Roman" w:hint="default"/>
        </w:rPr>
        <w:t>300077</w:t>
      </w:r>
      <w:r>
        <w:rPr>
          <w:rFonts w:ascii="Times New Roman" w:hAnsi="Times New Roman" w:cs="Times New Roman" w:eastAsia="Times New Roman" w:hint="default"/>
          <w:w w:val="99"/>
        </w:rPr>
        <w:t> </w:t>
      </w:r>
      <w:r>
        <w:rPr/>
        <w:t>证券简称：国民技术</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240" w:lineRule="auto" w:before="222"/>
        <w:ind w:left="2179" w:right="1780"/>
        <w:jc w:val="center"/>
      </w:pPr>
      <w:r>
        <w:rPr/>
        <w:t>二〇一八年四月</w:t>
      </w:r>
    </w:p>
    <w:p>
      <w:pPr>
        <w:spacing w:after="0" w:line="240" w:lineRule="auto"/>
        <w:jc w:val="center"/>
        <w:sectPr>
          <w:headerReference w:type="default" r:id="rId5"/>
          <w:type w:val="continuous"/>
          <w:pgSz w:w="11910" w:h="16840"/>
          <w:pgMar w:header="789" w:top="1420" w:bottom="280" w:left="700" w:right="1100"/>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1096"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tabs>
          <w:tab w:pos="4290" w:val="left" w:leader="none"/>
        </w:tabs>
        <w:spacing w:line="240" w:lineRule="auto"/>
        <w:ind w:left="3004" w:right="0"/>
        <w:jc w:val="left"/>
        <w:rPr>
          <w:b w:val="0"/>
          <w:bCs w:val="0"/>
        </w:rPr>
      </w:pPr>
      <w:bookmarkStart w:name="第一节  重要提示、目录和释义" w:id="1"/>
      <w:bookmarkEnd w:id="1"/>
      <w:r>
        <w:rPr>
          <w:b w:val="0"/>
          <w:bCs w:val="0"/>
        </w:rPr>
      </w:r>
      <w:bookmarkStart w:name="_bookmark0" w:id="2"/>
      <w:bookmarkEnd w:id="2"/>
      <w:r>
        <w:rPr>
          <w:b w:val="0"/>
          <w:bCs w:val="0"/>
        </w:rPr>
      </w:r>
      <w:r>
        <w:rPr>
          <w:w w:val="95"/>
        </w:rPr>
        <w:t>第一节</w:t>
        <w:tab/>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3"/>
        <w:ind w:left="434" w:right="12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before="160"/>
        <w:ind w:left="99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公司负责人罗昭学先生、主管会计工作负责人全衡先生及会计机构负责人</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398" w:lineRule="auto" w:before="0"/>
        <w:ind w:left="996" w:right="0" w:hanging="562"/>
        <w:jc w:val="left"/>
        <w:rPr>
          <w:rFonts w:ascii="宋体" w:hAnsi="宋体" w:cs="宋体" w:eastAsia="宋体" w:hint="default"/>
          <w:sz w:val="28"/>
          <w:szCs w:val="28"/>
        </w:rPr>
      </w:pPr>
      <w:r>
        <w:rPr>
          <w:rFonts w:ascii="Times New Roman" w:hAnsi="Times New Roman" w:cs="Times New Roman" w:eastAsia="Times New Roman" w:hint="default"/>
          <w:b/>
          <w:bCs/>
          <w:spacing w:val="-10"/>
          <w:w w:val="99"/>
          <w:sz w:val="28"/>
          <w:szCs w:val="28"/>
        </w:rPr>
        <w:t>(</w:t>
      </w:r>
      <w:r>
        <w:rPr>
          <w:rFonts w:ascii="宋体" w:hAnsi="宋体" w:cs="宋体" w:eastAsia="宋体" w:hint="default"/>
          <w:b/>
          <w:bCs/>
          <w:spacing w:val="-10"/>
          <w:w w:val="99"/>
          <w:sz w:val="28"/>
          <w:szCs w:val="28"/>
        </w:rPr>
        <w:t>会计主管人员</w:t>
      </w:r>
      <w:r>
        <w:rPr>
          <w:rFonts w:ascii="Times New Roman" w:hAnsi="Times New Roman" w:cs="Times New Roman" w:eastAsia="Times New Roman" w:hint="default"/>
          <w:b/>
          <w:bCs/>
          <w:spacing w:val="-10"/>
          <w:w w:val="99"/>
          <w:sz w:val="28"/>
          <w:szCs w:val="28"/>
        </w:rPr>
        <w:t>)</w:t>
      </w:r>
      <w:r>
        <w:rPr>
          <w:rFonts w:ascii="宋体" w:hAnsi="宋体" w:cs="宋体" w:eastAsia="宋体" w:hint="default"/>
          <w:b/>
          <w:bCs/>
          <w:spacing w:val="-10"/>
          <w:w w:val="99"/>
          <w:sz w:val="28"/>
          <w:szCs w:val="28"/>
        </w:rPr>
        <w:t>余永德先生声明：保证年度报告中财务报告的真实、准确、完整。</w:t>
      </w:r>
      <w:r>
        <w:rPr>
          <w:rFonts w:ascii="宋体" w:hAnsi="宋体" w:cs="宋体" w:eastAsia="宋体" w:hint="default"/>
          <w:b/>
          <w:bCs/>
          <w:spacing w:val="-136"/>
          <w:w w:val="99"/>
          <w:sz w:val="28"/>
          <w:szCs w:val="28"/>
        </w:rPr>
        <w:t> </w:t>
      </w:r>
      <w:r>
        <w:rPr>
          <w:rFonts w:ascii="宋体" w:hAnsi="宋体" w:cs="宋体" w:eastAsia="宋体" w:hint="default"/>
          <w:b/>
          <w:bCs/>
          <w:spacing w:val="-136"/>
          <w:w w:val="99"/>
          <w:sz w:val="28"/>
          <w:szCs w:val="28"/>
        </w:rPr>
      </w: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本报告涉及的未来计划、发展战略等前瞻性描述不构成公司对投资者的实</w:t>
      </w:r>
      <w:r>
        <w:rPr>
          <w:rFonts w:ascii="宋体" w:hAnsi="宋体" w:cs="宋体" w:eastAsia="宋体" w:hint="default"/>
          <w:spacing w:val="3"/>
          <w:sz w:val="28"/>
          <w:szCs w:val="28"/>
        </w:rPr>
      </w:r>
    </w:p>
    <w:p>
      <w:pPr>
        <w:spacing w:line="408" w:lineRule="auto" w:before="72"/>
        <w:ind w:left="996" w:right="0" w:hanging="562"/>
        <w:jc w:val="left"/>
        <w:rPr>
          <w:rFonts w:ascii="宋体" w:hAnsi="宋体" w:cs="宋体" w:eastAsia="宋体" w:hint="default"/>
          <w:sz w:val="28"/>
          <w:szCs w:val="28"/>
        </w:rPr>
      </w:pPr>
      <w:r>
        <w:rPr>
          <w:rFonts w:ascii="宋体" w:hAnsi="宋体" w:cs="宋体" w:eastAsia="宋体" w:hint="default"/>
          <w:b/>
          <w:bCs/>
          <w:sz w:val="28"/>
          <w:szCs w:val="28"/>
        </w:rPr>
        <w:t>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公司在本报告第四节“经营情况讨论与分析”之“九、公司未来发展的展</w:t>
      </w:r>
      <w:r>
        <w:rPr>
          <w:rFonts w:ascii="宋体" w:hAnsi="宋体" w:cs="宋体" w:eastAsia="宋体" w:hint="default"/>
          <w:spacing w:val="3"/>
          <w:sz w:val="28"/>
          <w:szCs w:val="28"/>
        </w:rPr>
      </w:r>
    </w:p>
    <w:p>
      <w:pPr>
        <w:spacing w:line="408" w:lineRule="auto" w:before="62"/>
        <w:ind w:left="43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望”部分，详细描述了公司经营中可能存在的风险及应对措施，敬请投资者关</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注相关内容。</w:t>
      </w:r>
      <w:r>
        <w:rPr>
          <w:rFonts w:ascii="宋体" w:hAnsi="宋体" w:cs="宋体" w:eastAsia="宋体" w:hint="default"/>
          <w:sz w:val="28"/>
          <w:szCs w:val="28"/>
        </w:rPr>
      </w:r>
    </w:p>
    <w:p>
      <w:pPr>
        <w:spacing w:before="61"/>
        <w:ind w:left="99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266" w:header="789" w:top="1420" w:bottom="1460" w:left="700" w:right="1020"/>
          <w:pgNumType w:start="1"/>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1144"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spacing w:line="460" w:lineRule="exact" w:before="0"/>
        <w:ind w:left="341"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1558" w:val="left" w:leader="none"/>
              <w:tab w:pos="100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w w:val="95"/>
              </w:rPr>
              <w:t>第一节</w:t>
              <w:tab/>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558" w:val="left" w:leader="none"/>
              <w:tab w:pos="1006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
            <w:r>
              <w:rPr>
                <w:w w:val="95"/>
              </w:rPr>
              <w:t>第二节</w:t>
              <w:tab/>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558" w:val="left" w:leader="none"/>
              <w:tab w:pos="100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第三节</w:t>
              <w:tab/>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558" w:val="left" w:leader="none"/>
              <w:tab w:pos="10048"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w w:val="95"/>
              </w:rPr>
              <w:t>第四节</w:t>
              <w:tab/>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3">
            <w:r>
              <w:rPr>
                <w:w w:val="95"/>
              </w:rPr>
              <w:t>第五节</w:t>
              <w:tab/>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w w:val="95"/>
              </w:rPr>
              <w:t>第六节</w:t>
              <w:tab/>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w w:val="95"/>
              </w:rPr>
              <w:t>第七节</w:t>
              <w:tab/>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6">
            <w:r>
              <w:rPr>
                <w:w w:val="95"/>
              </w:rPr>
              <w:t>第八节</w:t>
              <w:tab/>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w w:val="95"/>
              </w:rPr>
              <w:t>第九节</w:t>
              <w:tab/>
            </w:r>
            <w:r>
              <w:rPr/>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558"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w w:val="95"/>
              </w:rPr>
              <w:t>第十节</w:t>
              <w:tab/>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839" w:val="left" w:leader="none"/>
              <w:tab w:pos="100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9">
            <w:r>
              <w:rPr>
                <w:w w:val="95"/>
              </w:rPr>
              <w:t>第十一节</w:t>
              <w:tab/>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839" w:val="left" w:leader="none"/>
              <w:tab w:pos="1006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第十二节</w:t>
              <w:tab/>
            </w:r>
            <w:r>
              <w:rPr/>
              <w:t>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9" w:footer="1266" w:top="1420" w:bottom="1460" w:left="700" w:right="1040"/>
        </w:sectPr>
      </w:pPr>
    </w:p>
    <w:p>
      <w:pPr>
        <w:spacing w:before="110"/>
        <w:ind w:left="321" w:right="0" w:firstLine="0"/>
        <w:jc w:val="center"/>
        <w:rPr>
          <w:rFonts w:ascii="宋体" w:hAnsi="宋体" w:cs="宋体" w:eastAsia="宋体" w:hint="default"/>
          <w:sz w:val="32"/>
          <w:szCs w:val="32"/>
        </w:rPr>
      </w:pPr>
      <w:r>
        <w:rPr/>
        <w:pict>
          <v:shape style="position:absolute;margin-left:56.459999pt;margin-top:105.659981pt;width:479.25pt;height:645.6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8"/>
                    <w:gridCol w:w="827"/>
                    <w:gridCol w:w="5645"/>
                  </w:tblGrid>
                  <w:tr>
                    <w:trPr>
                      <w:trHeight w:val="40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国民技术、本公司、公司</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股东、股东大会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国民技术股份有限公司股东、股东大会</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董事、董事会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国民技术股份有限公司董事、董事会</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监事、监事会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国民技术股份有限公司监事、监事会</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国民电商</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深圳市国民电子商务有限公司，系公司全资子公司</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国民投资</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深圳前海国民投资管理有限公司，系公司全资子公司</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斯诺实业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深圳市斯诺实业发展有限公司，系公司控股子公司</w:t>
                        </w:r>
                      </w:p>
                    </w:tc>
                  </w:tr>
                  <w:tr>
                    <w:trPr>
                      <w:trHeight w:val="474"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IC</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66" w:lineRule="auto" w:before="27"/>
                          <w:ind w:left="27" w:right="21"/>
                          <w:jc w:val="both"/>
                          <w:rPr>
                            <w:rFonts w:ascii="宋体" w:hAnsi="宋体" w:cs="宋体" w:eastAsia="宋体" w:hint="default"/>
                            <w:sz w:val="21"/>
                            <w:szCs w:val="21"/>
                          </w:rPr>
                        </w:pPr>
                        <w:r>
                          <w:rPr>
                            <w:rFonts w:ascii="Times New Roman" w:hAnsi="Times New Roman" w:cs="Times New Roman" w:eastAsia="Times New Roman" w:hint="default"/>
                            <w:sz w:val="21"/>
                            <w:szCs w:val="21"/>
                          </w:rPr>
                          <w:t>Integrated Circuit</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的缩写，即集成电路，是指采用半导体制作</w:t>
                        </w:r>
                        <w:r>
                          <w:rPr>
                            <w:rFonts w:ascii="宋体" w:hAnsi="宋体" w:cs="宋体" w:eastAsia="宋体" w:hint="default"/>
                            <w:w w:val="99"/>
                            <w:sz w:val="21"/>
                            <w:szCs w:val="21"/>
                          </w:rPr>
                          <w:t> </w:t>
                        </w:r>
                        <w:r>
                          <w:rPr>
                            <w:rFonts w:ascii="宋体" w:hAnsi="宋体" w:cs="宋体" w:eastAsia="宋体" w:hint="default"/>
                            <w:spacing w:val="-4"/>
                            <w:sz w:val="21"/>
                            <w:szCs w:val="21"/>
                          </w:rPr>
                          <w:t>工艺，在一块较小的单晶硅片上制作许多晶体管及电阻器、电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w w:val="99"/>
                            <w:sz w:val="21"/>
                            <w:szCs w:val="21"/>
                          </w:rPr>
                          <w:t>容器等元器件，并按照多层布线或遂道布线的方法将元器件组</w:t>
                        </w:r>
                        <w:r>
                          <w:rPr>
                            <w:rFonts w:ascii="宋体" w:hAnsi="宋体" w:cs="宋体" w:eastAsia="宋体" w:hint="default"/>
                            <w:spacing w:val="-92"/>
                            <w:w w:val="99"/>
                            <w:sz w:val="21"/>
                            <w:szCs w:val="21"/>
                          </w:rPr>
                          <w:t> </w:t>
                        </w:r>
                        <w:r>
                          <w:rPr>
                            <w:rFonts w:ascii="宋体" w:hAnsi="宋体" w:cs="宋体" w:eastAsia="宋体" w:hint="default"/>
                            <w:spacing w:val="-92"/>
                            <w:w w:val="99"/>
                            <w:sz w:val="21"/>
                            <w:szCs w:val="21"/>
                          </w:rPr>
                        </w:r>
                        <w:r>
                          <w:rPr>
                            <w:rFonts w:ascii="宋体" w:hAnsi="宋体" w:cs="宋体" w:eastAsia="宋体" w:hint="default"/>
                            <w:sz w:val="21"/>
                            <w:szCs w:val="21"/>
                          </w:rPr>
                          <w:t>合成完整的电子电路。</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473"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318"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安全芯片</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73" w:lineRule="auto" w:before="27"/>
                          <w:ind w:left="27" w:right="22"/>
                          <w:jc w:val="both"/>
                          <w:rPr>
                            <w:rFonts w:ascii="宋体" w:hAnsi="宋体" w:cs="宋体" w:eastAsia="宋体" w:hint="default"/>
                            <w:sz w:val="21"/>
                            <w:szCs w:val="21"/>
                          </w:rPr>
                        </w:pPr>
                        <w:r>
                          <w:rPr>
                            <w:rFonts w:ascii="宋体" w:hAnsi="宋体" w:cs="宋体" w:eastAsia="宋体" w:hint="default"/>
                            <w:spacing w:val="-4"/>
                            <w:sz w:val="21"/>
                            <w:szCs w:val="21"/>
                          </w:rPr>
                          <w:t>一种可独立进行密钥生成、数字签名、数据加解密的装置，内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部拥有独立的处理器和存储单元，可存储密钥和特征数据，用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来提供数据加密和安全认证服务。</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317"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318"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USBKEY</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64" w:lineRule="auto" w:before="27"/>
                          <w:ind w:left="27" w:right="22"/>
                          <w:jc w:val="left"/>
                          <w:rPr>
                            <w:rFonts w:ascii="宋体" w:hAnsi="宋体" w:cs="宋体" w:eastAsia="宋体" w:hint="default"/>
                            <w:sz w:val="21"/>
                            <w:szCs w:val="21"/>
                          </w:rPr>
                        </w:pPr>
                        <w:r>
                          <w:rPr>
                            <w:rFonts w:ascii="宋体" w:hAnsi="宋体" w:cs="宋体" w:eastAsia="宋体" w:hint="default"/>
                            <w:sz w:val="21"/>
                            <w:szCs w:val="21"/>
                          </w:rPr>
                          <w:t>一种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接口的硬件设备，内置安全芯片，可安全存储用户</w:t>
                        </w:r>
                        <w:r>
                          <w:rPr>
                            <w:rFonts w:ascii="宋体" w:hAnsi="宋体" w:cs="宋体" w:eastAsia="宋体" w:hint="default"/>
                            <w:sz w:val="21"/>
                            <w:szCs w:val="21"/>
                          </w:rPr>
                          <w:t> 密钥或数字证书，利用内置的密码算法实现对用户身份的认 证，并实现数据加解密等功能。</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317"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474"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移动支付</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66" w:lineRule="auto" w:before="27"/>
                          <w:ind w:left="27" w:right="22"/>
                          <w:jc w:val="both"/>
                          <w:rPr>
                            <w:rFonts w:ascii="宋体" w:hAnsi="宋体" w:cs="宋体" w:eastAsia="宋体" w:hint="default"/>
                            <w:sz w:val="21"/>
                            <w:szCs w:val="21"/>
                          </w:rPr>
                        </w:pPr>
                        <w:r>
                          <w:rPr>
                            <w:rFonts w:ascii="宋体" w:hAnsi="宋体" w:cs="宋体" w:eastAsia="宋体" w:hint="default"/>
                            <w:spacing w:val="-4"/>
                            <w:sz w:val="21"/>
                            <w:szCs w:val="21"/>
                          </w:rPr>
                          <w:t>一种利用手机等移动终端实现移动电子商务的技术，通过改造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移动终端或其内部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卡等用户识别模块，与读卡器装置进 </w:t>
                        </w:r>
                        <w:r>
                          <w:rPr>
                            <w:rFonts w:ascii="宋体" w:hAnsi="宋体" w:cs="宋体" w:eastAsia="宋体" w:hint="default"/>
                            <w:spacing w:val="-4"/>
                            <w:sz w:val="21"/>
                            <w:szCs w:val="21"/>
                          </w:rPr>
                          <w:t>行近距离通讯实现离线支付，或利用手机网络实现在线交易以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及动态业务下载。</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473"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162"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RCC</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56" w:lineRule="auto" w:before="27"/>
                          <w:ind w:left="27"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Range Controlled Communications</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的缩写，即限域通信，一种 多距离范围的受控通信技术。</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161"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318" w:hRule="exact"/>
                    </w:trPr>
                    <w:tc>
                      <w:tcPr>
                        <w:tcW w:w="3098"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EMVCo</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5" w:type="dxa"/>
                        <w:vMerge w:val="restart"/>
                        <w:tcBorders>
                          <w:top w:val="single" w:sz="4" w:space="0" w:color="000000"/>
                          <w:left w:val="single" w:sz="9" w:space="0" w:color="D2D2D2"/>
                          <w:right w:val="single" w:sz="4" w:space="0" w:color="000000"/>
                        </w:tcBorders>
                      </w:tcPr>
                      <w:p>
                        <w:pPr>
                          <w:pStyle w:val="TableParagraph"/>
                          <w:spacing w:line="264" w:lineRule="auto" w:before="27"/>
                          <w:ind w:left="27" w:right="22"/>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国际银行卡标准化组织，是负责制定与维护国际支付芯片卡标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准规范的专业组织，管理和规范 </w:t>
                        </w:r>
                        <w:r>
                          <w:rPr>
                            <w:rFonts w:ascii="Times New Roman" w:hAnsi="Times New Roman" w:cs="Times New Roman" w:eastAsia="Times New Roman" w:hint="default"/>
                            <w:sz w:val="21"/>
                            <w:szCs w:val="21"/>
                          </w:rPr>
                          <w:t>EMV</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标准的实施，其现有</w:t>
                        </w:r>
                        <w:r>
                          <w:rPr>
                            <w:rFonts w:ascii="宋体" w:hAnsi="宋体" w:cs="宋体" w:eastAsia="宋体" w:hint="default"/>
                            <w:sz w:val="21"/>
                            <w:szCs w:val="21"/>
                          </w:rPr>
                          <w:t> </w:t>
                        </w:r>
                        <w:r>
                          <w:rPr>
                            <w:rFonts w:ascii="宋体" w:hAnsi="宋体" w:cs="宋体" w:eastAsia="宋体" w:hint="default"/>
                            <w:spacing w:val="-13"/>
                            <w:sz w:val="21"/>
                            <w:szCs w:val="21"/>
                          </w:rPr>
                          <w:t>成员包括万事达、</w:t>
                        </w:r>
                        <w:r>
                          <w:rPr>
                            <w:rFonts w:ascii="Times New Roman" w:hAnsi="Times New Roman" w:cs="Times New Roman" w:eastAsia="Times New Roman" w:hint="default"/>
                            <w:spacing w:val="-13"/>
                            <w:sz w:val="21"/>
                            <w:szCs w:val="21"/>
                          </w:rPr>
                          <w:t>Visa</w:t>
                        </w:r>
                        <w:r>
                          <w:rPr>
                            <w:rFonts w:ascii="宋体" w:hAnsi="宋体" w:cs="宋体" w:eastAsia="宋体" w:hint="default"/>
                            <w:spacing w:val="-13"/>
                            <w:sz w:val="21"/>
                            <w:szCs w:val="21"/>
                          </w:rPr>
                          <w:t>、中国银联、</w:t>
                        </w:r>
                        <w:r>
                          <w:rPr>
                            <w:rFonts w:ascii="Times New Roman" w:hAnsi="Times New Roman" w:cs="Times New Roman" w:eastAsia="Times New Roman" w:hint="default"/>
                            <w:spacing w:val="-13"/>
                            <w:sz w:val="21"/>
                            <w:szCs w:val="21"/>
                          </w:rPr>
                          <w:t>JCB</w:t>
                        </w:r>
                        <w:r>
                          <w:rPr>
                            <w:rFonts w:ascii="宋体" w:hAnsi="宋体" w:cs="宋体" w:eastAsia="宋体" w:hint="default"/>
                            <w:spacing w:val="-13"/>
                            <w:sz w:val="21"/>
                            <w:szCs w:val="21"/>
                          </w:rPr>
                          <w:t>、美国运通和</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Discover</w:t>
                        </w:r>
                      </w:p>
                    </w:tc>
                  </w:tr>
                  <w:tr>
                    <w:trPr>
                      <w:trHeight w:val="391" w:hRule="exact"/>
                    </w:trPr>
                    <w:tc>
                      <w:tcPr>
                        <w:tcW w:w="3098"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vMerge/>
                        <w:tcBorders>
                          <w:left w:val="single" w:sz="9" w:space="0" w:color="D2D2D2"/>
                          <w:right w:val="single" w:sz="4" w:space="0" w:color="000000"/>
                        </w:tcBorders>
                      </w:tcPr>
                      <w:p>
                        <w:pPr/>
                      </w:p>
                    </w:tc>
                  </w:tr>
                  <w:tr>
                    <w:trPr>
                      <w:trHeight w:val="317" w:hRule="exact"/>
                    </w:trPr>
                    <w:tc>
                      <w:tcPr>
                        <w:tcW w:w="3098"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5" w:type="dxa"/>
                        <w:vMerge/>
                        <w:tcBorders>
                          <w:left w:val="single" w:sz="9" w:space="0" w:color="D2D2D2"/>
                          <w:bottom w:val="single" w:sz="4" w:space="0" w:color="000000"/>
                          <w:right w:val="single" w:sz="4" w:space="0" w:color="000000"/>
                        </w:tcBorders>
                      </w:tcPr>
                      <w:p>
                        <w:pP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公司股票</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《国民技术股份有限公司章程》</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2"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3" w:hRule="exact"/>
                    </w:trPr>
                    <w:tc>
                      <w:tcPr>
                        <w:tcW w:w="30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6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hyperlink r:id="rId9">
                          <w:r>
                            <w:rPr>
                              <w:rFonts w:ascii="Times New Roman"/>
                              <w:sz w:val="21"/>
                            </w:rPr>
                            <w:t>http://www.cninfo.com.cn</w:t>
                          </w:r>
                        </w:hyperlink>
                      </w:p>
                    </w:tc>
                  </w:tr>
                </w:tbl>
                <w:p>
                  <w:pPr/>
                </w:p>
              </w:txbxContent>
            </v:textbox>
            <w10:wrap type="non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ind w:left="0" w:right="102"/>
        <w:jc w:val="right"/>
      </w:pPr>
      <w:r>
        <w:rPr/>
        <w:t>。</w:t>
      </w:r>
    </w:p>
    <w:p>
      <w:pPr>
        <w:spacing w:after="0" w:line="240" w:lineRule="auto"/>
        <w:jc w:val="right"/>
        <w:sectPr>
          <w:pgSz w:w="11910" w:h="16840"/>
          <w:pgMar w:header="789" w:footer="1266" w:top="1420" w:bottom="1460" w:left="70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29" w:val="left" w:leader="none"/>
        </w:tabs>
        <w:spacing w:line="240" w:lineRule="auto"/>
        <w:ind w:left="28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w w:val="95"/>
        </w:rPr>
        <w:t>第二节</w:t>
        <w:tab/>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left="434"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429" w:type="dxa"/>
        <w:tblLayout w:type="fixed"/>
        <w:tblCellMar>
          <w:top w:w="0" w:type="dxa"/>
          <w:left w:w="0" w:type="dxa"/>
          <w:bottom w:w="0" w:type="dxa"/>
          <w:right w:w="0" w:type="dxa"/>
        </w:tblCellMar>
        <w:tblLook w:val="01E0"/>
      </w:tblPr>
      <w:tblGrid>
        <w:gridCol w:w="2268"/>
        <w:gridCol w:w="2968"/>
        <w:gridCol w:w="2145"/>
        <w:gridCol w:w="2259"/>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300077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r>
              <w:rPr>
                <w:rFonts w:ascii="Times New Roman"/>
                <w:sz w:val="21"/>
              </w:rPr>
              <w:t>Nationz Technologies</w:t>
            </w:r>
            <w:r>
              <w:rPr>
                <w:rFonts w:ascii="Times New Roman"/>
                <w:spacing w:val="-22"/>
                <w:sz w:val="21"/>
              </w:rPr>
              <w:t> </w:t>
            </w:r>
            <w:r>
              <w:rPr>
                <w:rFonts w:ascii="Times New Roman"/>
                <w:sz w:val="21"/>
              </w:rPr>
              <w:t>Inc.</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r>
              <w:rPr>
                <w:rFonts w:ascii="Times New Roman"/>
                <w:sz w:val="21"/>
              </w:rPr>
              <w:t>Nationz</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罗昭学</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深圳市南山区高新技术产业园区深圳软件园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301</w:t>
            </w:r>
            <w:r>
              <w:rPr>
                <w:rFonts w:ascii="宋体" w:hAnsi="宋体" w:cs="宋体" w:eastAsia="宋体" w:hint="default"/>
                <w:sz w:val="21"/>
                <w:szCs w:val="21"/>
              </w:rPr>
              <w:t>、</w:t>
            </w:r>
            <w:r>
              <w:rPr>
                <w:rFonts w:ascii="Times New Roman" w:hAnsi="Times New Roman" w:cs="Times New Roman" w:eastAsia="Times New Roman" w:hint="default"/>
                <w:sz w:val="21"/>
                <w:szCs w:val="21"/>
              </w:rPr>
              <w:t>302</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hyperlink r:id="rId10">
              <w:r>
                <w:rPr>
                  <w:rFonts w:ascii="Times New Roman"/>
                  <w:sz w:val="21"/>
                </w:rPr>
                <w:t>www.nationz.com.cn</w:t>
              </w:r>
            </w:hyperlink>
          </w:p>
        </w:tc>
      </w:tr>
      <w:tr>
        <w:trPr>
          <w:trHeight w:val="44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Times New Roman" w:hAnsi="Times New Roman" w:cs="Times New Roman" w:eastAsia="Times New Roman" w:hint="default"/>
                <w:sz w:val="21"/>
                <w:szCs w:val="21"/>
              </w:rPr>
            </w:pPr>
            <w:hyperlink r:id="rId11">
              <w:r>
                <w:rPr>
                  <w:rFonts w:ascii="Times New Roman"/>
                  <w:sz w:val="21"/>
                </w:rPr>
                <w:t>info@nationz.com.cn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4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440" w:type="dxa"/>
        <w:tblLayout w:type="fixed"/>
        <w:tblCellMar>
          <w:top w:w="0" w:type="dxa"/>
          <w:left w:w="0" w:type="dxa"/>
          <w:bottom w:w="0" w:type="dxa"/>
          <w:right w:w="0" w:type="dxa"/>
        </w:tblCellMar>
        <w:tblLook w:val="01E0"/>
      </w:tblPr>
      <w:tblGrid>
        <w:gridCol w:w="2825"/>
        <w:gridCol w:w="3366"/>
        <w:gridCol w:w="336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4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0" w:right="0"/>
              <w:jc w:val="left"/>
              <w:rPr>
                <w:rFonts w:ascii="宋体" w:hAnsi="宋体" w:cs="宋体" w:eastAsia="宋体" w:hint="default"/>
                <w:sz w:val="21"/>
                <w:szCs w:val="21"/>
              </w:rPr>
            </w:pPr>
            <w:r>
              <w:rPr>
                <w:rFonts w:ascii="宋体" w:hAnsi="宋体" w:cs="宋体" w:eastAsia="宋体" w:hint="default"/>
                <w:sz w:val="21"/>
                <w:szCs w:val="21"/>
              </w:rPr>
              <w:t>全衡</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陈志生</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7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0"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7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left="10" w:right="0"/>
              <w:jc w:val="left"/>
              <w:rPr>
                <w:rFonts w:ascii="Times New Roman" w:hAnsi="Times New Roman" w:cs="Times New Roman" w:eastAsia="Times New Roman" w:hint="default"/>
                <w:sz w:val="21"/>
                <w:szCs w:val="21"/>
              </w:rPr>
            </w:pPr>
            <w:r>
              <w:rPr>
                <w:rFonts w:ascii="Times New Roman"/>
                <w:sz w:val="21"/>
              </w:rPr>
              <w:t>0755-86916692</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7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left="10" w:right="0"/>
              <w:jc w:val="left"/>
              <w:rPr>
                <w:rFonts w:ascii="Times New Roman" w:hAnsi="Times New Roman" w:cs="Times New Roman" w:eastAsia="Times New Roman" w:hint="default"/>
                <w:sz w:val="21"/>
                <w:szCs w:val="21"/>
              </w:rPr>
            </w:pPr>
            <w:r>
              <w:rPr>
                <w:rFonts w:ascii="Times New Roman"/>
                <w:sz w:val="21"/>
              </w:rPr>
              <w:t>0755-86916692</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3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left="10" w:right="0"/>
              <w:jc w:val="left"/>
              <w:rPr>
                <w:rFonts w:ascii="Times New Roman" w:hAnsi="Times New Roman" w:cs="Times New Roman" w:eastAsia="Times New Roman" w:hint="default"/>
                <w:sz w:val="21"/>
                <w:szCs w:val="21"/>
              </w:rPr>
            </w:pPr>
            <w:hyperlink r:id="rId12">
              <w:r>
                <w:rPr>
                  <w:rFonts w:ascii="Times New Roman"/>
                  <w:sz w:val="21"/>
                </w:rPr>
                <w:t>investors@nationz.com.cn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4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253" w:type="dxa"/>
        <w:tblLayout w:type="fixed"/>
        <w:tblCellMar>
          <w:top w:w="0" w:type="dxa"/>
          <w:left w:w="0" w:type="dxa"/>
          <w:bottom w:w="0" w:type="dxa"/>
          <w:right w:w="0" w:type="dxa"/>
        </w:tblCellMar>
        <w:tblLook w:val="01E0"/>
      </w:tblPr>
      <w:tblGrid>
        <w:gridCol w:w="4112"/>
        <w:gridCol w:w="5670"/>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日报</w:t>
            </w:r>
            <w:r>
              <w:rPr>
                <w:rFonts w:ascii="宋体" w:hAnsi="宋体" w:cs="宋体" w:eastAsia="宋体" w:hint="default"/>
                <w:spacing w:val="-104"/>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t>海证券报》</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宋体" w:hAnsi="宋体" w:cs="宋体" w:eastAsia="宋体" w:hint="default"/>
                <w:spacing w:val="-72"/>
                <w:sz w:val="21"/>
                <w:szCs w:val="21"/>
              </w:rPr>
              <w:t> </w:t>
            </w:r>
            <w:hyperlink r:id="rId9">
              <w:r>
                <w:rPr>
                  <w:rFonts w:ascii="Times New Roman" w:hAnsi="Times New Roman" w:cs="Times New Roman" w:eastAsia="Times New Roman" w:hint="default"/>
                  <w:sz w:val="21"/>
                  <w:szCs w:val="21"/>
                </w:rPr>
                <w:t>www.cninfo.com.cn</w:t>
              </w:r>
            </w:hyperlink>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89" w:footer="1266" w:top="1420" w:bottom="1460" w:left="700" w:right="1020"/>
        </w:sectPr>
      </w:pPr>
    </w:p>
    <w:p>
      <w:pPr>
        <w:pStyle w:val="Heading3"/>
        <w:spacing w:line="240" w:lineRule="auto" w:before="21"/>
        <w:ind w:left="4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4" w:right="0"/>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429" w:type="dxa"/>
        <w:tblLayout w:type="fixed"/>
        <w:tblCellMar>
          <w:top w:w="0" w:type="dxa"/>
          <w:left w:w="0" w:type="dxa"/>
          <w:bottom w:w="0" w:type="dxa"/>
          <w:right w:w="0" w:type="dxa"/>
        </w:tblCellMar>
        <w:tblLook w:val="01E0"/>
      </w:tblPr>
      <w:tblGrid>
        <w:gridCol w:w="2662"/>
        <w:gridCol w:w="6907"/>
      </w:tblGrid>
      <w:tr>
        <w:trPr>
          <w:trHeight w:val="44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44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号学院国际大厦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刘连皂、吴朝辉</w:t>
            </w:r>
          </w:p>
        </w:tc>
      </w:tr>
    </w:tbl>
    <w:p>
      <w:pPr>
        <w:pStyle w:val="BodyText"/>
        <w:spacing w:line="240" w:lineRule="auto" w:before="26"/>
        <w:ind w:left="434" w:right="0"/>
        <w:jc w:val="left"/>
      </w:pPr>
      <w:r>
        <w:rPr/>
        <w:t>公司聘请的报告期内履行持续督导职责的保荐机构</w:t>
      </w:r>
    </w:p>
    <w:p>
      <w:pPr>
        <w:pStyle w:val="BodyText"/>
        <w:spacing w:line="240" w:lineRule="auto" w:before="78"/>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1"/>
          <w:szCs w:val="31"/>
        </w:rPr>
      </w:pPr>
    </w:p>
    <w:p>
      <w:pPr>
        <w:pStyle w:val="BodyText"/>
        <w:spacing w:line="240" w:lineRule="auto"/>
        <w:ind w:left="434" w:right="0"/>
        <w:jc w:val="left"/>
      </w:pPr>
      <w:r>
        <w:rPr/>
        <w:t>公司聘请的报告期内履行持续督导职责的财务顾问</w:t>
      </w:r>
    </w:p>
    <w:p>
      <w:pPr>
        <w:pStyle w:val="BodyText"/>
        <w:spacing w:line="240" w:lineRule="auto" w:before="76"/>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434"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4" w:right="0"/>
        <w:jc w:val="left"/>
      </w:pPr>
      <w:r>
        <w:rPr/>
        <w:t>公司是否因会计政策变更及会计差错更正等追溯调整或重述以前年度会计数据</w:t>
      </w:r>
    </w:p>
    <w:p>
      <w:pPr>
        <w:pStyle w:val="BodyText"/>
        <w:spacing w:line="240" w:lineRule="auto" w:before="76"/>
        <w:ind w:left="4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5"/>
          <w:szCs w:val="5"/>
        </w:rPr>
      </w:pPr>
    </w:p>
    <w:tbl>
      <w:tblPr>
        <w:tblW w:w="0" w:type="auto"/>
        <w:jc w:val="left"/>
        <w:tblInd w:w="412" w:type="dxa"/>
        <w:tblLayout w:type="fixed"/>
        <w:tblCellMar>
          <w:top w:w="0" w:type="dxa"/>
          <w:left w:w="0" w:type="dxa"/>
          <w:bottom w:w="0" w:type="dxa"/>
          <w:right w:w="0" w:type="dxa"/>
        </w:tblCellMar>
        <w:tblLook w:val="01E0"/>
      </w:tblPr>
      <w:tblGrid>
        <w:gridCol w:w="2949"/>
        <w:gridCol w:w="1651"/>
        <w:gridCol w:w="1640"/>
        <w:gridCol w:w="1695"/>
        <w:gridCol w:w="1693"/>
      </w:tblGrid>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694,957,148.30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21"/>
                <w:szCs w:val="21"/>
              </w:rPr>
            </w:pPr>
            <w:r>
              <w:rPr>
                <w:rFonts w:ascii="Times New Roman"/>
                <w:spacing w:val="-1"/>
                <w:sz w:val="21"/>
              </w:rPr>
              <w:t>706,124,094.84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-1.58%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Times New Roman" w:hAnsi="Times New Roman" w:cs="Times New Roman" w:eastAsia="Times New Roman" w:hint="default"/>
                <w:sz w:val="21"/>
                <w:szCs w:val="21"/>
              </w:rPr>
            </w:pPr>
            <w:r>
              <w:rPr>
                <w:rFonts w:ascii="Times New Roman"/>
                <w:spacing w:val="-1"/>
                <w:sz w:val="21"/>
              </w:rPr>
              <w:t>560,592,462.98</w:t>
            </w:r>
          </w:p>
        </w:tc>
      </w:tr>
      <w:tr>
        <w:trPr>
          <w:trHeight w:val="714"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-488,035,935.10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101,207,345.09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-582.21%</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86,006,337.15</w:t>
            </w:r>
          </w:p>
        </w:tc>
      </w:tr>
      <w:tr>
        <w:trPr>
          <w:trHeight w:val="714"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5"/>
              <w:jc w:val="left"/>
              <w:rPr>
                <w:rFonts w:ascii="宋体" w:hAnsi="宋体" w:cs="宋体" w:eastAsia="宋体" w:hint="default"/>
                <w:sz w:val="21"/>
                <w:szCs w:val="21"/>
              </w:rPr>
            </w:pPr>
            <w:r>
              <w:rPr>
                <w:rFonts w:ascii="宋体" w:hAnsi="宋体" w:cs="宋体" w:eastAsia="宋体" w:hint="default"/>
                <w:sz w:val="21"/>
                <w:szCs w:val="21"/>
              </w:rPr>
              <w:t>归属于上市公司股东的扣除非 经常性损益的净利润（元）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-502,892,167.22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76,972,115.43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-753.34%</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45,413,951.57</w:t>
            </w:r>
          </w:p>
        </w:tc>
      </w:tr>
      <w:tr>
        <w:trPr>
          <w:trHeight w:val="714"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-112,590,197.68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-57,162,333.21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-96.97%</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-16,131,800.53</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-0.88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z w:val="21"/>
              </w:rPr>
              <w:t>0.18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-588.89%</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0.16</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-0.88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z w:val="21"/>
              </w:rPr>
              <w:t>0.18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-588.89%</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0.16</w:t>
            </w: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21"/>
                <w:szCs w:val="21"/>
              </w:rPr>
            </w:pPr>
            <w:r>
              <w:rPr>
                <w:rFonts w:ascii="Times New Roman"/>
                <w:w w:val="95"/>
                <w:sz w:val="21"/>
              </w:rPr>
              <w:t>-17.78%</w:t>
            </w:r>
            <w:r>
              <w:rPr>
                <w:rFonts w:ascii="Times New Roman"/>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w w:val="95"/>
                <w:sz w:val="21"/>
              </w:rPr>
              <w:t>-21.30%</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3.12%</w:t>
            </w:r>
          </w:p>
        </w:tc>
      </w:tr>
      <w:tr>
        <w:trPr>
          <w:trHeight w:val="181" w:hRule="exact"/>
        </w:trPr>
        <w:tc>
          <w:tcPr>
            <w:tcW w:w="29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5"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316" w:right="316" w:firstLine="104"/>
              <w:jc w:val="left"/>
              <w:rPr>
                <w:rFonts w:ascii="宋体" w:hAnsi="宋体" w:cs="宋体" w:eastAsia="宋体" w:hint="default"/>
                <w:sz w:val="21"/>
                <w:szCs w:val="21"/>
              </w:rPr>
            </w:pPr>
            <w:r>
              <w:rPr>
                <w:rFonts w:ascii="宋体" w:hAnsi="宋体" w:cs="宋体" w:eastAsia="宋体" w:hint="default"/>
                <w:sz w:val="21"/>
                <w:szCs w:val="21"/>
              </w:rPr>
              <w:t>本年末比 上年末增减</w:t>
            </w:r>
          </w:p>
        </w:tc>
        <w:tc>
          <w:tcPr>
            <w:tcW w:w="16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949" w:type="dxa"/>
            <w:tcBorders>
              <w:top w:val="nil" w:sz="6" w:space="0" w:color="auto"/>
              <w:left w:val="single" w:sz="4" w:space="0" w:color="000000"/>
              <w:bottom w:val="nil" w:sz="6" w:space="0" w:color="auto"/>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95" w:type="dxa"/>
            <w:vMerge/>
            <w:tcBorders>
              <w:left w:val="single" w:sz="4" w:space="0" w:color="000000"/>
              <w:right w:val="single" w:sz="4" w:space="0" w:color="000000"/>
            </w:tcBorders>
            <w:shd w:val="clear" w:color="auto" w:fill="D2D2D2"/>
          </w:tcPr>
          <w:p>
            <w:pPr/>
          </w:p>
        </w:tc>
        <w:tc>
          <w:tcPr>
            <w:tcW w:w="16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81" w:hRule="exact"/>
        </w:trPr>
        <w:tc>
          <w:tcPr>
            <w:tcW w:w="29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4" w:space="0" w:color="000000"/>
            </w:tcBorders>
            <w:shd w:val="clear" w:color="auto" w:fill="D2D2D2"/>
          </w:tcPr>
          <w:p>
            <w:pPr/>
          </w:p>
        </w:tc>
        <w:tc>
          <w:tcPr>
            <w:tcW w:w="16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2,960,472,490.26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3,294,161,979.78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-10.13%</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3,199,702,397.68</w:t>
            </w:r>
          </w:p>
        </w:tc>
      </w:tr>
      <w:tr>
        <w:trPr>
          <w:trHeight w:val="714" w:hRule="exact"/>
        </w:trPr>
        <w:tc>
          <w:tcPr>
            <w:tcW w:w="2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6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2,531,348,428.14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2,963,461,029.50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-14.58%</w:t>
            </w:r>
            <w:r>
              <w:rPr>
                <w:rFonts w:ascii="Times New Roman"/>
                <w:sz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2,814,659,942.17</w:t>
            </w:r>
          </w:p>
        </w:tc>
      </w:tr>
    </w:tbl>
    <w:p>
      <w:pPr>
        <w:pStyle w:val="BodyText"/>
        <w:spacing w:line="240" w:lineRule="auto" w:before="26"/>
        <w:ind w:left="434" w:right="0"/>
        <w:jc w:val="left"/>
      </w:pPr>
      <w:r>
        <w:rPr/>
        <w:t>是否存在公司债</w:t>
      </w:r>
    </w:p>
    <w:p>
      <w:pPr>
        <w:pStyle w:val="BodyText"/>
        <w:spacing w:line="240" w:lineRule="auto" w:before="78"/>
        <w:ind w:left="4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31"/>
          <w:szCs w:val="31"/>
        </w:rPr>
      </w:pPr>
    </w:p>
    <w:p>
      <w:pPr>
        <w:pStyle w:val="BodyText"/>
        <w:spacing w:line="240" w:lineRule="auto"/>
        <w:ind w:left="434" w:right="0"/>
        <w:jc w:val="left"/>
      </w:pPr>
      <w:r>
        <w:rPr/>
        <w:t>公司是否存在最近两年连续亏损的情形</w:t>
      </w:r>
    </w:p>
    <w:p>
      <w:pPr>
        <w:pStyle w:val="BodyText"/>
        <w:spacing w:line="240" w:lineRule="auto" w:before="76"/>
        <w:ind w:left="4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89" w:footer="1266" w:top="1420" w:bottom="1460" w:left="700" w:right="1040"/>
        </w:sectPr>
      </w:pPr>
    </w:p>
    <w:p>
      <w:pPr>
        <w:pStyle w:val="Heading3"/>
        <w:spacing w:line="240" w:lineRule="auto" w:before="15"/>
        <w:ind w:left="4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65" w:type="dxa"/>
        <w:tblLayout w:type="fixed"/>
        <w:tblCellMar>
          <w:top w:w="0" w:type="dxa"/>
          <w:left w:w="0" w:type="dxa"/>
          <w:bottom w:w="0" w:type="dxa"/>
          <w:right w:w="0" w:type="dxa"/>
        </w:tblCellMar>
        <w:tblLook w:val="01E0"/>
      </w:tblPr>
      <w:tblGrid>
        <w:gridCol w:w="2774"/>
        <w:gridCol w:w="1766"/>
        <w:gridCol w:w="1754"/>
        <w:gridCol w:w="1755"/>
        <w:gridCol w:w="1756"/>
      </w:tblGrid>
      <w:tr>
        <w:trPr>
          <w:trHeight w:val="402"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2"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190,623,167.03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166,805,229.86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181,117,714.60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156,411,036.81</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21,582,248.78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22,656,305.41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6,298,329.63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-538,572,818.92</w:t>
            </w:r>
          </w:p>
        </w:tc>
      </w:tr>
      <w:tr>
        <w:trPr>
          <w:trHeight w:val="714"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0"/>
              <w:jc w:val="left"/>
              <w:rPr>
                <w:rFonts w:ascii="宋体" w:hAnsi="宋体" w:cs="宋体" w:eastAsia="宋体" w:hint="default"/>
                <w:sz w:val="21"/>
                <w:szCs w:val="21"/>
              </w:rPr>
            </w:pPr>
            <w:r>
              <w:rPr>
                <w:rFonts w:ascii="宋体" w:hAnsi="宋体" w:cs="宋体" w:eastAsia="宋体" w:hint="default"/>
                <w:sz w:val="21"/>
                <w:szCs w:val="21"/>
              </w:rPr>
              <w:t>归属于上市公司股东的扣除非 经常性损益的净利润</w:t>
            </w:r>
          </w:p>
        </w:tc>
        <w:tc>
          <w:tcPr>
            <w:tcW w:w="17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21,308,178.90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18,059,141.80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290,608.06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-542,550,095.98</w:t>
            </w:r>
          </w:p>
        </w:tc>
      </w:tr>
      <w:tr>
        <w:trPr>
          <w:trHeight w:val="402"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-12,864,711.58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-54,023,356.92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-98,310,896.19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52,608,767.01</w:t>
            </w:r>
          </w:p>
        </w:tc>
      </w:tr>
    </w:tbl>
    <w:p>
      <w:pPr>
        <w:pStyle w:val="BodyText"/>
        <w:spacing w:line="240" w:lineRule="auto" w:before="26"/>
        <w:ind w:left="434" w:right="0"/>
        <w:jc w:val="left"/>
      </w:pPr>
      <w:r>
        <w:rPr/>
        <w:t>上述财务指标或其加总数是否与公司已披露季度报告、半年度报告相关财务指标存在重大差异</w:t>
      </w:r>
    </w:p>
    <w:p>
      <w:pPr>
        <w:pStyle w:val="BodyText"/>
        <w:spacing w:line="240" w:lineRule="auto" w:before="78"/>
        <w:ind w:left="4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2"/>
          <w:szCs w:val="22"/>
        </w:rPr>
      </w:pPr>
    </w:p>
    <w:p>
      <w:pPr>
        <w:pStyle w:val="Heading3"/>
        <w:spacing w:line="240" w:lineRule="auto"/>
        <w:ind w:left="43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8"/>
        <w:spacing w:line="240" w:lineRule="auto" w:before="0"/>
        <w:ind w:left="434"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BodyText"/>
        <w:spacing w:line="290" w:lineRule="auto"/>
        <w:ind w:left="434" w:right="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2"/>
          <w:szCs w:val="22"/>
        </w:rPr>
      </w:pPr>
    </w:p>
    <w:p>
      <w:pPr>
        <w:pStyle w:val="Heading8"/>
        <w:spacing w:line="240" w:lineRule="auto" w:before="0"/>
        <w:ind w:left="434"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left="434" w:right="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22"/>
          <w:szCs w:val="22"/>
        </w:rPr>
      </w:pPr>
    </w:p>
    <w:p>
      <w:pPr>
        <w:pStyle w:val="Heading8"/>
        <w:spacing w:line="240" w:lineRule="auto" w:before="0"/>
        <w:ind w:left="434" w:right="0"/>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434" w:right="0"/>
        <w:jc w:val="left"/>
        <w:rPr>
          <w:b w:val="0"/>
          <w:bCs w:val="0"/>
        </w:rPr>
      </w:pPr>
      <w:bookmarkStart w:name="八、非经常性损益的项目及金额" w:id="15"/>
      <w:bookmarkEnd w:id="15"/>
      <w:r>
        <w:rPr>
          <w:b w:val="0"/>
          <w:bCs w:val="0"/>
        </w:rPr>
      </w:r>
      <w:r>
        <w:rPr/>
        <w:t>八、非经常性损益的项目及金额</w:t>
      </w:r>
      <w:r>
        <w:rPr>
          <w:b w:val="0"/>
          <w:bCs w:val="0"/>
        </w:rPr>
      </w:r>
    </w:p>
    <w:p>
      <w:pPr>
        <w:spacing w:line="240" w:lineRule="auto" w:before="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3"/>
          <w:pgSz w:w="11910" w:h="16840"/>
          <w:pgMar w:header="862" w:footer="1266" w:top="1420" w:bottom="1460" w:left="700" w:right="1020"/>
        </w:sectPr>
      </w:pPr>
    </w:p>
    <w:p>
      <w:pPr>
        <w:pStyle w:val="BodyText"/>
        <w:spacing w:line="240" w:lineRule="auto" w:before="35"/>
        <w:ind w:left="434"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4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20" w:bottom="280" w:left="700" w:right="1020"/>
          <w:cols w:num="2" w:equalWidth="0">
            <w:col w:w="2042" w:space="6878"/>
            <w:col w:w="1270"/>
          </w:cols>
        </w:sectPr>
      </w:pPr>
    </w:p>
    <w:p>
      <w:pPr>
        <w:spacing w:line="240" w:lineRule="auto" w:before="1"/>
        <w:rPr>
          <w:rFonts w:ascii="宋体" w:hAnsi="宋体" w:cs="宋体" w:eastAsia="宋体" w:hint="default"/>
          <w:sz w:val="8"/>
          <w:szCs w:val="8"/>
        </w:rPr>
      </w:pPr>
    </w:p>
    <w:tbl>
      <w:tblPr>
        <w:tblW w:w="0" w:type="auto"/>
        <w:jc w:val="left"/>
        <w:tblInd w:w="456" w:type="dxa"/>
        <w:tblLayout w:type="fixed"/>
        <w:tblCellMar>
          <w:top w:w="0" w:type="dxa"/>
          <w:left w:w="0" w:type="dxa"/>
          <w:bottom w:w="0" w:type="dxa"/>
          <w:right w:w="0" w:type="dxa"/>
        </w:tblCellMar>
        <w:tblLook w:val="01E0"/>
      </w:tblPr>
      <w:tblGrid>
        <w:gridCol w:w="3273"/>
        <w:gridCol w:w="1532"/>
        <w:gridCol w:w="1519"/>
        <w:gridCol w:w="1523"/>
        <w:gridCol w:w="1747"/>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99"/>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 资产减值准备的冲销部分）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-127,935.18</w:t>
            </w:r>
            <w:r>
              <w:rPr>
                <w:rFonts w:ascii="Times New Roman"/>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1,333.27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4,433,083.46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99"/>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 业务密切相关，按照国家统一标准 定额或定量享受的政府补助除外）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14,390,745.77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27,820,302.34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47,535,414.35</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99"/>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 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3,215,166.02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-1,533,103.76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-4,212,750.07</w:t>
            </w:r>
          </w:p>
        </w:tc>
        <w:tc>
          <w:tcPr>
            <w:tcW w:w="17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420" w:bottom="280" w:left="700" w:right="1020"/>
        </w:sectPr>
      </w:pPr>
    </w:p>
    <w:p>
      <w:pPr>
        <w:spacing w:line="240" w:lineRule="auto" w:before="12"/>
        <w:rPr>
          <w:rFonts w:ascii="宋体" w:hAnsi="宋体" w:cs="宋体" w:eastAsia="宋体" w:hint="default"/>
          <w:sz w:val="3"/>
          <w:szCs w:val="3"/>
        </w:rPr>
      </w:pPr>
    </w:p>
    <w:tbl>
      <w:tblPr>
        <w:tblW w:w="0" w:type="auto"/>
        <w:jc w:val="left"/>
        <w:tblInd w:w="445" w:type="dxa"/>
        <w:tblLayout w:type="fixed"/>
        <w:tblCellMar>
          <w:top w:w="0" w:type="dxa"/>
          <w:left w:w="0" w:type="dxa"/>
          <w:bottom w:w="0" w:type="dxa"/>
          <w:right w:w="0" w:type="dxa"/>
        </w:tblCellMar>
        <w:tblLook w:val="01E0"/>
      </w:tblPr>
      <w:tblGrid>
        <w:gridCol w:w="3296"/>
        <w:gridCol w:w="1521"/>
        <w:gridCol w:w="1519"/>
        <w:gridCol w:w="1523"/>
        <w:gridCol w:w="1747"/>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处置可出售金融资产的的损益</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640,000.00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2,621,744.49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2,693,302.19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7,163,362.16</w:t>
            </w: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14,856,232.12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24,235,229.66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40,592,385.58</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Heading7"/>
        <w:spacing w:line="240" w:lineRule="auto" w:before="177"/>
        <w:ind w:left="434" w:right="0"/>
        <w:jc w:val="left"/>
      </w:pPr>
      <w:r>
        <w:rPr/>
        <w:t>对公司根据《公开发行证券的公司信息披露解释性公告第</w:t>
      </w:r>
      <w:r>
        <w:rPr>
          <w:spacing w:val="-8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非经常性损益》定义界定的非经常</w:t>
      </w:r>
    </w:p>
    <w:p>
      <w:pPr>
        <w:pStyle w:val="Heading7"/>
        <w:spacing w:line="283" w:lineRule="auto" w:before="54"/>
        <w:ind w:left="434" w:right="239"/>
        <w:jc w:val="left"/>
      </w:pPr>
      <w:r>
        <w:rPr/>
        <w:t>性损益项目，以及把《公开发行证券的公司信息披露解释性公告第</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非经常性损益》中列举的</w:t>
      </w:r>
      <w:r>
        <w:rPr>
          <w:w w:val="99"/>
        </w:rPr>
        <w:t> </w:t>
      </w:r>
      <w:r>
        <w:rPr/>
        <w:t>非经常性损益项目界定为经常性损益的项目，应说明原因。</w:t>
      </w:r>
    </w:p>
    <w:p>
      <w:pPr>
        <w:pStyle w:val="Heading7"/>
        <w:spacing w:line="422" w:lineRule="auto" w:before="72"/>
        <w:ind w:left="874" w:right="3492" w:hanging="44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rFonts w:ascii="宋体" w:hAnsi="宋体" w:cs="宋体" w:eastAsia="宋体" w:hint="default"/>
        </w:rPr>
        <w:t>1</w:t>
      </w:r>
      <w:r>
        <w:rPr/>
        <w:t>、计入当期损益的其他收益中列入经常性损益的项目及理由</w:t>
      </w:r>
      <w:r>
        <w:rPr>
          <w:rFonts w:ascii="宋体" w:hAnsi="宋体" w:cs="宋体" w:eastAsia="宋体" w:hint="default"/>
        </w:rPr>
        <w:t>:</w:t>
      </w:r>
    </w:p>
    <w:tbl>
      <w:tblPr>
        <w:tblW w:w="0" w:type="auto"/>
        <w:jc w:val="left"/>
        <w:tblInd w:w="311" w:type="dxa"/>
        <w:tblLayout w:type="fixed"/>
        <w:tblCellMar>
          <w:top w:w="0" w:type="dxa"/>
          <w:left w:w="0" w:type="dxa"/>
          <w:bottom w:w="0" w:type="dxa"/>
          <w:right w:w="0" w:type="dxa"/>
        </w:tblCellMar>
        <w:tblLook w:val="01E0"/>
      </w:tblPr>
      <w:tblGrid>
        <w:gridCol w:w="3616"/>
        <w:gridCol w:w="1806"/>
        <w:gridCol w:w="4433"/>
      </w:tblGrid>
      <w:tr>
        <w:trPr>
          <w:trHeight w:val="386" w:hRule="exact"/>
        </w:trPr>
        <w:tc>
          <w:tcPr>
            <w:tcW w:w="3616" w:type="dxa"/>
            <w:tcBorders>
              <w:top w:val="single" w:sz="12" w:space="0" w:color="000000"/>
              <w:left w:val="nil" w:sz="6" w:space="0" w:color="auto"/>
              <w:bottom w:val="single" w:sz="4" w:space="0" w:color="000000"/>
              <w:right w:val="single" w:sz="4" w:space="0" w:color="000000"/>
            </w:tcBorders>
            <w:shd w:val="clear" w:color="auto" w:fill="BEBEBE"/>
          </w:tcPr>
          <w:p>
            <w:pPr>
              <w:pStyle w:val="TableParagraph"/>
              <w:tabs>
                <w:tab w:pos="665" w:val="left" w:leader="none"/>
              </w:tabs>
              <w:spacing w:line="240" w:lineRule="auto" w:before="4"/>
              <w:ind w:left="4"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80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left="457" w:right="0"/>
              <w:jc w:val="left"/>
              <w:rPr>
                <w:rFonts w:ascii="宋体" w:hAnsi="宋体" w:cs="宋体" w:eastAsia="宋体" w:hint="default"/>
                <w:sz w:val="22"/>
                <w:szCs w:val="22"/>
              </w:rPr>
            </w:pPr>
            <w:r>
              <w:rPr>
                <w:rFonts w:ascii="宋体" w:hAnsi="宋体" w:cs="宋体" w:eastAsia="宋体" w:hint="default"/>
                <w:sz w:val="22"/>
                <w:szCs w:val="22"/>
              </w:rPr>
              <w:t>涉及金额</w:t>
            </w:r>
          </w:p>
        </w:tc>
        <w:tc>
          <w:tcPr>
            <w:tcW w:w="4433" w:type="dxa"/>
            <w:tcBorders>
              <w:top w:val="single" w:sz="12" w:space="0" w:color="000000"/>
              <w:left w:val="single" w:sz="4" w:space="0" w:color="000000"/>
              <w:bottom w:val="single" w:sz="4" w:space="0" w:color="000000"/>
              <w:right w:val="nil" w:sz="6" w:space="0" w:color="auto"/>
            </w:tcBorders>
            <w:shd w:val="clear" w:color="auto" w:fill="BEBEBE"/>
          </w:tcPr>
          <w:p>
            <w:pPr>
              <w:pStyle w:val="TableParagraph"/>
              <w:spacing w:line="240" w:lineRule="auto" w:before="4"/>
              <w:ind w:right="4"/>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1036" w:hRule="exact"/>
        </w:trPr>
        <w:tc>
          <w:tcPr>
            <w:tcW w:w="3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4"/>
              <w:ind w:left="108" w:right="0"/>
              <w:jc w:val="left"/>
              <w:rPr>
                <w:rFonts w:ascii="Times New Roman" w:hAnsi="Times New Roman" w:cs="Times New Roman" w:eastAsia="Times New Roman" w:hint="default"/>
                <w:sz w:val="22"/>
                <w:szCs w:val="22"/>
              </w:rPr>
            </w:pPr>
            <w:r>
              <w:rPr>
                <w:rFonts w:ascii="宋体" w:hAnsi="宋体" w:cs="宋体" w:eastAsia="宋体" w:hint="default"/>
                <w:spacing w:val="9"/>
                <w:sz w:val="22"/>
                <w:szCs w:val="22"/>
              </w:rPr>
              <w:t>软件产品增值税实际税负超过</w:t>
            </w:r>
            <w:r>
              <w:rPr>
                <w:rFonts w:ascii="宋体" w:hAnsi="宋体" w:cs="宋体" w:eastAsia="宋体" w:hint="default"/>
                <w:spacing w:val="7"/>
                <w:sz w:val="22"/>
                <w:szCs w:val="22"/>
              </w:rPr>
              <w:t> </w:t>
            </w:r>
            <w:r>
              <w:rPr>
                <w:rFonts w:ascii="Times New Roman" w:hAnsi="Times New Roman" w:cs="Times New Roman" w:eastAsia="Times New Roman" w:hint="default"/>
                <w:sz w:val="22"/>
                <w:szCs w:val="22"/>
              </w:rPr>
              <w:t>3%</w:t>
            </w:r>
          </w:p>
          <w:p>
            <w:pPr>
              <w:pStyle w:val="TableParagraph"/>
              <w:spacing w:line="240" w:lineRule="auto" w:before="8"/>
              <w:ind w:left="108" w:right="0"/>
              <w:jc w:val="left"/>
              <w:rPr>
                <w:rFonts w:ascii="宋体" w:hAnsi="宋体" w:cs="宋体" w:eastAsia="宋体" w:hint="default"/>
                <w:sz w:val="22"/>
                <w:szCs w:val="22"/>
              </w:rPr>
            </w:pPr>
            <w:r>
              <w:rPr>
                <w:rFonts w:ascii="宋体" w:hAnsi="宋体" w:cs="宋体" w:eastAsia="宋体" w:hint="default"/>
                <w:sz w:val="22"/>
                <w:szCs w:val="22"/>
              </w:rPr>
              <w:t>的部分即征即退</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39" w:right="0"/>
              <w:jc w:val="left"/>
              <w:rPr>
                <w:rFonts w:ascii="Times New Roman" w:hAnsi="Times New Roman" w:cs="Times New Roman" w:eastAsia="Times New Roman" w:hint="default"/>
                <w:sz w:val="22"/>
                <w:szCs w:val="22"/>
              </w:rPr>
            </w:pPr>
            <w:r>
              <w:rPr>
                <w:rFonts w:ascii="Times New Roman"/>
                <w:sz w:val="22"/>
              </w:rPr>
              <w:t>6,870,496.27</w:t>
            </w:r>
          </w:p>
        </w:tc>
        <w:tc>
          <w:tcPr>
            <w:tcW w:w="4433" w:type="dxa"/>
            <w:tcBorders>
              <w:top w:val="single" w:sz="4" w:space="0" w:color="000000"/>
              <w:left w:val="single" w:sz="4" w:space="0" w:color="000000"/>
              <w:bottom w:val="single" w:sz="12" w:space="0" w:color="000000"/>
              <w:right w:val="nil" w:sz="6" w:space="0" w:color="auto"/>
            </w:tcBorders>
          </w:tcPr>
          <w:p>
            <w:pPr>
              <w:pStyle w:val="TableParagraph"/>
              <w:spacing w:line="261" w:lineRule="auto" w:before="18"/>
              <w:ind w:left="103" w:right="105"/>
              <w:jc w:val="both"/>
              <w:rPr>
                <w:rFonts w:ascii="宋体" w:hAnsi="宋体" w:cs="宋体" w:eastAsia="宋体" w:hint="default"/>
                <w:sz w:val="22"/>
                <w:szCs w:val="22"/>
              </w:rPr>
            </w:pPr>
            <w:r>
              <w:rPr>
                <w:rFonts w:ascii="宋体" w:hAnsi="宋体" w:cs="宋体" w:eastAsia="宋体" w:hint="default"/>
                <w:sz w:val="22"/>
                <w:szCs w:val="22"/>
              </w:rPr>
              <w:t>与公司正常经营业务密切相关，符合国家政</w:t>
            </w:r>
            <w:r>
              <w:rPr>
                <w:rFonts w:ascii="宋体" w:hAnsi="宋体" w:cs="宋体" w:eastAsia="宋体" w:hint="default"/>
                <w:spacing w:val="-80"/>
                <w:sz w:val="22"/>
                <w:szCs w:val="22"/>
              </w:rPr>
              <w:t> </w:t>
            </w:r>
            <w:r>
              <w:rPr>
                <w:rFonts w:ascii="宋体" w:hAnsi="宋体" w:cs="宋体" w:eastAsia="宋体" w:hint="default"/>
                <w:sz w:val="22"/>
                <w:szCs w:val="22"/>
              </w:rPr>
              <w:t>策规定、按照一定标准定额或定量持续享受</w:t>
            </w:r>
            <w:r>
              <w:rPr>
                <w:rFonts w:ascii="宋体" w:hAnsi="宋体" w:cs="宋体" w:eastAsia="宋体" w:hint="default"/>
                <w:spacing w:val="-80"/>
                <w:sz w:val="22"/>
                <w:szCs w:val="22"/>
              </w:rPr>
              <w:t> </w:t>
            </w:r>
            <w:r>
              <w:rPr>
                <w:rFonts w:ascii="宋体" w:hAnsi="宋体" w:cs="宋体" w:eastAsia="宋体" w:hint="default"/>
                <w:sz w:val="22"/>
                <w:szCs w:val="22"/>
              </w:rPr>
              <w:t>的政府补助</w:t>
            </w:r>
          </w:p>
        </w:tc>
      </w:tr>
    </w:tbl>
    <w:p>
      <w:pPr>
        <w:spacing w:line="240" w:lineRule="auto" w:before="11"/>
        <w:rPr>
          <w:rFonts w:ascii="宋体" w:hAnsi="宋体" w:cs="宋体" w:eastAsia="宋体" w:hint="default"/>
          <w:sz w:val="12"/>
          <w:szCs w:val="12"/>
        </w:rPr>
      </w:pPr>
    </w:p>
    <w:p>
      <w:pPr>
        <w:pStyle w:val="Heading7"/>
        <w:spacing w:line="240" w:lineRule="auto" w:before="31"/>
        <w:ind w:left="87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、计入当期损益的投资收益中列入经常性损益的项目及理由</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5"/>
          <w:szCs w:val="15"/>
        </w:rPr>
      </w:pPr>
    </w:p>
    <w:tbl>
      <w:tblPr>
        <w:tblW w:w="0" w:type="auto"/>
        <w:jc w:val="left"/>
        <w:tblInd w:w="311" w:type="dxa"/>
        <w:tblLayout w:type="fixed"/>
        <w:tblCellMar>
          <w:top w:w="0" w:type="dxa"/>
          <w:left w:w="0" w:type="dxa"/>
          <w:bottom w:w="0" w:type="dxa"/>
          <w:right w:w="0" w:type="dxa"/>
        </w:tblCellMar>
        <w:tblLook w:val="01E0"/>
      </w:tblPr>
      <w:tblGrid>
        <w:gridCol w:w="4348"/>
        <w:gridCol w:w="1730"/>
        <w:gridCol w:w="3777"/>
      </w:tblGrid>
      <w:tr>
        <w:trPr>
          <w:trHeight w:val="385" w:hRule="exact"/>
        </w:trPr>
        <w:tc>
          <w:tcPr>
            <w:tcW w:w="4348" w:type="dxa"/>
            <w:tcBorders>
              <w:top w:val="single" w:sz="12" w:space="0" w:color="000000"/>
              <w:left w:val="nil" w:sz="6" w:space="0" w:color="auto"/>
              <w:bottom w:val="single" w:sz="4" w:space="0" w:color="000000"/>
              <w:right w:val="single" w:sz="4" w:space="0" w:color="000000"/>
            </w:tcBorders>
            <w:shd w:val="clear" w:color="auto" w:fill="BEBEBE"/>
          </w:tcPr>
          <w:p>
            <w:pPr>
              <w:pStyle w:val="TableParagraph"/>
              <w:tabs>
                <w:tab w:pos="667" w:val="left" w:leader="none"/>
              </w:tabs>
              <w:spacing w:line="240" w:lineRule="auto" w:before="4"/>
              <w:ind w:left="6"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73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
              <w:ind w:left="419" w:right="0"/>
              <w:jc w:val="left"/>
              <w:rPr>
                <w:rFonts w:ascii="宋体" w:hAnsi="宋体" w:cs="宋体" w:eastAsia="宋体" w:hint="default"/>
                <w:sz w:val="22"/>
                <w:szCs w:val="22"/>
              </w:rPr>
            </w:pPr>
            <w:r>
              <w:rPr>
                <w:rFonts w:ascii="宋体" w:hAnsi="宋体" w:cs="宋体" w:eastAsia="宋体" w:hint="default"/>
                <w:sz w:val="22"/>
                <w:szCs w:val="22"/>
              </w:rPr>
              <w:t>涉及金额</w:t>
            </w:r>
          </w:p>
        </w:tc>
        <w:tc>
          <w:tcPr>
            <w:tcW w:w="3777" w:type="dxa"/>
            <w:tcBorders>
              <w:top w:val="single" w:sz="12" w:space="0" w:color="000000"/>
              <w:left w:val="single" w:sz="4" w:space="0" w:color="000000"/>
              <w:bottom w:val="single" w:sz="4" w:space="0" w:color="000000"/>
              <w:right w:val="nil" w:sz="6" w:space="0" w:color="auto"/>
            </w:tcBorders>
            <w:shd w:val="clear" w:color="auto" w:fill="BEBEBE"/>
          </w:tcPr>
          <w:p>
            <w:pPr>
              <w:pStyle w:val="TableParagraph"/>
              <w:spacing w:line="240" w:lineRule="auto" w:before="4"/>
              <w:ind w:right="3"/>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512" w:hRule="exact"/>
        </w:trPr>
        <w:tc>
          <w:tcPr>
            <w:tcW w:w="4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08" w:right="0"/>
              <w:jc w:val="left"/>
              <w:rPr>
                <w:rFonts w:ascii="宋体" w:hAnsi="宋体" w:cs="宋体" w:eastAsia="宋体" w:hint="default"/>
                <w:sz w:val="22"/>
                <w:szCs w:val="22"/>
              </w:rPr>
            </w:pPr>
            <w:r>
              <w:rPr>
                <w:rFonts w:ascii="宋体" w:hAnsi="宋体" w:cs="宋体" w:eastAsia="宋体" w:hint="default"/>
                <w:sz w:val="22"/>
                <w:szCs w:val="22"/>
              </w:rPr>
              <w:t>购买理财产品取得的投资收益</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Times New Roman" w:hAnsi="Times New Roman" w:cs="Times New Roman" w:eastAsia="Times New Roman" w:hint="default"/>
                <w:sz w:val="22"/>
                <w:szCs w:val="22"/>
              </w:rPr>
            </w:pPr>
            <w:r>
              <w:rPr>
                <w:rFonts w:ascii="Times New Roman"/>
                <w:spacing w:val="-1"/>
                <w:sz w:val="22"/>
              </w:rPr>
              <w:t>45,705,177.51</w:t>
            </w:r>
          </w:p>
        </w:tc>
        <w:tc>
          <w:tcPr>
            <w:tcW w:w="3777" w:type="dxa"/>
            <w:vMerge w:val="restart"/>
            <w:tcBorders>
              <w:top w:val="single" w:sz="4" w:space="0" w:color="000000"/>
              <w:left w:val="single" w:sz="4" w:space="0" w:color="000000"/>
              <w:right w:val="nil" w:sz="6" w:space="0" w:color="auto"/>
            </w:tcBorders>
          </w:tcPr>
          <w:p>
            <w:pPr>
              <w:pStyle w:val="TableParagraph"/>
              <w:spacing w:line="261" w:lineRule="auto" w:before="18"/>
              <w:ind w:left="103" w:right="110"/>
              <w:jc w:val="both"/>
              <w:rPr>
                <w:rFonts w:ascii="宋体" w:hAnsi="宋体" w:cs="宋体" w:eastAsia="宋体" w:hint="default"/>
                <w:sz w:val="22"/>
                <w:szCs w:val="22"/>
              </w:rPr>
            </w:pPr>
            <w:r>
              <w:rPr>
                <w:rFonts w:ascii="宋体" w:hAnsi="宋体" w:cs="宋体" w:eastAsia="宋体" w:hint="default"/>
                <w:spacing w:val="2"/>
                <w:sz w:val="22"/>
                <w:szCs w:val="22"/>
              </w:rPr>
              <w:t>金融资产作为公司核心资产进行运营</w:t>
            </w:r>
            <w:r>
              <w:rPr>
                <w:rFonts w:ascii="宋体" w:hAnsi="宋体" w:cs="宋体" w:eastAsia="宋体" w:hint="default"/>
                <w:w w:val="99"/>
                <w:sz w:val="22"/>
                <w:szCs w:val="22"/>
              </w:rPr>
              <w:t> </w:t>
            </w:r>
            <w:r>
              <w:rPr>
                <w:rFonts w:ascii="宋体" w:hAnsi="宋体" w:cs="宋体" w:eastAsia="宋体" w:hint="default"/>
                <w:spacing w:val="2"/>
                <w:sz w:val="22"/>
                <w:szCs w:val="22"/>
              </w:rPr>
              <w:t>管理，获取合理收益，与公司正常经</w:t>
            </w:r>
            <w:r>
              <w:rPr>
                <w:rFonts w:ascii="宋体" w:hAnsi="宋体" w:cs="宋体" w:eastAsia="宋体" w:hint="default"/>
                <w:w w:val="99"/>
                <w:sz w:val="22"/>
                <w:szCs w:val="22"/>
              </w:rPr>
              <w:t> </w:t>
            </w:r>
            <w:r>
              <w:rPr>
                <w:rFonts w:ascii="宋体" w:hAnsi="宋体" w:cs="宋体" w:eastAsia="宋体" w:hint="default"/>
                <w:sz w:val="22"/>
                <w:szCs w:val="22"/>
              </w:rPr>
              <w:t>营业务密切相关</w:t>
            </w:r>
          </w:p>
        </w:tc>
      </w:tr>
      <w:tr>
        <w:trPr>
          <w:trHeight w:val="524" w:hRule="exact"/>
        </w:trPr>
        <w:tc>
          <w:tcPr>
            <w:tcW w:w="43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108" w:right="0"/>
              <w:jc w:val="left"/>
              <w:rPr>
                <w:rFonts w:ascii="宋体" w:hAnsi="宋体" w:cs="宋体" w:eastAsia="宋体" w:hint="default"/>
                <w:sz w:val="22"/>
                <w:szCs w:val="22"/>
              </w:rPr>
            </w:pPr>
            <w:r>
              <w:rPr>
                <w:rFonts w:ascii="宋体" w:hAnsi="宋体" w:cs="宋体" w:eastAsia="宋体" w:hint="default"/>
                <w:sz w:val="22"/>
                <w:szCs w:val="22"/>
              </w:rPr>
              <w:t>可供出售金融资产在持有期间的投资收益</w:t>
            </w:r>
          </w:p>
        </w:tc>
        <w:tc>
          <w:tcPr>
            <w:tcW w:w="1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2"/>
                <w:szCs w:val="22"/>
              </w:rPr>
            </w:pPr>
            <w:r>
              <w:rPr>
                <w:rFonts w:ascii="Times New Roman"/>
                <w:w w:val="95"/>
                <w:sz w:val="22"/>
              </w:rPr>
              <w:t>142,656.56</w:t>
            </w:r>
            <w:r>
              <w:rPr>
                <w:rFonts w:ascii="Times New Roman"/>
                <w:sz w:val="22"/>
              </w:rPr>
            </w:r>
          </w:p>
        </w:tc>
        <w:tc>
          <w:tcPr>
            <w:tcW w:w="3777" w:type="dxa"/>
            <w:vMerge/>
            <w:tcBorders>
              <w:left w:val="single" w:sz="4" w:space="0" w:color="000000"/>
              <w:bottom w:val="single" w:sz="12" w:space="0" w:color="000000"/>
              <w:right w:val="nil" w:sz="6" w:space="0" w:color="auto"/>
            </w:tcBorders>
          </w:tcPr>
          <w:p>
            <w:pPr/>
          </w:p>
        </w:tc>
      </w:tr>
    </w:tbl>
    <w:p>
      <w:pPr>
        <w:spacing w:after="0"/>
        <w:sectPr>
          <w:pgSz w:w="11910" w:h="16840"/>
          <w:pgMar w:header="862" w:footer="1266" w:top="1420" w:bottom="1460" w:left="700" w:right="880"/>
        </w:sectPr>
      </w:pPr>
    </w:p>
    <w:p>
      <w:pPr>
        <w:spacing w:line="240" w:lineRule="auto" w:before="7"/>
        <w:rPr>
          <w:rFonts w:ascii="Times New Roman" w:hAnsi="Times New Roman" w:cs="Times New Roman" w:eastAsia="Times New Roman" w:hint="default"/>
          <w:sz w:val="27"/>
          <w:szCs w:val="27"/>
        </w:rPr>
      </w:pPr>
    </w:p>
    <w:p>
      <w:pPr>
        <w:pStyle w:val="Heading1"/>
        <w:tabs>
          <w:tab w:pos="1484" w:val="left" w:leader="none"/>
        </w:tabs>
        <w:spacing w:line="240" w:lineRule="auto"/>
        <w:ind w:right="0"/>
        <w:jc w:val="center"/>
        <w:rPr>
          <w:b w:val="0"/>
          <w:bCs w:val="0"/>
        </w:rPr>
      </w:pPr>
      <w:bookmarkStart w:name="_TOC_250001" w:id="16"/>
      <w:bookmarkStart w:name="第三节  公司业务概要" w:id="17"/>
      <w:r>
        <w:rPr>
          <w:b w:val="0"/>
          <w:bCs w:val="0"/>
        </w:rPr>
      </w:r>
      <w:r>
        <w:rPr>
          <w:w w:val="95"/>
        </w:rPr>
        <w:t>第三节</w:t>
        <w:tab/>
      </w:r>
      <w:r>
        <w:rPr/>
        <w:t>公司业务概要</w:t>
      </w:r>
      <w:bookmarkEnd w:id="16"/>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left="434"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434" w:right="6282"/>
        <w:jc w:val="left"/>
      </w:pPr>
      <w:r>
        <w:rPr/>
        <w:t>公司是否需要遵守特殊行业的披露要求 否</w:t>
      </w:r>
    </w:p>
    <w:p>
      <w:pPr>
        <w:pStyle w:val="Heading4"/>
        <w:spacing w:line="357" w:lineRule="auto" w:before="23"/>
        <w:ind w:left="434" w:right="230" w:firstLine="480"/>
        <w:jc w:val="both"/>
      </w:pPr>
      <w:r>
        <w:rPr/>
        <w:t>集成电路产业是信息技术产业的核心，是支撑经济社会发展和保障国家安全的战略性、 基础性和先导性产业。随着国家信息安全战略的实施、国家集成电路产业发展推进纲要及相</w:t>
      </w:r>
      <w:r>
        <w:rPr>
          <w:spacing w:val="-115"/>
        </w:rPr>
        <w:t> </w:t>
      </w:r>
      <w:r>
        <w:rPr>
          <w:spacing w:val="-115"/>
        </w:rPr>
      </w:r>
      <w:r>
        <w:rPr/>
        <w:t>关配套政策的落实、国家集成电路产业投资基金的支持，集成电路产业发展环境更趋优化。</w:t>
      </w:r>
      <w:r>
        <w:rPr>
          <w:spacing w:val="-111"/>
        </w:rPr>
        <w:t> </w:t>
      </w:r>
      <w:r>
        <w:rPr>
          <w:spacing w:val="-111"/>
        </w:rPr>
      </w:r>
      <w:r>
        <w:rPr/>
        <w:t>可以预见，集成电路产业将迎来发展的重要战略机遇期。</w:t>
      </w:r>
    </w:p>
    <w:p>
      <w:pPr>
        <w:pStyle w:val="Heading4"/>
        <w:spacing w:line="338" w:lineRule="auto" w:before="36"/>
        <w:ind w:left="434" w:right="231" w:firstLine="480"/>
        <w:jc w:val="both"/>
      </w:pPr>
      <w:r>
        <w:rPr>
          <w:spacing w:val="-4"/>
        </w:rPr>
        <w:t>报告期内，公司专注于集成电路和信息安全交叉领域的研发与设计，以信息安全、</w:t>
      </w:r>
      <w:r>
        <w:rPr>
          <w:rFonts w:ascii="Times New Roman" w:hAnsi="Times New Roman" w:cs="Times New Roman" w:eastAsia="Times New Roman" w:hint="default"/>
          <w:spacing w:val="-4"/>
        </w:rPr>
        <w:t>SoC</w:t>
      </w:r>
      <w:r>
        <w:rPr>
          <w:spacing w:val="-4"/>
        </w:rPr>
        <w:t>、</w:t>
      </w:r>
      <w:r>
        <w:rPr/>
        <w:t> 无线射频为核心技术发展方向，涵盖</w:t>
      </w:r>
      <w:r>
        <w:rPr>
          <w:rFonts w:ascii="Times New Roman" w:hAnsi="Times New Roman" w:cs="Times New Roman" w:eastAsia="Times New Roman" w:hint="default"/>
        </w:rPr>
        <w:t>IC</w:t>
      </w:r>
      <w:r>
        <w:rPr/>
        <w:t>设计前端至后端全过程技术，产品涉及安全芯片，安</w:t>
      </w:r>
      <w:r>
        <w:rPr>
          <w:spacing w:val="-113"/>
        </w:rPr>
        <w:t> </w:t>
      </w:r>
      <w:r>
        <w:rPr>
          <w:spacing w:val="-113"/>
        </w:rPr>
      </w:r>
      <w:r>
        <w:rPr/>
        <w:t>全载体及营运服务，在信息安全领域打造从芯片到服务的完整解决方案。</w:t>
      </w:r>
    </w:p>
    <w:p>
      <w:pPr>
        <w:spacing w:line="240" w:lineRule="auto" w:before="4"/>
        <w:rPr>
          <w:rFonts w:ascii="宋体" w:hAnsi="宋体" w:cs="宋体" w:eastAsia="宋体" w:hint="default"/>
          <w:sz w:val="21"/>
          <w:szCs w:val="21"/>
        </w:rPr>
      </w:pPr>
    </w:p>
    <w:p>
      <w:pPr>
        <w:pStyle w:val="Heading3"/>
        <w:spacing w:line="240" w:lineRule="auto"/>
        <w:ind w:left="43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8"/>
        <w:spacing w:line="240" w:lineRule="auto" w:before="0"/>
        <w:ind w:left="434"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265" w:type="dxa"/>
        <w:tblLayout w:type="fixed"/>
        <w:tblCellMar>
          <w:top w:w="0" w:type="dxa"/>
          <w:left w:w="0" w:type="dxa"/>
          <w:bottom w:w="0" w:type="dxa"/>
          <w:right w:w="0" w:type="dxa"/>
        </w:tblCellMar>
        <w:tblLook w:val="01E0"/>
      </w:tblPr>
      <w:tblGrid>
        <w:gridCol w:w="2117"/>
        <w:gridCol w:w="7796"/>
      </w:tblGrid>
      <w:tr>
        <w:trPr>
          <w:trHeight w:val="186"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7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5"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6" w:type="dxa"/>
            <w:vMerge w:val="restart"/>
            <w:tcBorders>
              <w:top w:val="single" w:sz="4" w:space="0" w:color="000000"/>
              <w:left w:val="single" w:sz="10" w:space="0" w:color="D2D2D2"/>
              <w:right w:val="single" w:sz="4" w:space="0" w:color="000000"/>
            </w:tcBorders>
          </w:tcPr>
          <w:p>
            <w:pPr>
              <w:pStyle w:val="TableParagraph"/>
              <w:spacing w:line="240" w:lineRule="auto" w:before="27"/>
              <w:ind w:left="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4,490.26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万元，比期初减少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48,039.74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万元，主要是国泰旗兴基金相关人员</w:t>
            </w:r>
          </w:p>
          <w:p>
            <w:pPr>
              <w:pStyle w:val="TableParagraph"/>
              <w:spacing w:line="240" w:lineRule="auto" w:before="21"/>
              <w:ind w:left="15" w:right="0"/>
              <w:jc w:val="left"/>
              <w:rPr>
                <w:rFonts w:ascii="宋体" w:hAnsi="宋体" w:cs="宋体" w:eastAsia="宋体" w:hint="default"/>
                <w:sz w:val="21"/>
                <w:szCs w:val="21"/>
              </w:rPr>
            </w:pPr>
            <w:r>
              <w:rPr>
                <w:rFonts w:ascii="宋体" w:hAnsi="宋体" w:cs="宋体" w:eastAsia="宋体" w:hint="default"/>
                <w:sz w:val="21"/>
                <w:szCs w:val="21"/>
              </w:rPr>
              <w:t>发生失联事件，公司根据谨慎性原则计提可供出售金融资产减值准备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391"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796" w:type="dxa"/>
            <w:vMerge/>
            <w:tcBorders>
              <w:left w:val="single" w:sz="10" w:space="0" w:color="D2D2D2"/>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6" w:type="dxa"/>
            <w:vMerge/>
            <w:tcBorders>
              <w:left w:val="single" w:sz="10" w:space="0" w:color="D2D2D2"/>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2"/>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7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10" w:right="0"/>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11,129.85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万元，主要是国民技术大厦工程结算款增加</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2"/>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7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10" w:right="0"/>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7,248.83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万元，主要是以票据方式结算的货款增加</w:t>
            </w:r>
          </w:p>
        </w:tc>
      </w:tr>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6" w:type="dxa"/>
            <w:vMerge w:val="restart"/>
            <w:tcBorders>
              <w:top w:val="single" w:sz="4" w:space="0" w:color="000000"/>
              <w:left w:val="single" w:sz="10" w:space="0" w:color="D2D2D2"/>
              <w:right w:val="single" w:sz="4" w:space="0" w:color="000000"/>
            </w:tcBorders>
          </w:tcPr>
          <w:p>
            <w:pPr>
              <w:pStyle w:val="TableParagraph"/>
              <w:spacing w:line="256" w:lineRule="auto" w:before="27"/>
              <w:ind w:left="15" w:right="96"/>
              <w:jc w:val="left"/>
              <w:rPr>
                <w:rFonts w:ascii="宋体" w:hAnsi="宋体" w:cs="宋体" w:eastAsia="宋体" w:hint="default"/>
                <w:sz w:val="21"/>
                <w:szCs w:val="21"/>
              </w:rPr>
            </w:pPr>
            <w:r>
              <w:rPr>
                <w:rFonts w:ascii="宋体" w:hAnsi="宋体" w:cs="宋体" w:eastAsia="宋体" w:hint="default"/>
                <w:sz w:val="21"/>
                <w:szCs w:val="21"/>
              </w:rPr>
              <w:t>比期初增加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17,906.45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万元，主要是支付的供应链管理服务业务款项和业务合作诚意 金增加</w:t>
            </w:r>
          </w:p>
        </w:tc>
      </w:tr>
      <w:tr>
        <w:trPr>
          <w:trHeight w:val="391"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7796" w:type="dxa"/>
            <w:vMerge/>
            <w:tcBorders>
              <w:left w:val="single" w:sz="10" w:space="0" w:color="D2D2D2"/>
              <w:right w:val="single" w:sz="4" w:space="0" w:color="000000"/>
            </w:tcBorders>
          </w:tcPr>
          <w:p>
            <w:pPr/>
          </w:p>
        </w:tc>
      </w:tr>
      <w:tr>
        <w:trPr>
          <w:trHeight w:val="162"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6" w:type="dxa"/>
            <w:vMerge/>
            <w:tcBorders>
              <w:left w:val="single" w:sz="10" w:space="0" w:color="D2D2D2"/>
              <w:bottom w:val="single" w:sz="4" w:space="0" w:color="000000"/>
              <w:right w:val="single" w:sz="4" w:space="0" w:color="000000"/>
            </w:tcBorders>
          </w:tcPr>
          <w:p>
            <w:pPr/>
          </w:p>
        </w:tc>
      </w:tr>
    </w:tbl>
    <w:p>
      <w:pPr>
        <w:pStyle w:val="BodyText"/>
        <w:spacing w:line="240" w:lineRule="auto" w:before="50"/>
        <w:ind w:left="854" w:right="0"/>
        <w:jc w:val="left"/>
      </w:pPr>
      <w:r>
        <w:rPr/>
        <w:t>公司于</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t>日发现国泰旗兴基金的合作相关方前海旗隆、北京旗隆相关人员失联，立即</w:t>
      </w:r>
    </w:p>
    <w:p>
      <w:pPr>
        <w:pStyle w:val="BodyText"/>
        <w:spacing w:line="297" w:lineRule="auto" w:before="67"/>
        <w:ind w:left="434" w:right="220"/>
        <w:jc w:val="left"/>
      </w:pPr>
      <w:r>
        <w:rPr/>
        <w:t>向公安机关报警并于</w:t>
      </w:r>
      <w:r>
        <w:rPr>
          <w:spacing w:val="-52"/>
        </w:rPr>
        <w:t> </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1 </w:t>
      </w:r>
      <w:r>
        <w:rPr>
          <w:spacing w:val="-4"/>
        </w:rPr>
        <w:t>月取得《立案告知书》，目前公安机关在开展侦查工作；公司正通过法律途</w:t>
      </w:r>
      <w:r>
        <w:rPr/>
        <w:t> 径，主张权利，尽力挽回损失。</w:t>
      </w:r>
    </w:p>
    <w:p>
      <w:pPr>
        <w:pStyle w:val="BodyText"/>
        <w:spacing w:line="314" w:lineRule="auto" w:before="72"/>
        <w:ind w:left="434" w:right="220" w:firstLine="420"/>
        <w:jc w:val="left"/>
        <w:rPr>
          <w:rFonts w:ascii="Times New Roman" w:hAnsi="Times New Roman" w:cs="Times New Roman" w:eastAsia="Times New Roman" w:hint="default"/>
        </w:rPr>
      </w:pPr>
      <w:r>
        <w:rPr>
          <w:spacing w:val="-1"/>
        </w:rPr>
        <w:t>依据谨慎性原则，为公允反映公司及子公司的财务状况和经营成果，确保公司会计信息真实、可靠和</w:t>
      </w:r>
      <w:r>
        <w:rPr/>
        <w:t> 合理，国民投资根据企业会计准则和公司会计政策的规定，对可供出售金融资产计提减值准备</w:t>
      </w:r>
      <w:r>
        <w:rPr>
          <w:spacing w:val="77"/>
        </w:rPr>
        <w:t> </w:t>
      </w:r>
      <w:r>
        <w:rPr>
          <w:rFonts w:ascii="Times New Roman" w:hAnsi="Times New Roman" w:cs="Times New Roman" w:eastAsia="Times New Roman" w:hint="default"/>
        </w:rPr>
        <w:t>50,000.00</w:t>
      </w:r>
    </w:p>
    <w:p>
      <w:pPr>
        <w:pStyle w:val="BodyText"/>
        <w:spacing w:line="287" w:lineRule="exact"/>
        <w:ind w:left="434" w:right="0"/>
        <w:jc w:val="left"/>
      </w:pPr>
      <w:r>
        <w:rPr/>
        <w:t>万元。公司预计未来无法收回国民投资对公司的 </w:t>
      </w:r>
      <w:r>
        <w:rPr>
          <w:rFonts w:ascii="Times New Roman" w:hAnsi="Times New Roman" w:cs="Times New Roman" w:eastAsia="Times New Roman" w:hint="default"/>
        </w:rPr>
        <w:t>50,000.00</w:t>
      </w:r>
      <w:r>
        <w:rPr>
          <w:rFonts w:ascii="Times New Roman" w:hAnsi="Times New Roman" w:cs="Times New Roman" w:eastAsia="Times New Roman" w:hint="default"/>
          <w:spacing w:val="30"/>
        </w:rPr>
        <w:t> </w:t>
      </w:r>
      <w:r>
        <w:rPr/>
        <w:t>万元借款，根据公司会计政策的规定，公司计</w:t>
      </w:r>
    </w:p>
    <w:p>
      <w:pPr>
        <w:pStyle w:val="BodyText"/>
        <w:spacing w:line="240" w:lineRule="auto" w:before="69"/>
        <w:ind w:left="434" w:right="0"/>
        <w:jc w:val="left"/>
      </w:pPr>
      <w:r>
        <w:rPr/>
        <w:t>提其他应收款坏账准备</w:t>
      </w:r>
      <w:r>
        <w:rPr>
          <w:spacing w:val="-53"/>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862" w:footer="1266" w:top="1420" w:bottom="1460" w:left="700" w:right="900"/>
        </w:sectPr>
      </w:pPr>
    </w:p>
    <w:p>
      <w:pPr>
        <w:pStyle w:val="Heading8"/>
        <w:spacing w:line="240" w:lineRule="auto" w:before="38"/>
        <w:ind w:left="43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8"/>
        <w:ind w:left="0" w:right="228" w:firstLine="0"/>
        <w:jc w:val="right"/>
        <w:rPr>
          <w:rFonts w:ascii="宋体" w:hAnsi="宋体" w:cs="宋体" w:eastAsia="宋体" w:hint="default"/>
          <w:sz w:val="20"/>
          <w:szCs w:val="20"/>
        </w:rPr>
      </w:pPr>
      <w:r>
        <w:rPr/>
        <w:pict>
          <v:shape style="position:absolute;margin-left:56.459999pt;margin-top:-201.010315pt;width:479.25pt;height:236.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2"/>
                    <w:gridCol w:w="1065"/>
                    <w:gridCol w:w="1064"/>
                    <w:gridCol w:w="1063"/>
                    <w:gridCol w:w="1065"/>
                    <w:gridCol w:w="1064"/>
                    <w:gridCol w:w="1058"/>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12" w:right="106" w:hanging="105"/>
                          <w:jc w:val="left"/>
                          <w:rPr>
                            <w:rFonts w:ascii="宋体" w:hAnsi="宋体" w:cs="宋体" w:eastAsia="宋体" w:hint="default"/>
                            <w:sz w:val="21"/>
                            <w:szCs w:val="21"/>
                          </w:rPr>
                        </w:pPr>
                        <w:r>
                          <w:rPr>
                            <w:rFonts w:ascii="宋体" w:hAnsi="宋体" w:cs="宋体" w:eastAsia="宋体" w:hint="default"/>
                            <w:sz w:val="21"/>
                            <w:szCs w:val="21"/>
                          </w:rPr>
                          <w:t>资产的具 体内容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6" w:right="104"/>
                          <w:jc w:val="both"/>
                          <w:rPr>
                            <w:rFonts w:ascii="宋体" w:hAnsi="宋体" w:cs="宋体" w:eastAsia="宋体" w:hint="default"/>
                            <w:sz w:val="21"/>
                            <w:szCs w:val="21"/>
                          </w:rPr>
                        </w:pPr>
                        <w:r>
                          <w:rPr>
                            <w:rFonts w:ascii="宋体" w:hAnsi="宋体" w:cs="宋体" w:eastAsia="宋体" w:hint="default"/>
                            <w:sz w:val="21"/>
                            <w:szCs w:val="21"/>
                          </w:rPr>
                          <w:t>保障资产 安全性的 控制措施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6" w:right="107"/>
                          <w:jc w:val="both"/>
                          <w:rPr>
                            <w:rFonts w:ascii="宋体" w:hAnsi="宋体" w:cs="宋体" w:eastAsia="宋体" w:hint="default"/>
                            <w:sz w:val="21"/>
                            <w:szCs w:val="21"/>
                          </w:rPr>
                        </w:pPr>
                        <w:r>
                          <w:rPr>
                            <w:rFonts w:ascii="宋体" w:hAnsi="宋体" w:cs="宋体" w:eastAsia="宋体" w:hint="default"/>
                            <w:sz w:val="21"/>
                            <w:szCs w:val="21"/>
                          </w:rPr>
                          <w:t>境外资产 占公司净 资产的比 重（注）</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4" w:right="102"/>
                          <w:jc w:val="center"/>
                          <w:rPr>
                            <w:rFonts w:ascii="宋体" w:hAnsi="宋体" w:cs="宋体" w:eastAsia="宋体" w:hint="default"/>
                            <w:sz w:val="21"/>
                            <w:szCs w:val="21"/>
                          </w:rPr>
                        </w:pPr>
                        <w:r>
                          <w:rPr>
                            <w:rFonts w:ascii="宋体" w:hAnsi="宋体" w:cs="宋体" w:eastAsia="宋体" w:hint="default"/>
                            <w:sz w:val="21"/>
                            <w:szCs w:val="21"/>
                          </w:rPr>
                          <w:t>是否存在 重大减值 风险</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国民技术</w:t>
                        </w:r>
                      </w:p>
                      <w:p>
                        <w:pPr>
                          <w:pStyle w:val="TableParagraph"/>
                          <w:spacing w:line="288" w:lineRule="auto" w:before="49"/>
                          <w:ind w:left="22" w:right="30"/>
                          <w:jc w:val="left"/>
                          <w:rPr>
                            <w:rFonts w:ascii="宋体" w:hAnsi="宋体" w:cs="宋体" w:eastAsia="宋体" w:hint="default"/>
                            <w:sz w:val="20"/>
                            <w:szCs w:val="20"/>
                          </w:rPr>
                        </w:pPr>
                        <w:r>
                          <w:rPr>
                            <w:rFonts w:ascii="宋体" w:hAnsi="宋体" w:cs="宋体" w:eastAsia="宋体" w:hint="default"/>
                            <w:sz w:val="20"/>
                            <w:szCs w:val="20"/>
                          </w:rPr>
                          <w:t>（香港）有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全资设立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7"/>
                          <w:jc w:val="right"/>
                          <w:rPr>
                            <w:rFonts w:ascii="宋体" w:hAnsi="宋体" w:cs="宋体" w:eastAsia="宋体" w:hint="default"/>
                            <w:sz w:val="20"/>
                            <w:szCs w:val="20"/>
                          </w:rPr>
                        </w:pPr>
                        <w:r>
                          <w:rPr>
                            <w:rFonts w:ascii="Times New Roman" w:hAnsi="Times New Roman" w:cs="Times New Roman" w:eastAsia="Times New Roman" w:hint="default"/>
                            <w:sz w:val="20"/>
                            <w:szCs w:val="20"/>
                          </w:rPr>
                          <w:t>850 </w:t>
                        </w:r>
                        <w:r>
                          <w:rPr>
                            <w:rFonts w:ascii="宋体" w:hAnsi="宋体" w:cs="宋体" w:eastAsia="宋体" w:hint="default"/>
                            <w:sz w:val="20"/>
                            <w:szCs w:val="20"/>
                          </w:rPr>
                          <w:t>万美元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全资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实际控制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Times New Roman" w:hAnsi="Times New Roman" w:cs="Times New Roman" w:eastAsia="Times New Roman" w:hint="default"/>
                            <w:sz w:val="20"/>
                            <w:szCs w:val="20"/>
                          </w:rPr>
                        </w:pPr>
                        <w:r>
                          <w:rPr>
                            <w:rFonts w:ascii="Times New Roman"/>
                            <w:sz w:val="20"/>
                          </w:rPr>
                          <w:t>1.24%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23"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2"/>
                          <w:ind w:left="22" w:right="137"/>
                          <w:jc w:val="left"/>
                          <w:rPr>
                            <w:rFonts w:ascii="Times New Roman" w:hAnsi="Times New Roman" w:cs="Times New Roman" w:eastAsia="Times New Roman" w:hint="default"/>
                            <w:sz w:val="20"/>
                            <w:szCs w:val="20"/>
                          </w:rPr>
                        </w:pPr>
                        <w:r>
                          <w:rPr>
                            <w:rFonts w:ascii="Times New Roman"/>
                            <w:sz w:val="20"/>
                          </w:rPr>
                          <w:t>Ambiq</w:t>
                        </w:r>
                        <w:r>
                          <w:rPr>
                            <w:rFonts w:ascii="Times New Roman"/>
                            <w:w w:val="100"/>
                            <w:sz w:val="20"/>
                          </w:rPr>
                          <w:t> </w:t>
                        </w:r>
                        <w:r>
                          <w:rPr>
                            <w:rFonts w:ascii="Times New Roman"/>
                            <w:sz w:val="20"/>
                          </w:rPr>
                          <w:t>Micro,</w:t>
                        </w:r>
                        <w:r>
                          <w:rPr>
                            <w:rFonts w:ascii="Times New Roman"/>
                            <w:spacing w:val="-2"/>
                            <w:sz w:val="20"/>
                          </w:rPr>
                          <w:t> </w:t>
                        </w:r>
                        <w:r>
                          <w:rPr>
                            <w:rFonts w:ascii="Times New Roman"/>
                            <w:sz w:val="20"/>
                          </w:rPr>
                          <w:t>Inc.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投资参股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20"/>
                            <w:szCs w:val="20"/>
                          </w:rPr>
                        </w:pPr>
                        <w:r>
                          <w:rPr>
                            <w:rFonts w:ascii="Times New Roman" w:hAnsi="Times New Roman" w:cs="Times New Roman" w:eastAsia="Times New Roman" w:hint="default"/>
                            <w:sz w:val="20"/>
                            <w:szCs w:val="20"/>
                          </w:rPr>
                          <w:t>300 </w:t>
                        </w:r>
                        <w:r>
                          <w:rPr>
                            <w:rFonts w:ascii="宋体" w:hAnsi="宋体" w:cs="宋体" w:eastAsia="宋体" w:hint="default"/>
                            <w:sz w:val="20"/>
                            <w:szCs w:val="20"/>
                          </w:rPr>
                          <w:t>万美元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参股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参股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0.77%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3"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22" w:right="30"/>
                          <w:jc w:val="left"/>
                          <w:rPr>
                            <w:rFonts w:ascii="宋体" w:hAnsi="宋体" w:cs="宋体" w:eastAsia="宋体" w:hint="default"/>
                            <w:sz w:val="20"/>
                            <w:szCs w:val="20"/>
                          </w:rPr>
                        </w:pPr>
                        <w:r>
                          <w:rPr>
                            <w:rFonts w:ascii="宋体" w:hAnsi="宋体" w:cs="宋体" w:eastAsia="宋体" w:hint="default"/>
                            <w:sz w:val="20"/>
                            <w:szCs w:val="20"/>
                          </w:rPr>
                          <w:t>其他情况说</w:t>
                        </w:r>
                        <w:r>
                          <w:rPr>
                            <w:rFonts w:ascii="宋体" w:hAnsi="宋体" w:cs="宋体" w:eastAsia="宋体" w:hint="default"/>
                            <w:w w:val="100"/>
                            <w:sz w:val="20"/>
                            <w:szCs w:val="20"/>
                          </w:rPr>
                          <w:t> </w:t>
                        </w:r>
                        <w:r>
                          <w:rPr>
                            <w:rFonts w:ascii="宋体" w:hAnsi="宋体" w:cs="宋体" w:eastAsia="宋体" w:hint="default"/>
                            <w:sz w:val="20"/>
                            <w:szCs w:val="20"/>
                          </w:rPr>
                          <w:t>明</w:t>
                        </w:r>
                      </w:p>
                    </w:tc>
                    <w:tc>
                      <w:tcPr>
                        <w:tcW w:w="8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71" w:lineRule="auto" w:before="36"/>
                          <w:ind w:left="23" w:right="20"/>
                          <w:jc w:val="left"/>
                          <w:rPr>
                            <w:rFonts w:ascii="宋体" w:hAnsi="宋体" w:cs="宋体" w:eastAsia="宋体" w:hint="default"/>
                            <w:sz w:val="20"/>
                            <w:szCs w:val="20"/>
                          </w:rPr>
                        </w:pPr>
                        <w:r>
                          <w:rPr>
                            <w:rFonts w:ascii="宋体" w:hAnsi="宋体" w:cs="宋体" w:eastAsia="宋体" w:hint="default"/>
                            <w:sz w:val="20"/>
                            <w:szCs w:val="20"/>
                          </w:rPr>
                          <w:t>经</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月公司董事会审议通过，为适应公司发展需要，面对当前全球</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MCU</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行业发展的契</w:t>
                        </w:r>
                        <w:r>
                          <w:rPr>
                            <w:rFonts w:ascii="宋体" w:hAnsi="宋体" w:cs="宋体" w:eastAsia="宋体" w:hint="default"/>
                            <w:w w:val="100"/>
                            <w:sz w:val="20"/>
                            <w:szCs w:val="20"/>
                          </w:rPr>
                          <w:t> </w:t>
                        </w:r>
                        <w:r>
                          <w:rPr>
                            <w:rFonts w:ascii="宋体" w:hAnsi="宋体" w:cs="宋体" w:eastAsia="宋体" w:hint="default"/>
                            <w:sz w:val="20"/>
                            <w:szCs w:val="20"/>
                          </w:rPr>
                          <w:t>机，公司以自有资金</w:t>
                        </w:r>
                        <w:r>
                          <w:rPr>
                            <w:rFonts w:ascii="宋体" w:hAnsi="宋体" w:cs="宋体" w:eastAsia="宋体" w:hint="default"/>
                            <w:spacing w:val="-60"/>
                            <w:sz w:val="20"/>
                            <w:szCs w:val="20"/>
                          </w:rPr>
                          <w:t> </w:t>
                        </w:r>
                        <w:r>
                          <w:rPr>
                            <w:rFonts w:ascii="Times New Roman" w:hAnsi="Times New Roman" w:cs="Times New Roman" w:eastAsia="Times New Roman" w:hint="default"/>
                            <w:sz w:val="20"/>
                            <w:szCs w:val="20"/>
                          </w:rPr>
                          <w:t>350</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万美元，在新加坡设立全资子公司“</w:t>
                        </w:r>
                        <w:r>
                          <w:rPr>
                            <w:rFonts w:ascii="Times New Roman" w:hAnsi="Times New Roman" w:cs="Times New Roman" w:eastAsia="Times New Roman" w:hint="default"/>
                            <w:sz w:val="20"/>
                            <w:szCs w:val="20"/>
                          </w:rPr>
                          <w:t>Nationz</w:t>
                        </w:r>
                        <w:r>
                          <w:rPr>
                            <w:rFonts w:ascii="Times New Roman" w:hAnsi="Times New Roman" w:cs="Times New Roman" w:eastAsia="Times New Roman" w:hint="default"/>
                            <w:spacing w:val="-10"/>
                            <w:sz w:val="20"/>
                            <w:szCs w:val="20"/>
                          </w:rPr>
                          <w:t> </w:t>
                        </w:r>
                        <w:r>
                          <w:rPr>
                            <w:rFonts w:ascii="Times New Roman" w:hAnsi="Times New Roman" w:cs="Times New Roman" w:eastAsia="Times New Roman" w:hint="default"/>
                            <w:sz w:val="20"/>
                            <w:szCs w:val="20"/>
                          </w:rPr>
                          <w:t>Innovation</w:t>
                        </w:r>
                        <w:r>
                          <w:rPr>
                            <w:rFonts w:ascii="Times New Roman" w:hAnsi="Times New Roman" w:cs="Times New Roman" w:eastAsia="Times New Roman" w:hint="default"/>
                            <w:spacing w:val="-9"/>
                            <w:sz w:val="20"/>
                            <w:szCs w:val="20"/>
                          </w:rPr>
                          <w:t> </w:t>
                        </w:r>
                        <w:r>
                          <w:rPr>
                            <w:rFonts w:ascii="Times New Roman" w:hAnsi="Times New Roman" w:cs="Times New Roman" w:eastAsia="Times New Roman" w:hint="default"/>
                            <w:sz w:val="20"/>
                            <w:szCs w:val="20"/>
                          </w:rPr>
                          <w:t>Pte.</w:t>
                        </w:r>
                        <w:r>
                          <w:rPr>
                            <w:rFonts w:ascii="Times New Roman" w:hAnsi="Times New Roman" w:cs="Times New Roman" w:eastAsia="Times New Roman" w:hint="default"/>
                            <w:spacing w:val="-9"/>
                            <w:sz w:val="20"/>
                            <w:szCs w:val="20"/>
                          </w:rPr>
                          <w:t> </w:t>
                        </w:r>
                        <w:r>
                          <w:rPr>
                            <w:rFonts w:ascii="Times New Roman" w:hAnsi="Times New Roman" w:cs="Times New Roman" w:eastAsia="Times New Roman" w:hint="default"/>
                            <w:sz w:val="20"/>
                            <w:szCs w:val="20"/>
                          </w:rPr>
                          <w:t>Ltd.</w:t>
                        </w:r>
                        <w:r>
                          <w:rPr>
                            <w:rFonts w:ascii="宋体" w:hAnsi="宋体" w:cs="宋体" w:eastAsia="宋体" w:hint="default"/>
                            <w:sz w:val="20"/>
                            <w:szCs w:val="20"/>
                          </w:rPr>
                          <w:t>”作为公</w:t>
                        </w:r>
                        <w:r>
                          <w:rPr>
                            <w:rFonts w:ascii="宋体" w:hAnsi="宋体" w:cs="宋体" w:eastAsia="宋体" w:hint="default"/>
                            <w:w w:val="100"/>
                            <w:sz w:val="20"/>
                            <w:szCs w:val="20"/>
                          </w:rPr>
                          <w:t> </w:t>
                        </w:r>
                        <w:r>
                          <w:rPr>
                            <w:rFonts w:ascii="宋体" w:hAnsi="宋体" w:cs="宋体" w:eastAsia="宋体" w:hint="default"/>
                            <w:sz w:val="20"/>
                            <w:szCs w:val="20"/>
                          </w:rPr>
                          <w:t>司的研发型子公司，通过在海外建立优秀人才团队，开展非金融领域物联网安全通用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MCU</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技术</w:t>
                        </w:r>
                        <w:r>
                          <w:rPr>
                            <w:rFonts w:ascii="宋体" w:hAnsi="宋体" w:cs="宋体" w:eastAsia="宋体" w:hint="default"/>
                            <w:w w:val="100"/>
                            <w:sz w:val="20"/>
                            <w:szCs w:val="20"/>
                          </w:rPr>
                          <w:t> </w:t>
                        </w:r>
                        <w:r>
                          <w:rPr>
                            <w:rFonts w:ascii="宋体" w:hAnsi="宋体" w:cs="宋体" w:eastAsia="宋体" w:hint="default"/>
                            <w:sz w:val="20"/>
                            <w:szCs w:val="20"/>
                          </w:rPr>
                          <w:t>研发，提升公司在智能周边、智能终端和低功耗设备的主控安全通用</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MCU</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芯片市场核心竞争力</w:t>
                        </w:r>
                        <w:r>
                          <w:rPr>
                            <w:rFonts w:ascii="宋体" w:hAnsi="宋体" w:cs="宋体" w:eastAsia="宋体" w:hint="default"/>
                            <w:w w:val="100"/>
                            <w:sz w:val="20"/>
                            <w:szCs w:val="20"/>
                          </w:rPr>
                          <w:t> </w:t>
                        </w:r>
                        <w:r>
                          <w:rPr>
                            <w:rFonts w:ascii="宋体" w:hAnsi="宋体" w:cs="宋体" w:eastAsia="宋体" w:hint="default"/>
                            <w:sz w:val="20"/>
                            <w:szCs w:val="20"/>
                          </w:rPr>
                          <w:t>建立高工艺技术</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MCU</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研发能力。目前新加坡子公司正在设立中。</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434" w:right="0" w:firstLine="0"/>
        <w:jc w:val="left"/>
        <w:rPr>
          <w:rFonts w:ascii="宋体" w:hAnsi="宋体" w:cs="宋体" w:eastAsia="宋体" w:hint="default"/>
          <w:sz w:val="20"/>
          <w:szCs w:val="20"/>
        </w:rPr>
      </w:pPr>
      <w:r>
        <w:rPr>
          <w:rFonts w:ascii="宋体" w:hAnsi="宋体" w:cs="宋体" w:eastAsia="宋体" w:hint="default"/>
          <w:sz w:val="20"/>
          <w:szCs w:val="20"/>
        </w:rPr>
        <w:t>注：公司净资产为归属于母公司所有者权益合计。</w:t>
      </w:r>
    </w:p>
    <w:p>
      <w:pPr>
        <w:spacing w:line="240" w:lineRule="auto" w:before="3"/>
        <w:rPr>
          <w:rFonts w:ascii="宋体" w:hAnsi="宋体" w:cs="宋体" w:eastAsia="宋体" w:hint="default"/>
          <w:sz w:val="24"/>
          <w:szCs w:val="24"/>
        </w:rPr>
      </w:pPr>
    </w:p>
    <w:p>
      <w:pPr>
        <w:pStyle w:val="Heading3"/>
        <w:spacing w:line="240" w:lineRule="auto"/>
        <w:ind w:left="434"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434" w:right="0"/>
        <w:jc w:val="left"/>
      </w:pPr>
      <w:r>
        <w:rPr/>
        <w:t>公司是否需要遵守特殊行业的披露要求</w:t>
      </w:r>
    </w:p>
    <w:p>
      <w:pPr>
        <w:spacing w:line="240" w:lineRule="auto" w:before="1"/>
        <w:rPr>
          <w:rFonts w:ascii="宋体" w:hAnsi="宋体" w:cs="宋体" w:eastAsia="宋体" w:hint="default"/>
          <w:sz w:val="12"/>
          <w:szCs w:val="12"/>
        </w:rPr>
      </w:pPr>
    </w:p>
    <w:p>
      <w:pPr>
        <w:pStyle w:val="BodyText"/>
        <w:spacing w:line="240" w:lineRule="auto" w:before="35"/>
        <w:ind w:left="434" w:right="0"/>
        <w:jc w:val="left"/>
      </w:pPr>
      <w:r>
        <w:rPr/>
        <w:t>否</w:t>
      </w:r>
    </w:p>
    <w:p>
      <w:pPr>
        <w:pStyle w:val="Heading4"/>
        <w:spacing w:line="240" w:lineRule="auto" w:before="170"/>
        <w:ind w:left="914" w:right="0"/>
        <w:jc w:val="left"/>
      </w:pPr>
      <w:r>
        <w:rPr>
          <w:rFonts w:ascii="Times New Roman" w:hAnsi="Times New Roman" w:cs="Times New Roman" w:eastAsia="Times New Roman" w:hint="default"/>
        </w:rPr>
        <w:t>1</w:t>
      </w:r>
      <w:r>
        <w:rPr/>
        <w:t>、研发继续加强在安全、低功耗及无线连接方面的投入。公司持续聚焦核心技术研发、</w:t>
      </w:r>
    </w:p>
    <w:p>
      <w:pPr>
        <w:spacing w:line="240" w:lineRule="auto" w:before="5"/>
        <w:rPr>
          <w:rFonts w:ascii="宋体" w:hAnsi="宋体" w:cs="宋体" w:eastAsia="宋体" w:hint="default"/>
          <w:sz w:val="8"/>
          <w:szCs w:val="8"/>
        </w:rPr>
      </w:pPr>
    </w:p>
    <w:p>
      <w:pPr>
        <w:pStyle w:val="Heading4"/>
        <w:spacing w:line="345" w:lineRule="auto" w:before="26"/>
        <w:ind w:left="434" w:right="230"/>
        <w:jc w:val="both"/>
      </w:pPr>
      <w:r>
        <w:rPr/>
        <w:t>不断提升产品性能、降低产品成本，报告期内持续推广具有无线传输功能的用于移动网络的</w:t>
      </w:r>
      <w:r>
        <w:rPr>
          <w:spacing w:val="-110"/>
        </w:rPr>
        <w:t> </w:t>
      </w:r>
      <w:r>
        <w:rPr>
          <w:spacing w:val="-110"/>
        </w:rPr>
      </w:r>
      <w:r>
        <w:rPr>
          <w:rFonts w:ascii="Times New Roman" w:hAnsi="Times New Roman" w:cs="Times New Roman" w:eastAsia="Times New Roman" w:hint="default"/>
        </w:rPr>
        <w:t>USBKEY</w:t>
      </w:r>
      <w:r>
        <w:rPr>
          <w:rFonts w:ascii="Times New Roman" w:hAnsi="Times New Roman" w:cs="Times New Roman" w:eastAsia="Times New Roman" w:hint="default"/>
          <w:spacing w:val="-20"/>
        </w:rPr>
        <w:t> </w:t>
      </w:r>
      <w:r>
        <w:rPr/>
        <w:t>安全主控芯片、用于金融终端的安全芯片及安全模块等产品；自主研发了可信计算 新一代芯片，目前处于工程阶段；自主研发完成低功耗蓝牙 </w:t>
      </w:r>
      <w:r>
        <w:rPr>
          <w:rFonts w:ascii="Times New Roman" w:hAnsi="Times New Roman" w:cs="Times New Roman" w:eastAsia="Times New Roman" w:hint="default"/>
        </w:rPr>
        <w:t>MCU</w:t>
      </w:r>
      <w:r>
        <w:rPr>
          <w:rFonts w:ascii="Times New Roman" w:hAnsi="Times New Roman" w:cs="Times New Roman" w:eastAsia="Times New Roman" w:hint="default"/>
          <w:spacing w:val="30"/>
        </w:rPr>
        <w:t> </w:t>
      </w:r>
      <w:r>
        <w:rPr/>
        <w:t>芯片的技术开发；合作开 展超低功耗蓝牙</w:t>
      </w:r>
      <w:r>
        <w:rPr>
          <w:spacing w:val="-60"/>
        </w:rPr>
        <w:t> </w:t>
      </w:r>
      <w:r>
        <w:rPr>
          <w:rFonts w:ascii="Times New Roman" w:hAnsi="Times New Roman" w:cs="Times New Roman" w:eastAsia="Times New Roman" w:hint="default"/>
        </w:rPr>
        <w:t>SoC </w:t>
      </w:r>
      <w:r>
        <w:rPr/>
        <w:t>主控芯片的技术开发，开始在一流厂商进入导入阶段。</w:t>
      </w:r>
    </w:p>
    <w:p>
      <w:pPr>
        <w:pStyle w:val="Heading4"/>
        <w:spacing w:line="338" w:lineRule="auto" w:before="19"/>
        <w:ind w:left="434" w:right="230" w:firstLine="480"/>
        <w:jc w:val="both"/>
      </w:pPr>
      <w:r>
        <w:rPr>
          <w:rFonts w:ascii="Times New Roman" w:hAnsi="Times New Roman" w:cs="Times New Roman" w:eastAsia="Times New Roman" w:hint="default"/>
        </w:rPr>
        <w:t>2</w:t>
      </w:r>
      <w:r>
        <w:rPr/>
        <w:t>、外部环境进一步改善。公司参与制订的新一代可信计算国际标准已于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年正式成 为 </w:t>
      </w:r>
      <w:r>
        <w:rPr>
          <w:rFonts w:ascii="Times New Roman" w:hAnsi="Times New Roman" w:cs="Times New Roman" w:eastAsia="Times New Roman" w:hint="default"/>
        </w:rPr>
        <w:t>ISO/IEC</w:t>
      </w:r>
      <w:r>
        <w:rPr>
          <w:rFonts w:ascii="Times New Roman" w:hAnsi="Times New Roman" w:cs="Times New Roman" w:eastAsia="Times New Roman" w:hint="default"/>
          <w:spacing w:val="-24"/>
        </w:rPr>
        <w:t> </w:t>
      </w:r>
      <w:r>
        <w:rPr/>
        <w:t>国际标准，该标准支持中国密码算法体系，对可信计算产业的发展提供了必要的 技术基础。</w:t>
      </w:r>
      <w:r>
        <w:rPr>
          <w:rFonts w:ascii="Times New Roman" w:hAnsi="Times New Roman" w:cs="Times New Roman" w:eastAsia="Times New Roman" w:hint="default"/>
        </w:rPr>
        <w:t>RCC</w:t>
      </w:r>
      <w:r>
        <w:rPr>
          <w:rFonts w:ascii="Times New Roman" w:hAnsi="Times New Roman" w:cs="Times New Roman" w:eastAsia="Times New Roman" w:hint="default"/>
          <w:spacing w:val="3"/>
        </w:rPr>
        <w:t> </w:t>
      </w:r>
      <w:r>
        <w:rPr/>
        <w:t>限域通信技术已于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日正式颁布为国家标准，并于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日起正式实施，对</w:t>
      </w:r>
      <w:r>
        <w:rPr>
          <w:spacing w:val="-61"/>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t>业务的发展有一定的积极作用。</w:t>
      </w:r>
    </w:p>
    <w:p>
      <w:pPr>
        <w:pStyle w:val="Heading4"/>
        <w:spacing w:line="338" w:lineRule="auto" w:before="27"/>
        <w:ind w:left="434" w:right="229" w:firstLine="480"/>
        <w:jc w:val="both"/>
      </w:pPr>
      <w:r>
        <w:rPr>
          <w:rFonts w:ascii="Times New Roman" w:hAnsi="Times New Roman" w:cs="Times New Roman" w:eastAsia="Times New Roman" w:hint="default"/>
        </w:rPr>
        <w:t>3</w:t>
      </w:r>
      <w:r>
        <w:rPr/>
        <w:t>、知识产权工作取得新业绩。</w:t>
      </w:r>
      <w:r>
        <w:rPr>
          <w:rFonts w:ascii="Times New Roman" w:hAnsi="Times New Roman" w:cs="Times New Roman" w:eastAsia="Times New Roman" w:hint="default"/>
        </w:rPr>
        <w:t>RCC</w:t>
      </w:r>
      <w:r>
        <w:rPr>
          <w:rFonts w:ascii="Times New Roman" w:hAnsi="Times New Roman" w:cs="Times New Roman" w:eastAsia="Times New Roman" w:hint="default"/>
          <w:spacing w:val="13"/>
        </w:rPr>
        <w:t> </w:t>
      </w:r>
      <w:r>
        <w:rPr/>
        <w:t>技术领域，“一种近距离通信方法及系统专利（专 </w:t>
      </w:r>
      <w:r>
        <w:rPr>
          <w:spacing w:val="-8"/>
        </w:rPr>
        <w:t>利号：</w:t>
      </w:r>
      <w:r>
        <w:rPr>
          <w:rFonts w:ascii="Times New Roman" w:hAnsi="Times New Roman" w:cs="Times New Roman" w:eastAsia="Times New Roman" w:hint="default"/>
          <w:spacing w:val="-8"/>
        </w:rPr>
        <w:t>ZL201010166226.0</w:t>
      </w:r>
      <w:r>
        <w:rPr>
          <w:spacing w:val="-8"/>
        </w:rPr>
        <w:t>）”于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13 </w:t>
      </w:r>
      <w:r>
        <w:rPr/>
        <w:t>日获得第</w:t>
      </w:r>
      <w:r>
        <w:rPr>
          <w:spacing w:val="-60"/>
        </w:rPr>
        <w:t> </w:t>
      </w:r>
      <w:r>
        <w:rPr>
          <w:rFonts w:ascii="Times New Roman" w:hAnsi="Times New Roman" w:cs="Times New Roman" w:eastAsia="Times New Roman" w:hint="default"/>
        </w:rPr>
        <w:t>19 </w:t>
      </w:r>
      <w:r>
        <w:rPr>
          <w:spacing w:val="-2"/>
        </w:rPr>
        <w:t>届中国专利奖金奖。专利奖是依</w:t>
      </w:r>
      <w:r>
        <w:rPr/>
        <w:t> 托专利的技术先进性和独创性、实施后对企业及行业带来的经济效益和社会影响力进行综合</w:t>
      </w:r>
    </w:p>
    <w:p>
      <w:pPr>
        <w:spacing w:after="0" w:line="338" w:lineRule="auto"/>
        <w:jc w:val="both"/>
        <w:sectPr>
          <w:pgSz w:w="11910" w:h="16840"/>
          <w:pgMar w:header="862" w:footer="1266" w:top="1420" w:bottom="1460" w:left="700" w:right="900"/>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928816"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pStyle w:val="Heading4"/>
        <w:spacing w:line="240" w:lineRule="auto" w:before="86"/>
        <w:ind w:left="434" w:right="0"/>
        <w:jc w:val="left"/>
      </w:pPr>
      <w:r>
        <w:rPr>
          <w:spacing w:val="-3"/>
        </w:rPr>
        <w:t>评审；本届中国专利金奖仅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spacing w:val="-3"/>
        </w:rPr>
        <w:t>项，是中国发明创造的最高奖项，代表着中国自主创新的最高</w:t>
      </w:r>
    </w:p>
    <w:p>
      <w:pPr>
        <w:pStyle w:val="Heading4"/>
        <w:spacing w:line="240" w:lineRule="auto" w:before="135"/>
        <w:ind w:left="434" w:right="0"/>
        <w:jc w:val="left"/>
      </w:pPr>
      <w:r>
        <w:rPr/>
        <w:t>水准。</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年，公司申请国内外专利</w:t>
      </w:r>
      <w:r>
        <w:rPr>
          <w:spacing w:val="-47"/>
        </w:rPr>
        <w:t> </w:t>
      </w:r>
      <w:r>
        <w:rPr>
          <w:rFonts w:ascii="Times New Roman" w:hAnsi="Times New Roman" w:cs="Times New Roman" w:eastAsia="Times New Roman" w:hint="default"/>
        </w:rPr>
        <w:t>87</w:t>
      </w:r>
      <w:r>
        <w:rPr>
          <w:rFonts w:ascii="Times New Roman" w:hAnsi="Times New Roman" w:cs="Times New Roman" w:eastAsia="Times New Roman" w:hint="default"/>
          <w:spacing w:val="13"/>
        </w:rPr>
        <w:t> </w:t>
      </w:r>
      <w:r>
        <w:rPr/>
        <w:t>项，获得国内外授权专利</w:t>
      </w:r>
      <w:r>
        <w:rPr>
          <w:spacing w:val="-47"/>
        </w:rPr>
        <w:t> </w:t>
      </w:r>
      <w:r>
        <w:rPr>
          <w:rFonts w:ascii="Times New Roman" w:hAnsi="Times New Roman" w:cs="Times New Roman" w:eastAsia="Times New Roman" w:hint="default"/>
        </w:rPr>
        <w:t>74</w:t>
      </w:r>
      <w:r>
        <w:rPr>
          <w:rFonts w:ascii="Times New Roman" w:hAnsi="Times New Roman" w:cs="Times New Roman" w:eastAsia="Times New Roman" w:hint="default"/>
          <w:spacing w:val="13"/>
        </w:rPr>
        <w:t> </w:t>
      </w:r>
      <w:r>
        <w:rPr/>
        <w:t>项，截止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年底，</w:t>
      </w:r>
    </w:p>
    <w:p>
      <w:pPr>
        <w:pStyle w:val="Heading4"/>
        <w:spacing w:line="240" w:lineRule="auto" w:before="135"/>
        <w:ind w:left="434" w:right="0"/>
        <w:jc w:val="left"/>
      </w:pPr>
      <w:r>
        <w:rPr/>
        <w:t>公司累计申请国内外专利 </w:t>
      </w:r>
      <w:r>
        <w:rPr>
          <w:rFonts w:ascii="Times New Roman" w:hAnsi="Times New Roman" w:cs="Times New Roman" w:eastAsia="Times New Roman" w:hint="default"/>
        </w:rPr>
        <w:t>1,325 </w:t>
      </w:r>
      <w:r>
        <w:rPr/>
        <w:t>项，累计获得国内外授权专利 </w:t>
      </w:r>
      <w:r>
        <w:rPr>
          <w:rFonts w:ascii="Times New Roman" w:hAnsi="Times New Roman" w:cs="Times New Roman" w:eastAsia="Times New Roman" w:hint="default"/>
        </w:rPr>
        <w:t>613</w:t>
      </w:r>
      <w:r>
        <w:rPr>
          <w:rFonts w:ascii="Times New Roman" w:hAnsi="Times New Roman" w:cs="Times New Roman" w:eastAsia="Times New Roman" w:hint="default"/>
          <w:spacing w:val="-23"/>
        </w:rPr>
        <w:t> </w:t>
      </w:r>
      <w:r>
        <w:rPr/>
        <w:t>项。其中，移动支付技术</w:t>
      </w:r>
    </w:p>
    <w:p>
      <w:pPr>
        <w:pStyle w:val="Heading4"/>
        <w:spacing w:line="240" w:lineRule="auto" w:before="136"/>
        <w:ind w:left="434" w:right="0"/>
        <w:jc w:val="left"/>
      </w:pPr>
      <w:r>
        <w:rPr/>
        <w:t>方面累计申请国内外专利</w:t>
      </w:r>
      <w:r>
        <w:rPr>
          <w:spacing w:val="-60"/>
        </w:rPr>
        <w:t> </w:t>
      </w:r>
      <w:r>
        <w:rPr>
          <w:rFonts w:ascii="Times New Roman" w:hAnsi="Times New Roman" w:cs="Times New Roman" w:eastAsia="Times New Roman" w:hint="default"/>
        </w:rPr>
        <w:t>881 </w:t>
      </w:r>
      <w:r>
        <w:rPr/>
        <w:t>项，累计获得国内外授权专利</w:t>
      </w:r>
      <w:r>
        <w:rPr>
          <w:spacing w:val="-60"/>
        </w:rPr>
        <w:t> </w:t>
      </w:r>
      <w:r>
        <w:rPr>
          <w:rFonts w:ascii="Times New Roman" w:hAnsi="Times New Roman" w:cs="Times New Roman" w:eastAsia="Times New Roman" w:hint="default"/>
        </w:rPr>
        <w:t>439 </w:t>
      </w:r>
      <w:r>
        <w:rPr/>
        <w:t>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Heading4"/>
        <w:spacing w:line="357" w:lineRule="auto"/>
        <w:ind w:left="434" w:right="0" w:firstLine="480"/>
        <w:jc w:val="left"/>
      </w:pPr>
      <w:r>
        <w:rPr/>
        <w:t>报告期内公司未发生因设备或技术升级换代、核心技术人员辞职、特许经营权丧失等导 致公司核心竞争能力受到严重影响的情况。</w:t>
      </w:r>
    </w:p>
    <w:p>
      <w:pPr>
        <w:spacing w:after="0" w:line="357" w:lineRule="auto"/>
        <w:jc w:val="left"/>
        <w:sectPr>
          <w:headerReference w:type="default" r:id="rId14"/>
          <w:pgSz w:w="11910" w:h="16840"/>
          <w:pgMar w:header="920" w:footer="1266" w:top="1420" w:bottom="1460" w:left="700" w:right="1020"/>
        </w:sectPr>
      </w:pPr>
    </w:p>
    <w:p>
      <w:pPr>
        <w:spacing w:line="20" w:lineRule="exact"/>
        <w:ind w:left="3194" w:right="0" w:firstLine="0"/>
        <w:rPr>
          <w:rFonts w:ascii="宋体" w:hAnsi="宋体" w:cs="宋体" w:eastAsia="宋体" w:hint="default"/>
          <w:sz w:val="2"/>
          <w:szCs w:val="2"/>
        </w:rPr>
      </w:pPr>
      <w:r>
        <w:rPr/>
        <w:pict>
          <v:group style="position:absolute;margin-left:47.299999pt;margin-top:43.124985pt;width:86.25pt;height:24.75pt;mso-position-horizontal-relative:page;mso-position-vertical-relative:page;z-index:1288" coordorigin="946,862" coordsize="1725,495">
            <v:shape style="position:absolute;left:946;top:871;width:1725;height:449" type="#_x0000_t75" stroked="false">
              <v:imagedata r:id="rId6"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4381" w:val="left" w:leader="none"/>
        </w:tabs>
        <w:spacing w:line="240" w:lineRule="auto"/>
        <w:ind w:left="3096" w:right="97"/>
        <w:jc w:val="left"/>
        <w:rPr>
          <w:b w:val="0"/>
          <w:bCs w:val="0"/>
        </w:rPr>
      </w:pPr>
      <w:bookmarkStart w:name="第四节  经营情况讨论与分析" w:id="23"/>
      <w:bookmarkEnd w:id="23"/>
      <w:r>
        <w:rPr>
          <w:b w:val="0"/>
          <w:bCs w:val="0"/>
        </w:rPr>
      </w:r>
      <w:bookmarkStart w:name="_bookmark2" w:id="24"/>
      <w:bookmarkEnd w:id="24"/>
      <w:r>
        <w:rPr>
          <w:b w:val="0"/>
          <w:bCs w:val="0"/>
        </w:rPr>
      </w:r>
      <w:r>
        <w:rPr>
          <w:w w:val="95"/>
        </w:rPr>
        <w:t>第四节</w:t>
        <w:tab/>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right="97"/>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28"/>
          <w:szCs w:val="28"/>
        </w:rPr>
      </w:pPr>
    </w:p>
    <w:p>
      <w:pPr>
        <w:pStyle w:val="Heading4"/>
        <w:spacing w:line="338" w:lineRule="auto"/>
        <w:ind w:right="352" w:firstLine="480"/>
        <w:jc w:val="both"/>
      </w:pPr>
      <w:r>
        <w:rPr>
          <w:spacing w:val="-3"/>
        </w:rPr>
        <w:t>报告期内，公司实现营业收入</w:t>
      </w:r>
      <w:r>
        <w:rPr>
          <w:rFonts w:ascii="Times New Roman" w:hAnsi="Times New Roman" w:cs="Times New Roman" w:eastAsia="Times New Roman" w:hint="default"/>
          <w:spacing w:val="-3"/>
        </w:rPr>
        <w:t>69,495.71</w:t>
      </w:r>
      <w:r>
        <w:rPr>
          <w:spacing w:val="-3"/>
        </w:rPr>
        <w:t>万元，与上年同期</w:t>
      </w:r>
      <w:r>
        <w:rPr>
          <w:rFonts w:ascii="Times New Roman" w:hAnsi="Times New Roman" w:cs="Times New Roman" w:eastAsia="Times New Roman" w:hint="default"/>
          <w:spacing w:val="-3"/>
        </w:rPr>
        <w:t>70,612.41</w:t>
      </w:r>
      <w:r>
        <w:rPr>
          <w:spacing w:val="-3"/>
        </w:rPr>
        <w:t>万元基本持平；实现</w:t>
      </w:r>
      <w:r>
        <w:rPr/>
        <w:t> 归属于上市公司母公司所有者的净利润</w:t>
      </w:r>
      <w:r>
        <w:rPr>
          <w:rFonts w:ascii="Times New Roman" w:hAnsi="Times New Roman" w:cs="Times New Roman" w:eastAsia="Times New Roman" w:hint="default"/>
        </w:rPr>
        <w:t>-48,803.59</w:t>
      </w:r>
      <w:r>
        <w:rPr/>
        <w:t>万元，较上年同期减少</w:t>
      </w:r>
      <w:r>
        <w:rPr>
          <w:rFonts w:ascii="Times New Roman" w:hAnsi="Times New Roman" w:cs="Times New Roman" w:eastAsia="Times New Roman" w:hint="default"/>
        </w:rPr>
        <w:t>582.21%</w:t>
      </w:r>
      <w:r>
        <w:rPr/>
        <w:t>。</w:t>
      </w:r>
    </w:p>
    <w:p>
      <w:pPr>
        <w:pStyle w:val="Heading4"/>
        <w:spacing w:line="338" w:lineRule="auto" w:before="27"/>
        <w:ind w:right="350"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月末，公司遭遇产业基金的合作相关方失联，报案后已于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月取得公安 </w:t>
      </w:r>
      <w:r>
        <w:rPr>
          <w:spacing w:val="-3"/>
        </w:rPr>
        <w:t>机关《立案告知书》。对公司</w:t>
      </w:r>
      <w:r>
        <w:rPr>
          <w:rFonts w:ascii="Times New Roman" w:hAnsi="Times New Roman" w:cs="Times New Roman" w:eastAsia="Times New Roman" w:hint="default"/>
          <w:spacing w:val="-3"/>
        </w:rPr>
        <w:t>2017</w:t>
      </w:r>
      <w:r>
        <w:rPr>
          <w:spacing w:val="-3"/>
        </w:rPr>
        <w:t>年度业绩影响为：子公司国民投资根据会计准则和会计政</w:t>
      </w:r>
      <w:r>
        <w:rPr>
          <w:spacing w:val="-99"/>
        </w:rPr>
        <w:t> </w:t>
      </w:r>
      <w:r>
        <w:rPr>
          <w:spacing w:val="-99"/>
        </w:rPr>
      </w:r>
      <w:r>
        <w:rPr>
          <w:spacing w:val="-3"/>
        </w:rPr>
        <w:t>策，计提减值准备</w:t>
      </w:r>
      <w:r>
        <w:rPr>
          <w:rFonts w:ascii="Times New Roman" w:hAnsi="Times New Roman" w:cs="Times New Roman" w:eastAsia="Times New Roman" w:hint="default"/>
          <w:spacing w:val="-3"/>
        </w:rPr>
        <w:t>5</w:t>
      </w:r>
      <w:r>
        <w:rPr>
          <w:spacing w:val="-3"/>
        </w:rPr>
        <w:t>亿元；公司预计未来无法收回国民投资对公司的</w:t>
      </w:r>
      <w:r>
        <w:rPr>
          <w:rFonts w:ascii="Times New Roman" w:hAnsi="Times New Roman" w:cs="Times New Roman" w:eastAsia="Times New Roman" w:hint="default"/>
          <w:spacing w:val="-3"/>
        </w:rPr>
        <w:t>5</w:t>
      </w:r>
      <w:r>
        <w:rPr>
          <w:spacing w:val="-3"/>
        </w:rPr>
        <w:t>亿元借款，根据会计政</w:t>
      </w:r>
      <w:r>
        <w:rPr>
          <w:spacing w:val="-102"/>
        </w:rPr>
        <w:t> </w:t>
      </w:r>
      <w:r>
        <w:rPr>
          <w:spacing w:val="-102"/>
        </w:rPr>
      </w:r>
      <w:r>
        <w:rPr/>
        <w:t>策计提其他应收款坏账准备</w:t>
      </w:r>
      <w:r>
        <w:rPr>
          <w:rFonts w:ascii="Times New Roman" w:hAnsi="Times New Roman" w:cs="Times New Roman" w:eastAsia="Times New Roman" w:hint="default"/>
        </w:rPr>
        <w:t>5</w:t>
      </w:r>
      <w:r>
        <w:rPr/>
        <w:t>亿元。至本报告披露日，公安机关在开展侦查工作；公司正通</w:t>
      </w:r>
      <w:r>
        <w:rPr>
          <w:spacing w:val="-117"/>
        </w:rPr>
        <w:t> </w:t>
      </w:r>
      <w:r>
        <w:rPr>
          <w:spacing w:val="-117"/>
        </w:rPr>
      </w:r>
      <w:r>
        <w:rPr/>
        <w:t>过法律途径，主张权利，尽力挽回损失，并进一步完善内控相关制度，加强内部管理。</w:t>
      </w:r>
    </w:p>
    <w:p>
      <w:pPr>
        <w:spacing w:line="348" w:lineRule="auto" w:before="55"/>
        <w:ind w:left="916" w:right="97" w:firstLine="0"/>
        <w:jc w:val="left"/>
        <w:rPr>
          <w:rFonts w:ascii="宋体" w:hAnsi="宋体" w:cs="宋体" w:eastAsia="宋体" w:hint="default"/>
          <w:sz w:val="24"/>
          <w:szCs w:val="24"/>
        </w:rPr>
      </w:pPr>
      <w:r>
        <w:rPr>
          <w:rFonts w:ascii="宋体" w:hAnsi="宋体" w:cs="宋体" w:eastAsia="宋体" w:hint="default"/>
          <w:sz w:val="24"/>
          <w:szCs w:val="24"/>
        </w:rPr>
        <w:t>报告期内，公司主要经营管理工作如下：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、把握金融终端安全芯片市场机会，保持并巩固在安全芯片市场地位</w:t>
      </w:r>
      <w:r>
        <w:rPr>
          <w:rFonts w:ascii="宋体" w:hAnsi="宋体" w:cs="宋体" w:eastAsia="宋体" w:hint="default"/>
          <w:b/>
          <w:bCs/>
          <w:w w:val="99"/>
          <w:sz w:val="24"/>
          <w:szCs w:val="24"/>
        </w:rPr>
        <w:t> </w:t>
      </w:r>
      <w:r>
        <w:rPr>
          <w:rFonts w:ascii="Times New Roman" w:hAnsi="Times New Roman" w:cs="Times New Roman" w:eastAsia="Times New Roman" w:hint="default"/>
          <w:spacing w:val="-3"/>
          <w:w w:val="99"/>
          <w:sz w:val="24"/>
          <w:szCs w:val="24"/>
        </w:rPr>
        <w:t>USBKEY</w:t>
      </w:r>
      <w:r>
        <w:rPr>
          <w:rFonts w:ascii="宋体" w:hAnsi="宋体" w:cs="宋体" w:eastAsia="宋体" w:hint="default"/>
          <w:spacing w:val="-3"/>
          <w:w w:val="99"/>
          <w:sz w:val="24"/>
          <w:szCs w:val="24"/>
        </w:rPr>
        <w:t>安全主控芯片方面：随着市场竞争日益激烈以及各种线上支付方式的不断涌现，</w:t>
      </w:r>
    </w:p>
    <w:p>
      <w:pPr>
        <w:pStyle w:val="Heading4"/>
        <w:spacing w:line="348" w:lineRule="auto" w:before="16"/>
        <w:ind w:right="231"/>
        <w:jc w:val="left"/>
      </w:pPr>
      <w:r>
        <w:rPr>
          <w:spacing w:val="-3"/>
          <w:w w:val="99"/>
        </w:rPr>
        <w:t>其市场容量和价格均呈现下滑趋势，报告期内</w:t>
      </w:r>
      <w:r>
        <w:rPr>
          <w:rFonts w:ascii="Times New Roman" w:hAnsi="Times New Roman" w:cs="Times New Roman" w:eastAsia="Times New Roman" w:hint="default"/>
          <w:spacing w:val="-3"/>
          <w:w w:val="99"/>
        </w:rPr>
        <w:t>USBKEY</w:t>
      </w:r>
      <w:r>
        <w:rPr>
          <w:spacing w:val="-3"/>
          <w:w w:val="99"/>
        </w:rPr>
        <w:t>安全主控芯片销售规模与销售收入均</w:t>
      </w:r>
      <w:r>
        <w:rPr>
          <w:spacing w:val="-100"/>
          <w:w w:val="99"/>
        </w:rPr>
        <w:t> </w:t>
      </w:r>
      <w:r>
        <w:rPr/>
        <w:t>较去年同期减少。为了应对市场变化，公司优化相关产品，使之具备更高安全、更高性能、 </w:t>
      </w:r>
      <w:r>
        <w:rPr>
          <w:spacing w:val="-3"/>
        </w:rPr>
        <w:t>更低功耗和更多应用场景适应性，进一步提升产品在行业中的竞争力；同时，公司对具有无</w:t>
      </w:r>
      <w:r>
        <w:rPr>
          <w:spacing w:val="-105"/>
        </w:rPr>
        <w:t> </w:t>
      </w:r>
      <w:r>
        <w:rPr>
          <w:spacing w:val="-105"/>
        </w:rPr>
      </w:r>
      <w:r>
        <w:rPr>
          <w:spacing w:val="-3"/>
          <w:w w:val="99"/>
        </w:rPr>
        <w:t>线传输功能的用于移动网络的</w:t>
      </w:r>
      <w:r>
        <w:rPr>
          <w:rFonts w:ascii="Times New Roman" w:hAnsi="Times New Roman" w:cs="Times New Roman" w:eastAsia="Times New Roman" w:hint="default"/>
          <w:spacing w:val="-3"/>
          <w:w w:val="99"/>
        </w:rPr>
        <w:t>USBKEY</w:t>
      </w:r>
      <w:r>
        <w:rPr>
          <w:spacing w:val="-3"/>
          <w:w w:val="99"/>
        </w:rPr>
        <w:t>安全主控芯片及其产品解决方案进行了持续优化，已</w:t>
      </w:r>
      <w:r>
        <w:rPr>
          <w:spacing w:val="-99"/>
          <w:w w:val="99"/>
        </w:rPr>
        <w:t> </w:t>
      </w:r>
      <w:r>
        <w:rPr>
          <w:spacing w:val="-99"/>
          <w:w w:val="99"/>
        </w:rPr>
      </w:r>
      <w:r>
        <w:rPr/>
        <w:t>经完成主流客户</w:t>
      </w:r>
      <w:r>
        <w:rPr>
          <w:rFonts w:ascii="Times New Roman" w:hAnsi="Times New Roman" w:cs="Times New Roman" w:eastAsia="Times New Roman" w:hint="default"/>
        </w:rPr>
        <w:t>8</w:t>
      </w:r>
      <w:r>
        <w:rPr/>
        <w:t>位</w:t>
      </w:r>
      <w:r>
        <w:rPr>
          <w:rFonts w:ascii="Times New Roman" w:hAnsi="Times New Roman" w:cs="Times New Roman" w:eastAsia="Times New Roman" w:hint="default"/>
        </w:rPr>
        <w:t>USBKEY</w:t>
      </w:r>
      <w:r>
        <w:rPr/>
        <w:t>到</w:t>
      </w:r>
      <w:r>
        <w:rPr>
          <w:rFonts w:ascii="Times New Roman" w:hAnsi="Times New Roman" w:cs="Times New Roman" w:eastAsia="Times New Roman" w:hint="default"/>
        </w:rPr>
        <w:t>32</w:t>
      </w:r>
      <w:r>
        <w:rPr/>
        <w:t>位</w:t>
      </w:r>
      <w:r>
        <w:rPr>
          <w:rFonts w:ascii="Times New Roman" w:hAnsi="Times New Roman" w:cs="Times New Roman" w:eastAsia="Times New Roman" w:hint="default"/>
        </w:rPr>
        <w:t>USBKEY</w:t>
      </w:r>
      <w:r>
        <w:rPr/>
        <w:t>的升级换代。</w:t>
      </w:r>
    </w:p>
    <w:p>
      <w:pPr>
        <w:pStyle w:val="Heading4"/>
        <w:spacing w:line="357" w:lineRule="auto" w:before="16"/>
        <w:ind w:right="351" w:firstLine="480"/>
        <w:jc w:val="both"/>
      </w:pPr>
      <w:r>
        <w:rPr>
          <w:spacing w:val="-3"/>
        </w:rPr>
        <w:t>金融终端安全芯片及安全模块方面：金融终端产品受行业政策及标准和下游客户商业模</w:t>
      </w:r>
      <w:r>
        <w:rPr/>
        <w:t> </w:t>
      </w:r>
      <w:r>
        <w:rPr>
          <w:spacing w:val="-3"/>
        </w:rPr>
        <w:t>式的影响，市场波动很大。公司积极把握金融终端主控芯片市场发展机会，努力开发金融支</w:t>
      </w:r>
      <w:r>
        <w:rPr>
          <w:spacing w:val="-105"/>
        </w:rPr>
        <w:t> </w:t>
      </w:r>
      <w:r>
        <w:rPr>
          <w:spacing w:val="-105"/>
        </w:rPr>
      </w:r>
      <w:r>
        <w:rPr>
          <w:spacing w:val="-3"/>
        </w:rPr>
        <w:t>付终端市场，不断提升服务水平，并保持该产品市场领先地位，报告期内金融终端安全芯片</w:t>
      </w:r>
      <w:r>
        <w:rPr>
          <w:spacing w:val="-105"/>
        </w:rPr>
        <w:t> </w:t>
      </w:r>
      <w:r>
        <w:rPr>
          <w:spacing w:val="-105"/>
        </w:rPr>
      </w:r>
      <w:r>
        <w:rPr>
          <w:spacing w:val="-3"/>
        </w:rPr>
        <w:t>及安全模块的销售收入基本持平。公司密切关注市场需求，在保持市场领先地位的同时加强</w:t>
      </w:r>
      <w:r>
        <w:rPr>
          <w:spacing w:val="-104"/>
        </w:rPr>
        <w:t> </w:t>
      </w:r>
      <w:r>
        <w:rPr>
          <w:spacing w:val="-104"/>
        </w:rPr>
      </w:r>
      <w:r>
        <w:rPr/>
        <w:t>备货管理，提升相关芯片的兼容性、应用安全等级，规避市场波动带来的相关风险。</w:t>
      </w:r>
    </w:p>
    <w:p>
      <w:pPr>
        <w:pStyle w:val="Heading4"/>
        <w:spacing w:line="357" w:lineRule="auto" w:before="36"/>
        <w:ind w:right="97" w:firstLine="480"/>
        <w:jc w:val="left"/>
      </w:pPr>
      <w:r>
        <w:rPr>
          <w:spacing w:val="-3"/>
        </w:rPr>
        <w:t>可信计算芯片方面：报告期内，公司积极推动我国自主可信计算标准产品，完成新一代</w:t>
      </w:r>
      <w:r>
        <w:rPr/>
        <w:t> </w:t>
      </w:r>
      <w:r>
        <w:rPr>
          <w:spacing w:val="-6"/>
        </w:rPr>
        <w:t>可信计算芯片研制开发及客户导入。加强重点客户的开拓与深度合作，着力研制针对性更强、</w:t>
      </w:r>
      <w:r>
        <w:rPr>
          <w:spacing w:val="-98"/>
        </w:rPr>
        <w:t> </w:t>
      </w:r>
      <w:r>
        <w:rPr>
          <w:spacing w:val="-98"/>
        </w:rPr>
      </w:r>
      <w:r>
        <w:rPr>
          <w:spacing w:val="-3"/>
        </w:rPr>
        <w:t>应用更灵活的产品及系统解决方案，并把握市场需求，推动可信计算产品及解决方案在大数</w:t>
      </w:r>
      <w:r>
        <w:rPr>
          <w:spacing w:val="-104"/>
        </w:rPr>
        <w:t> </w:t>
      </w:r>
      <w:r>
        <w:rPr>
          <w:spacing w:val="-104"/>
        </w:rPr>
      </w:r>
      <w:r>
        <w:rPr/>
        <w:t>据、云计算、物联网、工业控制等更多安全领域的应用，销售数量和收入有较大幅度增长。</w:t>
      </w:r>
    </w:p>
    <w:p>
      <w:pPr>
        <w:pStyle w:val="Heading3"/>
        <w:spacing w:line="240" w:lineRule="auto" w:before="36"/>
        <w:ind w:left="918" w:right="97"/>
        <w:jc w:val="left"/>
        <w:rPr>
          <w:b w:val="0"/>
          <w:bCs w:val="0"/>
        </w:rPr>
      </w:pPr>
      <w:r>
        <w:rPr>
          <w:rFonts w:ascii="Times New Roman" w:hAnsi="Times New Roman" w:cs="Times New Roman" w:eastAsia="Times New Roman" w:hint="default"/>
        </w:rPr>
        <w:t>2</w:t>
      </w:r>
      <w:r>
        <w:rPr/>
        <w:t>、把握金融</w:t>
      </w:r>
      <w:r>
        <w:rPr>
          <w:rFonts w:ascii="Times New Roman" w:hAnsi="Times New Roman" w:cs="Times New Roman" w:eastAsia="Times New Roman" w:hint="default"/>
        </w:rPr>
        <w:t>IC</w:t>
      </w:r>
      <w:r>
        <w:rPr/>
        <w:t>卡芯片国产化趋势，拓展行业卡应用市场</w:t>
      </w:r>
      <w:r>
        <w:rPr>
          <w:b w:val="0"/>
          <w:bCs w:val="0"/>
        </w:rPr>
      </w:r>
    </w:p>
    <w:p>
      <w:pPr>
        <w:spacing w:after="0" w:line="240" w:lineRule="auto"/>
        <w:jc w:val="left"/>
        <w:sectPr>
          <w:pgSz w:w="11910" w:h="16840"/>
          <w:pgMar w:header="920" w:footer="1266" w:top="1420" w:bottom="1460" w:left="840" w:right="780"/>
        </w:sectPr>
      </w:pPr>
    </w:p>
    <w:p>
      <w:pPr>
        <w:pStyle w:val="Heading4"/>
        <w:spacing w:line="338" w:lineRule="auto" w:before="98"/>
        <w:ind w:right="231" w:firstLine="480"/>
        <w:jc w:val="both"/>
      </w:pPr>
      <w:r>
        <w:rPr>
          <w:spacing w:val="-3"/>
        </w:rPr>
        <w:t>近年来，在中国人民银行的指导下，金融</w:t>
      </w:r>
      <w:r>
        <w:rPr>
          <w:rFonts w:ascii="Times New Roman" w:hAnsi="Times New Roman" w:cs="Times New Roman" w:eastAsia="Times New Roman" w:hint="default"/>
          <w:spacing w:val="-3"/>
        </w:rPr>
        <w:t>IC</w:t>
      </w:r>
      <w:r>
        <w:rPr>
          <w:spacing w:val="-3"/>
        </w:rPr>
        <w:t>卡作为芯片化迁移的重要载体，凭借更高便</w:t>
      </w:r>
      <w:r>
        <w:rPr/>
        <w:t> </w:t>
      </w:r>
      <w:r>
        <w:rPr>
          <w:spacing w:val="-3"/>
        </w:rPr>
        <w:t>捷性与安全性，正在逐步取代磁条卡，具有广阔的市场空间，金融</w:t>
      </w:r>
      <w:r>
        <w:rPr>
          <w:rFonts w:ascii="Times New Roman" w:hAnsi="Times New Roman" w:cs="Times New Roman" w:eastAsia="Times New Roman" w:hint="default"/>
          <w:spacing w:val="-3"/>
        </w:rPr>
        <w:t>IC</w:t>
      </w:r>
      <w:r>
        <w:rPr>
          <w:spacing w:val="-3"/>
        </w:rPr>
        <w:t>卡芯片国产化已成必然</w:t>
      </w:r>
      <w:r>
        <w:rPr>
          <w:spacing w:val="-102"/>
        </w:rPr>
        <w:t> </w:t>
      </w:r>
      <w:r>
        <w:rPr>
          <w:spacing w:val="-3"/>
        </w:rPr>
        <w:t>趋势。但与国际巨头竞争、后发、金融</w:t>
      </w:r>
      <w:r>
        <w:rPr>
          <w:rFonts w:ascii="Times New Roman" w:hAnsi="Times New Roman" w:cs="Times New Roman" w:eastAsia="Times New Roman" w:hint="default"/>
          <w:spacing w:val="-3"/>
        </w:rPr>
        <w:t>IC</w:t>
      </w:r>
      <w:r>
        <w:rPr>
          <w:spacing w:val="-3"/>
        </w:rPr>
        <w:t>卡芯片国产化应用环境建设滞后等因素，决定了金</w:t>
      </w:r>
      <w:r>
        <w:rPr>
          <w:spacing w:val="-103"/>
        </w:rPr>
        <w:t> </w:t>
      </w:r>
      <w:r>
        <w:rPr>
          <w:spacing w:val="-103"/>
        </w:rPr>
      </w:r>
      <w:r>
        <w:rPr/>
        <w:t>融</w:t>
      </w:r>
      <w:r>
        <w:rPr>
          <w:rFonts w:ascii="Times New Roman" w:hAnsi="Times New Roman" w:cs="Times New Roman" w:eastAsia="Times New Roman" w:hint="default"/>
        </w:rPr>
        <w:t>IC</w:t>
      </w:r>
      <w:r>
        <w:rPr/>
        <w:t>卡芯片国产化市场发展的波折性和激烈性。</w:t>
      </w:r>
    </w:p>
    <w:p>
      <w:pPr>
        <w:pStyle w:val="Heading4"/>
        <w:spacing w:line="352" w:lineRule="auto" w:before="27"/>
        <w:ind w:right="111" w:firstLine="480"/>
        <w:jc w:val="left"/>
      </w:pPr>
      <w:r>
        <w:rPr/>
        <w:t>报告期内，公司继续拓展金融</w:t>
      </w:r>
      <w:r>
        <w:rPr>
          <w:rFonts w:ascii="Times New Roman" w:hAnsi="Times New Roman" w:cs="Times New Roman" w:eastAsia="Times New Roman" w:hint="default"/>
        </w:rPr>
        <w:t>IC</w:t>
      </w:r>
      <w:r>
        <w:rPr/>
        <w:t>卡市场，保持公司金融</w:t>
      </w:r>
      <w:r>
        <w:rPr>
          <w:rFonts w:ascii="Times New Roman" w:hAnsi="Times New Roman" w:cs="Times New Roman" w:eastAsia="Times New Roman" w:hint="default"/>
        </w:rPr>
        <w:t>IC</w:t>
      </w:r>
      <w:r>
        <w:rPr/>
        <w:t>卡国产芯片市场占有率领先， </w:t>
      </w:r>
      <w:r>
        <w:rPr>
          <w:spacing w:val="-3"/>
        </w:rPr>
        <w:t>销售规模和销售收入实现增长，但是由于市场剧烈竞争，价格大幅下降，造成毛利空间快速</w:t>
      </w:r>
      <w:r>
        <w:rPr>
          <w:spacing w:val="-105"/>
        </w:rPr>
        <w:t> </w:t>
      </w:r>
      <w:r>
        <w:rPr>
          <w:spacing w:val="-105"/>
        </w:rPr>
      </w:r>
      <w:r>
        <w:rPr>
          <w:spacing w:val="-3"/>
        </w:rPr>
        <w:t>收窄。同时，公司拓展的居民健康卡、社保卡等行业卡市场，由于市场发卡节奏和价格因素</w:t>
      </w:r>
      <w:r>
        <w:rPr>
          <w:spacing w:val="-106"/>
        </w:rPr>
        <w:t> </w:t>
      </w:r>
      <w:r>
        <w:rPr>
          <w:spacing w:val="-106"/>
        </w:rPr>
      </w:r>
      <w:r>
        <w:rPr>
          <w:spacing w:val="-3"/>
        </w:rPr>
        <w:t>的影响，销售收入同比回落。总体而言，智能卡芯片市场已进入高度竞争状态，相关产品价</w:t>
      </w:r>
      <w:r>
        <w:rPr>
          <w:spacing w:val="-106"/>
        </w:rPr>
        <w:t> </w:t>
      </w:r>
      <w:r>
        <w:rPr>
          <w:spacing w:val="-106"/>
        </w:rPr>
      </w:r>
      <w:r>
        <w:rPr/>
        <w:t>格呈下降趋势，市场出货受项目推进进度影响较大。</w:t>
      </w:r>
    </w:p>
    <w:p>
      <w:pPr>
        <w:spacing w:line="338" w:lineRule="auto" w:before="41"/>
        <w:ind w:left="916" w:right="0" w:firstLine="2"/>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RCC</w:t>
      </w:r>
      <w:r>
        <w:rPr>
          <w:rFonts w:ascii="宋体" w:hAnsi="宋体" w:cs="宋体" w:eastAsia="宋体" w:hint="default"/>
          <w:b/>
          <w:bCs/>
          <w:sz w:val="24"/>
          <w:szCs w:val="24"/>
        </w:rPr>
        <w:t>（限域通信）技术国家标准实施，推广自主创新的</w:t>
      </w:r>
      <w:r>
        <w:rPr>
          <w:rFonts w:ascii="Times New Roman" w:hAnsi="Times New Roman" w:cs="Times New Roman" w:eastAsia="Times New Roman" w:hint="default"/>
          <w:b/>
          <w:bCs/>
          <w:sz w:val="24"/>
          <w:szCs w:val="24"/>
        </w:rPr>
        <w:t>RCC</w:t>
      </w:r>
      <w:r>
        <w:rPr>
          <w:rFonts w:ascii="宋体" w:hAnsi="宋体" w:cs="宋体" w:eastAsia="宋体" w:hint="default"/>
          <w:b/>
          <w:bCs/>
          <w:sz w:val="24"/>
          <w:szCs w:val="24"/>
        </w:rPr>
        <w:t>技术</w:t>
      </w:r>
      <w:r>
        <w:rPr>
          <w:rFonts w:ascii="宋体" w:hAnsi="宋体" w:cs="宋体" w:eastAsia="宋体" w:hint="default"/>
          <w:b/>
          <w:bCs/>
          <w:spacing w:val="2"/>
          <w:w w:val="99"/>
          <w:sz w:val="24"/>
          <w:szCs w:val="24"/>
        </w:rPr>
        <w:t> </w:t>
      </w:r>
      <w:r>
        <w:rPr>
          <w:rFonts w:ascii="宋体" w:hAnsi="宋体" w:cs="宋体" w:eastAsia="宋体" w:hint="default"/>
          <w:sz w:val="24"/>
          <w:szCs w:val="24"/>
        </w:rPr>
        <w:t>报告期内，根据国家标准化管理委员会《中华人民共和国国家标准公告》</w:t>
      </w:r>
      <w:r>
        <w:rPr>
          <w:rFonts w:ascii="Times New Roman" w:hAnsi="Times New Roman" w:cs="Times New Roman" w:eastAsia="Times New Roman" w:hint="default"/>
          <w:sz w:val="24"/>
          <w:szCs w:val="24"/>
        </w:rPr>
        <w:t>[2017</w:t>
      </w:r>
      <w:r>
        <w:rPr>
          <w:rFonts w:ascii="宋体" w:hAnsi="宋体" w:cs="宋体" w:eastAsia="宋体" w:hint="default"/>
          <w:sz w:val="24"/>
          <w:szCs w:val="24"/>
        </w:rPr>
        <w:t>年第</w:t>
      </w:r>
      <w:r>
        <w:rPr>
          <w:rFonts w:ascii="Times New Roman" w:hAnsi="Times New Roman" w:cs="Times New Roman" w:eastAsia="Times New Roman" w:hint="default"/>
          <w:sz w:val="24"/>
          <w:szCs w:val="24"/>
        </w:rPr>
        <w:t>11</w:t>
      </w:r>
    </w:p>
    <w:p>
      <w:pPr>
        <w:pStyle w:val="Heading4"/>
        <w:spacing w:line="338" w:lineRule="auto" w:before="27"/>
        <w:ind w:right="232"/>
        <w:jc w:val="both"/>
      </w:pPr>
      <w:r>
        <w:rPr/>
        <w:t>号</w:t>
      </w:r>
      <w:r>
        <w:rPr>
          <w:rFonts w:ascii="Times New Roman" w:hAnsi="Times New Roman" w:cs="Times New Roman" w:eastAsia="Times New Roman" w:hint="default"/>
        </w:rPr>
        <w:t>]</w:t>
      </w:r>
      <w:r>
        <w:rPr/>
        <w:t>，以公司为主自主创新研发的基于</w:t>
      </w:r>
      <w:r>
        <w:rPr>
          <w:rFonts w:ascii="Times New Roman" w:hAnsi="Times New Roman" w:cs="Times New Roman" w:eastAsia="Times New Roman" w:hint="default"/>
        </w:rPr>
        <w:t>2.45GHz</w:t>
      </w:r>
      <w:r>
        <w:rPr>
          <w:rFonts w:ascii="Times New Roman" w:hAnsi="Times New Roman" w:cs="Times New Roman" w:eastAsia="Times New Roman" w:hint="default"/>
          <w:spacing w:val="2"/>
        </w:rPr>
        <w:t> </w:t>
      </w:r>
      <w:r>
        <w:rPr>
          <w:rFonts w:ascii="Times New Roman" w:hAnsi="Times New Roman" w:cs="Times New Roman" w:eastAsia="Times New Roman" w:hint="default"/>
        </w:rPr>
        <w:t>RCC</w:t>
      </w:r>
      <w:r>
        <w:rPr/>
        <w:t>（限域通信）手机支付相关技术，正式 成为手机支付国家标准，并于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月起正式实施。</w:t>
      </w:r>
    </w:p>
    <w:p>
      <w:pPr>
        <w:pStyle w:val="Heading4"/>
        <w:spacing w:line="338" w:lineRule="auto" w:before="67"/>
        <w:ind w:right="230" w:firstLine="420"/>
        <w:jc w:val="both"/>
      </w:pPr>
      <w:r>
        <w:rPr>
          <w:spacing w:val="2"/>
        </w:rPr>
        <w:t>报告期内，在中国国家知识产权局（</w:t>
      </w:r>
      <w:r>
        <w:rPr>
          <w:rFonts w:ascii="Times New Roman" w:hAnsi="Times New Roman" w:cs="Times New Roman" w:eastAsia="Times New Roman" w:hint="default"/>
          <w:spacing w:val="2"/>
        </w:rPr>
        <w:t>SIPO</w:t>
      </w:r>
      <w:r>
        <w:rPr>
          <w:spacing w:val="2"/>
        </w:rPr>
        <w:t>）和世界知识产权组织</w:t>
      </w:r>
      <w:r>
        <w:rPr>
          <w:rFonts w:ascii="Times New Roman" w:hAnsi="Times New Roman" w:cs="Times New Roman" w:eastAsia="Times New Roman" w:hint="default"/>
          <w:spacing w:val="2"/>
        </w:rPr>
        <w:t>(WIPO)</w:t>
      </w:r>
      <w:r>
        <w:rPr>
          <w:spacing w:val="2"/>
        </w:rPr>
        <w:t>共同主办的第</w:t>
      </w:r>
      <w:r>
        <w:rPr/>
        <w:t> </w:t>
      </w:r>
      <w:r>
        <w:rPr>
          <w:rFonts w:ascii="Times New Roman" w:hAnsi="Times New Roman" w:cs="Times New Roman" w:eastAsia="Times New Roman" w:hint="default"/>
        </w:rPr>
        <w:t>19 </w:t>
      </w:r>
      <w:r>
        <w:rPr/>
        <w:t>届中国专利奖颁奖大会上，国民技术 </w:t>
      </w:r>
      <w:r>
        <w:rPr>
          <w:rFonts w:ascii="Times New Roman" w:hAnsi="Times New Roman" w:cs="Times New Roman" w:eastAsia="Times New Roman" w:hint="default"/>
        </w:rPr>
        <w:t>RCC </w:t>
      </w:r>
      <w:r>
        <w:rPr/>
        <w:t>专利《</w:t>
      </w:r>
      <w:r>
        <w:rPr>
          <w:rFonts w:ascii="Times New Roman" w:hAnsi="Times New Roman" w:cs="Times New Roman" w:eastAsia="Times New Roman" w:hint="default"/>
        </w:rPr>
        <w:t>ZL201010166226.0</w:t>
      </w:r>
      <w:r>
        <w:rPr>
          <w:rFonts w:ascii="Times New Roman" w:hAnsi="Times New Roman" w:cs="Times New Roman" w:eastAsia="Times New Roman" w:hint="default"/>
          <w:spacing w:val="21"/>
        </w:rPr>
        <w:t> </w:t>
      </w:r>
      <w:r>
        <w:rPr/>
        <w:t>一种近距离通信方 法及系统》获得本届中国专利金奖。此次获奖专利属于 </w:t>
      </w:r>
      <w:r>
        <w:rPr>
          <w:rFonts w:ascii="Times New Roman" w:hAnsi="Times New Roman" w:cs="Times New Roman" w:eastAsia="Times New Roman" w:hint="default"/>
        </w:rPr>
        <w:t>2.45G RCC</w:t>
      </w:r>
      <w:r>
        <w:rPr>
          <w:rFonts w:ascii="Times New Roman" w:hAnsi="Times New Roman" w:cs="Times New Roman" w:eastAsia="Times New Roman" w:hint="default"/>
          <w:spacing w:val="23"/>
        </w:rPr>
        <w:t> </w:t>
      </w:r>
      <w:r>
        <w:rPr/>
        <w:t>移动支付技术领域，公 </w:t>
      </w:r>
      <w:r>
        <w:rPr>
          <w:spacing w:val="3"/>
        </w:rPr>
        <w:t>司自主研发首创磁信道和 </w:t>
      </w:r>
      <w:r>
        <w:rPr>
          <w:rFonts w:ascii="Times New Roman" w:hAnsi="Times New Roman" w:cs="Times New Roman" w:eastAsia="Times New Roman" w:hint="default"/>
        </w:rPr>
        <w:t>2.4G</w:t>
      </w:r>
      <w:r>
        <w:rPr>
          <w:rFonts w:ascii="Times New Roman" w:hAnsi="Times New Roman" w:cs="Times New Roman" w:eastAsia="Times New Roman" w:hint="default"/>
          <w:spacing w:val="10"/>
        </w:rPr>
        <w:t> </w:t>
      </w:r>
      <w:r>
        <w:rPr>
          <w:spacing w:val="3"/>
        </w:rPr>
        <w:t>射频信道捆绑的双通道机制，为用户提供金融级安全芯片</w:t>
      </w:r>
      <w:r>
        <w:rPr/>
        <w:t> </w:t>
      </w:r>
      <w:r>
        <w:rPr>
          <w:rFonts w:ascii="Times New Roman" w:hAnsi="Times New Roman" w:cs="Times New Roman" w:eastAsia="Times New Roman" w:hint="default"/>
        </w:rPr>
        <w:t>RCC</w:t>
      </w:r>
      <w:r>
        <w:rPr>
          <w:rFonts w:ascii="Times New Roman" w:hAnsi="Times New Roman" w:cs="Times New Roman" w:eastAsia="Times New Roman" w:hint="default"/>
          <w:spacing w:val="-3"/>
        </w:rPr>
        <w:t> </w:t>
      </w:r>
      <w:r>
        <w:rPr/>
        <w:t>卡。</w:t>
      </w:r>
    </w:p>
    <w:p>
      <w:pPr>
        <w:pStyle w:val="Heading4"/>
        <w:spacing w:line="352" w:lineRule="auto" w:before="65"/>
        <w:ind w:right="0" w:firstLine="480"/>
        <w:jc w:val="left"/>
      </w:pPr>
      <w:r>
        <w:rPr/>
        <w:t>与此同时，近一段时期以来，多种移动支付方式快速发展，特别是二维码的广泛应用， </w:t>
      </w:r>
      <w:r>
        <w:rPr>
          <w:spacing w:val="-3"/>
        </w:rPr>
        <w:t>使移动支付市场格局发生了深刻变化。公司将充分挖掘</w:t>
      </w:r>
      <w:r>
        <w:rPr>
          <w:rFonts w:ascii="Times New Roman" w:hAnsi="Times New Roman" w:cs="Times New Roman" w:eastAsia="Times New Roman" w:hint="default"/>
          <w:spacing w:val="-3"/>
        </w:rPr>
        <w:t>RCC</w:t>
      </w:r>
      <w:r>
        <w:rPr>
          <w:spacing w:val="-3"/>
        </w:rPr>
        <w:t>技术的强安全技术特性，为手机</w:t>
      </w:r>
      <w:r>
        <w:rPr>
          <w:spacing w:val="-104"/>
        </w:rPr>
        <w:t> </w:t>
      </w:r>
      <w:r>
        <w:rPr>
          <w:spacing w:val="-104"/>
        </w:rPr>
      </w:r>
      <w:r>
        <w:rPr>
          <w:spacing w:val="-3"/>
        </w:rPr>
        <w:t>等设备提供安全根作为主要发展方向，将移动支付作为附属功能，寻找和发展具有高等级安</w:t>
      </w:r>
      <w:r>
        <w:rPr>
          <w:spacing w:val="-104"/>
        </w:rPr>
        <w:t> </w:t>
      </w:r>
      <w:r>
        <w:rPr>
          <w:spacing w:val="-104"/>
        </w:rPr>
      </w:r>
      <w:r>
        <w:rPr>
          <w:spacing w:val="-3"/>
        </w:rPr>
        <w:t>全需求的市场，借助相关国家技术标准落地的契机，以树立标杆项目为切入点，结合移动互</w:t>
      </w:r>
      <w:r>
        <w:rPr>
          <w:spacing w:val="-105"/>
        </w:rPr>
        <w:t> </w:t>
      </w:r>
      <w:r>
        <w:rPr>
          <w:spacing w:val="-105"/>
        </w:rPr>
      </w:r>
      <w:r>
        <w:rPr/>
        <w:t>联网新业态，加强与产业链各方合作，积极探索创新商业模式，推动</w:t>
      </w:r>
      <w:r>
        <w:rPr>
          <w:rFonts w:ascii="Times New Roman" w:hAnsi="Times New Roman" w:cs="Times New Roman" w:eastAsia="Times New Roman" w:hint="default"/>
        </w:rPr>
        <w:t>RCC</w:t>
      </w:r>
      <w:r>
        <w:rPr/>
        <w:t>技术的应用突破。</w:t>
      </w:r>
    </w:p>
    <w:p>
      <w:pPr>
        <w:spacing w:line="338" w:lineRule="auto" w:before="11"/>
        <w:ind w:left="916" w:right="22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、布局系统集成，提高整合能力</w:t>
      </w:r>
      <w:r>
        <w:rPr>
          <w:rFonts w:ascii="宋体" w:hAnsi="宋体" w:cs="宋体" w:eastAsia="宋体" w:hint="default"/>
          <w:b/>
          <w:bCs/>
          <w:w w:val="99"/>
          <w:sz w:val="24"/>
          <w:szCs w:val="24"/>
        </w:rPr>
        <w:t> </w:t>
      </w:r>
      <w:r>
        <w:rPr>
          <w:rFonts w:ascii="宋体" w:hAnsi="宋体" w:cs="宋体" w:eastAsia="宋体" w:hint="default"/>
          <w:spacing w:val="-3"/>
          <w:sz w:val="24"/>
          <w:szCs w:val="24"/>
        </w:rPr>
        <w:t>公司利用在信息安全领域的专业优势，拓展系统集成及服务，布局智慧城市建设、软件</w:t>
      </w:r>
    </w:p>
    <w:p>
      <w:pPr>
        <w:pStyle w:val="Heading4"/>
        <w:spacing w:line="350" w:lineRule="auto" w:before="55"/>
        <w:ind w:right="230"/>
        <w:jc w:val="both"/>
      </w:pPr>
      <w:r>
        <w:rPr>
          <w:spacing w:val="2"/>
        </w:rPr>
        <w:t>平台等业务。报告期内，公司使用自有资金投资</w:t>
      </w:r>
      <w:r>
        <w:rPr>
          <w:rFonts w:ascii="Times New Roman" w:hAnsi="Times New Roman" w:cs="Times New Roman" w:eastAsia="Times New Roman" w:hint="default"/>
          <w:spacing w:val="2"/>
        </w:rPr>
        <w:t>1,380</w:t>
      </w:r>
      <w:r>
        <w:rPr>
          <w:spacing w:val="2"/>
        </w:rPr>
        <w:t>万元，占比</w:t>
      </w:r>
      <w:r>
        <w:rPr>
          <w:rFonts w:ascii="Times New Roman" w:hAnsi="Times New Roman" w:cs="Times New Roman" w:eastAsia="Times New Roman" w:hint="default"/>
          <w:spacing w:val="2"/>
        </w:rPr>
        <w:t>46%</w:t>
      </w:r>
      <w:r>
        <w:rPr>
          <w:spacing w:val="2"/>
        </w:rPr>
        <w:t>，与福建省星云大数</w:t>
      </w:r>
      <w:r>
        <w:rPr>
          <w:spacing w:val="-101"/>
        </w:rPr>
        <w:t> </w:t>
      </w:r>
      <w:r>
        <w:rPr>
          <w:spacing w:val="-101"/>
        </w:rPr>
      </w:r>
      <w:r>
        <w:rPr>
          <w:spacing w:val="-3"/>
        </w:rPr>
        <w:t>据应用服务有限公司等共同设立福建省星民易付多卡融合信息科技有限公司，运营福建省多</w:t>
      </w:r>
      <w:r>
        <w:rPr>
          <w:spacing w:val="-104"/>
        </w:rPr>
        <w:t> </w:t>
      </w:r>
      <w:r>
        <w:rPr>
          <w:spacing w:val="-104"/>
        </w:rPr>
      </w:r>
      <w:r>
        <w:rPr>
          <w:spacing w:val="-3"/>
        </w:rPr>
        <w:t>卡融合公共服务平台。对于公司进一步构建产业生态，提升公司服务智慧社会能力，同时继</w:t>
      </w:r>
      <w:r>
        <w:rPr>
          <w:spacing w:val="-105"/>
        </w:rPr>
        <w:t> </w:t>
      </w:r>
      <w:r>
        <w:rPr>
          <w:spacing w:val="-105"/>
        </w:rPr>
      </w:r>
      <w:r>
        <w:rPr/>
        <w:t>续营造</w:t>
      </w:r>
      <w:r>
        <w:rPr>
          <w:rFonts w:ascii="Times New Roman" w:hAnsi="Times New Roman" w:cs="Times New Roman" w:eastAsia="Times New Roman" w:hint="default"/>
        </w:rPr>
        <w:t>RCC</w:t>
      </w:r>
      <w:r>
        <w:rPr/>
        <w:t>技术规模商用环境，具有积极意义。</w:t>
      </w:r>
    </w:p>
    <w:p>
      <w:pPr>
        <w:spacing w:after="0" w:line="350" w:lineRule="auto"/>
        <w:jc w:val="both"/>
        <w:sectPr>
          <w:pgSz w:w="11910" w:h="16840"/>
          <w:pgMar w:header="920" w:footer="1266" w:top="1420" w:bottom="1460" w:left="840" w:right="900"/>
        </w:sectPr>
      </w:pPr>
    </w:p>
    <w:p>
      <w:pPr>
        <w:pStyle w:val="Heading3"/>
        <w:spacing w:line="240" w:lineRule="auto" w:before="93"/>
        <w:ind w:left="856" w:right="0"/>
        <w:jc w:val="left"/>
        <w:rPr>
          <w:b w:val="0"/>
          <w:bCs w:val="0"/>
        </w:rPr>
      </w:pPr>
      <w:r>
        <w:rPr>
          <w:rFonts w:ascii="Times New Roman" w:hAnsi="Times New Roman" w:cs="Times New Roman" w:eastAsia="Times New Roman" w:hint="default"/>
        </w:rPr>
        <w:t>5</w:t>
      </w:r>
      <w:r>
        <w:rPr/>
        <w:t>、进行对外投资，探索合作发展</w:t>
      </w:r>
      <w:r>
        <w:rPr>
          <w:b w:val="0"/>
          <w:bCs w:val="0"/>
        </w:rPr>
      </w:r>
    </w:p>
    <w:p>
      <w:pPr>
        <w:pStyle w:val="Heading4"/>
        <w:spacing w:line="343" w:lineRule="auto" w:before="175"/>
        <w:ind w:right="230"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日，公司第三届董事会第二十七次会议和第三届监事会第十八次 会议审议通过了《关于全资子公司支付现金收购深圳市斯诺实业发展股份有限公司</w:t>
      </w:r>
      <w:r>
        <w:rPr>
          <w:spacing w:val="25"/>
        </w:rPr>
        <w:t> </w:t>
      </w:r>
      <w:r>
        <w:rPr>
          <w:rFonts w:ascii="Times New Roman" w:hAnsi="Times New Roman" w:cs="Times New Roman" w:eastAsia="Times New Roman" w:hint="default"/>
        </w:rPr>
        <w:t>70%</w:t>
      </w:r>
      <w:r>
        <w:rPr/>
        <w:t>股</w:t>
      </w:r>
      <w:r>
        <w:rPr>
          <w:spacing w:val="-116"/>
        </w:rPr>
        <w:t> </w:t>
      </w:r>
      <w:r>
        <w:rPr/>
        <w:t>权的议案》等相关议案，同意国民电商和国民投资现金收购斯诺实业合计</w:t>
      </w:r>
      <w:r>
        <w:rPr>
          <w:spacing w:val="24"/>
        </w:rPr>
        <w:t> </w:t>
      </w:r>
      <w:r>
        <w:rPr>
          <w:rFonts w:ascii="Times New Roman" w:hAnsi="Times New Roman" w:cs="Times New Roman" w:eastAsia="Times New Roman" w:hint="default"/>
        </w:rPr>
        <w:t>70%</w:t>
      </w:r>
      <w:r>
        <w:rPr/>
        <w:t>股权，同期</w:t>
      </w:r>
      <w:r>
        <w:rPr>
          <w:spacing w:val="-115"/>
        </w:rPr>
        <w:t> </w:t>
      </w:r>
      <w:r>
        <w:rPr>
          <w:spacing w:val="-115"/>
        </w:rPr>
      </w:r>
      <w:r>
        <w:rPr>
          <w:spacing w:val="-3"/>
        </w:rPr>
        <w:t>披露了斯诺实业的收购公告、审计报告、资产评估报告、子公司增资公告、可行性报告等公</w:t>
      </w:r>
      <w:r>
        <w:rPr>
          <w:spacing w:val="-108"/>
        </w:rPr>
        <w:t> </w:t>
      </w:r>
      <w:r>
        <w:rPr>
          <w:spacing w:val="-108"/>
        </w:rPr>
      </w:r>
      <w:r>
        <w:rPr>
          <w:spacing w:val="-6"/>
        </w:rPr>
        <w:t>告。其中，本次收购事项相关的议案已经</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5 </w:t>
      </w:r>
      <w:r>
        <w:rPr/>
        <w:t>日召开的</w:t>
      </w:r>
      <w:r>
        <w:rPr>
          <w:spacing w:val="-60"/>
        </w:rPr>
        <w:t> </w:t>
      </w:r>
      <w:r>
        <w:rPr>
          <w:rFonts w:ascii="Times New Roman" w:hAnsi="Times New Roman" w:cs="Times New Roman" w:eastAsia="Times New Roman" w:hint="default"/>
        </w:rPr>
        <w:t>2018 </w:t>
      </w:r>
      <w:r>
        <w:rPr/>
        <w:t>年第一次临时股东大 会审议通过。截至本报告披露日，按收购协议斯诺实业股权过户的工商变更已完成。</w:t>
      </w:r>
    </w:p>
    <w:p>
      <w:pPr>
        <w:pStyle w:val="Heading4"/>
        <w:spacing w:line="343" w:lineRule="auto" w:before="89"/>
        <w:ind w:right="230" w:firstLine="420"/>
        <w:jc w:val="both"/>
      </w:pPr>
      <w:r>
        <w:rPr/>
        <w:t>（</w:t>
      </w:r>
      <w:r>
        <w:rPr>
          <w:rFonts w:ascii="Times New Roman" w:hAnsi="Times New Roman" w:cs="Times New Roman" w:eastAsia="Times New Roman" w:hint="default"/>
        </w:rPr>
        <w:t>2</w:t>
      </w:r>
      <w:r>
        <w:rPr/>
        <w:t>）报告期内，经公司董事会审议，公司将与合作伙伴开展化合物半导体生态产业园 和第二</w:t>
      </w:r>
      <w:r>
        <w:rPr>
          <w:rFonts w:ascii="Times New Roman" w:hAnsi="Times New Roman" w:cs="Times New Roman" w:eastAsia="Times New Roman" w:hint="default"/>
        </w:rPr>
        <w:t>/</w:t>
      </w:r>
      <w:r>
        <w:rPr/>
        <w:t>三代集成电路外延片材料项目的合作。截至本报告披露日，国民投资已以自有资金</w:t>
      </w:r>
      <w:r>
        <w:rPr>
          <w:spacing w:val="-71"/>
        </w:rPr>
        <w:t> </w:t>
      </w:r>
      <w:r>
        <w:rPr>
          <w:spacing w:val="-71"/>
        </w:rPr>
      </w:r>
      <w:r>
        <w:rPr/>
        <w:t>出资</w:t>
      </w:r>
      <w:r>
        <w:rPr>
          <w:spacing w:val="-7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spacing w:val="-7"/>
        </w:rPr>
        <w:t>万元，占比</w:t>
      </w:r>
      <w:r>
        <w:rPr>
          <w:spacing w:val="-70"/>
        </w:rPr>
        <w:t> </w:t>
      </w:r>
      <w:r>
        <w:rPr>
          <w:rFonts w:ascii="Times New Roman" w:hAnsi="Times New Roman" w:cs="Times New Roman" w:eastAsia="Times New Roman" w:hint="default"/>
        </w:rPr>
        <w:t>10%</w:t>
      </w:r>
      <w:r>
        <w:rPr/>
        <w:t>，与通利能共同发起设立产业园项目公司成都国民天成半导体产 </w:t>
      </w:r>
      <w:r>
        <w:rPr>
          <w:spacing w:val="-3"/>
        </w:rPr>
        <w:t>业发展有限公司（以下简称“国民天成产业发展”）。报告期内，国民天成产业发展已获得</w:t>
      </w:r>
      <w:r>
        <w:rPr>
          <w:spacing w:val="-116"/>
        </w:rPr>
        <w:t> </w:t>
      </w:r>
      <w:r>
        <w:rPr>
          <w:spacing w:val="-116"/>
        </w:rPr>
      </w:r>
      <w:r>
        <w:rPr/>
        <w:t>项目建设所需用地</w:t>
      </w:r>
      <w:r>
        <w:rPr>
          <w:spacing w:val="-48"/>
        </w:rPr>
        <w:t> </w:t>
      </w:r>
      <w:r>
        <w:rPr>
          <w:rFonts w:ascii="Times New Roman" w:hAnsi="Times New Roman" w:cs="Times New Roman" w:eastAsia="Times New Roman" w:hint="default"/>
        </w:rPr>
        <w:t>75,559.26</w:t>
      </w:r>
      <w:r>
        <w:rPr>
          <w:rFonts w:ascii="Times New Roman" w:hAnsi="Times New Roman" w:cs="Times New Roman" w:eastAsia="Times New Roman" w:hint="default"/>
          <w:spacing w:val="12"/>
        </w:rPr>
        <w:t> </w:t>
      </w:r>
      <w:r>
        <w:rPr>
          <w:spacing w:val="-9"/>
        </w:rPr>
        <w:t>平方米，并取得了《不动产权证书》。外延片项目公司尚在筹备</w:t>
      </w:r>
      <w:r>
        <w:rPr>
          <w:spacing w:val="-118"/>
        </w:rPr>
        <w:t> </w:t>
      </w:r>
      <w:r>
        <w:rPr>
          <w:spacing w:val="-118"/>
        </w:rPr>
      </w:r>
      <w:r>
        <w:rPr/>
        <w:t>设立中。</w:t>
      </w:r>
    </w:p>
    <w:p>
      <w:pPr>
        <w:spacing w:line="367" w:lineRule="auto" w:before="90"/>
        <w:ind w:left="916" w:right="224" w:hanging="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、加强产品研发，开展研发合作</w:t>
      </w:r>
      <w:r>
        <w:rPr>
          <w:rFonts w:ascii="宋体" w:hAnsi="宋体" w:cs="宋体" w:eastAsia="宋体" w:hint="default"/>
          <w:b/>
          <w:bCs/>
          <w:w w:val="99"/>
          <w:sz w:val="24"/>
          <w:szCs w:val="24"/>
        </w:rPr>
        <w:t> </w:t>
      </w:r>
      <w:r>
        <w:rPr>
          <w:rFonts w:ascii="宋体" w:hAnsi="宋体" w:cs="宋体" w:eastAsia="宋体" w:hint="default"/>
          <w:spacing w:val="-3"/>
          <w:sz w:val="24"/>
          <w:szCs w:val="24"/>
        </w:rPr>
        <w:t>公司按照信息安全、无线通信的产品战略，契合移动互联网及物联网市场的发展，除了</w:t>
      </w:r>
    </w:p>
    <w:p>
      <w:pPr>
        <w:pStyle w:val="Heading4"/>
        <w:spacing w:line="350" w:lineRule="auto" w:before="26"/>
        <w:ind w:right="110"/>
        <w:jc w:val="both"/>
      </w:pPr>
      <w:r>
        <w:rPr>
          <w:spacing w:val="-3"/>
        </w:rPr>
        <w:t>推动公司现有量产产品及其解决方案落地到新的行业应用与市场中外，报告期内加强了新行</w:t>
      </w:r>
      <w:r>
        <w:rPr>
          <w:spacing w:val="-104"/>
        </w:rPr>
        <w:t> </w:t>
      </w:r>
      <w:r>
        <w:rPr>
          <w:spacing w:val="-104"/>
        </w:rPr>
      </w:r>
      <w:r>
        <w:rPr>
          <w:spacing w:val="-3"/>
        </w:rPr>
        <w:t>业、新技术和新产品研发力度，在产品结构的成长，在新的市场、新客户和新技术应用上大</w:t>
      </w:r>
      <w:r>
        <w:rPr>
          <w:spacing w:val="-106"/>
        </w:rPr>
        <w:t> </w:t>
      </w:r>
      <w:r>
        <w:rPr>
          <w:spacing w:val="-106"/>
        </w:rPr>
      </w:r>
      <w:r>
        <w:rPr>
          <w:spacing w:val="-3"/>
        </w:rPr>
        <w:t>力投入。公司研制了基于先进高端工艺、具有竞争力的蓝牙芯片，预计</w:t>
      </w:r>
      <w:r>
        <w:rPr>
          <w:rFonts w:ascii="Times New Roman" w:hAnsi="Times New Roman" w:cs="Times New Roman" w:eastAsia="Times New Roman" w:hint="default"/>
          <w:spacing w:val="-3"/>
        </w:rPr>
        <w:t>2018</w:t>
      </w:r>
      <w:r>
        <w:rPr>
          <w:spacing w:val="-3"/>
        </w:rPr>
        <w:t>年量产；公司研</w:t>
      </w:r>
      <w:r>
        <w:rPr>
          <w:spacing w:val="-98"/>
        </w:rPr>
        <w:t> </w:t>
      </w:r>
      <w:r>
        <w:rPr>
          <w:spacing w:val="-98"/>
        </w:rPr>
      </w:r>
      <w:r>
        <w:rPr/>
        <w:t>制的非接触式读写器芯片已完成小批量量产。在</w:t>
      </w:r>
      <w:r>
        <w:rPr>
          <w:rFonts w:ascii="Times New Roman" w:hAnsi="Times New Roman" w:cs="Times New Roman" w:eastAsia="Times New Roman" w:hint="default"/>
        </w:rPr>
        <w:t>IoT</w:t>
      </w:r>
      <w:r>
        <w:rPr/>
        <w:t>市场上，低功耗</w:t>
      </w:r>
      <w:r>
        <w:rPr>
          <w:rFonts w:ascii="Times New Roman" w:hAnsi="Times New Roman" w:cs="Times New Roman" w:eastAsia="Times New Roman" w:hint="default"/>
        </w:rPr>
        <w:t>MCU</w:t>
      </w:r>
      <w:r>
        <w:rPr/>
        <w:t>与无线通信芯片将 </w:t>
      </w:r>
      <w:r>
        <w:rPr>
          <w:spacing w:val="-3"/>
        </w:rPr>
        <w:t>会有更多投入开展新技术、新产品的研发与量产导入，将以较大的力度优化产品结构，对公</w:t>
      </w:r>
      <w:r>
        <w:rPr>
          <w:spacing w:val="-105"/>
        </w:rPr>
        <w:t> </w:t>
      </w:r>
      <w:r>
        <w:rPr>
          <w:spacing w:val="-105"/>
        </w:rPr>
      </w:r>
      <w:r>
        <w:rPr/>
        <w:t>司推动基于安全芯片、无线通信的整体解决方案进入到新的行业、新的市场起到积极作用。</w:t>
      </w:r>
    </w:p>
    <w:p>
      <w:pPr>
        <w:pStyle w:val="Heading4"/>
        <w:spacing w:line="240" w:lineRule="auto" w:before="84"/>
        <w:ind w:left="856" w:right="0"/>
        <w:jc w:val="left"/>
      </w:pPr>
      <w:r>
        <w:rPr/>
        <w:t>在进行自主研发的同时，公司也通过投资合作拓展研发领域，开展研发合作：</w:t>
      </w:r>
    </w:p>
    <w:p>
      <w:pPr>
        <w:pStyle w:val="Heading4"/>
        <w:spacing w:line="338" w:lineRule="auto" w:before="192"/>
        <w:ind w:right="229" w:firstLine="420"/>
        <w:jc w:val="both"/>
      </w:pPr>
      <w:r>
        <w:rPr/>
        <w:t>（</w:t>
      </w:r>
      <w:r>
        <w:rPr>
          <w:rFonts w:ascii="Times New Roman" w:hAnsi="Times New Roman" w:cs="Times New Roman" w:eastAsia="Times New Roman" w:hint="default"/>
        </w:rPr>
        <w:t>1</w:t>
      </w:r>
      <w:r>
        <w:rPr/>
        <w:t>）报告期内，国民技术（香港）有限公司以自有资金 </w:t>
      </w:r>
      <w:r>
        <w:rPr>
          <w:rFonts w:ascii="Times New Roman" w:hAnsi="Times New Roman" w:cs="Times New Roman" w:eastAsia="Times New Roman" w:hint="default"/>
        </w:rPr>
        <w:t>300</w:t>
      </w:r>
      <w:r>
        <w:rPr>
          <w:rFonts w:ascii="Times New Roman" w:hAnsi="Times New Roman" w:cs="Times New Roman" w:eastAsia="Times New Roman" w:hint="default"/>
          <w:spacing w:val="16"/>
        </w:rPr>
        <w:t> </w:t>
      </w:r>
      <w:r>
        <w:rPr/>
        <w:t>万美元，以认购新发行优 先股的方式，参与投资美国</w:t>
      </w:r>
      <w:r>
        <w:rPr>
          <w:spacing w:val="-59"/>
        </w:rPr>
        <w:t> </w:t>
      </w:r>
      <w:r>
        <w:rPr>
          <w:rFonts w:ascii="Times New Roman" w:hAnsi="Times New Roman" w:cs="Times New Roman" w:eastAsia="Times New Roman" w:hint="default"/>
          <w:spacing w:val="-1"/>
          <w:w w:val="99"/>
        </w:rPr>
        <w:t>Ambiq</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w w:val="99"/>
        </w:rPr>
        <w:t>Micro,</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spacing w:val="-9"/>
          <w:w w:val="99"/>
        </w:rPr>
        <w:t>Inc.</w:t>
      </w:r>
      <w:r>
        <w:rPr>
          <w:spacing w:val="-9"/>
          <w:w w:val="99"/>
        </w:rPr>
        <w:t>（以下简称“</w:t>
      </w:r>
      <w:r>
        <w:rPr>
          <w:rFonts w:ascii="Times New Roman" w:hAnsi="Times New Roman" w:cs="Times New Roman" w:eastAsia="Times New Roman" w:hint="default"/>
          <w:spacing w:val="-9"/>
          <w:w w:val="99"/>
        </w:rPr>
        <w:t>Ambiq</w:t>
      </w:r>
      <w:r>
        <w:rPr>
          <w:spacing w:val="-9"/>
          <w:w w:val="99"/>
        </w:rPr>
        <w:t>”）。投资完成后公司持有</w:t>
      </w:r>
      <w:r>
        <w:rPr>
          <w:w w:val="99"/>
        </w:rPr>
        <w:t> </w:t>
      </w:r>
      <w:r>
        <w:rPr>
          <w:rFonts w:ascii="Times New Roman" w:hAnsi="Times New Roman" w:cs="Times New Roman" w:eastAsia="Times New Roman" w:hint="default"/>
        </w:rPr>
        <w:t>Ambiq</w:t>
      </w:r>
      <w:r>
        <w:rPr>
          <w:rFonts w:ascii="Times New Roman" w:hAnsi="Times New Roman" w:cs="Times New Roman" w:eastAsia="Times New Roman" w:hint="default"/>
          <w:spacing w:val="1"/>
        </w:rPr>
        <w:t> </w:t>
      </w:r>
      <w:r>
        <w:rPr>
          <w:rFonts w:ascii="Times New Roman" w:hAnsi="Times New Roman" w:cs="Times New Roman" w:eastAsia="Times New Roman" w:hint="default"/>
        </w:rPr>
        <w:t>3,408,831</w:t>
      </w:r>
      <w:r>
        <w:rPr>
          <w:rFonts w:ascii="Times New Roman" w:hAnsi="Times New Roman" w:cs="Times New Roman" w:eastAsia="Times New Roman" w:hint="default"/>
          <w:spacing w:val="3"/>
        </w:rPr>
        <w:t> </w:t>
      </w:r>
      <w:r>
        <w:rPr>
          <w:spacing w:val="-11"/>
        </w:rPr>
        <w:t>股，约占</w:t>
      </w:r>
      <w:r>
        <w:rPr>
          <w:spacing w:val="-59"/>
        </w:rPr>
        <w:t> </w:t>
      </w:r>
      <w:r>
        <w:rPr>
          <w:rFonts w:ascii="Times New Roman" w:hAnsi="Times New Roman" w:cs="Times New Roman" w:eastAsia="Times New Roman" w:hint="default"/>
        </w:rPr>
        <w:t>Ambiq</w:t>
      </w:r>
      <w:r>
        <w:rPr>
          <w:rFonts w:ascii="Times New Roman" w:hAnsi="Times New Roman" w:cs="Times New Roman" w:eastAsia="Times New Roman" w:hint="default"/>
          <w:spacing w:val="1"/>
        </w:rPr>
        <w:t> </w:t>
      </w:r>
      <w:r>
        <w:rPr/>
        <w:t>总股本的</w:t>
      </w:r>
      <w:r>
        <w:rPr>
          <w:spacing w:val="-59"/>
        </w:rPr>
        <w:t> </w:t>
      </w:r>
      <w:r>
        <w:rPr>
          <w:rFonts w:ascii="Times New Roman" w:hAnsi="Times New Roman" w:cs="Times New Roman" w:eastAsia="Times New Roman" w:hint="default"/>
          <w:spacing w:val="-3"/>
        </w:rPr>
        <w:t>2.31%</w:t>
      </w:r>
      <w:r>
        <w:rPr>
          <w:spacing w:val="-3"/>
        </w:rPr>
        <w:t>。公司希望通过本次投资巩固与</w:t>
      </w:r>
      <w:r>
        <w:rPr>
          <w:spacing w:val="-59"/>
        </w:rPr>
        <w:t> </w:t>
      </w:r>
      <w:r>
        <w:rPr>
          <w:rFonts w:ascii="Times New Roman" w:hAnsi="Times New Roman" w:cs="Times New Roman" w:eastAsia="Times New Roman" w:hint="default"/>
        </w:rPr>
        <w:t>Ambiq</w:t>
      </w:r>
      <w:r>
        <w:rPr>
          <w:rFonts w:ascii="Times New Roman" w:hAnsi="Times New Roman" w:cs="Times New Roman" w:eastAsia="Times New Roman" w:hint="default"/>
          <w:spacing w:val="1"/>
        </w:rPr>
        <w:t> </w:t>
      </w:r>
      <w:r>
        <w:rPr/>
        <w:t>公</w:t>
      </w:r>
      <w:r>
        <w:rPr>
          <w:w w:val="99"/>
        </w:rPr>
        <w:t> </w:t>
      </w:r>
      <w:r>
        <w:rPr>
          <w:spacing w:val="-4"/>
        </w:rPr>
        <w:t>司的合作基础，并进一步推进之间紧密的合作。同时，</w:t>
      </w:r>
      <w:r>
        <w:rPr>
          <w:rFonts w:ascii="Times New Roman" w:hAnsi="Times New Roman" w:cs="Times New Roman" w:eastAsia="Times New Roman" w:hint="default"/>
          <w:spacing w:val="-4"/>
        </w:rPr>
        <w:t>Ambiq</w:t>
      </w:r>
      <w:r>
        <w:rPr>
          <w:rFonts w:ascii="Times New Roman" w:hAnsi="Times New Roman" w:cs="Times New Roman" w:eastAsia="Times New Roman" w:hint="default"/>
          <w:spacing w:val="2"/>
        </w:rPr>
        <w:t> </w:t>
      </w:r>
      <w:r>
        <w:rPr/>
        <w:t>拥有目前市场较好的低功耗技 术，公司希望借助投资</w:t>
      </w:r>
      <w:r>
        <w:rPr>
          <w:spacing w:val="-61"/>
        </w:rPr>
        <w:t> </w:t>
      </w:r>
      <w:r>
        <w:rPr>
          <w:rFonts w:ascii="Times New Roman" w:hAnsi="Times New Roman" w:cs="Times New Roman" w:eastAsia="Times New Roman" w:hint="default"/>
        </w:rPr>
        <w:t>Ambiq</w:t>
      </w:r>
      <w:r>
        <w:rPr>
          <w:rFonts w:ascii="Times New Roman" w:hAnsi="Times New Roman" w:cs="Times New Roman" w:eastAsia="Times New Roman" w:hint="default"/>
          <w:spacing w:val="-1"/>
        </w:rPr>
        <w:t> </w:t>
      </w:r>
      <w:r>
        <w:rPr/>
        <w:t>的机会为进入物联网领域提供较好的契机。</w:t>
      </w:r>
    </w:p>
    <w:p>
      <w:pPr>
        <w:pStyle w:val="Heading4"/>
        <w:spacing w:line="338" w:lineRule="auto" w:before="66"/>
        <w:ind w:right="232"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w:t>
      </w:r>
      <w:r>
        <w:rPr>
          <w:spacing w:val="-4"/>
        </w:rPr>
        <w:t>）报告期内，经公司董事会审议通过，为适应公司发展需要，面对当前全球 </w:t>
      </w:r>
      <w:r>
        <w:rPr>
          <w:rFonts w:ascii="Times New Roman" w:hAnsi="Times New Roman" w:cs="Times New Roman" w:eastAsia="Times New Roman" w:hint="default"/>
        </w:rPr>
        <w:t>MCU</w:t>
      </w:r>
      <w:r>
        <w:rPr>
          <w:rFonts w:ascii="Times New Roman" w:hAnsi="Times New Roman" w:cs="Times New Roman" w:eastAsia="Times New Roman" w:hint="default"/>
          <w:spacing w:val="-32"/>
        </w:rPr>
        <w:t> </w:t>
      </w:r>
      <w:r>
        <w:rPr/>
        <w:t>行 业发展的契机，公司以自有资金</w:t>
      </w:r>
      <w:r>
        <w:rPr>
          <w:spacing w:val="-76"/>
        </w:rPr>
        <w:t> </w:t>
      </w:r>
      <w:r>
        <w:rPr>
          <w:rFonts w:ascii="Times New Roman" w:hAnsi="Times New Roman" w:cs="Times New Roman" w:eastAsia="Times New Roman" w:hint="default"/>
        </w:rPr>
        <w:t>350</w:t>
      </w:r>
      <w:r>
        <w:rPr>
          <w:rFonts w:ascii="Times New Roman" w:hAnsi="Times New Roman" w:cs="Times New Roman" w:eastAsia="Times New Roman" w:hint="default"/>
          <w:spacing w:val="-16"/>
        </w:rPr>
        <w:t> </w:t>
      </w:r>
      <w:r>
        <w:rPr/>
        <w:t>万美元，在新加坡设立全资子公司“</w:t>
      </w:r>
      <w:r>
        <w:rPr>
          <w:rFonts w:ascii="Times New Roman" w:hAnsi="Times New Roman" w:cs="Times New Roman" w:eastAsia="Times New Roman" w:hint="default"/>
        </w:rPr>
        <w:t>Nationz</w:t>
      </w:r>
      <w:r>
        <w:rPr>
          <w:rFonts w:ascii="Times New Roman" w:hAnsi="Times New Roman" w:cs="Times New Roman" w:eastAsia="Times New Roman" w:hint="default"/>
          <w:spacing w:val="-16"/>
        </w:rPr>
        <w:t> </w:t>
      </w:r>
      <w:r>
        <w:rPr>
          <w:rFonts w:ascii="Times New Roman" w:hAnsi="Times New Roman" w:cs="Times New Roman" w:eastAsia="Times New Roman" w:hint="default"/>
        </w:rPr>
        <w:t>Innovation</w:t>
      </w:r>
    </w:p>
    <w:p>
      <w:pPr>
        <w:spacing w:after="0" w:line="338" w:lineRule="auto"/>
        <w:jc w:val="both"/>
        <w:rPr>
          <w:rFonts w:ascii="Times New Roman" w:hAnsi="Times New Roman" w:cs="Times New Roman" w:eastAsia="Times New Roman" w:hint="default"/>
        </w:rPr>
        <w:sectPr>
          <w:headerReference w:type="default" r:id="rId15"/>
          <w:footerReference w:type="default" r:id="rId16"/>
          <w:pgSz w:w="11910" w:h="16840"/>
          <w:pgMar w:header="862" w:footer="1266" w:top="1420" w:bottom="1460" w:left="840" w:right="900"/>
          <w:pgNumType w:start="13"/>
        </w:sectPr>
      </w:pPr>
    </w:p>
    <w:p>
      <w:pPr>
        <w:pStyle w:val="Heading4"/>
        <w:spacing w:line="240" w:lineRule="auto" w:before="93"/>
        <w:ind w:right="0"/>
        <w:jc w:val="both"/>
      </w:pPr>
      <w:r>
        <w:rPr>
          <w:rFonts w:ascii="Times New Roman" w:hAnsi="Times New Roman" w:cs="Times New Roman" w:eastAsia="Times New Roman" w:hint="default"/>
        </w:rPr>
        <w:t>Pte.Ltd.</w:t>
      </w:r>
      <w:r>
        <w:rPr/>
        <w:t>”作为公司的研发型子公司，通过在海外建立优秀人才团队，提升公司研发水平。</w:t>
      </w:r>
    </w:p>
    <w:p>
      <w:pPr>
        <w:pStyle w:val="Heading4"/>
        <w:spacing w:line="350" w:lineRule="auto" w:before="175"/>
        <w:ind w:right="97" w:firstLine="420"/>
        <w:jc w:val="left"/>
      </w:pPr>
      <w:r>
        <w:rPr>
          <w:spacing w:val="-5"/>
        </w:rPr>
        <w:t>（</w:t>
      </w:r>
      <w:r>
        <w:rPr>
          <w:rFonts w:ascii="Times New Roman" w:hAnsi="Times New Roman" w:cs="Times New Roman" w:eastAsia="Times New Roman" w:hint="default"/>
          <w:spacing w:val="-5"/>
        </w:rPr>
        <w:t>3</w:t>
      </w:r>
      <w:r>
        <w:rPr>
          <w:spacing w:val="-5"/>
        </w:rPr>
        <w:t>）报告期内，公司与华夏芯及其关联公司无锡德思普开展研发合作。华夏芯（北京）</w:t>
      </w:r>
      <w:r>
        <w:rPr/>
        <w:t> </w:t>
      </w:r>
      <w:r>
        <w:rPr>
          <w:spacing w:val="-3"/>
        </w:rPr>
        <w:t>通用处理器技术有限公司，是一家由国家千人计划获得者创立、拥有一批优秀的海内外集成</w:t>
      </w:r>
      <w:r>
        <w:rPr>
          <w:spacing w:val="-104"/>
        </w:rPr>
        <w:t> </w:t>
      </w:r>
      <w:r>
        <w:rPr>
          <w:spacing w:val="-104"/>
        </w:rPr>
      </w:r>
      <w:r>
        <w:rPr>
          <w:spacing w:val="-3"/>
        </w:rPr>
        <w:t>电路设计团队的高科技企业；是国内领先的拥有自主多核异构计算技术体系的芯片设计公司；</w:t>
      </w:r>
      <w:r>
        <w:rPr>
          <w:spacing w:val="-101"/>
        </w:rPr>
        <w:t> </w:t>
      </w:r>
      <w:r>
        <w:rPr>
          <w:spacing w:val="-101"/>
        </w:rPr>
      </w:r>
      <w:r>
        <w:rPr/>
        <w:t>在新一代多核处理器设计领域，拥有多项填补国内空白的基础核心专利。</w:t>
      </w:r>
    </w:p>
    <w:p>
      <w:pPr>
        <w:pStyle w:val="Heading3"/>
        <w:spacing w:line="240" w:lineRule="auto" w:before="83"/>
        <w:ind w:left="856" w:right="97"/>
        <w:jc w:val="left"/>
        <w:rPr>
          <w:b w:val="0"/>
          <w:bCs w:val="0"/>
        </w:rPr>
      </w:pPr>
      <w:r>
        <w:rPr>
          <w:rFonts w:ascii="Times New Roman" w:hAnsi="Times New Roman" w:cs="Times New Roman" w:eastAsia="Times New Roman" w:hint="default"/>
        </w:rPr>
        <w:t>7</w:t>
      </w:r>
      <w:r>
        <w:rPr/>
        <w:t>、优化资产结构，提升资产质效</w:t>
      </w:r>
      <w:r>
        <w:rPr>
          <w:b w:val="0"/>
          <w:bCs w:val="0"/>
        </w:rPr>
      </w:r>
    </w:p>
    <w:p>
      <w:pPr>
        <w:pStyle w:val="Heading4"/>
        <w:spacing w:line="240" w:lineRule="auto" w:before="174"/>
        <w:ind w:left="856" w:right="97"/>
        <w:jc w:val="left"/>
      </w:pPr>
      <w:r>
        <w:rPr>
          <w:spacing w:val="-4"/>
        </w:rPr>
        <w:t>（</w:t>
      </w:r>
      <w:r>
        <w:rPr>
          <w:rFonts w:ascii="Times New Roman" w:hAnsi="Times New Roman" w:cs="Times New Roman" w:eastAsia="Times New Roman" w:hint="default"/>
          <w:spacing w:val="-4"/>
        </w:rPr>
        <w:t>1</w:t>
      </w:r>
      <w:r>
        <w:rPr>
          <w:spacing w:val="-4"/>
        </w:rPr>
        <w:t>）公司于</w:t>
      </w:r>
      <w:r>
        <w:rPr>
          <w:spacing w:val="-7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年成功竞得深圳市南山区高新园北区内土地使用权，用以建设公司深</w:t>
      </w:r>
    </w:p>
    <w:p>
      <w:pPr>
        <w:pStyle w:val="Heading4"/>
        <w:spacing w:line="348" w:lineRule="auto" w:before="135"/>
        <w:ind w:right="352"/>
        <w:jc w:val="both"/>
      </w:pPr>
      <w:r>
        <w:rPr>
          <w:spacing w:val="-3"/>
        </w:rPr>
        <w:t>圳总部研发办公大楼，并于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5"/>
        </w:rPr>
        <w:t>月底封顶，预计</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3"/>
        </w:rPr>
        <w:t>年投入使用。公司办公大楼有利</w:t>
      </w:r>
      <w:r>
        <w:rPr/>
        <w:t> </w:t>
      </w:r>
      <w:r>
        <w:rPr>
          <w:spacing w:val="-3"/>
        </w:rPr>
        <w:t>于优化公司资产结构，形成稳定的办公和研发环境，有利于员工稳定和业务发展，为公司长</w:t>
      </w:r>
      <w:r>
        <w:rPr>
          <w:spacing w:val="-105"/>
        </w:rPr>
        <w:t> </w:t>
      </w:r>
      <w:r>
        <w:rPr>
          <w:spacing w:val="-105"/>
        </w:rPr>
      </w:r>
      <w:r>
        <w:rPr/>
        <w:t>远发展奠定基础。</w:t>
      </w:r>
    </w:p>
    <w:p>
      <w:pPr>
        <w:pStyle w:val="Heading4"/>
        <w:spacing w:line="338" w:lineRule="auto" w:before="85"/>
        <w:ind w:right="351" w:firstLine="420"/>
        <w:jc w:val="both"/>
      </w:pPr>
      <w:r>
        <w:rPr/>
        <w:t>（</w:t>
      </w:r>
      <w:r>
        <w:rPr>
          <w:rFonts w:ascii="Times New Roman" w:hAnsi="Times New Roman" w:cs="Times New Roman" w:eastAsia="Times New Roman" w:hint="default"/>
        </w:rPr>
        <w:t>2</w:t>
      </w:r>
      <w:r>
        <w:rPr/>
        <w:t>）报告期内，根据募投项目实施进展情况并结合公司实际发展情况，公司对募投项 </w:t>
      </w:r>
      <w:r>
        <w:rPr>
          <w:spacing w:val="-27"/>
        </w:rPr>
        <w:t>目“（</w:t>
      </w:r>
      <w:r>
        <w:rPr>
          <w:rFonts w:ascii="Times New Roman" w:hAnsi="Times New Roman" w:cs="Times New Roman" w:eastAsia="Times New Roman" w:hint="default"/>
          <w:spacing w:val="-27"/>
        </w:rPr>
        <w:t>32</w:t>
      </w:r>
      <w:r>
        <w:rPr>
          <w:rFonts w:ascii="Times New Roman" w:hAnsi="Times New Roman" w:cs="Times New Roman" w:eastAsia="Times New Roman" w:hint="default"/>
          <w:spacing w:val="6"/>
        </w:rPr>
        <w:t> </w:t>
      </w:r>
      <w:r>
        <w:rPr>
          <w:spacing w:val="-1"/>
        </w:rPr>
        <w:t>位高速）安全存储芯片及解决方案技术改造项目”的实施方式进行了变更，并在此</w:t>
      </w:r>
      <w:r>
        <w:rPr/>
        <w:t> 基础上，将募投项目账户剩余的募集资金约</w:t>
      </w:r>
      <w:r>
        <w:rPr>
          <w:spacing w:val="-70"/>
        </w:rPr>
        <w:t> </w:t>
      </w:r>
      <w:r>
        <w:rPr>
          <w:rFonts w:ascii="Times New Roman" w:hAnsi="Times New Roman" w:cs="Times New Roman" w:eastAsia="Times New Roman" w:hint="default"/>
        </w:rPr>
        <w:t>1,648.73</w:t>
      </w:r>
      <w:r>
        <w:rPr>
          <w:rFonts w:ascii="Times New Roman" w:hAnsi="Times New Roman" w:cs="Times New Roman" w:eastAsia="Times New Roman" w:hint="default"/>
          <w:spacing w:val="-10"/>
        </w:rPr>
        <w:t> </w:t>
      </w:r>
      <w:r>
        <w:rPr>
          <w:spacing w:val="-5"/>
        </w:rPr>
        <w:t>万元（含利息收入）用于公司研发平台</w:t>
      </w:r>
      <w:r>
        <w:rPr/>
        <w:t> 运行项目。此次变更有利于最大程度的提高募集资金的使用效率，优化募集资金的配置。</w:t>
      </w:r>
    </w:p>
    <w:p>
      <w:pPr>
        <w:pStyle w:val="Heading4"/>
        <w:spacing w:line="345" w:lineRule="auto" w:before="94"/>
        <w:ind w:right="350" w:firstLine="420"/>
        <w:jc w:val="both"/>
      </w:pPr>
      <w:r>
        <w:rPr/>
        <w:t>截至报告期末，公司首次公开发行募集资金投资项目“（</w:t>
      </w:r>
      <w:r>
        <w:rPr>
          <w:rFonts w:ascii="Times New Roman" w:hAnsi="Times New Roman" w:cs="Times New Roman" w:eastAsia="Times New Roman" w:hint="default"/>
        </w:rPr>
        <w:t>32 </w:t>
      </w:r>
      <w:r>
        <w:rPr/>
        <w:t>位高速）</w:t>
      </w:r>
      <w:r>
        <w:rPr>
          <w:rFonts w:ascii="Times New Roman" w:hAnsi="Times New Roman" w:cs="Times New Roman" w:eastAsia="Times New Roman" w:hint="default"/>
        </w:rPr>
        <w:t>USBKEY</w:t>
      </w:r>
      <w:r>
        <w:rPr>
          <w:rFonts w:ascii="Times New Roman" w:hAnsi="Times New Roman" w:cs="Times New Roman" w:eastAsia="Times New Roman" w:hint="default"/>
          <w:spacing w:val="15"/>
        </w:rPr>
        <w:t> </w:t>
      </w:r>
      <w:r>
        <w:rPr/>
        <w:t>安全主 控芯片及解决方案技术改造项目”、“（</w:t>
      </w:r>
      <w:r>
        <w:rPr>
          <w:rFonts w:ascii="Times New Roman" w:hAnsi="Times New Roman" w:cs="Times New Roman" w:eastAsia="Times New Roman" w:hint="default"/>
        </w:rPr>
        <w:t>32</w:t>
      </w:r>
      <w:r>
        <w:rPr>
          <w:rFonts w:ascii="Times New Roman" w:hAnsi="Times New Roman" w:cs="Times New Roman" w:eastAsia="Times New Roman" w:hint="default"/>
          <w:spacing w:val="3"/>
        </w:rPr>
        <w:t> </w:t>
      </w:r>
      <w:r>
        <w:rPr/>
        <w:t>位高速）安全芯片存储芯片及解决方案技术改 </w:t>
      </w:r>
      <w:r>
        <w:rPr>
          <w:spacing w:val="-3"/>
        </w:rPr>
        <w:t>造项目”、“基于射频技术的安全移动支付芯片及解决方案的研发和产业化项目”以及募集</w:t>
      </w:r>
      <w:r>
        <w:rPr>
          <w:spacing w:val="-104"/>
        </w:rPr>
        <w:t> </w:t>
      </w:r>
      <w:r>
        <w:rPr>
          <w:spacing w:val="-104"/>
        </w:rPr>
      </w:r>
      <w:r>
        <w:rPr/>
        <w:t>资金变更项目“研发平台运行”已完成全部投资，达到预定可使用状态。</w:t>
      </w:r>
    </w:p>
    <w:p>
      <w:pPr>
        <w:spacing w:line="367" w:lineRule="auto" w:before="88"/>
        <w:ind w:left="916" w:right="341" w:hanging="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、加强党建工作，推进企业文化建设</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公司重视党的工作，以提升党建工作促业务发展。公司党委秉承“凝心聚力，砥砺前行”</w:t>
      </w:r>
    </w:p>
    <w:p>
      <w:pPr>
        <w:pStyle w:val="Heading4"/>
        <w:spacing w:line="348" w:lineRule="auto" w:before="26"/>
        <w:ind w:right="349"/>
        <w:jc w:val="both"/>
      </w:pPr>
      <w:r>
        <w:rPr>
          <w:spacing w:val="-3"/>
        </w:rPr>
        <w:t>的理念，通过抓党建，积极发挥党员的先锋模范作用。</w:t>
      </w:r>
      <w:r>
        <w:rPr>
          <w:rFonts w:ascii="Times New Roman" w:hAnsi="Times New Roman" w:cs="Times New Roman" w:eastAsia="Times New Roman" w:hint="default"/>
          <w:spacing w:val="-3"/>
        </w:rPr>
        <w:t>2017</w:t>
      </w:r>
      <w:r>
        <w:rPr>
          <w:spacing w:val="-3"/>
        </w:rPr>
        <w:t>年，开通爱“芯”加油站，创建</w:t>
      </w:r>
      <w:r>
        <w:rPr>
          <w:spacing w:val="-100"/>
        </w:rPr>
        <w:t> </w:t>
      </w:r>
      <w:r>
        <w:rPr>
          <w:spacing w:val="-100"/>
        </w:rPr>
      </w:r>
      <w:r>
        <w:rPr>
          <w:spacing w:val="-3"/>
        </w:rPr>
        <w:t>家属党支部，激活党群“芯”活力。公司通过开展党建与企业文化建设工作，提升员工凝聚</w:t>
      </w:r>
      <w:r>
        <w:rPr>
          <w:spacing w:val="-104"/>
        </w:rPr>
        <w:t> </w:t>
      </w:r>
      <w:r>
        <w:rPr>
          <w:spacing w:val="-104"/>
        </w:rPr>
      </w:r>
      <w:r>
        <w:rPr/>
        <w:t>力，加强人才的挖掘与培养，形成更具战略视野、更具战斗力的员工团队。</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Heading4"/>
        <w:spacing w:line="357" w:lineRule="auto"/>
        <w:ind w:right="231" w:firstLine="480"/>
        <w:jc w:val="left"/>
      </w:pPr>
      <w:r>
        <w:rPr/>
        <w:t>报告期内，中国上市公司协会在北京召开了第二届会员代表大会，在上证所、深交所、 </w:t>
      </w:r>
      <w:r>
        <w:rPr>
          <w:spacing w:val="-4"/>
        </w:rPr>
        <w:t>中国结算、各省市有关协会以及沪深两市上市公司中，共选举产生了</w:t>
      </w:r>
      <w:r>
        <w:rPr>
          <w:spacing w:val="-51"/>
        </w:rPr>
        <w:t> </w:t>
      </w:r>
      <w:r>
        <w:rPr>
          <w:rFonts w:ascii="Times New Roman" w:hAnsi="Times New Roman" w:cs="Times New Roman" w:eastAsia="Times New Roman" w:hint="default"/>
        </w:rPr>
        <w:t>225</w:t>
      </w:r>
      <w:r>
        <w:rPr>
          <w:rFonts w:ascii="Times New Roman" w:hAnsi="Times New Roman" w:cs="Times New Roman" w:eastAsia="Times New Roman" w:hint="default"/>
          <w:spacing w:val="7"/>
        </w:rPr>
        <w:t> </w:t>
      </w:r>
      <w:r>
        <w:rPr/>
        <w:t>家会员理事单位和</w:t>
      </w:r>
    </w:p>
    <w:p>
      <w:pPr>
        <w:pStyle w:val="Heading4"/>
        <w:spacing w:line="338" w:lineRule="auto" w:before="6"/>
        <w:ind w:right="351"/>
        <w:jc w:val="both"/>
      </w:pPr>
      <w:r>
        <w:rPr>
          <w:rFonts w:ascii="Times New Roman" w:hAnsi="Times New Roman" w:cs="Times New Roman" w:eastAsia="Times New Roman" w:hint="default"/>
        </w:rPr>
        <w:t>107</w:t>
      </w:r>
      <w:r>
        <w:rPr>
          <w:rFonts w:ascii="Times New Roman" w:hAnsi="Times New Roman" w:cs="Times New Roman" w:eastAsia="Times New Roman" w:hint="default"/>
          <w:spacing w:val="-39"/>
        </w:rPr>
        <w:t> </w:t>
      </w:r>
      <w:r>
        <w:rPr/>
        <w:t>家会员常务理事单位，国民技术股份有限公司均当选。公司董事长罗昭学当选中国上市 公司协会副会长。</w:t>
      </w:r>
    </w:p>
    <w:p>
      <w:pPr>
        <w:spacing w:after="0" w:line="338" w:lineRule="auto"/>
        <w:jc w:val="both"/>
        <w:sectPr>
          <w:pgSz w:w="11910" w:h="16840"/>
          <w:pgMar w:header="862" w:footer="1266" w:top="1420" w:bottom="1460" w:left="840" w:right="780"/>
        </w:sectPr>
      </w:pPr>
    </w:p>
    <w:p>
      <w:pPr>
        <w:pStyle w:val="Heading3"/>
        <w:spacing w:line="240" w:lineRule="auto" w:before="15"/>
        <w:ind w:right="4441"/>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4441"/>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35" w:right="4441"/>
        <w:jc w:val="left"/>
      </w:pPr>
      <w:r>
        <w:rPr/>
        <w:t>是否与经营情况讨论与分析中的概述披露相同</w:t>
      </w:r>
    </w:p>
    <w:p>
      <w:pPr>
        <w:pStyle w:val="BodyText"/>
        <w:spacing w:line="328" w:lineRule="auto" w:before="123"/>
        <w:ind w:left="435" w:right="44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参见“经营情况讨论与分析”之“一、概述”相关内容。</w:t>
      </w:r>
    </w:p>
    <w:p>
      <w:pPr>
        <w:spacing w:line="240" w:lineRule="auto" w:before="11"/>
        <w:rPr>
          <w:rFonts w:ascii="宋体" w:hAnsi="宋体" w:cs="宋体" w:eastAsia="宋体" w:hint="default"/>
          <w:sz w:val="19"/>
          <w:szCs w:val="19"/>
        </w:rPr>
      </w:pPr>
    </w:p>
    <w:p>
      <w:pPr>
        <w:pStyle w:val="Heading3"/>
        <w:spacing w:line="240" w:lineRule="auto"/>
        <w:ind w:right="4441"/>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3"/>
        <w:rPr>
          <w:rFonts w:ascii="宋体" w:hAnsi="宋体" w:cs="宋体" w:eastAsia="宋体" w:hint="default"/>
          <w:b/>
          <w:bCs/>
          <w:sz w:val="23"/>
          <w:szCs w:val="23"/>
        </w:rPr>
      </w:pPr>
    </w:p>
    <w:p>
      <w:pPr>
        <w:pStyle w:val="Heading8"/>
        <w:spacing w:line="240" w:lineRule="auto" w:before="0"/>
        <w:ind w:left="435" w:right="4441"/>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2802"/>
        <w:gridCol w:w="1386"/>
        <w:gridCol w:w="1390"/>
        <w:gridCol w:w="1386"/>
        <w:gridCol w:w="1386"/>
        <w:gridCol w:w="1236"/>
      </w:tblGrid>
      <w:tr>
        <w:trPr>
          <w:trHeight w:val="362" w:hRule="exact"/>
        </w:trPr>
        <w:tc>
          <w:tcPr>
            <w:tcW w:w="2802" w:type="dxa"/>
            <w:vMerge w:val="restart"/>
            <w:tcBorders>
              <w:top w:val="single" w:sz="4" w:space="0" w:color="000000"/>
              <w:left w:val="single" w:sz="4" w:space="0" w:color="000000"/>
              <w:right w:val="single" w:sz="4" w:space="0" w:color="000000"/>
            </w:tcBorders>
            <w:shd w:val="clear" w:color="auto" w:fill="D2D2D2"/>
          </w:tcPr>
          <w:p>
            <w:pPr/>
          </w:p>
        </w:tc>
        <w:tc>
          <w:tcPr>
            <w:tcW w:w="2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2802" w:type="dxa"/>
            <w:vMerge/>
            <w:tcBorders>
              <w:left w:val="single" w:sz="4" w:space="0" w:color="000000"/>
              <w:bottom w:val="single" w:sz="4" w:space="0" w:color="000000"/>
              <w:right w:val="single" w:sz="4" w:space="0" w:color="000000"/>
            </w:tcBorders>
            <w:shd w:val="clear" w:color="auto" w:fill="D2D2D2"/>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481" w:right="162" w:hanging="316"/>
              <w:jc w:val="left"/>
              <w:rPr>
                <w:rFonts w:ascii="宋体" w:hAnsi="宋体" w:cs="宋体" w:eastAsia="宋体" w:hint="default"/>
                <w:sz w:val="21"/>
                <w:szCs w:val="21"/>
              </w:rPr>
            </w:pPr>
            <w:r>
              <w:rPr>
                <w:rFonts w:ascii="宋体" w:hAnsi="宋体" w:cs="宋体" w:eastAsia="宋体" w:hint="default"/>
                <w:sz w:val="21"/>
                <w:szCs w:val="21"/>
              </w:rPr>
              <w:t>占营业收入 比重</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478" w:right="161" w:hanging="316"/>
              <w:jc w:val="left"/>
              <w:rPr>
                <w:rFonts w:ascii="宋体" w:hAnsi="宋体" w:cs="宋体" w:eastAsia="宋体" w:hint="default"/>
                <w:sz w:val="21"/>
                <w:szCs w:val="21"/>
              </w:rPr>
            </w:pPr>
            <w:r>
              <w:rPr>
                <w:rFonts w:ascii="宋体" w:hAnsi="宋体" w:cs="宋体" w:eastAsia="宋体" w:hint="default"/>
                <w:sz w:val="21"/>
                <w:szCs w:val="21"/>
              </w:rPr>
              <w:t>占营业收入 比重</w:t>
            </w:r>
          </w:p>
        </w:tc>
        <w:tc>
          <w:tcPr>
            <w:tcW w:w="1236"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95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76"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集成电路和关键元器件等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694,957,148.30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706,124,094.84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66" w:hRule="exact"/>
        </w:trPr>
        <w:tc>
          <w:tcPr>
            <w:tcW w:w="95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494,670,279.46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71.18%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505,855,764.74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z w:val="21"/>
              </w:rPr>
              <w:t>71.64%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-0.46%</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贸易（主要为系统集成业务）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178,777,334.67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25.72%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130,475,465.28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18.48%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7.25%</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6,718,955.62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0.97%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19,372,082.65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-1.78%</w:t>
            </w:r>
          </w:p>
        </w:tc>
      </w:tr>
      <w:tr>
        <w:trPr>
          <w:trHeight w:val="404" w:hRule="exact"/>
        </w:trPr>
        <w:tc>
          <w:tcPr>
            <w:tcW w:w="280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14,790,578.55</w:t>
            </w:r>
          </w:p>
        </w:tc>
        <w:tc>
          <w:tcPr>
            <w:tcW w:w="139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2.13%</w:t>
            </w:r>
          </w:p>
        </w:tc>
        <w:tc>
          <w:tcPr>
            <w:tcW w:w="138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50,420,782.17</w:t>
            </w:r>
          </w:p>
        </w:tc>
        <w:tc>
          <w:tcPr>
            <w:tcW w:w="138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7.14%</w:t>
            </w:r>
          </w:p>
        </w:tc>
        <w:tc>
          <w:tcPr>
            <w:tcW w:w="123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-5.01%</w:t>
            </w:r>
          </w:p>
        </w:tc>
      </w:tr>
      <w:tr>
        <w:trPr>
          <w:trHeight w:val="366" w:hRule="exact"/>
        </w:trPr>
        <w:tc>
          <w:tcPr>
            <w:tcW w:w="95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4" w:hRule="exact"/>
        </w:trPr>
        <w:tc>
          <w:tcPr>
            <w:tcW w:w="28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3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539,166,957.38</w:t>
            </w:r>
          </w:p>
        </w:tc>
        <w:tc>
          <w:tcPr>
            <w:tcW w:w="139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77.58%</w:t>
            </w:r>
          </w:p>
        </w:tc>
        <w:tc>
          <w:tcPr>
            <w:tcW w:w="13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584,270,305.69</w:t>
            </w:r>
          </w:p>
        </w:tc>
        <w:tc>
          <w:tcPr>
            <w:tcW w:w="13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82.74%</w:t>
            </w:r>
          </w:p>
        </w:tc>
        <w:tc>
          <w:tcPr>
            <w:tcW w:w="12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-5.16%</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二、境外（注）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155,790,190.92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22.42%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121,853,789.15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17.26%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5.16%</w:t>
            </w:r>
          </w:p>
        </w:tc>
      </w:tr>
    </w:tbl>
    <w:p>
      <w:pPr>
        <w:spacing w:before="51"/>
        <w:ind w:left="435" w:right="4441" w:firstLine="0"/>
        <w:jc w:val="left"/>
        <w:rPr>
          <w:rFonts w:ascii="宋体" w:hAnsi="宋体" w:cs="宋体" w:eastAsia="宋体" w:hint="default"/>
          <w:sz w:val="18"/>
          <w:szCs w:val="18"/>
        </w:rPr>
      </w:pPr>
      <w:r>
        <w:rPr>
          <w:rFonts w:ascii="宋体" w:hAnsi="宋体" w:cs="宋体" w:eastAsia="宋体" w:hint="default"/>
          <w:sz w:val="18"/>
          <w:szCs w:val="18"/>
        </w:rPr>
        <w:t>注：境外收入包括产品销售及方案整合两部分。</w:t>
      </w:r>
    </w:p>
    <w:p>
      <w:pPr>
        <w:spacing w:line="240" w:lineRule="auto" w:before="11"/>
        <w:rPr>
          <w:rFonts w:ascii="宋体" w:hAnsi="宋体" w:cs="宋体" w:eastAsia="宋体" w:hint="default"/>
          <w:sz w:val="26"/>
          <w:szCs w:val="26"/>
        </w:rPr>
      </w:pPr>
    </w:p>
    <w:p>
      <w:pPr>
        <w:pStyle w:val="Heading8"/>
        <w:spacing w:line="240" w:lineRule="auto" w:before="0"/>
        <w:ind w:left="435" w:right="134"/>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55" w:type="dxa"/>
        <w:tblLayout w:type="fixed"/>
        <w:tblCellMar>
          <w:top w:w="0" w:type="dxa"/>
          <w:left w:w="0" w:type="dxa"/>
          <w:bottom w:w="0" w:type="dxa"/>
          <w:right w:w="0" w:type="dxa"/>
        </w:tblCellMar>
        <w:tblLook w:val="01E0"/>
      </w:tblPr>
      <w:tblGrid>
        <w:gridCol w:w="1542"/>
        <w:gridCol w:w="1435"/>
        <w:gridCol w:w="1419"/>
        <w:gridCol w:w="1246"/>
        <w:gridCol w:w="1367"/>
        <w:gridCol w:w="1367"/>
        <w:gridCol w:w="1372"/>
      </w:tblGrid>
      <w:tr>
        <w:trPr>
          <w:trHeight w:val="714"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4" w:right="47"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55" w:right="47"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61" w:right="48"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2"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36"/>
              <w:jc w:val="left"/>
              <w:rPr>
                <w:rFonts w:ascii="宋体" w:hAnsi="宋体" w:cs="宋体" w:eastAsia="宋体" w:hint="default"/>
                <w:sz w:val="21"/>
                <w:szCs w:val="21"/>
              </w:rPr>
            </w:pPr>
            <w:r>
              <w:rPr>
                <w:rFonts w:ascii="宋体" w:hAnsi="宋体" w:cs="宋体" w:eastAsia="宋体" w:hint="default"/>
                <w:sz w:val="21"/>
                <w:szCs w:val="21"/>
              </w:rPr>
              <w:t>集成电路和关键 元器件等</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694,957,148.30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493,416,932.95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494,670,279.46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324,565,070.37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bl>
    <w:p>
      <w:pPr>
        <w:spacing w:after="0" w:line="240" w:lineRule="auto"/>
        <w:jc w:val="right"/>
        <w:rPr>
          <w:rFonts w:ascii="Times New Roman" w:hAnsi="Times New Roman" w:cs="Times New Roman" w:eastAsia="Times New Roman" w:hint="default"/>
          <w:sz w:val="18"/>
          <w:szCs w:val="18"/>
        </w:rPr>
        <w:sectPr>
          <w:headerReference w:type="default" r:id="rId17"/>
          <w:pgSz w:w="11910" w:h="16840"/>
          <w:pgMar w:header="862" w:footer="1266" w:top="1420" w:bottom="1460" w:left="840" w:right="920"/>
        </w:sectPr>
      </w:pPr>
    </w:p>
    <w:p>
      <w:pPr>
        <w:spacing w:line="240" w:lineRule="auto" w:before="12"/>
        <w:rPr>
          <w:rFonts w:ascii="宋体" w:hAnsi="宋体" w:cs="宋体" w:eastAsia="宋体" w:hint="default"/>
          <w:sz w:val="3"/>
          <w:szCs w:val="3"/>
        </w:rPr>
      </w:pPr>
    </w:p>
    <w:tbl>
      <w:tblPr>
        <w:tblW w:w="0" w:type="auto"/>
        <w:jc w:val="left"/>
        <w:tblInd w:w="255" w:type="dxa"/>
        <w:tblLayout w:type="fixed"/>
        <w:tblCellMar>
          <w:top w:w="0" w:type="dxa"/>
          <w:left w:w="0" w:type="dxa"/>
          <w:bottom w:w="0" w:type="dxa"/>
          <w:right w:w="0" w:type="dxa"/>
        </w:tblCellMar>
        <w:tblLook w:val="01E0"/>
      </w:tblPr>
      <w:tblGrid>
        <w:gridCol w:w="1542"/>
        <w:gridCol w:w="1435"/>
        <w:gridCol w:w="1419"/>
        <w:gridCol w:w="1246"/>
        <w:gridCol w:w="1367"/>
        <w:gridCol w:w="1367"/>
        <w:gridCol w:w="1372"/>
      </w:tblGrid>
      <w:tr>
        <w:trPr>
          <w:trHeight w:val="635"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贸易（主要为系</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统集成业务）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178,777,334.67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162,728,504.46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6,718,955.62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6,698.31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14,790,578.55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6,116,659.81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w:t>
            </w:r>
          </w:p>
        </w:tc>
      </w:tr>
      <w:tr>
        <w:trPr>
          <w:trHeight w:val="402"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154,104.62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76,499.70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219,454,068.22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160,805,322.72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73,699,835.41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61,700,300.04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288.38%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-23.95%</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181,832,367.48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141,398,211.54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56,442,524.51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43,924,620.54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-20.28%</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5,883,852.01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1,445,739.94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1,700,205.13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1,593,863.85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8060.65%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16220.44%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-46.87%</w:t>
            </w:r>
          </w:p>
        </w:tc>
      </w:tr>
      <w:tr>
        <w:trPr>
          <w:trHeight w:val="402"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155,790,190.92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82,472,374.62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w:t>
            </w:r>
          </w:p>
        </w:tc>
      </w:tr>
    </w:tbl>
    <w:p>
      <w:pPr>
        <w:pStyle w:val="BodyText"/>
        <w:spacing w:line="295" w:lineRule="auto" w:before="50"/>
        <w:ind w:left="435" w:right="176"/>
        <w:jc w:val="left"/>
      </w:pPr>
      <w:r>
        <w:rPr/>
        <w:t>公司主营业务数据统计口径在报告期发生调整的情况下，最近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年按报告期末口径调整后的主营业务数 据</w:t>
      </w:r>
      <w:r>
        <w:rPr>
          <w:spacing w:val="-2"/>
        </w:rPr>
        <w:t> </w:t>
      </w:r>
      <w:r>
        <w:rPr/>
        <w:t>按报告期末口径调整后的主营业务数据</w:t>
      </w:r>
    </w:p>
    <w:p>
      <w:pPr>
        <w:pStyle w:val="BodyText"/>
        <w:spacing w:line="240" w:lineRule="auto" w:before="76"/>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26"/>
          <w:szCs w:val="26"/>
        </w:rPr>
      </w:pPr>
    </w:p>
    <w:p>
      <w:pPr>
        <w:pStyle w:val="Heading8"/>
        <w:spacing w:line="240" w:lineRule="auto" w:before="0"/>
        <w:ind w:left="435" w:right="176"/>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430" w:type="dxa"/>
        <w:tblLayout w:type="fixed"/>
        <w:tblCellMar>
          <w:top w:w="0" w:type="dxa"/>
          <w:left w:w="0" w:type="dxa"/>
          <w:bottom w:w="0" w:type="dxa"/>
          <w:right w:w="0" w:type="dxa"/>
        </w:tblCellMar>
        <w:tblLook w:val="01E0"/>
      </w:tblPr>
      <w:tblGrid>
        <w:gridCol w:w="1608"/>
        <w:gridCol w:w="1570"/>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5"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307" w:lineRule="auto" w:before="51"/>
              <w:ind w:left="268" w:right="267"/>
              <w:jc w:val="left"/>
              <w:rPr>
                <w:rFonts w:ascii="宋体" w:hAnsi="宋体" w:cs="宋体" w:eastAsia="宋体" w:hint="default"/>
                <w:sz w:val="21"/>
                <w:szCs w:val="21"/>
              </w:rPr>
            </w:pPr>
            <w:r>
              <w:rPr>
                <w:rFonts w:ascii="宋体" w:hAnsi="宋体" w:cs="宋体" w:eastAsia="宋体" w:hint="default"/>
                <w:sz w:val="21"/>
                <w:szCs w:val="21"/>
              </w:rPr>
              <w:t>集成电路和 关键元器件</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587"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16,685.41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15,051.07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22"/>
                <w:szCs w:val="22"/>
              </w:rPr>
            </w:pPr>
            <w:r>
              <w:rPr>
                <w:rFonts w:ascii="Times New Roman"/>
                <w:w w:val="95"/>
                <w:sz w:val="22"/>
              </w:rPr>
              <w:t>10.86%</w:t>
            </w:r>
            <w:r>
              <w:rPr>
                <w:rFonts w:ascii="Times New Roman"/>
                <w:sz w:val="22"/>
              </w:rPr>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587" w:right="0"/>
              <w:jc w:val="left"/>
              <w:rPr>
                <w:rFonts w:ascii="宋体" w:hAnsi="宋体" w:cs="宋体" w:eastAsia="宋体" w:hint="default"/>
                <w:sz w:val="21"/>
                <w:szCs w:val="21"/>
              </w:rPr>
            </w:pPr>
            <w:r>
              <w:rPr>
                <w:rFonts w:ascii="宋体" w:hAnsi="宋体" w:cs="宋体" w:eastAsia="宋体" w:hint="default"/>
                <w:sz w:val="21"/>
                <w:szCs w:val="21"/>
              </w:rPr>
              <w:t>万颗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16,150.30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21"/>
                <w:szCs w:val="21"/>
              </w:rPr>
            </w:pPr>
            <w:r>
              <w:rPr>
                <w:rFonts w:ascii="Times New Roman"/>
                <w:spacing w:val="-1"/>
                <w:sz w:val="21"/>
              </w:rPr>
              <w:t>12,495.71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29.25%</w:t>
            </w:r>
            <w:r>
              <w:rPr>
                <w:rFonts w:ascii="Times New Roman"/>
                <w:sz w:val="22"/>
              </w:rPr>
            </w:r>
          </w:p>
        </w:tc>
      </w:tr>
    </w:tbl>
    <w:p>
      <w:pPr>
        <w:pStyle w:val="BodyText"/>
        <w:spacing w:line="240" w:lineRule="auto" w:before="50"/>
        <w:ind w:left="435" w:right="176"/>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BodyText"/>
        <w:spacing w:line="240" w:lineRule="auto" w:before="109"/>
        <w:ind w:left="435" w:right="17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3"/>
        <w:rPr>
          <w:rFonts w:ascii="宋体" w:hAnsi="宋体" w:cs="宋体" w:eastAsia="宋体" w:hint="default"/>
          <w:sz w:val="26"/>
          <w:szCs w:val="26"/>
        </w:rPr>
      </w:pPr>
    </w:p>
    <w:p>
      <w:pPr>
        <w:pStyle w:val="Heading8"/>
        <w:spacing w:line="240" w:lineRule="auto" w:before="0"/>
        <w:ind w:left="435" w:right="176"/>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spacing w:line="506" w:lineRule="auto" w:before="0"/>
        <w:ind w:left="435" w:right="7879"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line="240" w:lineRule="auto" w:before="8"/>
        <w:rPr>
          <w:rFonts w:ascii="宋体" w:hAnsi="宋体" w:cs="宋体" w:eastAsia="宋体" w:hint="default"/>
          <w:sz w:val="13"/>
          <w:szCs w:val="1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403" w:type="dxa"/>
        <w:tblLayout w:type="fixed"/>
        <w:tblCellMar>
          <w:top w:w="0" w:type="dxa"/>
          <w:left w:w="0" w:type="dxa"/>
          <w:bottom w:w="0" w:type="dxa"/>
          <w:right w:w="0" w:type="dxa"/>
        </w:tblCellMar>
        <w:tblLook w:val="01E0"/>
      </w:tblPr>
      <w:tblGrid>
        <w:gridCol w:w="1262"/>
        <w:gridCol w:w="984"/>
        <w:gridCol w:w="1829"/>
        <w:gridCol w:w="1124"/>
        <w:gridCol w:w="1763"/>
        <w:gridCol w:w="1296"/>
        <w:gridCol w:w="1296"/>
      </w:tblGrid>
      <w:tr>
        <w:trPr>
          <w:trHeight w:val="402" w:hRule="exact"/>
        </w:trPr>
        <w:tc>
          <w:tcPr>
            <w:tcW w:w="1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30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6" w:right="30" w:hanging="315"/>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33" w:right="116" w:hanging="316"/>
              <w:jc w:val="left"/>
              <w:rPr>
                <w:rFonts w:ascii="宋体" w:hAnsi="宋体" w:cs="宋体" w:eastAsia="宋体" w:hint="default"/>
                <w:sz w:val="21"/>
                <w:szCs w:val="21"/>
              </w:rPr>
            </w:pPr>
            <w:r>
              <w:rPr>
                <w:rFonts w:ascii="宋体" w:hAnsi="宋体" w:cs="宋体" w:eastAsia="宋体" w:hint="default"/>
                <w:sz w:val="21"/>
                <w:szCs w:val="21"/>
              </w:rPr>
              <w:t>占营业成本 比重</w:t>
            </w:r>
          </w:p>
        </w:tc>
        <w:tc>
          <w:tcPr>
            <w:tcW w:w="129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2" w:footer="1266" w:top="1420" w:bottom="1460" w:left="840" w:right="940"/>
        </w:sectPr>
      </w:pPr>
    </w:p>
    <w:p>
      <w:pPr>
        <w:spacing w:line="240" w:lineRule="auto" w:before="12"/>
        <w:rPr>
          <w:rFonts w:ascii="宋体" w:hAnsi="宋体" w:cs="宋体" w:eastAsia="宋体" w:hint="default"/>
          <w:sz w:val="3"/>
          <w:szCs w:val="3"/>
        </w:rPr>
      </w:pPr>
    </w:p>
    <w:tbl>
      <w:tblPr>
        <w:tblW w:w="0" w:type="auto"/>
        <w:jc w:val="left"/>
        <w:tblInd w:w="403" w:type="dxa"/>
        <w:tblLayout w:type="fixed"/>
        <w:tblCellMar>
          <w:top w:w="0" w:type="dxa"/>
          <w:left w:w="0" w:type="dxa"/>
          <w:bottom w:w="0" w:type="dxa"/>
          <w:right w:w="0" w:type="dxa"/>
        </w:tblCellMar>
        <w:tblLook w:val="01E0"/>
      </w:tblPr>
      <w:tblGrid>
        <w:gridCol w:w="1262"/>
        <w:gridCol w:w="984"/>
        <w:gridCol w:w="1829"/>
        <w:gridCol w:w="1124"/>
        <w:gridCol w:w="1763"/>
        <w:gridCol w:w="1296"/>
        <w:gridCol w:w="1296"/>
      </w:tblGrid>
      <w:tr>
        <w:trPr>
          <w:trHeight w:val="402" w:hRule="exact"/>
        </w:trPr>
        <w:tc>
          <w:tcPr>
            <w:tcW w:w="1262" w:type="dxa"/>
            <w:vMerge w:val="restart"/>
            <w:tcBorders>
              <w:top w:val="single" w:sz="4" w:space="0" w:color="000000"/>
              <w:left w:val="single" w:sz="4" w:space="0" w:color="000000"/>
              <w:right w:val="single" w:sz="4" w:space="0" w:color="000000"/>
            </w:tcBorders>
          </w:tcPr>
          <w:p>
            <w:pPr>
              <w:pStyle w:val="TableParagraph"/>
              <w:spacing w:line="273" w:lineRule="auto" w:before="117"/>
              <w:ind w:left="100" w:right="99"/>
              <w:jc w:val="center"/>
              <w:rPr>
                <w:rFonts w:ascii="宋体" w:hAnsi="宋体" w:cs="宋体" w:eastAsia="宋体" w:hint="default"/>
                <w:sz w:val="21"/>
                <w:szCs w:val="21"/>
              </w:rPr>
            </w:pPr>
            <w:r>
              <w:rPr>
                <w:rFonts w:ascii="宋体" w:hAnsi="宋体" w:cs="宋体" w:eastAsia="宋体" w:hint="default"/>
                <w:sz w:val="21"/>
                <w:szCs w:val="21"/>
              </w:rPr>
              <w:t>集成电路和 关键元器件 等</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485,980,931.18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98.49%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465,784,265.44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97.14%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1.35%</w:t>
            </w:r>
          </w:p>
        </w:tc>
      </w:tr>
      <w:tr>
        <w:trPr>
          <w:trHeight w:val="402" w:hRule="exact"/>
        </w:trPr>
        <w:tc>
          <w:tcPr>
            <w:tcW w:w="1262" w:type="dxa"/>
            <w:vMerge/>
            <w:tcBorders>
              <w:left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7,436,001.77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13,693,496.50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-1.35%</w:t>
            </w:r>
          </w:p>
        </w:tc>
      </w:tr>
      <w:tr>
        <w:trPr>
          <w:trHeight w:val="403" w:hRule="exact"/>
        </w:trPr>
        <w:tc>
          <w:tcPr>
            <w:tcW w:w="1262"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493,416,932.95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479,477,761.94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left="435" w:right="0"/>
        <w:jc w:val="left"/>
      </w:pPr>
      <w:r>
        <w:rPr/>
        <w:t>产品分类</w:t>
      </w:r>
    </w:p>
    <w:p>
      <w:pPr>
        <w:pStyle w:val="BodyText"/>
        <w:spacing w:line="240" w:lineRule="auto" w:before="76"/>
        <w:ind w:left="0" w:right="230"/>
        <w:jc w:val="right"/>
      </w:pPr>
      <w:r>
        <w:rPr/>
        <w:t>单位：元</w:t>
      </w:r>
    </w:p>
    <w:p>
      <w:pPr>
        <w:spacing w:line="240" w:lineRule="auto" w:before="0"/>
        <w:rPr>
          <w:rFonts w:ascii="宋体" w:hAnsi="宋体" w:cs="宋体" w:eastAsia="宋体" w:hint="default"/>
          <w:sz w:val="7"/>
          <w:szCs w:val="7"/>
        </w:rPr>
      </w:pPr>
    </w:p>
    <w:tbl>
      <w:tblPr>
        <w:tblW w:w="0" w:type="auto"/>
        <w:jc w:val="left"/>
        <w:tblInd w:w="317" w:type="dxa"/>
        <w:tblLayout w:type="fixed"/>
        <w:tblCellMar>
          <w:top w:w="0" w:type="dxa"/>
          <w:left w:w="0" w:type="dxa"/>
          <w:bottom w:w="0" w:type="dxa"/>
          <w:right w:w="0" w:type="dxa"/>
        </w:tblCellMar>
        <w:tblLook w:val="01E0"/>
      </w:tblPr>
      <w:tblGrid>
        <w:gridCol w:w="1706"/>
        <w:gridCol w:w="1150"/>
        <w:gridCol w:w="1572"/>
        <w:gridCol w:w="1373"/>
        <w:gridCol w:w="1744"/>
        <w:gridCol w:w="1309"/>
        <w:gridCol w:w="860"/>
      </w:tblGrid>
      <w:tr>
        <w:trPr>
          <w:trHeight w:val="332" w:hRule="exact"/>
        </w:trPr>
        <w:tc>
          <w:tcPr>
            <w:tcW w:w="170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150"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45"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305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860" w:type="dxa"/>
            <w:vMerge w:val="restart"/>
            <w:tcBorders>
              <w:top w:val="single" w:sz="8" w:space="0" w:color="000000"/>
              <w:left w:val="single" w:sz="8" w:space="0" w:color="000000"/>
              <w:right w:val="single" w:sz="8" w:space="0" w:color="000000"/>
            </w:tcBorders>
            <w:shd w:val="clear" w:color="auto" w:fill="D2D2D2"/>
          </w:tcPr>
          <w:p>
            <w:pPr>
              <w:pStyle w:val="TableParagraph"/>
              <w:spacing w:line="273" w:lineRule="auto" w:before="161"/>
              <w:ind w:left="315" w:right="103" w:hanging="210"/>
              <w:jc w:val="left"/>
              <w:rPr>
                <w:rFonts w:ascii="宋体" w:hAnsi="宋体" w:cs="宋体" w:eastAsia="宋体" w:hint="default"/>
                <w:sz w:val="21"/>
                <w:szCs w:val="21"/>
              </w:rPr>
            </w:pPr>
            <w:r>
              <w:rPr>
                <w:rFonts w:ascii="宋体" w:hAnsi="宋体" w:cs="宋体" w:eastAsia="宋体" w:hint="default"/>
                <w:sz w:val="21"/>
                <w:szCs w:val="21"/>
              </w:rPr>
              <w:t>同比增 减</w:t>
            </w:r>
          </w:p>
        </w:tc>
      </w:tr>
      <w:tr>
        <w:trPr>
          <w:trHeight w:val="332" w:hRule="exact"/>
        </w:trPr>
        <w:tc>
          <w:tcPr>
            <w:tcW w:w="1706" w:type="dxa"/>
            <w:vMerge/>
            <w:tcBorders>
              <w:left w:val="single" w:sz="8" w:space="0" w:color="000000"/>
              <w:right w:val="single" w:sz="8" w:space="0" w:color="000000"/>
            </w:tcBorders>
            <w:shd w:val="clear" w:color="auto" w:fill="D2D2D2"/>
          </w:tcPr>
          <w:p>
            <w:pPr/>
          </w:p>
        </w:tc>
        <w:tc>
          <w:tcPr>
            <w:tcW w:w="1150" w:type="dxa"/>
            <w:vMerge/>
            <w:tcBorders>
              <w:left w:val="single" w:sz="8" w:space="0" w:color="000000"/>
              <w:right w:val="single" w:sz="8" w:space="0" w:color="000000"/>
            </w:tcBorders>
            <w:shd w:val="clear" w:color="auto" w:fill="D2D2D2"/>
          </w:tcPr>
          <w:p>
            <w:pPr/>
          </w:p>
        </w:tc>
        <w:tc>
          <w:tcPr>
            <w:tcW w:w="1572"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5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3" w:type="dxa"/>
            <w:tcBorders>
              <w:top w:val="single" w:sz="8" w:space="0" w:color="000000"/>
              <w:left w:val="single" w:sz="8" w:space="0" w:color="000000"/>
              <w:bottom w:val="single" w:sz="8" w:space="0" w:color="FFFFFF"/>
              <w:right w:val="single" w:sz="8" w:space="0" w:color="000000"/>
            </w:tcBorders>
            <w:shd w:val="clear" w:color="auto" w:fill="D2D2D2"/>
          </w:tcPr>
          <w:p>
            <w:pPr>
              <w:pStyle w:val="TableParagraph"/>
              <w:spacing w:line="261" w:lineRule="exact"/>
              <w:ind w:right="150"/>
              <w:jc w:val="right"/>
              <w:rPr>
                <w:rFonts w:ascii="宋体" w:hAnsi="宋体" w:cs="宋体" w:eastAsia="宋体" w:hint="default"/>
                <w:sz w:val="21"/>
                <w:szCs w:val="21"/>
              </w:rPr>
            </w:pPr>
            <w:r>
              <w:rPr>
                <w:rFonts w:ascii="宋体" w:hAnsi="宋体" w:cs="宋体" w:eastAsia="宋体" w:hint="default"/>
                <w:sz w:val="21"/>
                <w:szCs w:val="21"/>
              </w:rPr>
              <w:t>占营业成本</w:t>
            </w:r>
          </w:p>
        </w:tc>
        <w:tc>
          <w:tcPr>
            <w:tcW w:w="1744"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09" w:type="dxa"/>
            <w:tcBorders>
              <w:top w:val="single" w:sz="8" w:space="0" w:color="000000"/>
              <w:left w:val="single" w:sz="8" w:space="0" w:color="000000"/>
              <w:bottom w:val="single" w:sz="8" w:space="0" w:color="FFFFFF"/>
              <w:right w:val="single" w:sz="8" w:space="0" w:color="000000"/>
            </w:tcBorders>
            <w:shd w:val="clear" w:color="auto" w:fill="D2D2D2"/>
          </w:tcPr>
          <w:p>
            <w:pPr>
              <w:pStyle w:val="TableParagraph"/>
              <w:spacing w:line="261" w:lineRule="exact"/>
              <w:ind w:right="119"/>
              <w:jc w:val="right"/>
              <w:rPr>
                <w:rFonts w:ascii="宋体" w:hAnsi="宋体" w:cs="宋体" w:eastAsia="宋体" w:hint="default"/>
                <w:sz w:val="21"/>
                <w:szCs w:val="21"/>
              </w:rPr>
            </w:pPr>
            <w:r>
              <w:rPr>
                <w:rFonts w:ascii="宋体" w:hAnsi="宋体" w:cs="宋体" w:eastAsia="宋体" w:hint="default"/>
                <w:sz w:val="21"/>
                <w:szCs w:val="21"/>
              </w:rPr>
              <w:t>占营业成本</w:t>
            </w:r>
          </w:p>
        </w:tc>
        <w:tc>
          <w:tcPr>
            <w:tcW w:w="860" w:type="dxa"/>
            <w:vMerge/>
            <w:tcBorders>
              <w:left w:val="single" w:sz="8" w:space="0" w:color="000000"/>
              <w:right w:val="single" w:sz="8" w:space="0" w:color="000000"/>
            </w:tcBorders>
            <w:shd w:val="clear" w:color="auto" w:fill="D2D2D2"/>
          </w:tcPr>
          <w:p>
            <w:pPr/>
          </w:p>
        </w:tc>
      </w:tr>
      <w:tr>
        <w:trPr>
          <w:trHeight w:val="332" w:hRule="exact"/>
        </w:trPr>
        <w:tc>
          <w:tcPr>
            <w:tcW w:w="1706" w:type="dxa"/>
            <w:vMerge/>
            <w:tcBorders>
              <w:left w:val="single" w:sz="8" w:space="0" w:color="000000"/>
              <w:bottom w:val="single" w:sz="8" w:space="0" w:color="000000"/>
              <w:right w:val="single" w:sz="8" w:space="0" w:color="000000"/>
            </w:tcBorders>
            <w:shd w:val="clear" w:color="auto" w:fill="D2D2D2"/>
          </w:tcPr>
          <w:p>
            <w:pPr/>
          </w:p>
        </w:tc>
        <w:tc>
          <w:tcPr>
            <w:tcW w:w="1150" w:type="dxa"/>
            <w:vMerge/>
            <w:tcBorders>
              <w:left w:val="single" w:sz="8" w:space="0" w:color="000000"/>
              <w:bottom w:val="single" w:sz="8" w:space="0" w:color="000000"/>
              <w:right w:val="single" w:sz="8" w:space="0" w:color="000000"/>
            </w:tcBorders>
            <w:shd w:val="clear" w:color="auto" w:fill="D2D2D2"/>
          </w:tcPr>
          <w:p>
            <w:pPr/>
          </w:p>
        </w:tc>
        <w:tc>
          <w:tcPr>
            <w:tcW w:w="1572" w:type="dxa"/>
            <w:vMerge/>
            <w:tcBorders>
              <w:left w:val="single" w:sz="8" w:space="0" w:color="000000"/>
              <w:bottom w:val="single" w:sz="8" w:space="0" w:color="000000"/>
              <w:right w:val="single" w:sz="8" w:space="0" w:color="000000"/>
            </w:tcBorders>
            <w:shd w:val="clear" w:color="auto" w:fill="D2D2D2"/>
          </w:tcPr>
          <w:p>
            <w:pPr/>
          </w:p>
        </w:tc>
        <w:tc>
          <w:tcPr>
            <w:tcW w:w="1373" w:type="dxa"/>
            <w:tcBorders>
              <w:top w:val="single" w:sz="8" w:space="0" w:color="FFFFFF"/>
              <w:left w:val="single" w:sz="8" w:space="0" w:color="000000"/>
              <w:bottom w:val="single" w:sz="8" w:space="0" w:color="000000"/>
              <w:right w:val="single" w:sz="8"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比重</w:t>
            </w:r>
          </w:p>
        </w:tc>
        <w:tc>
          <w:tcPr>
            <w:tcW w:w="1744" w:type="dxa"/>
            <w:vMerge/>
            <w:tcBorders>
              <w:left w:val="single" w:sz="8" w:space="0" w:color="000000"/>
              <w:bottom w:val="single" w:sz="8" w:space="0" w:color="000000"/>
              <w:right w:val="single" w:sz="8" w:space="0" w:color="000000"/>
            </w:tcBorders>
            <w:shd w:val="clear" w:color="auto" w:fill="D2D2D2"/>
          </w:tcPr>
          <w:p>
            <w:pPr/>
          </w:p>
        </w:tc>
        <w:tc>
          <w:tcPr>
            <w:tcW w:w="1309" w:type="dxa"/>
            <w:tcBorders>
              <w:top w:val="single" w:sz="8" w:space="0" w:color="FFFFFF"/>
              <w:left w:val="single" w:sz="8" w:space="0" w:color="000000"/>
              <w:bottom w:val="single" w:sz="8" w:space="0" w:color="000000"/>
              <w:right w:val="single" w:sz="8"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比重</w:t>
            </w:r>
          </w:p>
        </w:tc>
        <w:tc>
          <w:tcPr>
            <w:tcW w:w="860" w:type="dxa"/>
            <w:vMerge/>
            <w:tcBorders>
              <w:left w:val="single" w:sz="8" w:space="0" w:color="000000"/>
              <w:bottom w:val="single" w:sz="8" w:space="0" w:color="000000"/>
              <w:right w:val="single" w:sz="8" w:space="0" w:color="000000"/>
            </w:tcBorders>
            <w:shd w:val="clear" w:color="auto" w:fill="D2D2D2"/>
          </w:tcPr>
          <w:p>
            <w:pPr/>
          </w:p>
        </w:tc>
      </w:tr>
      <w:tr>
        <w:trPr>
          <w:trHeight w:val="412" w:hRule="exact"/>
        </w:trPr>
        <w:tc>
          <w:tcPr>
            <w:tcW w:w="1706"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317,239,559.37</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64.29%</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300,365,864.63</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62.64%</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z w:val="21"/>
              </w:rPr>
              <w:t>1.65%</w:t>
            </w:r>
          </w:p>
        </w:tc>
      </w:tr>
      <w:tr>
        <w:trPr>
          <w:trHeight w:val="412" w:hRule="exact"/>
        </w:trPr>
        <w:tc>
          <w:tcPr>
            <w:tcW w:w="1706" w:type="dxa"/>
            <w:vMerge/>
            <w:tcBorders>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pacing w:val="-1"/>
                <w:sz w:val="21"/>
              </w:rPr>
              <w:t>7,325,511.00</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z w:val="21"/>
              </w:rPr>
              <w:t>1.48%</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12,317,905.79</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2.57%</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pacing w:val="-1"/>
                <w:sz w:val="21"/>
              </w:rPr>
              <w:t>-1.09%</w:t>
            </w:r>
          </w:p>
        </w:tc>
      </w:tr>
      <w:tr>
        <w:trPr>
          <w:trHeight w:val="413" w:hRule="exact"/>
        </w:trPr>
        <w:tc>
          <w:tcPr>
            <w:tcW w:w="1706" w:type="dxa"/>
            <w:vMerge w:val="restart"/>
            <w:tcBorders>
              <w:top w:val="single" w:sz="8" w:space="0" w:color="000000"/>
              <w:left w:val="single" w:sz="8" w:space="0" w:color="000000"/>
              <w:right w:val="single" w:sz="8" w:space="0" w:color="000000"/>
            </w:tcBorders>
          </w:tcPr>
          <w:p>
            <w:pPr>
              <w:pStyle w:val="TableParagraph"/>
              <w:spacing w:line="273" w:lineRule="auto" w:before="36"/>
              <w:ind w:left="98" w:right="98"/>
              <w:jc w:val="left"/>
              <w:rPr>
                <w:rFonts w:ascii="宋体" w:hAnsi="宋体" w:cs="宋体" w:eastAsia="宋体" w:hint="default"/>
                <w:sz w:val="21"/>
                <w:szCs w:val="21"/>
              </w:rPr>
            </w:pPr>
            <w:r>
              <w:rPr>
                <w:rFonts w:ascii="宋体" w:hAnsi="宋体" w:cs="宋体" w:eastAsia="宋体" w:hint="default"/>
                <w:spacing w:val="2"/>
                <w:sz w:val="21"/>
                <w:szCs w:val="21"/>
              </w:rPr>
              <w:t>贸易（主要为系</w:t>
            </w:r>
            <w:r>
              <w:rPr>
                <w:rFonts w:ascii="宋体" w:hAnsi="宋体" w:cs="宋体" w:eastAsia="宋体" w:hint="default"/>
                <w:sz w:val="21"/>
                <w:szCs w:val="21"/>
              </w:rPr>
              <w:t> 统集成业务）</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pacing w:val="-1"/>
                <w:sz w:val="21"/>
              </w:rPr>
              <w:t>162,728,504.46</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z w:val="21"/>
              </w:rPr>
              <w:t>32.98%</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123,166,997.08</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25.69%</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z w:val="21"/>
              </w:rPr>
              <w:t>7.29%</w:t>
            </w:r>
          </w:p>
        </w:tc>
      </w:tr>
      <w:tr>
        <w:trPr>
          <w:trHeight w:val="331" w:hRule="exact"/>
        </w:trPr>
        <w:tc>
          <w:tcPr>
            <w:tcW w:w="1706" w:type="dxa"/>
            <w:vMerge/>
            <w:tcBorders>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3" w:hRule="exact"/>
        </w:trPr>
        <w:tc>
          <w:tcPr>
            <w:tcW w:w="170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技术服务业务</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直接费用</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pacing w:val="-1"/>
                <w:sz w:val="21"/>
              </w:rPr>
              <w:t>6,698.31</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z w:val="21"/>
              </w:rPr>
              <w:t>0.00%</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6,032,599.92</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1.26%</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-1.26%</w:t>
            </w:r>
          </w:p>
        </w:tc>
      </w:tr>
      <w:tr>
        <w:trPr>
          <w:trHeight w:val="331" w:hRule="exact"/>
        </w:trPr>
        <w:tc>
          <w:tcPr>
            <w:tcW w:w="1706" w:type="dxa"/>
            <w:vMerge/>
            <w:tcBorders>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3" w:hRule="exact"/>
        </w:trPr>
        <w:tc>
          <w:tcPr>
            <w:tcW w:w="170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6,006,169.04</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z w:val="21"/>
              </w:rPr>
              <w:t>1.22%</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36,218,803.81</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7.55%</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21"/>
                <w:szCs w:val="21"/>
              </w:rPr>
            </w:pPr>
            <w:r>
              <w:rPr>
                <w:rFonts w:ascii="Times New Roman"/>
                <w:spacing w:val="-1"/>
                <w:sz w:val="21"/>
              </w:rPr>
              <w:t>-6.34%</w:t>
            </w:r>
          </w:p>
        </w:tc>
      </w:tr>
      <w:tr>
        <w:trPr>
          <w:trHeight w:val="412" w:hRule="exact"/>
        </w:trPr>
        <w:tc>
          <w:tcPr>
            <w:tcW w:w="1706" w:type="dxa"/>
            <w:vMerge/>
            <w:tcBorders>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110,490.77</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0.02%</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1,375,590.71</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0.29%</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4"/>
              <w:jc w:val="right"/>
              <w:rPr>
                <w:rFonts w:ascii="Times New Roman" w:hAnsi="Times New Roman" w:cs="Times New Roman" w:eastAsia="Times New Roman" w:hint="default"/>
                <w:sz w:val="21"/>
                <w:szCs w:val="21"/>
              </w:rPr>
            </w:pPr>
            <w:r>
              <w:rPr>
                <w:rFonts w:ascii="Times New Roman"/>
                <w:spacing w:val="-1"/>
                <w:sz w:val="21"/>
              </w:rPr>
              <w:t>-0.27%</w:t>
            </w:r>
          </w:p>
        </w:tc>
      </w:tr>
      <w:tr>
        <w:trPr>
          <w:trHeight w:val="413" w:hRule="exact"/>
        </w:trPr>
        <w:tc>
          <w:tcPr>
            <w:tcW w:w="285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493,416,932.95</w:t>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21"/>
                <w:szCs w:val="21"/>
              </w:rPr>
            </w:pPr>
            <w:r>
              <w:rPr>
                <w:rFonts w:ascii="Times New Roman"/>
                <w:sz w:val="21"/>
              </w:rPr>
              <w:t>100.00%</w:t>
            </w:r>
          </w:p>
        </w:tc>
        <w:tc>
          <w:tcPr>
            <w:tcW w:w="1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pacing w:val="-1"/>
                <w:sz w:val="21"/>
              </w:rPr>
              <w:t>479,477,761.94</w:t>
            </w:r>
          </w:p>
        </w:tc>
        <w:tc>
          <w:tcPr>
            <w:tcW w:w="13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Times New Roman" w:hAnsi="Times New Roman" w:cs="Times New Roman" w:eastAsia="Times New Roman" w:hint="default"/>
                <w:sz w:val="21"/>
                <w:szCs w:val="21"/>
              </w:rPr>
            </w:pPr>
            <w:r>
              <w:rPr>
                <w:rFonts w:ascii="Times New Roman"/>
                <w:sz w:val="21"/>
              </w:rPr>
              <w:t>100.00%</w:t>
            </w:r>
          </w:p>
        </w:tc>
        <w:tc>
          <w:tcPr>
            <w:tcW w:w="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8"/>
        <w:spacing w:line="240" w:lineRule="auto"/>
        <w:ind w:left="435"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17"/>
          <w:szCs w:val="17"/>
        </w:rPr>
      </w:pPr>
    </w:p>
    <w:p>
      <w:pPr>
        <w:pStyle w:val="BodyText"/>
        <w:spacing w:line="240" w:lineRule="auto"/>
        <w:ind w:left="856" w:right="0"/>
        <w:jc w:val="left"/>
      </w:pPr>
      <w:r>
        <w:rPr/>
        <w:pict>
          <v:group style="position:absolute;margin-left:56.91pt;margin-top:15.323666pt;width:487.95pt;height:57.6pt;mso-position-horizontal-relative:page;mso-position-vertical-relative:paragraph;z-index:-928744" coordorigin="1138,306" coordsize="9759,1152">
            <v:group style="position:absolute;left:1168;top:321;width:6118;height:2" coordorigin="1168,321" coordsize="6118,2">
              <v:shape style="position:absolute;left:1168;top:321;width:6118;height:2" coordorigin="1168,321" coordsize="6118,0" path="m1168,321l7285,321e" filled="false" stroked="true" strokeweight="1.5pt" strokecolor="#000000">
                <v:path arrowok="t"/>
              </v:shape>
            </v:group>
            <v:group style="position:absolute;left:7285;top:321;width:30;height:2" coordorigin="7285,321" coordsize="30,2">
              <v:shape style="position:absolute;left:7285;top:321;width:30;height:2" coordorigin="7285,321" coordsize="30,0" path="m7285,321l7315,321e" filled="false" stroked="true" strokeweight="1.5pt" strokecolor="#000000">
                <v:path arrowok="t"/>
              </v:shape>
            </v:group>
            <v:group style="position:absolute;left:7315;top:321;width:3567;height:2" coordorigin="7315,321" coordsize="3567,2">
              <v:shape style="position:absolute;left:7315;top:321;width:3567;height:2" coordorigin="7315,321" coordsize="3567,0" path="m7315,321l10882,321e" filled="false" stroked="true" strokeweight="1.5pt" strokecolor="#000000">
                <v:path arrowok="t"/>
              </v:shape>
            </v:group>
            <v:group style="position:absolute;left:7285;top:336;width:10;height:20" coordorigin="7285,336" coordsize="10,20">
              <v:shape style="position:absolute;left:7285;top:336;width:10;height:20" coordorigin="7285,336" coordsize="10,20" path="m7285,356l7294,356,7294,336,7285,336,7285,356xe" filled="true" fillcolor="#000000" stroked="false">
                <v:path arrowok="t"/>
                <v:fill type="solid"/>
              </v:shape>
            </v:group>
            <v:group style="position:absolute;left:7285;top:356;width:10;height:20" coordorigin="7285,356" coordsize="10,20">
              <v:shape style="position:absolute;left:7285;top:356;width:10;height:20" coordorigin="7285,356" coordsize="10,20" path="m7285,375l7294,375,7294,356,7285,356,7285,375xe" filled="true" fillcolor="#000000" stroked="false">
                <v:path arrowok="t"/>
                <v:fill type="solid"/>
              </v:shape>
            </v:group>
            <v:group style="position:absolute;left:7285;top:375;width:10;height:20" coordorigin="7285,375" coordsize="10,20">
              <v:shape style="position:absolute;left:7285;top:375;width:10;height:20" coordorigin="7285,375" coordsize="10,20" path="m7285,394l7294,394,7294,375,7285,375,7285,394xe" filled="true" fillcolor="#000000" stroked="false">
                <v:path arrowok="t"/>
                <v:fill type="solid"/>
              </v:shape>
            </v:group>
            <v:group style="position:absolute;left:7285;top:394;width:10;height:20" coordorigin="7285,394" coordsize="10,20">
              <v:shape style="position:absolute;left:7285;top:394;width:10;height:20" coordorigin="7285,394" coordsize="10,20" path="m7285,413l7294,413,7294,394,7285,394,7285,413xe" filled="true" fillcolor="#000000" stroked="false">
                <v:path arrowok="t"/>
                <v:fill type="solid"/>
              </v:shape>
            </v:group>
            <v:group style="position:absolute;left:7285;top:413;width:10;height:20" coordorigin="7285,413" coordsize="10,20">
              <v:shape style="position:absolute;left:7285;top:413;width:10;height:20" coordorigin="7285,413" coordsize="10,20" path="m7285,432l7294,432,7294,413,7285,413,7285,432xe" filled="true" fillcolor="#000000" stroked="false">
                <v:path arrowok="t"/>
                <v:fill type="solid"/>
              </v:shape>
            </v:group>
            <v:group style="position:absolute;left:7285;top:432;width:10;height:20" coordorigin="7285,432" coordsize="10,20">
              <v:shape style="position:absolute;left:7285;top:432;width:10;height:20" coordorigin="7285,432" coordsize="10,20" path="m7285,452l7294,452,7294,432,7285,432,7285,452xe" filled="true" fillcolor="#000000" stroked="false">
                <v:path arrowok="t"/>
                <v:fill type="solid"/>
              </v:shape>
            </v:group>
            <v:group style="position:absolute;left:7285;top:452;width:10;height:20" coordorigin="7285,452" coordsize="10,20">
              <v:shape style="position:absolute;left:7285;top:452;width:10;height:20" coordorigin="7285,452" coordsize="10,20" path="m7285,471l7294,471,7294,452,7285,452,7285,471xe" filled="true" fillcolor="#000000" stroked="false">
                <v:path arrowok="t"/>
                <v:fill type="solid"/>
              </v:shape>
            </v:group>
            <v:group style="position:absolute;left:7285;top:471;width:10;height:20" coordorigin="7285,471" coordsize="10,20">
              <v:shape style="position:absolute;left:7285;top:471;width:10;height:20" coordorigin="7285,471" coordsize="10,20" path="m7285,490l7294,490,7294,471,7285,471,7285,490xe" filled="true" fillcolor="#000000" stroked="false">
                <v:path arrowok="t"/>
                <v:fill type="solid"/>
              </v:shape>
            </v:group>
            <v:group style="position:absolute;left:7285;top:490;width:10;height:20" coordorigin="7285,490" coordsize="10,20">
              <v:shape style="position:absolute;left:7285;top:490;width:10;height:20" coordorigin="7285,490" coordsize="10,20" path="m7285,509l7294,509,7294,490,7285,490,7285,509xe" filled="true" fillcolor="#000000" stroked="false">
                <v:path arrowok="t"/>
                <v:fill type="solid"/>
              </v:shape>
            </v:group>
            <v:group style="position:absolute;left:7285;top:509;width:10;height:20" coordorigin="7285,509" coordsize="10,20">
              <v:shape style="position:absolute;left:7285;top:509;width:10;height:20" coordorigin="7285,509" coordsize="10,20" path="m7285,528l7294,528,7294,509,7285,509,7285,528xe" filled="true" fillcolor="#000000" stroked="false">
                <v:path arrowok="t"/>
                <v:fill type="solid"/>
              </v:shape>
            </v:group>
            <v:group style="position:absolute;left:7285;top:528;width:10;height:20" coordorigin="7285,528" coordsize="10,20">
              <v:shape style="position:absolute;left:7285;top:528;width:10;height:20" coordorigin="7285,528" coordsize="10,20" path="m7285,548l7294,548,7294,528,7285,528,7285,548xe" filled="true" fillcolor="#000000" stroked="false">
                <v:path arrowok="t"/>
                <v:fill type="solid"/>
              </v:shape>
            </v:group>
            <v:group style="position:absolute;left:7285;top:548;width:10;height:20" coordorigin="7285,548" coordsize="10,20">
              <v:shape style="position:absolute;left:7285;top:548;width:10;height:20" coordorigin="7285,548" coordsize="10,20" path="m7285,567l7294,567,7294,548,7285,548,7285,567xe" filled="true" fillcolor="#000000" stroked="false">
                <v:path arrowok="t"/>
                <v:fill type="solid"/>
              </v:shape>
            </v:group>
            <v:group style="position:absolute;left:7285;top:567;width:10;height:20" coordorigin="7285,567" coordsize="10,20">
              <v:shape style="position:absolute;left:7285;top:567;width:10;height:20" coordorigin="7285,567" coordsize="10,20" path="m7285,586l7294,586,7294,567,7285,567,7285,586xe" filled="true" fillcolor="#000000" stroked="false">
                <v:path arrowok="t"/>
                <v:fill type="solid"/>
              </v:shape>
            </v:group>
            <v:group style="position:absolute;left:7285;top:586;width:10;height:20" coordorigin="7285,586" coordsize="10,20">
              <v:shape style="position:absolute;left:7285;top:586;width:10;height:20" coordorigin="7285,586" coordsize="10,20" path="m7285,605l7294,605,7294,586,7285,586,7285,605xe" filled="true" fillcolor="#000000" stroked="false">
                <v:path arrowok="t"/>
                <v:fill type="solid"/>
              </v:shape>
            </v:group>
            <v:group style="position:absolute;left:7285;top:605;width:10;height:20" coordorigin="7285,605" coordsize="10,20">
              <v:shape style="position:absolute;left:7285;top:605;width:10;height:20" coordorigin="7285,605" coordsize="10,20" path="m7285,624l7294,624,7294,605,7285,605,7285,624xe" filled="true" fillcolor="#000000" stroked="false">
                <v:path arrowok="t"/>
                <v:fill type="solid"/>
              </v:shape>
            </v:group>
            <v:group style="position:absolute;left:7285;top:624;width:10;height:20" coordorigin="7285,624" coordsize="10,20">
              <v:shape style="position:absolute;left:7285;top:624;width:10;height:20" coordorigin="7285,624" coordsize="10,20" path="m7285,644l7294,644,7294,624,7285,624,7285,644xe" filled="true" fillcolor="#000000" stroked="false">
                <v:path arrowok="t"/>
                <v:fill type="solid"/>
              </v:shape>
            </v:group>
            <v:group style="position:absolute;left:7285;top:644;width:10;height:20" coordorigin="7285,644" coordsize="10,20">
              <v:shape style="position:absolute;left:7285;top:644;width:10;height:20" coordorigin="7285,644" coordsize="10,20" path="m7285,663l7294,663,7294,644,7285,644,7285,663xe" filled="true" fillcolor="#000000" stroked="false">
                <v:path arrowok="t"/>
                <v:fill type="solid"/>
              </v:shape>
            </v:group>
            <v:group style="position:absolute;left:7285;top:669;width:10;height:2" coordorigin="7285,669" coordsize="10,2">
              <v:shape style="position:absolute;left:7285;top:669;width:10;height:2" coordorigin="7285,669" coordsize="10,0" path="m7285,669l7294,669e" filled="false" stroked="true" strokeweight=".65997pt" strokecolor="#000000">
                <v:path arrowok="t"/>
              </v:shape>
            </v:group>
            <v:group style="position:absolute;left:1168;top:681;width:20;height:2" coordorigin="1168,681" coordsize="20,2">
              <v:shape style="position:absolute;left:1168;top:681;width:20;height:2" coordorigin="1168,681" coordsize="20,0" path="m1168,681l1187,681e" filled="false" stroked="true" strokeweight=".47998pt" strokecolor="#000000">
                <v:path arrowok="t"/>
              </v:shape>
            </v:group>
            <v:group style="position:absolute;left:1187;top:681;width:20;height:2" coordorigin="1187,681" coordsize="20,2">
              <v:shape style="position:absolute;left:1187;top:681;width:20;height:2" coordorigin="1187,681" coordsize="20,0" path="m1187,681l1206,681e" filled="false" stroked="true" strokeweight=".47998pt" strokecolor="#000000">
                <v:path arrowok="t"/>
              </v:shape>
            </v:group>
            <v:group style="position:absolute;left:1206;top:681;width:20;height:2" coordorigin="1206,681" coordsize="20,2">
              <v:shape style="position:absolute;left:1206;top:681;width:20;height:2" coordorigin="1206,681" coordsize="20,0" path="m1206,681l1225,681e" filled="false" stroked="true" strokeweight=".47998pt" strokecolor="#000000">
                <v:path arrowok="t"/>
              </v:shape>
            </v:group>
            <v:group style="position:absolute;left:1225;top:681;width:20;height:2" coordorigin="1225,681" coordsize="20,2">
              <v:shape style="position:absolute;left:1225;top:681;width:20;height:2" coordorigin="1225,681" coordsize="20,0" path="m1225,681l1244,681e" filled="false" stroked="true" strokeweight=".47998pt" strokecolor="#000000">
                <v:path arrowok="t"/>
              </v:shape>
            </v:group>
            <v:group style="position:absolute;left:1244;top:681;width:20;height:2" coordorigin="1244,681" coordsize="20,2">
              <v:shape style="position:absolute;left:1244;top:681;width:20;height:2" coordorigin="1244,681" coordsize="20,0" path="m1244,681l1264,681e" filled="false" stroked="true" strokeweight=".47998pt" strokecolor="#000000">
                <v:path arrowok="t"/>
              </v:shape>
            </v:group>
            <v:group style="position:absolute;left:1264;top:681;width:20;height:2" coordorigin="1264,681" coordsize="20,2">
              <v:shape style="position:absolute;left:1264;top:681;width:20;height:2" coordorigin="1264,681" coordsize="20,0" path="m1264,681l1283,681e" filled="false" stroked="true" strokeweight=".47998pt" strokecolor="#000000">
                <v:path arrowok="t"/>
              </v:shape>
            </v:group>
            <v:group style="position:absolute;left:1283;top:681;width:20;height:2" coordorigin="1283,681" coordsize="20,2">
              <v:shape style="position:absolute;left:1283;top:681;width:20;height:2" coordorigin="1283,681" coordsize="20,0" path="m1283,681l1302,681e" filled="false" stroked="true" strokeweight=".47998pt" strokecolor="#000000">
                <v:path arrowok="t"/>
              </v:shape>
            </v:group>
            <v:group style="position:absolute;left:1302;top:681;width:20;height:2" coordorigin="1302,681" coordsize="20,2">
              <v:shape style="position:absolute;left:1302;top:681;width:20;height:2" coordorigin="1302,681" coordsize="20,0" path="m1302,681l1321,681e" filled="false" stroked="true" strokeweight=".47998pt" strokecolor="#000000">
                <v:path arrowok="t"/>
              </v:shape>
            </v:group>
            <v:group style="position:absolute;left:1321;top:681;width:20;height:2" coordorigin="1321,681" coordsize="20,2">
              <v:shape style="position:absolute;left:1321;top:681;width:20;height:2" coordorigin="1321,681" coordsize="20,0" path="m1321,681l1340,681e" filled="false" stroked="true" strokeweight=".47998pt" strokecolor="#000000">
                <v:path arrowok="t"/>
              </v:shape>
            </v:group>
            <v:group style="position:absolute;left:1340;top:681;width:20;height:2" coordorigin="1340,681" coordsize="20,2">
              <v:shape style="position:absolute;left:1340;top:681;width:20;height:2" coordorigin="1340,681" coordsize="20,0" path="m1340,681l1360,681e" filled="false" stroked="true" strokeweight=".47998pt" strokecolor="#000000">
                <v:path arrowok="t"/>
              </v:shape>
            </v:group>
            <v:group style="position:absolute;left:1360;top:681;width:20;height:2" coordorigin="1360,681" coordsize="20,2">
              <v:shape style="position:absolute;left:1360;top:681;width:20;height:2" coordorigin="1360,681" coordsize="20,0" path="m1360,681l1379,681e" filled="false" stroked="true" strokeweight=".47998pt" strokecolor="#000000">
                <v:path arrowok="t"/>
              </v:shape>
            </v:group>
            <v:group style="position:absolute;left:1379;top:681;width:20;height:2" coordorigin="1379,681" coordsize="20,2">
              <v:shape style="position:absolute;left:1379;top:681;width:20;height:2" coordorigin="1379,681" coordsize="20,0" path="m1379,681l1398,681e" filled="false" stroked="true" strokeweight=".47998pt" strokecolor="#000000">
                <v:path arrowok="t"/>
              </v:shape>
            </v:group>
            <v:group style="position:absolute;left:1398;top:681;width:20;height:2" coordorigin="1398,681" coordsize="20,2">
              <v:shape style="position:absolute;left:1398;top:681;width:20;height:2" coordorigin="1398,681" coordsize="20,0" path="m1398,681l1417,681e" filled="false" stroked="true" strokeweight=".47998pt" strokecolor="#000000">
                <v:path arrowok="t"/>
              </v:shape>
            </v:group>
            <v:group style="position:absolute;left:1417;top:681;width:20;height:2" coordorigin="1417,681" coordsize="20,2">
              <v:shape style="position:absolute;left:1417;top:681;width:20;height:2" coordorigin="1417,681" coordsize="20,0" path="m1417,681l1436,681e" filled="false" stroked="true" strokeweight=".47998pt" strokecolor="#000000">
                <v:path arrowok="t"/>
              </v:shape>
            </v:group>
            <v:group style="position:absolute;left:1436;top:681;width:20;height:2" coordorigin="1436,681" coordsize="20,2">
              <v:shape style="position:absolute;left:1436;top:681;width:20;height:2" coordorigin="1436,681" coordsize="20,0" path="m1436,681l1456,681e" filled="false" stroked="true" strokeweight=".47998pt" strokecolor="#000000">
                <v:path arrowok="t"/>
              </v:shape>
            </v:group>
            <v:group style="position:absolute;left:1456;top:681;width:20;height:2" coordorigin="1456,681" coordsize="20,2">
              <v:shape style="position:absolute;left:1456;top:681;width:20;height:2" coordorigin="1456,681" coordsize="20,0" path="m1456,681l1475,681e" filled="false" stroked="true" strokeweight=".47998pt" strokecolor="#000000">
                <v:path arrowok="t"/>
              </v:shape>
            </v:group>
            <v:group style="position:absolute;left:1475;top:681;width:20;height:2" coordorigin="1475,681" coordsize="20,2">
              <v:shape style="position:absolute;left:1475;top:681;width:20;height:2" coordorigin="1475,681" coordsize="20,0" path="m1475,681l1494,681e" filled="false" stroked="true" strokeweight=".47998pt" strokecolor="#000000">
                <v:path arrowok="t"/>
              </v:shape>
            </v:group>
            <v:group style="position:absolute;left:1494;top:681;width:20;height:2" coordorigin="1494,681" coordsize="20,2">
              <v:shape style="position:absolute;left:1494;top:681;width:20;height:2" coordorigin="1494,681" coordsize="20,0" path="m1494,681l1513,681e" filled="false" stroked="true" strokeweight=".47998pt" strokecolor="#000000">
                <v:path arrowok="t"/>
              </v:shape>
            </v:group>
            <v:group style="position:absolute;left:1513;top:681;width:20;height:2" coordorigin="1513,681" coordsize="20,2">
              <v:shape style="position:absolute;left:1513;top:681;width:20;height:2" coordorigin="1513,681" coordsize="20,0" path="m1513,681l1532,681e" filled="false" stroked="true" strokeweight=".47998pt" strokecolor="#000000">
                <v:path arrowok="t"/>
              </v:shape>
            </v:group>
            <v:group style="position:absolute;left:1532;top:681;width:20;height:2" coordorigin="1532,681" coordsize="20,2">
              <v:shape style="position:absolute;left:1532;top:681;width:20;height:2" coordorigin="1532,681" coordsize="20,0" path="m1532,681l1552,681e" filled="false" stroked="true" strokeweight=".47998pt" strokecolor="#000000">
                <v:path arrowok="t"/>
              </v:shape>
            </v:group>
            <v:group style="position:absolute;left:1552;top:681;width:20;height:2" coordorigin="1552,681" coordsize="20,2">
              <v:shape style="position:absolute;left:1552;top:681;width:20;height:2" coordorigin="1552,681" coordsize="20,0" path="m1552,681l1571,681e" filled="false" stroked="true" strokeweight=".47998pt" strokecolor="#000000">
                <v:path arrowok="t"/>
              </v:shape>
            </v:group>
            <v:group style="position:absolute;left:1571;top:681;width:20;height:2" coordorigin="1571,681" coordsize="20,2">
              <v:shape style="position:absolute;left:1571;top:681;width:20;height:2" coordorigin="1571,681" coordsize="20,0" path="m1571,681l1590,681e" filled="false" stroked="true" strokeweight=".47998pt" strokecolor="#000000">
                <v:path arrowok="t"/>
              </v:shape>
            </v:group>
            <v:group style="position:absolute;left:1590;top:681;width:20;height:2" coordorigin="1590,681" coordsize="20,2">
              <v:shape style="position:absolute;left:1590;top:681;width:20;height:2" coordorigin="1590,681" coordsize="20,0" path="m1590,681l1609,681e" filled="false" stroked="true" strokeweight=".47998pt" strokecolor="#000000">
                <v:path arrowok="t"/>
              </v:shape>
            </v:group>
            <v:group style="position:absolute;left:1609;top:681;width:20;height:2" coordorigin="1609,681" coordsize="20,2">
              <v:shape style="position:absolute;left:1609;top:681;width:20;height:2" coordorigin="1609,681" coordsize="20,0" path="m1609,681l1629,681e" filled="false" stroked="true" strokeweight=".47998pt" strokecolor="#000000">
                <v:path arrowok="t"/>
              </v:shape>
            </v:group>
            <v:group style="position:absolute;left:1629;top:681;width:20;height:2" coordorigin="1629,681" coordsize="20,2">
              <v:shape style="position:absolute;left:1629;top:681;width:20;height:2" coordorigin="1629,681" coordsize="20,0" path="m1629,681l1648,681e" filled="false" stroked="true" strokeweight=".47998pt" strokecolor="#000000">
                <v:path arrowok="t"/>
              </v:shape>
            </v:group>
            <v:group style="position:absolute;left:1648;top:681;width:20;height:2" coordorigin="1648,681" coordsize="20,2">
              <v:shape style="position:absolute;left:1648;top:681;width:20;height:2" coordorigin="1648,681" coordsize="20,0" path="m1648,681l1667,681e" filled="false" stroked="true" strokeweight=".47998pt" strokecolor="#000000">
                <v:path arrowok="t"/>
              </v:shape>
            </v:group>
            <v:group style="position:absolute;left:1667;top:681;width:20;height:2" coordorigin="1667,681" coordsize="20,2">
              <v:shape style="position:absolute;left:1667;top:681;width:20;height:2" coordorigin="1667,681" coordsize="20,0" path="m1667,681l1686,681e" filled="false" stroked="true" strokeweight=".47998pt" strokecolor="#000000">
                <v:path arrowok="t"/>
              </v:shape>
            </v:group>
            <v:group style="position:absolute;left:1686;top:681;width:20;height:2" coordorigin="1686,681" coordsize="20,2">
              <v:shape style="position:absolute;left:1686;top:681;width:20;height:2" coordorigin="1686,681" coordsize="20,0" path="m1686,681l1706,681e" filled="false" stroked="true" strokeweight=".47998pt" strokecolor="#000000">
                <v:path arrowok="t"/>
              </v:shape>
            </v:group>
            <v:group style="position:absolute;left:1706;top:681;width:20;height:2" coordorigin="1706,681" coordsize="20,2">
              <v:shape style="position:absolute;left:1706;top:681;width:20;height:2" coordorigin="1706,681" coordsize="20,0" path="m1706,681l1725,681e" filled="false" stroked="true" strokeweight=".47998pt" strokecolor="#000000">
                <v:path arrowok="t"/>
              </v:shape>
            </v:group>
            <v:group style="position:absolute;left:1725;top:681;width:20;height:2" coordorigin="1725,681" coordsize="20,2">
              <v:shape style="position:absolute;left:1725;top:681;width:20;height:2" coordorigin="1725,681" coordsize="20,0" path="m1725,681l1744,681e" filled="false" stroked="true" strokeweight=".47998pt" strokecolor="#000000">
                <v:path arrowok="t"/>
              </v:shape>
            </v:group>
            <v:group style="position:absolute;left:1744;top:681;width:20;height:2" coordorigin="1744,681" coordsize="20,2">
              <v:shape style="position:absolute;left:1744;top:681;width:20;height:2" coordorigin="1744,681" coordsize="20,0" path="m1744,681l1763,681e" filled="false" stroked="true" strokeweight=".47998pt" strokecolor="#000000">
                <v:path arrowok="t"/>
              </v:shape>
            </v:group>
            <v:group style="position:absolute;left:1763;top:681;width:20;height:2" coordorigin="1763,681" coordsize="20,2">
              <v:shape style="position:absolute;left:1763;top:681;width:20;height:2" coordorigin="1763,681" coordsize="20,0" path="m1763,681l1782,681e" filled="false" stroked="true" strokeweight=".47998pt" strokecolor="#000000">
                <v:path arrowok="t"/>
              </v:shape>
            </v:group>
            <v:group style="position:absolute;left:1782;top:681;width:20;height:2" coordorigin="1782,681" coordsize="20,2">
              <v:shape style="position:absolute;left:1782;top:681;width:20;height:2" coordorigin="1782,681" coordsize="20,0" path="m1782,681l1802,681e" filled="false" stroked="true" strokeweight=".47998pt" strokecolor="#000000">
                <v:path arrowok="t"/>
              </v:shape>
            </v:group>
            <v:group style="position:absolute;left:1802;top:681;width:20;height:2" coordorigin="1802,681" coordsize="20,2">
              <v:shape style="position:absolute;left:1802;top:681;width:20;height:2" coordorigin="1802,681" coordsize="20,0" path="m1802,681l1821,681e" filled="false" stroked="true" strokeweight=".47998pt" strokecolor="#000000">
                <v:path arrowok="t"/>
              </v:shape>
            </v:group>
            <v:group style="position:absolute;left:1821;top:681;width:20;height:2" coordorigin="1821,681" coordsize="20,2">
              <v:shape style="position:absolute;left:1821;top:681;width:20;height:2" coordorigin="1821,681" coordsize="20,0" path="m1821,681l1840,681e" filled="false" stroked="true" strokeweight=".47998pt" strokecolor="#000000">
                <v:path arrowok="t"/>
              </v:shape>
            </v:group>
            <v:group style="position:absolute;left:1840;top:681;width:20;height:2" coordorigin="1840,681" coordsize="20,2">
              <v:shape style="position:absolute;left:1840;top:681;width:20;height:2" coordorigin="1840,681" coordsize="20,0" path="m1840,681l1859,681e" filled="false" stroked="true" strokeweight=".47998pt" strokecolor="#000000">
                <v:path arrowok="t"/>
              </v:shape>
            </v:group>
            <v:group style="position:absolute;left:1859;top:681;width:20;height:2" coordorigin="1859,681" coordsize="20,2">
              <v:shape style="position:absolute;left:1859;top:681;width:20;height:2" coordorigin="1859,681" coordsize="20,0" path="m1859,681l1878,681e" filled="false" stroked="true" strokeweight=".47998pt" strokecolor="#000000">
                <v:path arrowok="t"/>
              </v:shape>
            </v:group>
            <v:group style="position:absolute;left:1878;top:681;width:20;height:2" coordorigin="1878,681" coordsize="20,2">
              <v:shape style="position:absolute;left:1878;top:681;width:20;height:2" coordorigin="1878,681" coordsize="20,0" path="m1878,681l1898,681e" filled="false" stroked="true" strokeweight=".47998pt" strokecolor="#000000">
                <v:path arrowok="t"/>
              </v:shape>
            </v:group>
            <v:group style="position:absolute;left:1898;top:681;width:20;height:2" coordorigin="1898,681" coordsize="20,2">
              <v:shape style="position:absolute;left:1898;top:681;width:20;height:2" coordorigin="1898,681" coordsize="20,0" path="m1898,681l1917,681e" filled="false" stroked="true" strokeweight=".47998pt" strokecolor="#000000">
                <v:path arrowok="t"/>
              </v:shape>
            </v:group>
            <v:group style="position:absolute;left:1917;top:681;width:20;height:2" coordorigin="1917,681" coordsize="20,2">
              <v:shape style="position:absolute;left:1917;top:681;width:20;height:2" coordorigin="1917,681" coordsize="20,0" path="m1917,681l1936,681e" filled="false" stroked="true" strokeweight=".47998pt" strokecolor="#000000">
                <v:path arrowok="t"/>
              </v:shape>
            </v:group>
            <v:group style="position:absolute;left:1936;top:681;width:20;height:2" coordorigin="1936,681" coordsize="20,2">
              <v:shape style="position:absolute;left:1936;top:681;width:20;height:2" coordorigin="1936,681" coordsize="20,0" path="m1936,681l1955,681e" filled="false" stroked="true" strokeweight=".47998pt" strokecolor="#000000">
                <v:path arrowok="t"/>
              </v:shape>
            </v:group>
            <v:group style="position:absolute;left:1955;top:681;width:20;height:2" coordorigin="1955,681" coordsize="20,2">
              <v:shape style="position:absolute;left:1955;top:681;width:20;height:2" coordorigin="1955,681" coordsize="20,0" path="m1955,681l1974,681e" filled="false" stroked="true" strokeweight=".47998pt" strokecolor="#000000">
                <v:path arrowok="t"/>
              </v:shape>
            </v:group>
            <v:group style="position:absolute;left:1974;top:681;width:20;height:2" coordorigin="1974,681" coordsize="20,2">
              <v:shape style="position:absolute;left:1974;top:681;width:20;height:2" coordorigin="1974,681" coordsize="20,0" path="m1974,681l1994,681e" filled="false" stroked="true" strokeweight=".47998pt" strokecolor="#000000">
                <v:path arrowok="t"/>
              </v:shape>
            </v:group>
            <v:group style="position:absolute;left:1994;top:681;width:20;height:2" coordorigin="1994,681" coordsize="20,2">
              <v:shape style="position:absolute;left:1994;top:681;width:20;height:2" coordorigin="1994,681" coordsize="20,0" path="m1994,681l2013,681e" filled="false" stroked="true" strokeweight=".47998pt" strokecolor="#000000">
                <v:path arrowok="t"/>
              </v:shape>
            </v:group>
            <v:group style="position:absolute;left:2013;top:681;width:20;height:2" coordorigin="2013,681" coordsize="20,2">
              <v:shape style="position:absolute;left:2013;top:681;width:20;height:2" coordorigin="2013,681" coordsize="20,0" path="m2013,681l2032,681e" filled="false" stroked="true" strokeweight=".47998pt" strokecolor="#000000">
                <v:path arrowok="t"/>
              </v:shape>
            </v:group>
            <v:group style="position:absolute;left:2032;top:681;width:20;height:2" coordorigin="2032,681" coordsize="20,2">
              <v:shape style="position:absolute;left:2032;top:681;width:20;height:2" coordorigin="2032,681" coordsize="20,0" path="m2032,681l2051,681e" filled="false" stroked="true" strokeweight=".47998pt" strokecolor="#000000">
                <v:path arrowok="t"/>
              </v:shape>
            </v:group>
            <v:group style="position:absolute;left:2051;top:681;width:20;height:2" coordorigin="2051,681" coordsize="20,2">
              <v:shape style="position:absolute;left:2051;top:681;width:20;height:2" coordorigin="2051,681" coordsize="20,0" path="m2051,681l2070,681e" filled="false" stroked="true" strokeweight=".47998pt" strokecolor="#000000">
                <v:path arrowok="t"/>
              </v:shape>
            </v:group>
            <v:group style="position:absolute;left:2070;top:681;width:20;height:2" coordorigin="2070,681" coordsize="20,2">
              <v:shape style="position:absolute;left:2070;top:681;width:20;height:2" coordorigin="2070,681" coordsize="20,0" path="m2070,681l2090,681e" filled="false" stroked="true" strokeweight=".47998pt" strokecolor="#000000">
                <v:path arrowok="t"/>
              </v:shape>
            </v:group>
            <v:group style="position:absolute;left:2090;top:681;width:20;height:2" coordorigin="2090,681" coordsize="20,2">
              <v:shape style="position:absolute;left:2090;top:681;width:20;height:2" coordorigin="2090,681" coordsize="20,0" path="m2090,681l2109,681e" filled="false" stroked="true" strokeweight=".47998pt" strokecolor="#000000">
                <v:path arrowok="t"/>
              </v:shape>
            </v:group>
            <v:group style="position:absolute;left:2109;top:681;width:20;height:2" coordorigin="2109,681" coordsize="20,2">
              <v:shape style="position:absolute;left:2109;top:681;width:20;height:2" coordorigin="2109,681" coordsize="20,0" path="m2109,681l2128,681e" filled="false" stroked="true" strokeweight=".47998pt" strokecolor="#000000">
                <v:path arrowok="t"/>
              </v:shape>
            </v:group>
            <v:group style="position:absolute;left:2128;top:681;width:20;height:2" coordorigin="2128,681" coordsize="20,2">
              <v:shape style="position:absolute;left:2128;top:681;width:20;height:2" coordorigin="2128,681" coordsize="20,0" path="m2128,681l2147,681e" filled="false" stroked="true" strokeweight=".47998pt" strokecolor="#000000">
                <v:path arrowok="t"/>
              </v:shape>
            </v:group>
            <v:group style="position:absolute;left:2147;top:681;width:20;height:2" coordorigin="2147,681" coordsize="20,2">
              <v:shape style="position:absolute;left:2147;top:681;width:20;height:2" coordorigin="2147,681" coordsize="20,0" path="m2147,681l2166,681e" filled="false" stroked="true" strokeweight=".47998pt" strokecolor="#000000">
                <v:path arrowok="t"/>
              </v:shape>
            </v:group>
            <v:group style="position:absolute;left:2166;top:681;width:20;height:2" coordorigin="2166,681" coordsize="20,2">
              <v:shape style="position:absolute;left:2166;top:681;width:20;height:2" coordorigin="2166,681" coordsize="20,0" path="m2166,681l2186,681e" filled="false" stroked="true" strokeweight=".47998pt" strokecolor="#000000">
                <v:path arrowok="t"/>
              </v:shape>
            </v:group>
            <v:group style="position:absolute;left:2186;top:681;width:20;height:2" coordorigin="2186,681" coordsize="20,2">
              <v:shape style="position:absolute;left:2186;top:681;width:20;height:2" coordorigin="2186,681" coordsize="20,0" path="m2186,681l2205,681e" filled="false" stroked="true" strokeweight=".47998pt" strokecolor="#000000">
                <v:path arrowok="t"/>
              </v:shape>
            </v:group>
            <v:group style="position:absolute;left:2205;top:681;width:20;height:2" coordorigin="2205,681" coordsize="20,2">
              <v:shape style="position:absolute;left:2205;top:681;width:20;height:2" coordorigin="2205,681" coordsize="20,0" path="m2205,681l2224,681e" filled="false" stroked="true" strokeweight=".47998pt" strokecolor="#000000">
                <v:path arrowok="t"/>
              </v:shape>
            </v:group>
            <v:group style="position:absolute;left:2224;top:681;width:20;height:2" coordorigin="2224,681" coordsize="20,2">
              <v:shape style="position:absolute;left:2224;top:681;width:20;height:2" coordorigin="2224,681" coordsize="20,0" path="m2224,681l2243,681e" filled="false" stroked="true" strokeweight=".47998pt" strokecolor="#000000">
                <v:path arrowok="t"/>
              </v:shape>
            </v:group>
            <v:group style="position:absolute;left:2243;top:681;width:20;height:2" coordorigin="2243,681" coordsize="20,2">
              <v:shape style="position:absolute;left:2243;top:681;width:20;height:2" coordorigin="2243,681" coordsize="20,0" path="m2243,681l2262,681e" filled="false" stroked="true" strokeweight=".47998pt" strokecolor="#000000">
                <v:path arrowok="t"/>
              </v:shape>
            </v:group>
            <v:group style="position:absolute;left:2262;top:681;width:20;height:2" coordorigin="2262,681" coordsize="20,2">
              <v:shape style="position:absolute;left:2262;top:681;width:20;height:2" coordorigin="2262,681" coordsize="20,0" path="m2262,681l2282,681e" filled="false" stroked="true" strokeweight=".47998pt" strokecolor="#000000">
                <v:path arrowok="t"/>
              </v:shape>
            </v:group>
            <v:group style="position:absolute;left:2282;top:681;width:20;height:2" coordorigin="2282,681" coordsize="20,2">
              <v:shape style="position:absolute;left:2282;top:681;width:20;height:2" coordorigin="2282,681" coordsize="20,0" path="m2282,681l2301,681e" filled="false" stroked="true" strokeweight=".47998pt" strokecolor="#000000">
                <v:path arrowok="t"/>
              </v:shape>
            </v:group>
            <v:group style="position:absolute;left:2301;top:681;width:20;height:2" coordorigin="2301,681" coordsize="20,2">
              <v:shape style="position:absolute;left:2301;top:681;width:20;height:2" coordorigin="2301,681" coordsize="20,0" path="m2301,681l2320,681e" filled="false" stroked="true" strokeweight=".47998pt" strokecolor="#000000">
                <v:path arrowok="t"/>
              </v:shape>
            </v:group>
            <v:group style="position:absolute;left:2320;top:681;width:20;height:2" coordorigin="2320,681" coordsize="20,2">
              <v:shape style="position:absolute;left:2320;top:681;width:20;height:2" coordorigin="2320,681" coordsize="20,0" path="m2320,681l2339,681e" filled="false" stroked="true" strokeweight=".47998pt" strokecolor="#000000">
                <v:path arrowok="t"/>
              </v:shape>
            </v:group>
            <v:group style="position:absolute;left:2339;top:681;width:20;height:2" coordorigin="2339,681" coordsize="20,2">
              <v:shape style="position:absolute;left:2339;top:681;width:20;height:2" coordorigin="2339,681" coordsize="20,0" path="m2339,681l2358,681e" filled="false" stroked="true" strokeweight=".47998pt" strokecolor="#000000">
                <v:path arrowok="t"/>
              </v:shape>
            </v:group>
            <v:group style="position:absolute;left:2358;top:681;width:20;height:2" coordorigin="2358,681" coordsize="20,2">
              <v:shape style="position:absolute;left:2358;top:681;width:20;height:2" coordorigin="2358,681" coordsize="20,0" path="m2358,681l2378,681e" filled="false" stroked="true" strokeweight=".47998pt" strokecolor="#000000">
                <v:path arrowok="t"/>
              </v:shape>
            </v:group>
            <v:group style="position:absolute;left:2378;top:681;width:20;height:2" coordorigin="2378,681" coordsize="20,2">
              <v:shape style="position:absolute;left:2378;top:681;width:20;height:2" coordorigin="2378,681" coordsize="20,0" path="m2378,681l2397,681e" filled="false" stroked="true" strokeweight=".47998pt" strokecolor="#000000">
                <v:path arrowok="t"/>
              </v:shape>
            </v:group>
            <v:group style="position:absolute;left:2397;top:681;width:20;height:2" coordorigin="2397,681" coordsize="20,2">
              <v:shape style="position:absolute;left:2397;top:681;width:20;height:2" coordorigin="2397,681" coordsize="20,0" path="m2397,681l2416,681e" filled="false" stroked="true" strokeweight=".47998pt" strokecolor="#000000">
                <v:path arrowok="t"/>
              </v:shape>
            </v:group>
            <v:group style="position:absolute;left:2416;top:681;width:20;height:2" coordorigin="2416,681" coordsize="20,2">
              <v:shape style="position:absolute;left:2416;top:681;width:20;height:2" coordorigin="2416,681" coordsize="20,0" path="m2416,681l2435,681e" filled="false" stroked="true" strokeweight=".47998pt" strokecolor="#000000">
                <v:path arrowok="t"/>
              </v:shape>
            </v:group>
            <v:group style="position:absolute;left:2435;top:681;width:20;height:2" coordorigin="2435,681" coordsize="20,2">
              <v:shape style="position:absolute;left:2435;top:681;width:20;height:2" coordorigin="2435,681" coordsize="20,0" path="m2435,681l2454,681e" filled="false" stroked="true" strokeweight=".47998pt" strokecolor="#000000">
                <v:path arrowok="t"/>
              </v:shape>
            </v:group>
            <v:group style="position:absolute;left:2454;top:681;width:20;height:2" coordorigin="2454,681" coordsize="20,2">
              <v:shape style="position:absolute;left:2454;top:681;width:20;height:2" coordorigin="2454,681" coordsize="20,0" path="m2454,681l2474,681e" filled="false" stroked="true" strokeweight=".47998pt" strokecolor="#000000">
                <v:path arrowok="t"/>
              </v:shape>
            </v:group>
            <v:group style="position:absolute;left:2474;top:681;width:20;height:2" coordorigin="2474,681" coordsize="20,2">
              <v:shape style="position:absolute;left:2474;top:681;width:20;height:2" coordorigin="2474,681" coordsize="20,0" path="m2474,681l2493,681e" filled="false" stroked="true" strokeweight=".47998pt" strokecolor="#000000">
                <v:path arrowok="t"/>
              </v:shape>
            </v:group>
            <v:group style="position:absolute;left:2493;top:681;width:20;height:2" coordorigin="2493,681" coordsize="20,2">
              <v:shape style="position:absolute;left:2493;top:681;width:20;height:2" coordorigin="2493,681" coordsize="20,0" path="m2493,681l2512,681e" filled="false" stroked="true" strokeweight=".47998pt" strokecolor="#000000">
                <v:path arrowok="t"/>
              </v:shape>
            </v:group>
            <v:group style="position:absolute;left:2512;top:681;width:20;height:2" coordorigin="2512,681" coordsize="20,2">
              <v:shape style="position:absolute;left:2512;top:681;width:20;height:2" coordorigin="2512,681" coordsize="20,0" path="m2512,681l2531,681e" filled="false" stroked="true" strokeweight=".47998pt" strokecolor="#000000">
                <v:path arrowok="t"/>
              </v:shape>
            </v:group>
            <v:group style="position:absolute;left:2531;top:681;width:20;height:2" coordorigin="2531,681" coordsize="20,2">
              <v:shape style="position:absolute;left:2531;top:681;width:20;height:2" coordorigin="2531,681" coordsize="20,0" path="m2531,681l2550,681e" filled="false" stroked="true" strokeweight=".47998pt" strokecolor="#000000">
                <v:path arrowok="t"/>
              </v:shape>
            </v:group>
            <v:group style="position:absolute;left:2550;top:681;width:20;height:2" coordorigin="2550,681" coordsize="20,2">
              <v:shape style="position:absolute;left:2550;top:681;width:20;height:2" coordorigin="2550,681" coordsize="20,0" path="m2550,681l2570,681e" filled="false" stroked="true" strokeweight=".47998pt" strokecolor="#000000">
                <v:path arrowok="t"/>
              </v:shape>
            </v:group>
            <v:group style="position:absolute;left:2570;top:681;width:20;height:2" coordorigin="2570,681" coordsize="20,2">
              <v:shape style="position:absolute;left:2570;top:681;width:20;height:2" coordorigin="2570,681" coordsize="20,0" path="m2570,681l2589,681e" filled="false" stroked="true" strokeweight=".47998pt" strokecolor="#000000">
                <v:path arrowok="t"/>
              </v:shape>
            </v:group>
            <v:group style="position:absolute;left:2589;top:681;width:20;height:2" coordorigin="2589,681" coordsize="20,2">
              <v:shape style="position:absolute;left:2589;top:681;width:20;height:2" coordorigin="2589,681" coordsize="20,0" path="m2589,681l2608,681e" filled="false" stroked="true" strokeweight=".47998pt" strokecolor="#000000">
                <v:path arrowok="t"/>
              </v:shape>
            </v:group>
            <v:group style="position:absolute;left:2608;top:681;width:20;height:2" coordorigin="2608,681" coordsize="20,2">
              <v:shape style="position:absolute;left:2608;top:681;width:20;height:2" coordorigin="2608,681" coordsize="20,0" path="m2608,681l2627,681e" filled="false" stroked="true" strokeweight=".47998pt" strokecolor="#000000">
                <v:path arrowok="t"/>
              </v:shape>
            </v:group>
            <v:group style="position:absolute;left:2627;top:681;width:20;height:2" coordorigin="2627,681" coordsize="20,2">
              <v:shape style="position:absolute;left:2627;top:681;width:20;height:2" coordorigin="2627,681" coordsize="20,0" path="m2627,681l2646,681e" filled="false" stroked="true" strokeweight=".47998pt" strokecolor="#000000">
                <v:path arrowok="t"/>
              </v:shape>
            </v:group>
            <v:group style="position:absolute;left:2646;top:681;width:20;height:2" coordorigin="2646,681" coordsize="20,2">
              <v:shape style="position:absolute;left:2646;top:681;width:20;height:2" coordorigin="2646,681" coordsize="20,0" path="m2646,681l2666,681e" filled="false" stroked="true" strokeweight=".47998pt" strokecolor="#000000">
                <v:path arrowok="t"/>
              </v:shape>
            </v:group>
            <v:group style="position:absolute;left:2666;top:681;width:20;height:2" coordorigin="2666,681" coordsize="20,2">
              <v:shape style="position:absolute;left:2666;top:681;width:20;height:2" coordorigin="2666,681" coordsize="20,0" path="m2666,681l2685,681e" filled="false" stroked="true" strokeweight=".47998pt" strokecolor="#000000">
                <v:path arrowok="t"/>
              </v:shape>
            </v:group>
            <v:group style="position:absolute;left:2685;top:681;width:20;height:2" coordorigin="2685,681" coordsize="20,2">
              <v:shape style="position:absolute;left:2685;top:681;width:20;height:2" coordorigin="2685,681" coordsize="20,0" path="m2685,681l2704,681e" filled="false" stroked="true" strokeweight=".47998pt" strokecolor="#000000">
                <v:path arrowok="t"/>
              </v:shape>
            </v:group>
            <v:group style="position:absolute;left:2704;top:681;width:20;height:2" coordorigin="2704,681" coordsize="20,2">
              <v:shape style="position:absolute;left:2704;top:681;width:20;height:2" coordorigin="2704,681" coordsize="20,0" path="m2704,681l2723,681e" filled="false" stroked="true" strokeweight=".47998pt" strokecolor="#000000">
                <v:path arrowok="t"/>
              </v:shape>
            </v:group>
            <v:group style="position:absolute;left:2723;top:681;width:20;height:2" coordorigin="2723,681" coordsize="20,2">
              <v:shape style="position:absolute;left:2723;top:681;width:20;height:2" coordorigin="2723,681" coordsize="20,0" path="m2723,681l2742,681e" filled="false" stroked="true" strokeweight=".47998pt" strokecolor="#000000">
                <v:path arrowok="t"/>
              </v:shape>
            </v:group>
            <v:group style="position:absolute;left:2742;top:681;width:20;height:2" coordorigin="2742,681" coordsize="20,2">
              <v:shape style="position:absolute;left:2742;top:681;width:20;height:2" coordorigin="2742,681" coordsize="20,0" path="m2742,681l2762,681e" filled="false" stroked="true" strokeweight=".47998pt" strokecolor="#000000">
                <v:path arrowok="t"/>
              </v:shape>
            </v:group>
            <v:group style="position:absolute;left:2762;top:681;width:20;height:2" coordorigin="2762,681" coordsize="20,2">
              <v:shape style="position:absolute;left:2762;top:681;width:20;height:2" coordorigin="2762,681" coordsize="20,0" path="m2762,681l2781,681e" filled="false" stroked="true" strokeweight=".47998pt" strokecolor="#000000">
                <v:path arrowok="t"/>
              </v:shape>
            </v:group>
            <v:group style="position:absolute;left:2781;top:681;width:20;height:2" coordorigin="2781,681" coordsize="20,2">
              <v:shape style="position:absolute;left:2781;top:681;width:20;height:2" coordorigin="2781,681" coordsize="20,0" path="m2781,681l2800,681e" filled="false" stroked="true" strokeweight=".47998pt" strokecolor="#000000">
                <v:path arrowok="t"/>
              </v:shape>
            </v:group>
            <v:group style="position:absolute;left:2800;top:681;width:20;height:2" coordorigin="2800,681" coordsize="20,2">
              <v:shape style="position:absolute;left:2800;top:681;width:20;height:2" coordorigin="2800,681" coordsize="20,0" path="m2800,681l2819,681e" filled="false" stroked="true" strokeweight=".47998pt" strokecolor="#000000">
                <v:path arrowok="t"/>
              </v:shape>
            </v:group>
            <v:group style="position:absolute;left:2819;top:681;width:20;height:2" coordorigin="2819,681" coordsize="20,2">
              <v:shape style="position:absolute;left:2819;top:681;width:20;height:2" coordorigin="2819,681" coordsize="20,0" path="m2819,681l2838,681e" filled="false" stroked="true" strokeweight=".47998pt" strokecolor="#000000">
                <v:path arrowok="t"/>
              </v:shape>
            </v:group>
            <v:group style="position:absolute;left:2838;top:681;width:20;height:2" coordorigin="2838,681" coordsize="20,2">
              <v:shape style="position:absolute;left:2838;top:681;width:20;height:2" coordorigin="2838,681" coordsize="20,0" path="m2838,681l2858,681e" filled="false" stroked="true" strokeweight=".47998pt" strokecolor="#000000">
                <v:path arrowok="t"/>
              </v:shape>
            </v:group>
            <v:group style="position:absolute;left:2858;top:681;width:20;height:2" coordorigin="2858,681" coordsize="20,2">
              <v:shape style="position:absolute;left:2858;top:681;width:20;height:2" coordorigin="2858,681" coordsize="20,0" path="m2858,681l2877,681e" filled="false" stroked="true" strokeweight=".47998pt" strokecolor="#000000">
                <v:path arrowok="t"/>
              </v:shape>
            </v:group>
            <v:group style="position:absolute;left:2877;top:681;width:20;height:2" coordorigin="2877,681" coordsize="20,2">
              <v:shape style="position:absolute;left:2877;top:681;width:20;height:2" coordorigin="2877,681" coordsize="20,0" path="m2877,681l2896,681e" filled="false" stroked="true" strokeweight=".47998pt" strokecolor="#000000">
                <v:path arrowok="t"/>
              </v:shape>
            </v:group>
            <v:group style="position:absolute;left:2896;top:681;width:20;height:2" coordorigin="2896,681" coordsize="20,2">
              <v:shape style="position:absolute;left:2896;top:681;width:20;height:2" coordorigin="2896,681" coordsize="20,0" path="m2896,681l2915,681e" filled="false" stroked="true" strokeweight=".47998pt" strokecolor="#000000">
                <v:path arrowok="t"/>
              </v:shape>
            </v:group>
            <v:group style="position:absolute;left:2915;top:681;width:20;height:2" coordorigin="2915,681" coordsize="20,2">
              <v:shape style="position:absolute;left:2915;top:681;width:20;height:2" coordorigin="2915,681" coordsize="20,0" path="m2915,681l2934,681e" filled="false" stroked="true" strokeweight=".47998pt" strokecolor="#000000">
                <v:path arrowok="t"/>
              </v:shape>
            </v:group>
            <v:group style="position:absolute;left:2934;top:681;width:20;height:2" coordorigin="2934,681" coordsize="20,2">
              <v:shape style="position:absolute;left:2934;top:681;width:20;height:2" coordorigin="2934,681" coordsize="20,0" path="m2934,681l2954,681e" filled="false" stroked="true" strokeweight=".47998pt" strokecolor="#000000">
                <v:path arrowok="t"/>
              </v:shape>
            </v:group>
            <v:group style="position:absolute;left:2954;top:681;width:20;height:2" coordorigin="2954,681" coordsize="20,2">
              <v:shape style="position:absolute;left:2954;top:681;width:20;height:2" coordorigin="2954,681" coordsize="20,0" path="m2954,681l2973,681e" filled="false" stroked="true" strokeweight=".47998pt" strokecolor="#000000">
                <v:path arrowok="t"/>
              </v:shape>
            </v:group>
            <v:group style="position:absolute;left:2973;top:681;width:20;height:2" coordorigin="2973,681" coordsize="20,2">
              <v:shape style="position:absolute;left:2973;top:681;width:20;height:2" coordorigin="2973,681" coordsize="20,0" path="m2973,681l2992,681e" filled="false" stroked="true" strokeweight=".47998pt" strokecolor="#000000">
                <v:path arrowok="t"/>
              </v:shape>
            </v:group>
            <v:group style="position:absolute;left:2992;top:681;width:20;height:2" coordorigin="2992,681" coordsize="20,2">
              <v:shape style="position:absolute;left:2992;top:681;width:20;height:2" coordorigin="2992,681" coordsize="20,0" path="m2992,681l3011,681e" filled="false" stroked="true" strokeweight=".47998pt" strokecolor="#000000">
                <v:path arrowok="t"/>
              </v:shape>
            </v:group>
            <v:group style="position:absolute;left:3011;top:681;width:20;height:2" coordorigin="3011,681" coordsize="20,2">
              <v:shape style="position:absolute;left:3011;top:681;width:20;height:2" coordorigin="3011,681" coordsize="20,0" path="m3011,681l3030,681e" filled="false" stroked="true" strokeweight=".47998pt" strokecolor="#000000">
                <v:path arrowok="t"/>
              </v:shape>
            </v:group>
            <v:group style="position:absolute;left:3030;top:681;width:20;height:2" coordorigin="3030,681" coordsize="20,2">
              <v:shape style="position:absolute;left:3030;top:681;width:20;height:2" coordorigin="3030,681" coordsize="20,0" path="m3030,681l3050,681e" filled="false" stroked="true" strokeweight=".47998pt" strokecolor="#000000">
                <v:path arrowok="t"/>
              </v:shape>
            </v:group>
            <v:group style="position:absolute;left:3050;top:681;width:20;height:2" coordorigin="3050,681" coordsize="20,2">
              <v:shape style="position:absolute;left:3050;top:681;width:20;height:2" coordorigin="3050,681" coordsize="20,0" path="m3050,681l3069,681e" filled="false" stroked="true" strokeweight=".47998pt" strokecolor="#000000">
                <v:path arrowok="t"/>
              </v:shape>
            </v:group>
            <v:group style="position:absolute;left:3069;top:681;width:20;height:2" coordorigin="3069,681" coordsize="20,2">
              <v:shape style="position:absolute;left:3069;top:681;width:20;height:2" coordorigin="3069,681" coordsize="20,0" path="m3069,681l3088,681e" filled="false" stroked="true" strokeweight=".47998pt" strokecolor="#000000">
                <v:path arrowok="t"/>
              </v:shape>
            </v:group>
            <v:group style="position:absolute;left:3088;top:681;width:20;height:2" coordorigin="3088,681" coordsize="20,2">
              <v:shape style="position:absolute;left:3088;top:681;width:20;height:2" coordorigin="3088,681" coordsize="20,0" path="m3088,681l3107,681e" filled="false" stroked="true" strokeweight=".47998pt" strokecolor="#000000">
                <v:path arrowok="t"/>
              </v:shape>
            </v:group>
            <v:group style="position:absolute;left:3107;top:681;width:20;height:2" coordorigin="3107,681" coordsize="20,2">
              <v:shape style="position:absolute;left:3107;top:681;width:20;height:2" coordorigin="3107,681" coordsize="20,0" path="m3107,681l3126,681e" filled="false" stroked="true" strokeweight=".47998pt" strokecolor="#000000">
                <v:path arrowok="t"/>
              </v:shape>
            </v:group>
            <v:group style="position:absolute;left:3126;top:681;width:20;height:2" coordorigin="3126,681" coordsize="20,2">
              <v:shape style="position:absolute;left:3126;top:681;width:20;height:2" coordorigin="3126,681" coordsize="20,0" path="m3126,681l3146,681e" filled="false" stroked="true" strokeweight=".47998pt" strokecolor="#000000">
                <v:path arrowok="t"/>
              </v:shape>
            </v:group>
            <v:group style="position:absolute;left:3146;top:681;width:20;height:2" coordorigin="3146,681" coordsize="20,2">
              <v:shape style="position:absolute;left:3146;top:681;width:20;height:2" coordorigin="3146,681" coordsize="20,0" path="m3146,681l3165,681e" filled="false" stroked="true" strokeweight=".47998pt" strokecolor="#000000">
                <v:path arrowok="t"/>
              </v:shape>
            </v:group>
            <v:group style="position:absolute;left:3165;top:681;width:20;height:2" coordorigin="3165,681" coordsize="20,2">
              <v:shape style="position:absolute;left:3165;top:681;width:20;height:2" coordorigin="3165,681" coordsize="20,0" path="m3165,681l3184,681e" filled="false" stroked="true" strokeweight=".47998pt" strokecolor="#000000">
                <v:path arrowok="t"/>
              </v:shape>
            </v:group>
            <v:group style="position:absolute;left:3184;top:681;width:20;height:2" coordorigin="3184,681" coordsize="20,2">
              <v:shape style="position:absolute;left:3184;top:681;width:20;height:2" coordorigin="3184,681" coordsize="20,0" path="m3184,681l3203,681e" filled="false" stroked="true" strokeweight=".47998pt" strokecolor="#000000">
                <v:path arrowok="t"/>
              </v:shape>
            </v:group>
            <v:group style="position:absolute;left:3203;top:681;width:20;height:2" coordorigin="3203,681" coordsize="20,2">
              <v:shape style="position:absolute;left:3203;top:681;width:20;height:2" coordorigin="3203,681" coordsize="20,0" path="m3203,681l3222,681e" filled="false" stroked="true" strokeweight=".47998pt" strokecolor="#000000">
                <v:path arrowok="t"/>
              </v:shape>
            </v:group>
            <v:group style="position:absolute;left:3222;top:681;width:20;height:2" coordorigin="3222,681" coordsize="20,2">
              <v:shape style="position:absolute;left:3222;top:681;width:20;height:2" coordorigin="3222,681" coordsize="20,0" path="m3222,681l3242,681e" filled="false" stroked="true" strokeweight=".47998pt" strokecolor="#000000">
                <v:path arrowok="t"/>
              </v:shape>
            </v:group>
            <v:group style="position:absolute;left:3242;top:681;width:20;height:2" coordorigin="3242,681" coordsize="20,2">
              <v:shape style="position:absolute;left:3242;top:681;width:20;height:2" coordorigin="3242,681" coordsize="20,0" path="m3242,681l3261,681e" filled="false" stroked="true" strokeweight=".47998pt" strokecolor="#000000">
                <v:path arrowok="t"/>
              </v:shape>
            </v:group>
            <v:group style="position:absolute;left:3261;top:681;width:20;height:2" coordorigin="3261,681" coordsize="20,2">
              <v:shape style="position:absolute;left:3261;top:681;width:20;height:2" coordorigin="3261,681" coordsize="20,0" path="m3261,681l3280,681e" filled="false" stroked="true" strokeweight=".47998pt" strokecolor="#000000">
                <v:path arrowok="t"/>
              </v:shape>
            </v:group>
            <v:group style="position:absolute;left:3280;top:681;width:20;height:2" coordorigin="3280,681" coordsize="20,2">
              <v:shape style="position:absolute;left:3280;top:681;width:20;height:2" coordorigin="3280,681" coordsize="20,0" path="m3280,681l3299,681e" filled="false" stroked="true" strokeweight=".47998pt" strokecolor="#000000">
                <v:path arrowok="t"/>
              </v:shape>
            </v:group>
            <v:group style="position:absolute;left:3299;top:681;width:20;height:2" coordorigin="3299,681" coordsize="20,2">
              <v:shape style="position:absolute;left:3299;top:681;width:20;height:2" coordorigin="3299,681" coordsize="20,0" path="m3299,681l3318,681e" filled="false" stroked="true" strokeweight=".47998pt" strokecolor="#000000">
                <v:path arrowok="t"/>
              </v:shape>
            </v:group>
            <v:group style="position:absolute;left:3318;top:681;width:20;height:2" coordorigin="3318,681" coordsize="20,2">
              <v:shape style="position:absolute;left:3318;top:681;width:20;height:2" coordorigin="3318,681" coordsize="20,0" path="m3318,681l3338,681e" filled="false" stroked="true" strokeweight=".47998pt" strokecolor="#000000">
                <v:path arrowok="t"/>
              </v:shape>
            </v:group>
            <v:group style="position:absolute;left:3338;top:681;width:20;height:2" coordorigin="3338,681" coordsize="20,2">
              <v:shape style="position:absolute;left:3338;top:681;width:20;height:2" coordorigin="3338,681" coordsize="20,0" path="m3338,681l3357,681e" filled="false" stroked="true" strokeweight=".47998pt" strokecolor="#000000">
                <v:path arrowok="t"/>
              </v:shape>
            </v:group>
            <v:group style="position:absolute;left:3357;top:681;width:20;height:2" coordorigin="3357,681" coordsize="20,2">
              <v:shape style="position:absolute;left:3357;top:681;width:20;height:2" coordorigin="3357,681" coordsize="20,0" path="m3357,681l3376,681e" filled="false" stroked="true" strokeweight=".47998pt" strokecolor="#000000">
                <v:path arrowok="t"/>
              </v:shape>
            </v:group>
            <v:group style="position:absolute;left:3376;top:681;width:20;height:2" coordorigin="3376,681" coordsize="20,2">
              <v:shape style="position:absolute;left:3376;top:681;width:20;height:2" coordorigin="3376,681" coordsize="20,0" path="m3376,681l3395,681e" filled="false" stroked="true" strokeweight=".47998pt" strokecolor="#000000">
                <v:path arrowok="t"/>
              </v:shape>
            </v:group>
            <v:group style="position:absolute;left:3395;top:681;width:20;height:2" coordorigin="3395,681" coordsize="20,2">
              <v:shape style="position:absolute;left:3395;top:681;width:20;height:2" coordorigin="3395,681" coordsize="20,0" path="m3395,681l3414,681e" filled="false" stroked="true" strokeweight=".47998pt" strokecolor="#000000">
                <v:path arrowok="t"/>
              </v:shape>
            </v:group>
            <v:group style="position:absolute;left:3414;top:681;width:20;height:2" coordorigin="3414,681" coordsize="20,2">
              <v:shape style="position:absolute;left:3414;top:681;width:20;height:2" coordorigin="3414,681" coordsize="20,0" path="m3414,681l3434,681e" filled="false" stroked="true" strokeweight=".47998pt" strokecolor="#000000">
                <v:path arrowok="t"/>
              </v:shape>
            </v:group>
            <v:group style="position:absolute;left:3434;top:681;width:20;height:2" coordorigin="3434,681" coordsize="20,2">
              <v:shape style="position:absolute;left:3434;top:681;width:20;height:2" coordorigin="3434,681" coordsize="20,0" path="m3434,681l3453,681e" filled="false" stroked="true" strokeweight=".47998pt" strokecolor="#000000">
                <v:path arrowok="t"/>
              </v:shape>
            </v:group>
            <v:group style="position:absolute;left:3453;top:681;width:20;height:2" coordorigin="3453,681" coordsize="20,2">
              <v:shape style="position:absolute;left:3453;top:681;width:20;height:2" coordorigin="3453,681" coordsize="20,0" path="m3453,681l3472,681e" filled="false" stroked="true" strokeweight=".47998pt" strokecolor="#000000">
                <v:path arrowok="t"/>
              </v:shape>
            </v:group>
            <v:group style="position:absolute;left:3472;top:681;width:20;height:2" coordorigin="3472,681" coordsize="20,2">
              <v:shape style="position:absolute;left:3472;top:681;width:20;height:2" coordorigin="3472,681" coordsize="20,0" path="m3472,681l3491,681e" filled="false" stroked="true" strokeweight=".47998pt" strokecolor="#000000">
                <v:path arrowok="t"/>
              </v:shape>
            </v:group>
            <v:group style="position:absolute;left:3491;top:681;width:20;height:2" coordorigin="3491,681" coordsize="20,2">
              <v:shape style="position:absolute;left:3491;top:681;width:20;height:2" coordorigin="3491,681" coordsize="20,0" path="m3491,681l3510,681e" filled="false" stroked="true" strokeweight=".47998pt" strokecolor="#000000">
                <v:path arrowok="t"/>
              </v:shape>
            </v:group>
            <v:group style="position:absolute;left:3510;top:681;width:20;height:2" coordorigin="3510,681" coordsize="20,2">
              <v:shape style="position:absolute;left:3510;top:681;width:20;height:2" coordorigin="3510,681" coordsize="20,0" path="m3510,681l3530,681e" filled="false" stroked="true" strokeweight=".47998pt" strokecolor="#000000">
                <v:path arrowok="t"/>
              </v:shape>
            </v:group>
            <v:group style="position:absolute;left:3530;top:681;width:20;height:2" coordorigin="3530,681" coordsize="20,2">
              <v:shape style="position:absolute;left:3530;top:681;width:20;height:2" coordorigin="3530,681" coordsize="20,0" path="m3530,681l3549,681e" filled="false" stroked="true" strokeweight=".47998pt" strokecolor="#000000">
                <v:path arrowok="t"/>
              </v:shape>
            </v:group>
            <v:group style="position:absolute;left:3549;top:681;width:20;height:2" coordorigin="3549,681" coordsize="20,2">
              <v:shape style="position:absolute;left:3549;top:681;width:20;height:2" coordorigin="3549,681" coordsize="20,0" path="m3549,681l3568,681e" filled="false" stroked="true" strokeweight=".47998pt" strokecolor="#000000">
                <v:path arrowok="t"/>
              </v:shape>
            </v:group>
            <v:group style="position:absolute;left:3568;top:681;width:20;height:2" coordorigin="3568,681" coordsize="20,2">
              <v:shape style="position:absolute;left:3568;top:681;width:20;height:2" coordorigin="3568,681" coordsize="20,0" path="m3568,681l3587,681e" filled="false" stroked="true" strokeweight=".47998pt" strokecolor="#000000">
                <v:path arrowok="t"/>
              </v:shape>
            </v:group>
            <v:group style="position:absolute;left:3587;top:681;width:20;height:2" coordorigin="3587,681" coordsize="20,2">
              <v:shape style="position:absolute;left:3587;top:681;width:20;height:2" coordorigin="3587,681" coordsize="20,0" path="m3587,681l3606,681e" filled="false" stroked="true" strokeweight=".47998pt" strokecolor="#000000">
                <v:path arrowok="t"/>
              </v:shape>
            </v:group>
            <v:group style="position:absolute;left:3606;top:681;width:20;height:2" coordorigin="3606,681" coordsize="20,2">
              <v:shape style="position:absolute;left:3606;top:681;width:20;height:2" coordorigin="3606,681" coordsize="20,0" path="m3606,681l3626,681e" filled="false" stroked="true" strokeweight=".47998pt" strokecolor="#000000">
                <v:path arrowok="t"/>
              </v:shape>
            </v:group>
            <v:group style="position:absolute;left:3626;top:681;width:20;height:2" coordorigin="3626,681" coordsize="20,2">
              <v:shape style="position:absolute;left:3626;top:681;width:20;height:2" coordorigin="3626,681" coordsize="20,0" path="m3626,681l3645,681e" filled="false" stroked="true" strokeweight=".47998pt" strokecolor="#000000">
                <v:path arrowok="t"/>
              </v:shape>
            </v:group>
            <v:group style="position:absolute;left:3645;top:681;width:20;height:2" coordorigin="3645,681" coordsize="20,2">
              <v:shape style="position:absolute;left:3645;top:681;width:20;height:2" coordorigin="3645,681" coordsize="20,0" path="m3645,681l3664,681e" filled="false" stroked="true" strokeweight=".47998pt" strokecolor="#000000">
                <v:path arrowok="t"/>
              </v:shape>
            </v:group>
            <v:group style="position:absolute;left:3664;top:681;width:20;height:2" coordorigin="3664,681" coordsize="20,2">
              <v:shape style="position:absolute;left:3664;top:681;width:20;height:2" coordorigin="3664,681" coordsize="20,0" path="m3664,681l3683,681e" filled="false" stroked="true" strokeweight=".47998pt" strokecolor="#000000">
                <v:path arrowok="t"/>
              </v:shape>
            </v:group>
            <v:group style="position:absolute;left:3683;top:681;width:20;height:2" coordorigin="3683,681" coordsize="20,2">
              <v:shape style="position:absolute;left:3683;top:681;width:20;height:2" coordorigin="3683,681" coordsize="20,0" path="m3683,681l3702,681e" filled="false" stroked="true" strokeweight=".47998pt" strokecolor="#000000">
                <v:path arrowok="t"/>
              </v:shape>
            </v:group>
            <v:group style="position:absolute;left:3702;top:681;width:20;height:2" coordorigin="3702,681" coordsize="20,2">
              <v:shape style="position:absolute;left:3702;top:681;width:20;height:2" coordorigin="3702,681" coordsize="20,0" path="m3702,681l3722,681e" filled="false" stroked="true" strokeweight=".47998pt" strokecolor="#000000">
                <v:path arrowok="t"/>
              </v:shape>
            </v:group>
            <v:group style="position:absolute;left:3722;top:681;width:20;height:2" coordorigin="3722,681" coordsize="20,2">
              <v:shape style="position:absolute;left:3722;top:681;width:20;height:2" coordorigin="3722,681" coordsize="20,0" path="m3722,681l3741,681e" filled="false" stroked="true" strokeweight=".47998pt" strokecolor="#000000">
                <v:path arrowok="t"/>
              </v:shape>
            </v:group>
            <v:group style="position:absolute;left:3741;top:681;width:20;height:2" coordorigin="3741,681" coordsize="20,2">
              <v:shape style="position:absolute;left:3741;top:681;width:20;height:2" coordorigin="3741,681" coordsize="20,0" path="m3741,681l3760,681e" filled="false" stroked="true" strokeweight=".47998pt" strokecolor="#000000">
                <v:path arrowok="t"/>
              </v:shape>
            </v:group>
            <v:group style="position:absolute;left:3760;top:681;width:20;height:2" coordorigin="3760,681" coordsize="20,2">
              <v:shape style="position:absolute;left:3760;top:681;width:20;height:2" coordorigin="3760,681" coordsize="20,0" path="m3760,681l3779,681e" filled="false" stroked="true" strokeweight=".47998pt" strokecolor="#000000">
                <v:path arrowok="t"/>
              </v:shape>
            </v:group>
            <v:group style="position:absolute;left:3779;top:681;width:20;height:2" coordorigin="3779,681" coordsize="20,2">
              <v:shape style="position:absolute;left:3779;top:681;width:20;height:2" coordorigin="3779,681" coordsize="20,0" path="m3779,681l3798,681e" filled="false" stroked="true" strokeweight=".47998pt" strokecolor="#000000">
                <v:path arrowok="t"/>
              </v:shape>
            </v:group>
            <v:group style="position:absolute;left:3798;top:681;width:20;height:2" coordorigin="3798,681" coordsize="20,2">
              <v:shape style="position:absolute;left:3798;top:681;width:20;height:2" coordorigin="3798,681" coordsize="20,0" path="m3798,681l3818,681e" filled="false" stroked="true" strokeweight=".47998pt" strokecolor="#000000">
                <v:path arrowok="t"/>
              </v:shape>
            </v:group>
            <v:group style="position:absolute;left:3818;top:681;width:20;height:2" coordorigin="3818,681" coordsize="20,2">
              <v:shape style="position:absolute;left:3818;top:681;width:20;height:2" coordorigin="3818,681" coordsize="20,0" path="m3818,681l3837,681e" filled="false" stroked="true" strokeweight=".47998pt" strokecolor="#000000">
                <v:path arrowok="t"/>
              </v:shape>
            </v:group>
            <v:group style="position:absolute;left:3837;top:681;width:20;height:2" coordorigin="3837,681" coordsize="20,2">
              <v:shape style="position:absolute;left:3837;top:681;width:20;height:2" coordorigin="3837,681" coordsize="20,0" path="m3837,681l3856,681e" filled="false" stroked="true" strokeweight=".47998pt" strokecolor="#000000">
                <v:path arrowok="t"/>
              </v:shape>
            </v:group>
            <v:group style="position:absolute;left:3856;top:681;width:20;height:2" coordorigin="3856,681" coordsize="20,2">
              <v:shape style="position:absolute;left:3856;top:681;width:20;height:2" coordorigin="3856,681" coordsize="20,0" path="m3856,681l3875,681e" filled="false" stroked="true" strokeweight=".47998pt" strokecolor="#000000">
                <v:path arrowok="t"/>
              </v:shape>
            </v:group>
            <v:group style="position:absolute;left:3875;top:681;width:20;height:2" coordorigin="3875,681" coordsize="20,2">
              <v:shape style="position:absolute;left:3875;top:681;width:20;height:2" coordorigin="3875,681" coordsize="20,0" path="m3875,681l3894,681e" filled="false" stroked="true" strokeweight=".47998pt" strokecolor="#000000">
                <v:path arrowok="t"/>
              </v:shape>
            </v:group>
            <v:group style="position:absolute;left:3894;top:681;width:20;height:2" coordorigin="3894,681" coordsize="20,2">
              <v:shape style="position:absolute;left:3894;top:681;width:20;height:2" coordorigin="3894,681" coordsize="20,0" path="m3894,681l3914,681e" filled="false" stroked="true" strokeweight=".47998pt" strokecolor="#000000">
                <v:path arrowok="t"/>
              </v:shape>
            </v:group>
            <v:group style="position:absolute;left:3914;top:681;width:20;height:2" coordorigin="3914,681" coordsize="20,2">
              <v:shape style="position:absolute;left:3914;top:681;width:20;height:2" coordorigin="3914,681" coordsize="20,0" path="m3914,681l3933,681e" filled="false" stroked="true" strokeweight=".47998pt" strokecolor="#000000">
                <v:path arrowok="t"/>
              </v:shape>
            </v:group>
            <v:group style="position:absolute;left:3933;top:681;width:20;height:2" coordorigin="3933,681" coordsize="20,2">
              <v:shape style="position:absolute;left:3933;top:681;width:20;height:2" coordorigin="3933,681" coordsize="20,0" path="m3933,681l3952,681e" filled="false" stroked="true" strokeweight=".47998pt" strokecolor="#000000">
                <v:path arrowok="t"/>
              </v:shape>
            </v:group>
            <v:group style="position:absolute;left:3952;top:681;width:20;height:2" coordorigin="3952,681" coordsize="20,2">
              <v:shape style="position:absolute;left:3952;top:681;width:20;height:2" coordorigin="3952,681" coordsize="20,0" path="m3952,681l3971,681e" filled="false" stroked="true" strokeweight=".47998pt" strokecolor="#000000">
                <v:path arrowok="t"/>
              </v:shape>
            </v:group>
            <v:group style="position:absolute;left:3971;top:681;width:20;height:2" coordorigin="3971,681" coordsize="20,2">
              <v:shape style="position:absolute;left:3971;top:681;width:20;height:2" coordorigin="3971,681" coordsize="20,0" path="m3971,681l3990,681e" filled="false" stroked="true" strokeweight=".47998pt" strokecolor="#000000">
                <v:path arrowok="t"/>
              </v:shape>
            </v:group>
            <v:group style="position:absolute;left:3990;top:681;width:20;height:2" coordorigin="3990,681" coordsize="20,2">
              <v:shape style="position:absolute;left:3990;top:681;width:20;height:2" coordorigin="3990,681" coordsize="20,0" path="m3990,681l4010,681e" filled="false" stroked="true" strokeweight=".47998pt" strokecolor="#000000">
                <v:path arrowok="t"/>
              </v:shape>
            </v:group>
            <v:group style="position:absolute;left:4010;top:681;width:20;height:2" coordorigin="4010,681" coordsize="20,2">
              <v:shape style="position:absolute;left:4010;top:681;width:20;height:2" coordorigin="4010,681" coordsize="20,0" path="m4010,681l4029,681e" filled="false" stroked="true" strokeweight=".47998pt" strokecolor="#000000">
                <v:path arrowok="t"/>
              </v:shape>
            </v:group>
            <v:group style="position:absolute;left:4029;top:681;width:20;height:2" coordorigin="4029,681" coordsize="20,2">
              <v:shape style="position:absolute;left:4029;top:681;width:20;height:2" coordorigin="4029,681" coordsize="20,0" path="m4029,681l4048,681e" filled="false" stroked="true" strokeweight=".47998pt" strokecolor="#000000">
                <v:path arrowok="t"/>
              </v:shape>
            </v:group>
            <v:group style="position:absolute;left:4048;top:681;width:20;height:2" coordorigin="4048,681" coordsize="20,2">
              <v:shape style="position:absolute;left:4048;top:681;width:20;height:2" coordorigin="4048,681" coordsize="20,0" path="m4048,681l4067,681e" filled="false" stroked="true" strokeweight=".47998pt" strokecolor="#000000">
                <v:path arrowok="t"/>
              </v:shape>
            </v:group>
            <v:group style="position:absolute;left:4067;top:681;width:20;height:2" coordorigin="4067,681" coordsize="20,2">
              <v:shape style="position:absolute;left:4067;top:681;width:20;height:2" coordorigin="4067,681" coordsize="20,0" path="m4067,681l4086,681e" filled="false" stroked="true" strokeweight=".47998pt" strokecolor="#000000">
                <v:path arrowok="t"/>
              </v:shape>
            </v:group>
            <v:group style="position:absolute;left:4086;top:681;width:20;height:2" coordorigin="4086,681" coordsize="20,2">
              <v:shape style="position:absolute;left:4086;top:681;width:20;height:2" coordorigin="4086,681" coordsize="20,0" path="m4086,681l4106,681e" filled="false" stroked="true" strokeweight=".47998pt" strokecolor="#000000">
                <v:path arrowok="t"/>
              </v:shape>
            </v:group>
            <v:group style="position:absolute;left:4106;top:681;width:20;height:2" coordorigin="4106,681" coordsize="20,2">
              <v:shape style="position:absolute;left:4106;top:681;width:20;height:2" coordorigin="4106,681" coordsize="20,0" path="m4106,681l4125,681e" filled="false" stroked="true" strokeweight=".47998pt" strokecolor="#000000">
                <v:path arrowok="t"/>
              </v:shape>
            </v:group>
            <v:group style="position:absolute;left:4125;top:681;width:20;height:2" coordorigin="4125,681" coordsize="20,2">
              <v:shape style="position:absolute;left:4125;top:681;width:20;height:2" coordorigin="4125,681" coordsize="20,0" path="m4125,681l4144,681e" filled="false" stroked="true" strokeweight=".47998pt" strokecolor="#000000">
                <v:path arrowok="t"/>
              </v:shape>
            </v:group>
            <v:group style="position:absolute;left:4144;top:681;width:20;height:2" coordorigin="4144,681" coordsize="20,2">
              <v:shape style="position:absolute;left:4144;top:681;width:20;height:2" coordorigin="4144,681" coordsize="20,0" path="m4144,681l4163,681e" filled="false" stroked="true" strokeweight=".47998pt" strokecolor="#000000">
                <v:path arrowok="t"/>
              </v:shape>
            </v:group>
            <v:group style="position:absolute;left:4163;top:681;width:20;height:2" coordorigin="4163,681" coordsize="20,2">
              <v:shape style="position:absolute;left:4163;top:681;width:20;height:2" coordorigin="4163,681" coordsize="20,0" path="m4163,681l4182,681e" filled="false" stroked="true" strokeweight=".47998pt" strokecolor="#000000">
                <v:path arrowok="t"/>
              </v:shape>
            </v:group>
            <v:group style="position:absolute;left:4182;top:681;width:20;height:2" coordorigin="4182,681" coordsize="20,2">
              <v:shape style="position:absolute;left:4182;top:681;width:20;height:2" coordorigin="4182,681" coordsize="20,0" path="m4182,681l4202,681e" filled="false" stroked="true" strokeweight=".47998pt" strokecolor="#000000">
                <v:path arrowok="t"/>
              </v:shape>
            </v:group>
            <v:group style="position:absolute;left:4202;top:681;width:20;height:2" coordorigin="4202,681" coordsize="20,2">
              <v:shape style="position:absolute;left:4202;top:681;width:20;height:2" coordorigin="4202,681" coordsize="20,0" path="m4202,681l4221,681e" filled="false" stroked="true" strokeweight=".47998pt" strokecolor="#000000">
                <v:path arrowok="t"/>
              </v:shape>
            </v:group>
            <v:group style="position:absolute;left:4221;top:681;width:20;height:2" coordorigin="4221,681" coordsize="20,2">
              <v:shape style="position:absolute;left:4221;top:681;width:20;height:2" coordorigin="4221,681" coordsize="20,0" path="m4221,681l4240,681e" filled="false" stroked="true" strokeweight=".47998pt" strokecolor="#000000">
                <v:path arrowok="t"/>
              </v:shape>
            </v:group>
            <v:group style="position:absolute;left:4240;top:681;width:20;height:2" coordorigin="4240,681" coordsize="20,2">
              <v:shape style="position:absolute;left:4240;top:681;width:20;height:2" coordorigin="4240,681" coordsize="20,0" path="m4240,681l4259,681e" filled="false" stroked="true" strokeweight=".47998pt" strokecolor="#000000">
                <v:path arrowok="t"/>
              </v:shape>
            </v:group>
            <v:group style="position:absolute;left:4259;top:681;width:20;height:2" coordorigin="4259,681" coordsize="20,2">
              <v:shape style="position:absolute;left:4259;top:681;width:20;height:2" coordorigin="4259,681" coordsize="20,0" path="m4259,681l4278,681e" filled="false" stroked="true" strokeweight=".47998pt" strokecolor="#000000">
                <v:path arrowok="t"/>
              </v:shape>
            </v:group>
            <v:group style="position:absolute;left:4278;top:681;width:20;height:2" coordorigin="4278,681" coordsize="20,2">
              <v:shape style="position:absolute;left:4278;top:681;width:20;height:2" coordorigin="4278,681" coordsize="20,0" path="m4278,681l4298,681e" filled="false" stroked="true" strokeweight=".47998pt" strokecolor="#000000">
                <v:path arrowok="t"/>
              </v:shape>
            </v:group>
            <v:group style="position:absolute;left:4298;top:681;width:20;height:2" coordorigin="4298,681" coordsize="20,2">
              <v:shape style="position:absolute;left:4298;top:681;width:20;height:2" coordorigin="4298,681" coordsize="20,0" path="m4298,681l4317,681e" filled="false" stroked="true" strokeweight=".47998pt" strokecolor="#000000">
                <v:path arrowok="t"/>
              </v:shape>
            </v:group>
            <v:group style="position:absolute;left:4317;top:681;width:20;height:2" coordorigin="4317,681" coordsize="20,2">
              <v:shape style="position:absolute;left:4317;top:681;width:20;height:2" coordorigin="4317,681" coordsize="20,0" path="m4317,681l4336,681e" filled="false" stroked="true" strokeweight=".47998pt" strokecolor="#000000">
                <v:path arrowok="t"/>
              </v:shape>
            </v:group>
            <v:group style="position:absolute;left:4336;top:681;width:20;height:2" coordorigin="4336,681" coordsize="20,2">
              <v:shape style="position:absolute;left:4336;top:681;width:20;height:2" coordorigin="4336,681" coordsize="20,0" path="m4336,681l4355,681e" filled="false" stroked="true" strokeweight=".47998pt" strokecolor="#000000">
                <v:path arrowok="t"/>
              </v:shape>
            </v:group>
            <v:group style="position:absolute;left:4355;top:681;width:20;height:2" coordorigin="4355,681" coordsize="20,2">
              <v:shape style="position:absolute;left:4355;top:681;width:20;height:2" coordorigin="4355,681" coordsize="20,0" path="m4355,681l4374,681e" filled="false" stroked="true" strokeweight=".47998pt" strokecolor="#000000">
                <v:path arrowok="t"/>
              </v:shape>
            </v:group>
            <v:group style="position:absolute;left:4374;top:681;width:20;height:2" coordorigin="4374,681" coordsize="20,2">
              <v:shape style="position:absolute;left:4374;top:681;width:20;height:2" coordorigin="4374,681" coordsize="20,0" path="m4374,681l4394,681e" filled="false" stroked="true" strokeweight=".47998pt" strokecolor="#000000">
                <v:path arrowok="t"/>
              </v:shape>
            </v:group>
            <v:group style="position:absolute;left:4394;top:681;width:20;height:2" coordorigin="4394,681" coordsize="20,2">
              <v:shape style="position:absolute;left:4394;top:681;width:20;height:2" coordorigin="4394,681" coordsize="20,0" path="m4394,681l4413,681e" filled="false" stroked="true" strokeweight=".47998pt" strokecolor="#000000">
                <v:path arrowok="t"/>
              </v:shape>
            </v:group>
            <v:group style="position:absolute;left:4413;top:681;width:20;height:2" coordorigin="4413,681" coordsize="20,2">
              <v:shape style="position:absolute;left:4413;top:681;width:20;height:2" coordorigin="4413,681" coordsize="20,0" path="m4413,681l4432,681e" filled="false" stroked="true" strokeweight=".47998pt" strokecolor="#000000">
                <v:path arrowok="t"/>
              </v:shape>
            </v:group>
            <v:group style="position:absolute;left:4432;top:681;width:20;height:2" coordorigin="4432,681" coordsize="20,2">
              <v:shape style="position:absolute;left:4432;top:681;width:20;height:2" coordorigin="4432,681" coordsize="20,0" path="m4432,681l4451,681e" filled="false" stroked="true" strokeweight=".47998pt" strokecolor="#000000">
                <v:path arrowok="t"/>
              </v:shape>
            </v:group>
            <v:group style="position:absolute;left:4451;top:681;width:20;height:2" coordorigin="4451,681" coordsize="20,2">
              <v:shape style="position:absolute;left:4451;top:681;width:20;height:2" coordorigin="4451,681" coordsize="20,0" path="m4451,681l4470,681e" filled="false" stroked="true" strokeweight=".47998pt" strokecolor="#000000">
                <v:path arrowok="t"/>
              </v:shape>
            </v:group>
            <v:group style="position:absolute;left:4470;top:681;width:20;height:2" coordorigin="4470,681" coordsize="20,2">
              <v:shape style="position:absolute;left:4470;top:681;width:20;height:2" coordorigin="4470,681" coordsize="20,0" path="m4470,681l4490,681e" filled="false" stroked="true" strokeweight=".47998pt" strokecolor="#000000">
                <v:path arrowok="t"/>
              </v:shape>
            </v:group>
            <v:group style="position:absolute;left:4490;top:681;width:20;height:2" coordorigin="4490,681" coordsize="20,2">
              <v:shape style="position:absolute;left:4490;top:681;width:20;height:2" coordorigin="4490,681" coordsize="20,0" path="m4490,681l4509,681e" filled="false" stroked="true" strokeweight=".47998pt" strokecolor="#000000">
                <v:path arrowok="t"/>
              </v:shape>
            </v:group>
            <v:group style="position:absolute;left:4509;top:681;width:20;height:2" coordorigin="4509,681" coordsize="20,2">
              <v:shape style="position:absolute;left:4509;top:681;width:20;height:2" coordorigin="4509,681" coordsize="20,0" path="m4509,681l4528,681e" filled="false" stroked="true" strokeweight=".47998pt" strokecolor="#000000">
                <v:path arrowok="t"/>
              </v:shape>
            </v:group>
            <v:group style="position:absolute;left:4528;top:681;width:20;height:2" coordorigin="4528,681" coordsize="20,2">
              <v:shape style="position:absolute;left:4528;top:681;width:20;height:2" coordorigin="4528,681" coordsize="20,0" path="m4528,681l4547,681e" filled="false" stroked="true" strokeweight=".47998pt" strokecolor="#000000">
                <v:path arrowok="t"/>
              </v:shape>
            </v:group>
            <v:group style="position:absolute;left:4547;top:681;width:20;height:2" coordorigin="4547,681" coordsize="20,2">
              <v:shape style="position:absolute;left:4547;top:681;width:20;height:2" coordorigin="4547,681" coordsize="20,0" path="m4547,681l4566,681e" filled="false" stroked="true" strokeweight=".47998pt" strokecolor="#000000">
                <v:path arrowok="t"/>
              </v:shape>
            </v:group>
            <v:group style="position:absolute;left:4566;top:681;width:20;height:2" coordorigin="4566,681" coordsize="20,2">
              <v:shape style="position:absolute;left:4566;top:681;width:20;height:2" coordorigin="4566,681" coordsize="20,0" path="m4566,681l4586,681e" filled="false" stroked="true" strokeweight=".47998pt" strokecolor="#000000">
                <v:path arrowok="t"/>
              </v:shape>
            </v:group>
            <v:group style="position:absolute;left:4586;top:681;width:20;height:2" coordorigin="4586,681" coordsize="20,2">
              <v:shape style="position:absolute;left:4586;top:681;width:20;height:2" coordorigin="4586,681" coordsize="20,0" path="m4586,681l4605,681e" filled="false" stroked="true" strokeweight=".47998pt" strokecolor="#000000">
                <v:path arrowok="t"/>
              </v:shape>
            </v:group>
            <v:group style="position:absolute;left:4605;top:681;width:20;height:2" coordorigin="4605,681" coordsize="20,2">
              <v:shape style="position:absolute;left:4605;top:681;width:20;height:2" coordorigin="4605,681" coordsize="20,0" path="m4605,681l4624,681e" filled="false" stroked="true" strokeweight=".47998pt" strokecolor="#000000">
                <v:path arrowok="t"/>
              </v:shape>
            </v:group>
            <v:group style="position:absolute;left:4624;top:681;width:20;height:2" coordorigin="4624,681" coordsize="20,2">
              <v:shape style="position:absolute;left:4624;top:681;width:20;height:2" coordorigin="4624,681" coordsize="20,0" path="m4624,681l4643,681e" filled="false" stroked="true" strokeweight=".47998pt" strokecolor="#000000">
                <v:path arrowok="t"/>
              </v:shape>
            </v:group>
            <v:group style="position:absolute;left:4643;top:681;width:20;height:2" coordorigin="4643,681" coordsize="20,2">
              <v:shape style="position:absolute;left:4643;top:681;width:20;height:2" coordorigin="4643,681" coordsize="20,0" path="m4643,681l4662,681e" filled="false" stroked="true" strokeweight=".47998pt" strokecolor="#000000">
                <v:path arrowok="t"/>
              </v:shape>
            </v:group>
            <v:group style="position:absolute;left:4662;top:681;width:20;height:2" coordorigin="4662,681" coordsize="20,2">
              <v:shape style="position:absolute;left:4662;top:681;width:20;height:2" coordorigin="4662,681" coordsize="20,0" path="m4662,681l4682,681e" filled="false" stroked="true" strokeweight=".47998pt" strokecolor="#000000">
                <v:path arrowok="t"/>
              </v:shape>
            </v:group>
            <v:group style="position:absolute;left:4682;top:681;width:20;height:2" coordorigin="4682,681" coordsize="20,2">
              <v:shape style="position:absolute;left:4682;top:681;width:20;height:2" coordorigin="4682,681" coordsize="20,0" path="m4682,681l4701,681e" filled="false" stroked="true" strokeweight=".47998pt" strokecolor="#000000">
                <v:path arrowok="t"/>
              </v:shape>
            </v:group>
            <v:group style="position:absolute;left:4701;top:681;width:20;height:2" coordorigin="4701,681" coordsize="20,2">
              <v:shape style="position:absolute;left:4701;top:681;width:20;height:2" coordorigin="4701,681" coordsize="20,0" path="m4701,681l4720,681e" filled="false" stroked="true" strokeweight=".47998pt" strokecolor="#000000">
                <v:path arrowok="t"/>
              </v:shape>
            </v:group>
            <v:group style="position:absolute;left:4720;top:681;width:20;height:2" coordorigin="4720,681" coordsize="20,2">
              <v:shape style="position:absolute;left:4720;top:681;width:20;height:2" coordorigin="4720,681" coordsize="20,0" path="m4720,681l4739,681e" filled="false" stroked="true" strokeweight=".47998pt" strokecolor="#000000">
                <v:path arrowok="t"/>
              </v:shape>
            </v:group>
            <v:group style="position:absolute;left:4739;top:681;width:20;height:2" coordorigin="4739,681" coordsize="20,2">
              <v:shape style="position:absolute;left:4739;top:681;width:20;height:2" coordorigin="4739,681" coordsize="20,0" path="m4739,681l4758,681e" filled="false" stroked="true" strokeweight=".47998pt" strokecolor="#000000">
                <v:path arrowok="t"/>
              </v:shape>
            </v:group>
            <v:group style="position:absolute;left:4758;top:681;width:20;height:2" coordorigin="4758,681" coordsize="20,2">
              <v:shape style="position:absolute;left:4758;top:681;width:20;height:2" coordorigin="4758,681" coordsize="20,0" path="m4758,681l4778,681e" filled="false" stroked="true" strokeweight=".47998pt" strokecolor="#000000">
                <v:path arrowok="t"/>
              </v:shape>
            </v:group>
            <v:group style="position:absolute;left:4778;top:681;width:20;height:2" coordorigin="4778,681" coordsize="20,2">
              <v:shape style="position:absolute;left:4778;top:681;width:20;height:2" coordorigin="4778,681" coordsize="20,0" path="m4778,681l4797,681e" filled="false" stroked="true" strokeweight=".47998pt" strokecolor="#000000">
                <v:path arrowok="t"/>
              </v:shape>
            </v:group>
            <v:group style="position:absolute;left:4797;top:681;width:20;height:2" coordorigin="4797,681" coordsize="20,2">
              <v:shape style="position:absolute;left:4797;top:681;width:20;height:2" coordorigin="4797,681" coordsize="20,0" path="m4797,681l4816,681e" filled="false" stroked="true" strokeweight=".47998pt" strokecolor="#000000">
                <v:path arrowok="t"/>
              </v:shape>
            </v:group>
            <v:group style="position:absolute;left:4816;top:681;width:20;height:2" coordorigin="4816,681" coordsize="20,2">
              <v:shape style="position:absolute;left:4816;top:681;width:20;height:2" coordorigin="4816,681" coordsize="20,0" path="m4816,681l4835,681e" filled="false" stroked="true" strokeweight=".47998pt" strokecolor="#000000">
                <v:path arrowok="t"/>
              </v:shape>
            </v:group>
            <v:group style="position:absolute;left:4835;top:681;width:20;height:2" coordorigin="4835,681" coordsize="20,2">
              <v:shape style="position:absolute;left:4835;top:681;width:20;height:2" coordorigin="4835,681" coordsize="20,0" path="m4835,681l4854,681e" filled="false" stroked="true" strokeweight=".47998pt" strokecolor="#000000">
                <v:path arrowok="t"/>
              </v:shape>
            </v:group>
            <v:group style="position:absolute;left:4854;top:681;width:20;height:2" coordorigin="4854,681" coordsize="20,2">
              <v:shape style="position:absolute;left:4854;top:681;width:20;height:2" coordorigin="4854,681" coordsize="20,0" path="m4854,681l4874,681e" filled="false" stroked="true" strokeweight=".47998pt" strokecolor="#000000">
                <v:path arrowok="t"/>
              </v:shape>
            </v:group>
            <v:group style="position:absolute;left:4874;top:681;width:20;height:2" coordorigin="4874,681" coordsize="20,2">
              <v:shape style="position:absolute;left:4874;top:681;width:20;height:2" coordorigin="4874,681" coordsize="20,0" path="m4874,681l4893,681e" filled="false" stroked="true" strokeweight=".47998pt" strokecolor="#000000">
                <v:path arrowok="t"/>
              </v:shape>
            </v:group>
            <v:group style="position:absolute;left:4893;top:681;width:20;height:2" coordorigin="4893,681" coordsize="20,2">
              <v:shape style="position:absolute;left:4893;top:681;width:20;height:2" coordorigin="4893,681" coordsize="20,0" path="m4893,681l4912,681e" filled="false" stroked="true" strokeweight=".47998pt" strokecolor="#000000">
                <v:path arrowok="t"/>
              </v:shape>
            </v:group>
            <v:group style="position:absolute;left:4912;top:681;width:20;height:2" coordorigin="4912,681" coordsize="20,2">
              <v:shape style="position:absolute;left:4912;top:681;width:20;height:2" coordorigin="4912,681" coordsize="20,0" path="m4912,681l4932,681e" filled="false" stroked="true" strokeweight=".47998pt" strokecolor="#000000">
                <v:path arrowok="t"/>
              </v:shape>
            </v:group>
            <v:group style="position:absolute;left:4932;top:681;width:20;height:2" coordorigin="4932,681" coordsize="20,2">
              <v:shape style="position:absolute;left:4932;top:681;width:20;height:2" coordorigin="4932,681" coordsize="20,0" path="m4932,681l4951,681e" filled="false" stroked="true" strokeweight=".47998pt" strokecolor="#000000">
                <v:path arrowok="t"/>
              </v:shape>
            </v:group>
            <v:group style="position:absolute;left:4951;top:681;width:20;height:2" coordorigin="4951,681" coordsize="20,2">
              <v:shape style="position:absolute;left:4951;top:681;width:20;height:2" coordorigin="4951,681" coordsize="20,0" path="m4951,681l4970,681e" filled="false" stroked="true" strokeweight=".47998pt" strokecolor="#000000">
                <v:path arrowok="t"/>
              </v:shape>
            </v:group>
            <v:group style="position:absolute;left:4970;top:681;width:20;height:2" coordorigin="4970,681" coordsize="20,2">
              <v:shape style="position:absolute;left:4970;top:681;width:20;height:2" coordorigin="4970,681" coordsize="20,0" path="m4970,681l4989,681e" filled="false" stroked="true" strokeweight=".47998pt" strokecolor="#000000">
                <v:path arrowok="t"/>
              </v:shape>
            </v:group>
            <v:group style="position:absolute;left:4989;top:681;width:20;height:2" coordorigin="4989,681" coordsize="20,2">
              <v:shape style="position:absolute;left:4989;top:681;width:20;height:2" coordorigin="4989,681" coordsize="20,0" path="m4989,681l5008,681e" filled="false" stroked="true" strokeweight=".47998pt" strokecolor="#000000">
                <v:path arrowok="t"/>
              </v:shape>
            </v:group>
            <v:group style="position:absolute;left:5008;top:681;width:20;height:2" coordorigin="5008,681" coordsize="20,2">
              <v:shape style="position:absolute;left:5008;top:681;width:20;height:2" coordorigin="5008,681" coordsize="20,0" path="m5008,681l5028,681e" filled="false" stroked="true" strokeweight=".47998pt" strokecolor="#000000">
                <v:path arrowok="t"/>
              </v:shape>
            </v:group>
            <v:group style="position:absolute;left:5028;top:681;width:20;height:2" coordorigin="5028,681" coordsize="20,2">
              <v:shape style="position:absolute;left:5028;top:681;width:20;height:2" coordorigin="5028,681" coordsize="20,0" path="m5028,681l5047,681e" filled="false" stroked="true" strokeweight=".47998pt" strokecolor="#000000">
                <v:path arrowok="t"/>
              </v:shape>
            </v:group>
            <v:group style="position:absolute;left:5047;top:681;width:20;height:2" coordorigin="5047,681" coordsize="20,2">
              <v:shape style="position:absolute;left:5047;top:681;width:20;height:2" coordorigin="5047,681" coordsize="20,0" path="m5047,681l5066,681e" filled="false" stroked="true" strokeweight=".47998pt" strokecolor="#000000">
                <v:path arrowok="t"/>
              </v:shape>
            </v:group>
            <v:group style="position:absolute;left:5066;top:681;width:20;height:2" coordorigin="5066,681" coordsize="20,2">
              <v:shape style="position:absolute;left:5066;top:681;width:20;height:2" coordorigin="5066,681" coordsize="20,0" path="m5066,681l5085,681e" filled="false" stroked="true" strokeweight=".47998pt" strokecolor="#000000">
                <v:path arrowok="t"/>
              </v:shape>
            </v:group>
            <v:group style="position:absolute;left:5085;top:681;width:20;height:2" coordorigin="5085,681" coordsize="20,2">
              <v:shape style="position:absolute;left:5085;top:681;width:20;height:2" coordorigin="5085,681" coordsize="20,0" path="m5085,681l5104,681e" filled="false" stroked="true" strokeweight=".47998pt" strokecolor="#000000">
                <v:path arrowok="t"/>
              </v:shape>
            </v:group>
            <v:group style="position:absolute;left:5104;top:681;width:20;height:2" coordorigin="5104,681" coordsize="20,2">
              <v:shape style="position:absolute;left:5104;top:681;width:20;height:2" coordorigin="5104,681" coordsize="20,0" path="m5104,681l5124,681e" filled="false" stroked="true" strokeweight=".47998pt" strokecolor="#000000">
                <v:path arrowok="t"/>
              </v:shape>
            </v:group>
            <v:group style="position:absolute;left:5124;top:681;width:20;height:2" coordorigin="5124,681" coordsize="20,2">
              <v:shape style="position:absolute;left:5124;top:681;width:20;height:2" coordorigin="5124,681" coordsize="20,0" path="m5124,681l5143,681e" filled="false" stroked="true" strokeweight=".47998pt" strokecolor="#000000">
                <v:path arrowok="t"/>
              </v:shape>
            </v:group>
            <v:group style="position:absolute;left:5143;top:681;width:20;height:2" coordorigin="5143,681" coordsize="20,2">
              <v:shape style="position:absolute;left:5143;top:681;width:20;height:2" coordorigin="5143,681" coordsize="20,0" path="m5143,681l5162,681e" filled="false" stroked="true" strokeweight=".47998pt" strokecolor="#000000">
                <v:path arrowok="t"/>
              </v:shape>
            </v:group>
            <v:group style="position:absolute;left:5162;top:681;width:20;height:2" coordorigin="5162,681" coordsize="20,2">
              <v:shape style="position:absolute;left:5162;top:681;width:20;height:2" coordorigin="5162,681" coordsize="20,0" path="m5162,681l5181,681e" filled="false" stroked="true" strokeweight=".47998pt" strokecolor="#000000">
                <v:path arrowok="t"/>
              </v:shape>
            </v:group>
            <v:group style="position:absolute;left:5181;top:681;width:20;height:2" coordorigin="5181,681" coordsize="20,2">
              <v:shape style="position:absolute;left:5181;top:681;width:20;height:2" coordorigin="5181,681" coordsize="20,0" path="m5181,681l5200,681e" filled="false" stroked="true" strokeweight=".47998pt" strokecolor="#000000">
                <v:path arrowok="t"/>
              </v:shape>
            </v:group>
            <v:group style="position:absolute;left:5200;top:681;width:20;height:2" coordorigin="5200,681" coordsize="20,2">
              <v:shape style="position:absolute;left:5200;top:681;width:20;height:2" coordorigin="5200,681" coordsize="20,0" path="m5200,681l5220,681e" filled="false" stroked="true" strokeweight=".47998pt" strokecolor="#000000">
                <v:path arrowok="t"/>
              </v:shape>
            </v:group>
            <v:group style="position:absolute;left:5220;top:681;width:20;height:2" coordorigin="5220,681" coordsize="20,2">
              <v:shape style="position:absolute;left:5220;top:681;width:20;height:2" coordorigin="5220,681" coordsize="20,0" path="m5220,681l5239,681e" filled="false" stroked="true" strokeweight=".47998pt" strokecolor="#000000">
                <v:path arrowok="t"/>
              </v:shape>
            </v:group>
            <v:group style="position:absolute;left:5239;top:681;width:20;height:2" coordorigin="5239,681" coordsize="20,2">
              <v:shape style="position:absolute;left:5239;top:681;width:20;height:2" coordorigin="5239,681" coordsize="20,0" path="m5239,681l5258,681e" filled="false" stroked="true" strokeweight=".47998pt" strokecolor="#000000">
                <v:path arrowok="t"/>
              </v:shape>
            </v:group>
            <v:group style="position:absolute;left:5258;top:681;width:20;height:2" coordorigin="5258,681" coordsize="20,2">
              <v:shape style="position:absolute;left:5258;top:681;width:20;height:2" coordorigin="5258,681" coordsize="20,0" path="m5258,681l5277,681e" filled="false" stroked="true" strokeweight=".47998pt" strokecolor="#000000">
                <v:path arrowok="t"/>
              </v:shape>
            </v:group>
            <v:group style="position:absolute;left:5277;top:681;width:20;height:2" coordorigin="5277,681" coordsize="20,2">
              <v:shape style="position:absolute;left:5277;top:681;width:20;height:2" coordorigin="5277,681" coordsize="20,0" path="m5277,681l5296,681e" filled="false" stroked="true" strokeweight=".47998pt" strokecolor="#000000">
                <v:path arrowok="t"/>
              </v:shape>
            </v:group>
            <v:group style="position:absolute;left:5296;top:681;width:20;height:2" coordorigin="5296,681" coordsize="20,2">
              <v:shape style="position:absolute;left:5296;top:681;width:20;height:2" coordorigin="5296,681" coordsize="20,0" path="m5296,681l5316,681e" filled="false" stroked="true" strokeweight=".47998pt" strokecolor="#000000">
                <v:path arrowok="t"/>
              </v:shape>
            </v:group>
            <v:group style="position:absolute;left:5316;top:681;width:20;height:2" coordorigin="5316,681" coordsize="20,2">
              <v:shape style="position:absolute;left:5316;top:681;width:20;height:2" coordorigin="5316,681" coordsize="20,0" path="m5316,681l5335,681e" filled="false" stroked="true" strokeweight=".47998pt" strokecolor="#000000">
                <v:path arrowok="t"/>
              </v:shape>
            </v:group>
            <v:group style="position:absolute;left:5335;top:681;width:20;height:2" coordorigin="5335,681" coordsize="20,2">
              <v:shape style="position:absolute;left:5335;top:681;width:20;height:2" coordorigin="5335,681" coordsize="20,0" path="m5335,681l5354,681e" filled="false" stroked="true" strokeweight=".47998pt" strokecolor="#000000">
                <v:path arrowok="t"/>
              </v:shape>
            </v:group>
            <v:group style="position:absolute;left:5354;top:681;width:20;height:2" coordorigin="5354,681" coordsize="20,2">
              <v:shape style="position:absolute;left:5354;top:681;width:20;height:2" coordorigin="5354,681" coordsize="20,0" path="m5354,681l5373,681e" filled="false" stroked="true" strokeweight=".47998pt" strokecolor="#000000">
                <v:path arrowok="t"/>
              </v:shape>
            </v:group>
            <v:group style="position:absolute;left:5373;top:681;width:20;height:2" coordorigin="5373,681" coordsize="20,2">
              <v:shape style="position:absolute;left:5373;top:681;width:20;height:2" coordorigin="5373,681" coordsize="20,0" path="m5373,681l5392,681e" filled="false" stroked="true" strokeweight=".47998pt" strokecolor="#000000">
                <v:path arrowok="t"/>
              </v:shape>
            </v:group>
            <v:group style="position:absolute;left:5392;top:681;width:20;height:2" coordorigin="5392,681" coordsize="20,2">
              <v:shape style="position:absolute;left:5392;top:681;width:20;height:2" coordorigin="5392,681" coordsize="20,0" path="m5392,681l5412,681e" filled="false" stroked="true" strokeweight=".47998pt" strokecolor="#000000">
                <v:path arrowok="t"/>
              </v:shape>
            </v:group>
            <v:group style="position:absolute;left:5412;top:681;width:20;height:2" coordorigin="5412,681" coordsize="20,2">
              <v:shape style="position:absolute;left:5412;top:681;width:20;height:2" coordorigin="5412,681" coordsize="20,0" path="m5412,681l5431,681e" filled="false" stroked="true" strokeweight=".47998pt" strokecolor="#000000">
                <v:path arrowok="t"/>
              </v:shape>
            </v:group>
            <v:group style="position:absolute;left:5431;top:681;width:20;height:2" coordorigin="5431,681" coordsize="20,2">
              <v:shape style="position:absolute;left:5431;top:681;width:20;height:2" coordorigin="5431,681" coordsize="20,0" path="m5431,681l5450,681e" filled="false" stroked="true" strokeweight=".47998pt" strokecolor="#000000">
                <v:path arrowok="t"/>
              </v:shape>
            </v:group>
            <v:group style="position:absolute;left:5450;top:681;width:20;height:2" coordorigin="5450,681" coordsize="20,2">
              <v:shape style="position:absolute;left:5450;top:681;width:20;height:2" coordorigin="5450,681" coordsize="20,0" path="m5450,681l5469,681e" filled="false" stroked="true" strokeweight=".47998pt" strokecolor="#000000">
                <v:path arrowok="t"/>
              </v:shape>
            </v:group>
            <v:group style="position:absolute;left:5469;top:681;width:20;height:2" coordorigin="5469,681" coordsize="20,2">
              <v:shape style="position:absolute;left:5469;top:681;width:20;height:2" coordorigin="5469,681" coordsize="20,0" path="m5469,681l5488,681e" filled="false" stroked="true" strokeweight=".47998pt" strokecolor="#000000">
                <v:path arrowok="t"/>
              </v:shape>
            </v:group>
            <v:group style="position:absolute;left:5488;top:681;width:20;height:2" coordorigin="5488,681" coordsize="20,2">
              <v:shape style="position:absolute;left:5488;top:681;width:20;height:2" coordorigin="5488,681" coordsize="20,0" path="m5488,681l5508,681e" filled="false" stroked="true" strokeweight=".47998pt" strokecolor="#000000">
                <v:path arrowok="t"/>
              </v:shape>
            </v:group>
            <v:group style="position:absolute;left:5508;top:681;width:20;height:2" coordorigin="5508,681" coordsize="20,2">
              <v:shape style="position:absolute;left:5508;top:681;width:20;height:2" coordorigin="5508,681" coordsize="20,0" path="m5508,681l5527,681e" filled="false" stroked="true" strokeweight=".47998pt" strokecolor="#000000">
                <v:path arrowok="t"/>
              </v:shape>
            </v:group>
            <v:group style="position:absolute;left:5527;top:681;width:20;height:2" coordorigin="5527,681" coordsize="20,2">
              <v:shape style="position:absolute;left:5527;top:681;width:20;height:2" coordorigin="5527,681" coordsize="20,0" path="m5527,681l5546,681e" filled="false" stroked="true" strokeweight=".47998pt" strokecolor="#000000">
                <v:path arrowok="t"/>
              </v:shape>
            </v:group>
            <v:group style="position:absolute;left:5546;top:681;width:20;height:2" coordorigin="5546,681" coordsize="20,2">
              <v:shape style="position:absolute;left:5546;top:681;width:20;height:2" coordorigin="5546,681" coordsize="20,0" path="m5546,681l5565,681e" filled="false" stroked="true" strokeweight=".47998pt" strokecolor="#000000">
                <v:path arrowok="t"/>
              </v:shape>
            </v:group>
            <v:group style="position:absolute;left:5565;top:681;width:20;height:2" coordorigin="5565,681" coordsize="20,2">
              <v:shape style="position:absolute;left:5565;top:681;width:20;height:2" coordorigin="5565,681" coordsize="20,0" path="m5565,681l5584,681e" filled="false" stroked="true" strokeweight=".47998pt" strokecolor="#000000">
                <v:path arrowok="t"/>
              </v:shape>
            </v:group>
            <v:group style="position:absolute;left:5584;top:681;width:20;height:2" coordorigin="5584,681" coordsize="20,2">
              <v:shape style="position:absolute;left:5584;top:681;width:20;height:2" coordorigin="5584,681" coordsize="20,0" path="m5584,681l5604,681e" filled="false" stroked="true" strokeweight=".47998pt" strokecolor="#000000">
                <v:path arrowok="t"/>
              </v:shape>
            </v:group>
            <v:group style="position:absolute;left:5604;top:681;width:20;height:2" coordorigin="5604,681" coordsize="20,2">
              <v:shape style="position:absolute;left:5604;top:681;width:20;height:2" coordorigin="5604,681" coordsize="20,0" path="m5604,681l5623,681e" filled="false" stroked="true" strokeweight=".47998pt" strokecolor="#000000">
                <v:path arrowok="t"/>
              </v:shape>
            </v:group>
            <v:group style="position:absolute;left:5623;top:681;width:20;height:2" coordorigin="5623,681" coordsize="20,2">
              <v:shape style="position:absolute;left:5623;top:681;width:20;height:2" coordorigin="5623,681" coordsize="20,0" path="m5623,681l5642,681e" filled="false" stroked="true" strokeweight=".47998pt" strokecolor="#000000">
                <v:path arrowok="t"/>
              </v:shape>
            </v:group>
            <v:group style="position:absolute;left:5642;top:681;width:20;height:2" coordorigin="5642,681" coordsize="20,2">
              <v:shape style="position:absolute;left:5642;top:681;width:20;height:2" coordorigin="5642,681" coordsize="20,0" path="m5642,681l5661,681e" filled="false" stroked="true" strokeweight=".47998pt" strokecolor="#000000">
                <v:path arrowok="t"/>
              </v:shape>
            </v:group>
            <v:group style="position:absolute;left:5661;top:681;width:20;height:2" coordorigin="5661,681" coordsize="20,2">
              <v:shape style="position:absolute;left:5661;top:681;width:20;height:2" coordorigin="5661,681" coordsize="20,0" path="m5661,681l5680,681e" filled="false" stroked="true" strokeweight=".47998pt" strokecolor="#000000">
                <v:path arrowok="t"/>
              </v:shape>
            </v:group>
            <v:group style="position:absolute;left:5680;top:681;width:20;height:2" coordorigin="5680,681" coordsize="20,2">
              <v:shape style="position:absolute;left:5680;top:681;width:20;height:2" coordorigin="5680,681" coordsize="20,0" path="m5680,681l5700,681e" filled="false" stroked="true" strokeweight=".47998pt" strokecolor="#000000">
                <v:path arrowok="t"/>
              </v:shape>
            </v:group>
            <v:group style="position:absolute;left:5700;top:681;width:20;height:2" coordorigin="5700,681" coordsize="20,2">
              <v:shape style="position:absolute;left:5700;top:681;width:20;height:2" coordorigin="5700,681" coordsize="20,0" path="m5700,681l5719,681e" filled="false" stroked="true" strokeweight=".47998pt" strokecolor="#000000">
                <v:path arrowok="t"/>
              </v:shape>
            </v:group>
            <v:group style="position:absolute;left:5719;top:681;width:20;height:2" coordorigin="5719,681" coordsize="20,2">
              <v:shape style="position:absolute;left:5719;top:681;width:20;height:2" coordorigin="5719,681" coordsize="20,0" path="m5719,681l5738,681e" filled="false" stroked="true" strokeweight=".47998pt" strokecolor="#000000">
                <v:path arrowok="t"/>
              </v:shape>
            </v:group>
            <v:group style="position:absolute;left:5738;top:681;width:20;height:2" coordorigin="5738,681" coordsize="20,2">
              <v:shape style="position:absolute;left:5738;top:681;width:20;height:2" coordorigin="5738,681" coordsize="20,0" path="m5738,681l5757,681e" filled="false" stroked="true" strokeweight=".47998pt" strokecolor="#000000">
                <v:path arrowok="t"/>
              </v:shape>
            </v:group>
            <v:group style="position:absolute;left:5757;top:681;width:20;height:2" coordorigin="5757,681" coordsize="20,2">
              <v:shape style="position:absolute;left:5757;top:681;width:20;height:2" coordorigin="5757,681" coordsize="20,0" path="m5757,681l5776,681e" filled="false" stroked="true" strokeweight=".47998pt" strokecolor="#000000">
                <v:path arrowok="t"/>
              </v:shape>
            </v:group>
            <v:group style="position:absolute;left:5776;top:681;width:20;height:2" coordorigin="5776,681" coordsize="20,2">
              <v:shape style="position:absolute;left:5776;top:681;width:20;height:2" coordorigin="5776,681" coordsize="20,0" path="m5776,681l5796,681e" filled="false" stroked="true" strokeweight=".47998pt" strokecolor="#000000">
                <v:path arrowok="t"/>
              </v:shape>
            </v:group>
            <v:group style="position:absolute;left:5796;top:681;width:20;height:2" coordorigin="5796,681" coordsize="20,2">
              <v:shape style="position:absolute;left:5796;top:681;width:20;height:2" coordorigin="5796,681" coordsize="20,0" path="m5796,681l5815,681e" filled="false" stroked="true" strokeweight=".47998pt" strokecolor="#000000">
                <v:path arrowok="t"/>
              </v:shape>
            </v:group>
            <v:group style="position:absolute;left:5815;top:681;width:20;height:2" coordorigin="5815,681" coordsize="20,2">
              <v:shape style="position:absolute;left:5815;top:681;width:20;height:2" coordorigin="5815,681" coordsize="20,0" path="m5815,681l5834,681e" filled="false" stroked="true" strokeweight=".47998pt" strokecolor="#000000">
                <v:path arrowok="t"/>
              </v:shape>
            </v:group>
            <v:group style="position:absolute;left:5834;top:681;width:20;height:2" coordorigin="5834,681" coordsize="20,2">
              <v:shape style="position:absolute;left:5834;top:681;width:20;height:2" coordorigin="5834,681" coordsize="20,0" path="m5834,681l5853,681e" filled="false" stroked="true" strokeweight=".47998pt" strokecolor="#000000">
                <v:path arrowok="t"/>
              </v:shape>
            </v:group>
            <v:group style="position:absolute;left:5853;top:681;width:20;height:2" coordorigin="5853,681" coordsize="20,2">
              <v:shape style="position:absolute;left:5853;top:681;width:20;height:2" coordorigin="5853,681" coordsize="20,0" path="m5853,681l5872,681e" filled="false" stroked="true" strokeweight=".47998pt" strokecolor="#000000">
                <v:path arrowok="t"/>
              </v:shape>
            </v:group>
            <v:group style="position:absolute;left:5872;top:681;width:20;height:2" coordorigin="5872,681" coordsize="20,2">
              <v:shape style="position:absolute;left:5872;top:681;width:20;height:2" coordorigin="5872,681" coordsize="20,0" path="m5872,681l5892,681e" filled="false" stroked="true" strokeweight=".47998pt" strokecolor="#000000">
                <v:path arrowok="t"/>
              </v:shape>
            </v:group>
            <v:group style="position:absolute;left:5892;top:681;width:20;height:2" coordorigin="5892,681" coordsize="20,2">
              <v:shape style="position:absolute;left:5892;top:681;width:20;height:2" coordorigin="5892,681" coordsize="20,0" path="m5892,681l5911,681e" filled="false" stroked="true" strokeweight=".47998pt" strokecolor="#000000">
                <v:path arrowok="t"/>
              </v:shape>
            </v:group>
            <v:group style="position:absolute;left:5911;top:681;width:20;height:2" coordorigin="5911,681" coordsize="20,2">
              <v:shape style="position:absolute;left:5911;top:681;width:20;height:2" coordorigin="5911,681" coordsize="20,0" path="m5911,681l5930,681e" filled="false" stroked="true" strokeweight=".47998pt" strokecolor="#000000">
                <v:path arrowok="t"/>
              </v:shape>
            </v:group>
            <v:group style="position:absolute;left:5930;top:681;width:20;height:2" coordorigin="5930,681" coordsize="20,2">
              <v:shape style="position:absolute;left:5930;top:681;width:20;height:2" coordorigin="5930,681" coordsize="20,0" path="m5930,681l5949,681e" filled="false" stroked="true" strokeweight=".47998pt" strokecolor="#000000">
                <v:path arrowok="t"/>
              </v:shape>
            </v:group>
            <v:group style="position:absolute;left:5949;top:681;width:20;height:2" coordorigin="5949,681" coordsize="20,2">
              <v:shape style="position:absolute;left:5949;top:681;width:20;height:2" coordorigin="5949,681" coordsize="20,0" path="m5949,681l5968,681e" filled="false" stroked="true" strokeweight=".47998pt" strokecolor="#000000">
                <v:path arrowok="t"/>
              </v:shape>
            </v:group>
            <v:group style="position:absolute;left:5968;top:681;width:20;height:2" coordorigin="5968,681" coordsize="20,2">
              <v:shape style="position:absolute;left:5968;top:681;width:20;height:2" coordorigin="5968,681" coordsize="20,0" path="m5968,681l5988,681e" filled="false" stroked="true" strokeweight=".47998pt" strokecolor="#000000">
                <v:path arrowok="t"/>
              </v:shape>
            </v:group>
            <v:group style="position:absolute;left:5988;top:681;width:20;height:2" coordorigin="5988,681" coordsize="20,2">
              <v:shape style="position:absolute;left:5988;top:681;width:20;height:2" coordorigin="5988,681" coordsize="20,0" path="m5988,681l6007,681e" filled="false" stroked="true" strokeweight=".47998pt" strokecolor="#000000">
                <v:path arrowok="t"/>
              </v:shape>
            </v:group>
            <v:group style="position:absolute;left:6007;top:681;width:20;height:2" coordorigin="6007,681" coordsize="20,2">
              <v:shape style="position:absolute;left:6007;top:681;width:20;height:2" coordorigin="6007,681" coordsize="20,0" path="m6007,681l6026,681e" filled="false" stroked="true" strokeweight=".47998pt" strokecolor="#000000">
                <v:path arrowok="t"/>
              </v:shape>
            </v:group>
            <v:group style="position:absolute;left:6026;top:681;width:20;height:2" coordorigin="6026,681" coordsize="20,2">
              <v:shape style="position:absolute;left:6026;top:681;width:20;height:2" coordorigin="6026,681" coordsize="20,0" path="m6026,681l6045,681e" filled="false" stroked="true" strokeweight=".47998pt" strokecolor="#000000">
                <v:path arrowok="t"/>
              </v:shape>
            </v:group>
            <v:group style="position:absolute;left:6045;top:681;width:20;height:2" coordorigin="6045,681" coordsize="20,2">
              <v:shape style="position:absolute;left:6045;top:681;width:20;height:2" coordorigin="6045,681" coordsize="20,0" path="m6045,681l6064,681e" filled="false" stroked="true" strokeweight=".47998pt" strokecolor="#000000">
                <v:path arrowok="t"/>
              </v:shape>
            </v:group>
            <v:group style="position:absolute;left:6064;top:681;width:20;height:2" coordorigin="6064,681" coordsize="20,2">
              <v:shape style="position:absolute;left:6064;top:681;width:20;height:2" coordorigin="6064,681" coordsize="20,0" path="m6064,681l6084,681e" filled="false" stroked="true" strokeweight=".47998pt" strokecolor="#000000">
                <v:path arrowok="t"/>
              </v:shape>
            </v:group>
            <v:group style="position:absolute;left:6084;top:681;width:20;height:2" coordorigin="6084,681" coordsize="20,2">
              <v:shape style="position:absolute;left:6084;top:681;width:20;height:2" coordorigin="6084,681" coordsize="20,0" path="m6084,681l6103,681e" filled="false" stroked="true" strokeweight=".47998pt" strokecolor="#000000">
                <v:path arrowok="t"/>
              </v:shape>
            </v:group>
            <v:group style="position:absolute;left:6103;top:681;width:20;height:2" coordorigin="6103,681" coordsize="20,2">
              <v:shape style="position:absolute;left:6103;top:681;width:20;height:2" coordorigin="6103,681" coordsize="20,0" path="m6103,681l6122,681e" filled="false" stroked="true" strokeweight=".47998pt" strokecolor="#000000">
                <v:path arrowok="t"/>
              </v:shape>
            </v:group>
            <v:group style="position:absolute;left:6122;top:681;width:20;height:2" coordorigin="6122,681" coordsize="20,2">
              <v:shape style="position:absolute;left:6122;top:681;width:20;height:2" coordorigin="6122,681" coordsize="20,0" path="m6122,681l6141,681e" filled="false" stroked="true" strokeweight=".47998pt" strokecolor="#000000">
                <v:path arrowok="t"/>
              </v:shape>
            </v:group>
            <v:group style="position:absolute;left:6141;top:681;width:20;height:2" coordorigin="6141,681" coordsize="20,2">
              <v:shape style="position:absolute;left:6141;top:681;width:20;height:2" coordorigin="6141,681" coordsize="20,0" path="m6141,681l6160,681e" filled="false" stroked="true" strokeweight=".47998pt" strokecolor="#000000">
                <v:path arrowok="t"/>
              </v:shape>
            </v:group>
            <v:group style="position:absolute;left:6160;top:681;width:20;height:2" coordorigin="6160,681" coordsize="20,2">
              <v:shape style="position:absolute;left:6160;top:681;width:20;height:2" coordorigin="6160,681" coordsize="20,0" path="m6160,681l6180,681e" filled="false" stroked="true" strokeweight=".47998pt" strokecolor="#000000">
                <v:path arrowok="t"/>
              </v:shape>
            </v:group>
            <v:group style="position:absolute;left:6180;top:681;width:20;height:2" coordorigin="6180,681" coordsize="20,2">
              <v:shape style="position:absolute;left:6180;top:681;width:20;height:2" coordorigin="6180,681" coordsize="20,0" path="m6180,681l6199,681e" filled="false" stroked="true" strokeweight=".47998pt" strokecolor="#000000">
                <v:path arrowok="t"/>
              </v:shape>
            </v:group>
            <v:group style="position:absolute;left:6199;top:681;width:20;height:2" coordorigin="6199,681" coordsize="20,2">
              <v:shape style="position:absolute;left:6199;top:681;width:20;height:2" coordorigin="6199,681" coordsize="20,0" path="m6199,681l6218,681e" filled="false" stroked="true" strokeweight=".47998pt" strokecolor="#000000">
                <v:path arrowok="t"/>
              </v:shape>
            </v:group>
            <v:group style="position:absolute;left:6218;top:681;width:20;height:2" coordorigin="6218,681" coordsize="20,2">
              <v:shape style="position:absolute;left:6218;top:681;width:20;height:2" coordorigin="6218,681" coordsize="20,0" path="m6218,681l6237,681e" filled="false" stroked="true" strokeweight=".47998pt" strokecolor="#000000">
                <v:path arrowok="t"/>
              </v:shape>
            </v:group>
            <v:group style="position:absolute;left:6237;top:681;width:20;height:2" coordorigin="6237,681" coordsize="20,2">
              <v:shape style="position:absolute;left:6237;top:681;width:20;height:2" coordorigin="6237,681" coordsize="20,0" path="m6237,681l6256,681e" filled="false" stroked="true" strokeweight=".47998pt" strokecolor="#000000">
                <v:path arrowok="t"/>
              </v:shape>
            </v:group>
            <v:group style="position:absolute;left:6256;top:681;width:20;height:2" coordorigin="6256,681" coordsize="20,2">
              <v:shape style="position:absolute;left:6256;top:681;width:20;height:2" coordorigin="6256,681" coordsize="20,0" path="m6256,681l6276,681e" filled="false" stroked="true" strokeweight=".47998pt" strokecolor="#000000">
                <v:path arrowok="t"/>
              </v:shape>
            </v:group>
            <v:group style="position:absolute;left:6276;top:681;width:20;height:2" coordorigin="6276,681" coordsize="20,2">
              <v:shape style="position:absolute;left:6276;top:681;width:20;height:2" coordorigin="6276,681" coordsize="20,0" path="m6276,681l6295,681e" filled="false" stroked="true" strokeweight=".47998pt" strokecolor="#000000">
                <v:path arrowok="t"/>
              </v:shape>
            </v:group>
            <v:group style="position:absolute;left:6295;top:681;width:20;height:2" coordorigin="6295,681" coordsize="20,2">
              <v:shape style="position:absolute;left:6295;top:681;width:20;height:2" coordorigin="6295,681" coordsize="20,0" path="m6295,681l6314,681e" filled="false" stroked="true" strokeweight=".47998pt" strokecolor="#000000">
                <v:path arrowok="t"/>
              </v:shape>
            </v:group>
            <v:group style="position:absolute;left:6314;top:681;width:20;height:2" coordorigin="6314,681" coordsize="20,2">
              <v:shape style="position:absolute;left:6314;top:681;width:20;height:2" coordorigin="6314,681" coordsize="20,0" path="m6314,681l6333,681e" filled="false" stroked="true" strokeweight=".47998pt" strokecolor="#000000">
                <v:path arrowok="t"/>
              </v:shape>
            </v:group>
            <v:group style="position:absolute;left:6333;top:681;width:20;height:2" coordorigin="6333,681" coordsize="20,2">
              <v:shape style="position:absolute;left:6333;top:681;width:20;height:2" coordorigin="6333,681" coordsize="20,0" path="m6333,681l6352,681e" filled="false" stroked="true" strokeweight=".47998pt" strokecolor="#000000">
                <v:path arrowok="t"/>
              </v:shape>
            </v:group>
            <v:group style="position:absolute;left:6352;top:681;width:20;height:2" coordorigin="6352,681" coordsize="20,2">
              <v:shape style="position:absolute;left:6352;top:681;width:20;height:2" coordorigin="6352,681" coordsize="20,0" path="m6352,681l6372,681e" filled="false" stroked="true" strokeweight=".47998pt" strokecolor="#000000">
                <v:path arrowok="t"/>
              </v:shape>
            </v:group>
            <v:group style="position:absolute;left:6372;top:681;width:20;height:2" coordorigin="6372,681" coordsize="20,2">
              <v:shape style="position:absolute;left:6372;top:681;width:20;height:2" coordorigin="6372,681" coordsize="20,0" path="m6372,681l6391,681e" filled="false" stroked="true" strokeweight=".47998pt" strokecolor="#000000">
                <v:path arrowok="t"/>
              </v:shape>
            </v:group>
            <v:group style="position:absolute;left:6391;top:681;width:20;height:2" coordorigin="6391,681" coordsize="20,2">
              <v:shape style="position:absolute;left:6391;top:681;width:20;height:2" coordorigin="6391,681" coordsize="20,0" path="m6391,681l6410,681e" filled="false" stroked="true" strokeweight=".47998pt" strokecolor="#000000">
                <v:path arrowok="t"/>
              </v:shape>
            </v:group>
            <v:group style="position:absolute;left:6410;top:681;width:20;height:2" coordorigin="6410,681" coordsize="20,2">
              <v:shape style="position:absolute;left:6410;top:681;width:20;height:2" coordorigin="6410,681" coordsize="20,0" path="m6410,681l6429,681e" filled="false" stroked="true" strokeweight=".47998pt" strokecolor="#000000">
                <v:path arrowok="t"/>
              </v:shape>
            </v:group>
            <v:group style="position:absolute;left:6429;top:681;width:20;height:2" coordorigin="6429,681" coordsize="20,2">
              <v:shape style="position:absolute;left:6429;top:681;width:20;height:2" coordorigin="6429,681" coordsize="20,0" path="m6429,681l6448,681e" filled="false" stroked="true" strokeweight=".47998pt" strokecolor="#000000">
                <v:path arrowok="t"/>
              </v:shape>
            </v:group>
            <v:group style="position:absolute;left:6448;top:681;width:20;height:2" coordorigin="6448,681" coordsize="20,2">
              <v:shape style="position:absolute;left:6448;top:681;width:20;height:2" coordorigin="6448,681" coordsize="20,0" path="m6448,681l6468,681e" filled="false" stroked="true" strokeweight=".47998pt" strokecolor="#000000">
                <v:path arrowok="t"/>
              </v:shape>
            </v:group>
            <v:group style="position:absolute;left:6468;top:681;width:20;height:2" coordorigin="6468,681" coordsize="20,2">
              <v:shape style="position:absolute;left:6468;top:681;width:20;height:2" coordorigin="6468,681" coordsize="20,0" path="m6468,681l6487,681e" filled="false" stroked="true" strokeweight=".47998pt" strokecolor="#000000">
                <v:path arrowok="t"/>
              </v:shape>
            </v:group>
            <v:group style="position:absolute;left:6487;top:681;width:20;height:2" coordorigin="6487,681" coordsize="20,2">
              <v:shape style="position:absolute;left:6487;top:681;width:20;height:2" coordorigin="6487,681" coordsize="20,0" path="m6487,681l6506,681e" filled="false" stroked="true" strokeweight=".47998pt" strokecolor="#000000">
                <v:path arrowok="t"/>
              </v:shape>
            </v:group>
            <v:group style="position:absolute;left:6506;top:681;width:20;height:2" coordorigin="6506,681" coordsize="20,2">
              <v:shape style="position:absolute;left:6506;top:681;width:20;height:2" coordorigin="6506,681" coordsize="20,0" path="m6506,681l6525,681e" filled="false" stroked="true" strokeweight=".47998pt" strokecolor="#000000">
                <v:path arrowok="t"/>
              </v:shape>
            </v:group>
            <v:group style="position:absolute;left:6525;top:681;width:20;height:2" coordorigin="6525,681" coordsize="20,2">
              <v:shape style="position:absolute;left:6525;top:681;width:20;height:2" coordorigin="6525,681" coordsize="20,0" path="m6525,681l6544,681e" filled="false" stroked="true" strokeweight=".47998pt" strokecolor="#000000">
                <v:path arrowok="t"/>
              </v:shape>
            </v:group>
            <v:group style="position:absolute;left:6544;top:681;width:20;height:2" coordorigin="6544,681" coordsize="20,2">
              <v:shape style="position:absolute;left:6544;top:681;width:20;height:2" coordorigin="6544,681" coordsize="20,0" path="m6544,681l6564,681e" filled="false" stroked="true" strokeweight=".47998pt" strokecolor="#000000">
                <v:path arrowok="t"/>
              </v:shape>
            </v:group>
            <v:group style="position:absolute;left:6564;top:681;width:20;height:2" coordorigin="6564,681" coordsize="20,2">
              <v:shape style="position:absolute;left:6564;top:681;width:20;height:2" coordorigin="6564,681" coordsize="20,0" path="m6564,681l6583,681e" filled="false" stroked="true" strokeweight=".47998pt" strokecolor="#000000">
                <v:path arrowok="t"/>
              </v:shape>
            </v:group>
            <v:group style="position:absolute;left:6583;top:681;width:20;height:2" coordorigin="6583,681" coordsize="20,2">
              <v:shape style="position:absolute;left:6583;top:681;width:20;height:2" coordorigin="6583,681" coordsize="20,0" path="m6583,681l6602,681e" filled="false" stroked="true" strokeweight=".47998pt" strokecolor="#000000">
                <v:path arrowok="t"/>
              </v:shape>
            </v:group>
            <v:group style="position:absolute;left:6602;top:681;width:20;height:2" coordorigin="6602,681" coordsize="20,2">
              <v:shape style="position:absolute;left:6602;top:681;width:20;height:2" coordorigin="6602,681" coordsize="20,0" path="m6602,681l6621,681e" filled="false" stroked="true" strokeweight=".47998pt" strokecolor="#000000">
                <v:path arrowok="t"/>
              </v:shape>
            </v:group>
            <v:group style="position:absolute;left:6621;top:681;width:20;height:2" coordorigin="6621,681" coordsize="20,2">
              <v:shape style="position:absolute;left:6621;top:681;width:20;height:2" coordorigin="6621,681" coordsize="20,0" path="m6621,681l6640,681e" filled="false" stroked="true" strokeweight=".47998pt" strokecolor="#000000">
                <v:path arrowok="t"/>
              </v:shape>
            </v:group>
            <v:group style="position:absolute;left:6640;top:681;width:20;height:2" coordorigin="6640,681" coordsize="20,2">
              <v:shape style="position:absolute;left:6640;top:681;width:20;height:2" coordorigin="6640,681" coordsize="20,0" path="m6640,681l6660,681e" filled="false" stroked="true" strokeweight=".47998pt" strokecolor="#000000">
                <v:path arrowok="t"/>
              </v:shape>
            </v:group>
            <v:group style="position:absolute;left:6660;top:681;width:20;height:2" coordorigin="6660,681" coordsize="20,2">
              <v:shape style="position:absolute;left:6660;top:681;width:20;height:2" coordorigin="6660,681" coordsize="20,0" path="m6660,681l6679,681e" filled="false" stroked="true" strokeweight=".47998pt" strokecolor="#000000">
                <v:path arrowok="t"/>
              </v:shape>
            </v:group>
            <v:group style="position:absolute;left:6679;top:681;width:20;height:2" coordorigin="6679,681" coordsize="20,2">
              <v:shape style="position:absolute;left:6679;top:681;width:20;height:2" coordorigin="6679,681" coordsize="20,0" path="m6679,681l6698,681e" filled="false" stroked="true" strokeweight=".47998pt" strokecolor="#000000">
                <v:path arrowok="t"/>
              </v:shape>
            </v:group>
            <v:group style="position:absolute;left:6698;top:681;width:20;height:2" coordorigin="6698,681" coordsize="20,2">
              <v:shape style="position:absolute;left:6698;top:681;width:20;height:2" coordorigin="6698,681" coordsize="20,0" path="m6698,681l6717,681e" filled="false" stroked="true" strokeweight=".47998pt" strokecolor="#000000">
                <v:path arrowok="t"/>
              </v:shape>
            </v:group>
            <v:group style="position:absolute;left:6717;top:681;width:20;height:2" coordorigin="6717,681" coordsize="20,2">
              <v:shape style="position:absolute;left:6717;top:681;width:20;height:2" coordorigin="6717,681" coordsize="20,0" path="m6717,681l6736,681e" filled="false" stroked="true" strokeweight=".47998pt" strokecolor="#000000">
                <v:path arrowok="t"/>
              </v:shape>
            </v:group>
            <v:group style="position:absolute;left:6736;top:681;width:20;height:2" coordorigin="6736,681" coordsize="20,2">
              <v:shape style="position:absolute;left:6736;top:681;width:20;height:2" coordorigin="6736,681" coordsize="20,0" path="m6736,681l6756,681e" filled="false" stroked="true" strokeweight=".47998pt" strokecolor="#000000">
                <v:path arrowok="t"/>
              </v:shape>
            </v:group>
            <v:group style="position:absolute;left:6756;top:681;width:20;height:2" coordorigin="6756,681" coordsize="20,2">
              <v:shape style="position:absolute;left:6756;top:681;width:20;height:2" coordorigin="6756,681" coordsize="20,0" path="m6756,681l6775,681e" filled="false" stroked="true" strokeweight=".47998pt" strokecolor="#000000">
                <v:path arrowok="t"/>
              </v:shape>
            </v:group>
            <v:group style="position:absolute;left:6775;top:681;width:20;height:2" coordorigin="6775,681" coordsize="20,2">
              <v:shape style="position:absolute;left:6775;top:681;width:20;height:2" coordorigin="6775,681" coordsize="20,0" path="m6775,681l6794,681e" filled="false" stroked="true" strokeweight=".47998pt" strokecolor="#000000">
                <v:path arrowok="t"/>
              </v:shape>
            </v:group>
            <v:group style="position:absolute;left:6794;top:681;width:20;height:2" coordorigin="6794,681" coordsize="20,2">
              <v:shape style="position:absolute;left:6794;top:681;width:20;height:2" coordorigin="6794,681" coordsize="20,0" path="m6794,681l6813,681e" filled="false" stroked="true" strokeweight=".47998pt" strokecolor="#000000">
                <v:path arrowok="t"/>
              </v:shape>
            </v:group>
            <v:group style="position:absolute;left:6813;top:681;width:20;height:2" coordorigin="6813,681" coordsize="20,2">
              <v:shape style="position:absolute;left:6813;top:681;width:20;height:2" coordorigin="6813,681" coordsize="20,0" path="m6813,681l6832,681e" filled="false" stroked="true" strokeweight=".47998pt" strokecolor="#000000">
                <v:path arrowok="t"/>
              </v:shape>
            </v:group>
            <v:group style="position:absolute;left:6832;top:681;width:20;height:2" coordorigin="6832,681" coordsize="20,2">
              <v:shape style="position:absolute;left:6832;top:681;width:20;height:2" coordorigin="6832,681" coordsize="20,0" path="m6832,681l6852,681e" filled="false" stroked="true" strokeweight=".47998pt" strokecolor="#000000">
                <v:path arrowok="t"/>
              </v:shape>
            </v:group>
            <v:group style="position:absolute;left:6852;top:681;width:20;height:2" coordorigin="6852,681" coordsize="20,2">
              <v:shape style="position:absolute;left:6852;top:681;width:20;height:2" coordorigin="6852,681" coordsize="20,0" path="m6852,681l6871,681e" filled="false" stroked="true" strokeweight=".47998pt" strokecolor="#000000">
                <v:path arrowok="t"/>
              </v:shape>
            </v:group>
            <v:group style="position:absolute;left:6871;top:681;width:20;height:2" coordorigin="6871,681" coordsize="20,2">
              <v:shape style="position:absolute;left:6871;top:681;width:20;height:2" coordorigin="6871,681" coordsize="20,0" path="m6871,681l6890,681e" filled="false" stroked="true" strokeweight=".47998pt" strokecolor="#000000">
                <v:path arrowok="t"/>
              </v:shape>
            </v:group>
            <v:group style="position:absolute;left:6890;top:681;width:20;height:2" coordorigin="6890,681" coordsize="20,2">
              <v:shape style="position:absolute;left:6890;top:681;width:20;height:2" coordorigin="6890,681" coordsize="20,0" path="m6890,681l6909,681e" filled="false" stroked="true" strokeweight=".47998pt" strokecolor="#000000">
                <v:path arrowok="t"/>
              </v:shape>
            </v:group>
            <v:group style="position:absolute;left:6909;top:681;width:20;height:2" coordorigin="6909,681" coordsize="20,2">
              <v:shape style="position:absolute;left:6909;top:681;width:20;height:2" coordorigin="6909,681" coordsize="20,0" path="m6909,681l6928,681e" filled="false" stroked="true" strokeweight=".47998pt" strokecolor="#000000">
                <v:path arrowok="t"/>
              </v:shape>
            </v:group>
            <v:group style="position:absolute;left:6928;top:681;width:20;height:2" coordorigin="6928,681" coordsize="20,2">
              <v:shape style="position:absolute;left:6928;top:681;width:20;height:2" coordorigin="6928,681" coordsize="20,0" path="m6928,681l6948,681e" filled="false" stroked="true" strokeweight=".47998pt" strokecolor="#000000">
                <v:path arrowok="t"/>
              </v:shape>
            </v:group>
            <v:group style="position:absolute;left:6948;top:681;width:20;height:2" coordorigin="6948,681" coordsize="20,2">
              <v:shape style="position:absolute;left:6948;top:681;width:20;height:2" coordorigin="6948,681" coordsize="20,0" path="m6948,681l6967,681e" filled="false" stroked="true" strokeweight=".47998pt" strokecolor="#000000">
                <v:path arrowok="t"/>
              </v:shape>
            </v:group>
            <v:group style="position:absolute;left:6967;top:681;width:20;height:2" coordorigin="6967,681" coordsize="20,2">
              <v:shape style="position:absolute;left:6967;top:681;width:20;height:2" coordorigin="6967,681" coordsize="20,0" path="m6967,681l6986,681e" filled="false" stroked="true" strokeweight=".47998pt" strokecolor="#000000">
                <v:path arrowok="t"/>
              </v:shape>
            </v:group>
            <v:group style="position:absolute;left:6986;top:681;width:20;height:2" coordorigin="6986,681" coordsize="20,2">
              <v:shape style="position:absolute;left:6986;top:681;width:20;height:2" coordorigin="6986,681" coordsize="20,0" path="m6986,681l7005,681e" filled="false" stroked="true" strokeweight=".47998pt" strokecolor="#000000">
                <v:path arrowok="t"/>
              </v:shape>
            </v:group>
            <v:group style="position:absolute;left:7005;top:681;width:20;height:2" coordorigin="7005,681" coordsize="20,2">
              <v:shape style="position:absolute;left:7005;top:681;width:20;height:2" coordorigin="7005,681" coordsize="20,0" path="m7005,681l7024,681e" filled="false" stroked="true" strokeweight=".47998pt" strokecolor="#000000">
                <v:path arrowok="t"/>
              </v:shape>
            </v:group>
            <v:group style="position:absolute;left:7024;top:681;width:20;height:2" coordorigin="7024,681" coordsize="20,2">
              <v:shape style="position:absolute;left:7024;top:681;width:20;height:2" coordorigin="7024,681" coordsize="20,0" path="m7024,681l7044,681e" filled="false" stroked="true" strokeweight=".47998pt" strokecolor="#000000">
                <v:path arrowok="t"/>
              </v:shape>
            </v:group>
            <v:group style="position:absolute;left:7044;top:681;width:20;height:2" coordorigin="7044,681" coordsize="20,2">
              <v:shape style="position:absolute;left:7044;top:681;width:20;height:2" coordorigin="7044,681" coordsize="20,0" path="m7044,681l7063,681e" filled="false" stroked="true" strokeweight=".47998pt" strokecolor="#000000">
                <v:path arrowok="t"/>
              </v:shape>
            </v:group>
            <v:group style="position:absolute;left:7063;top:681;width:20;height:2" coordorigin="7063,681" coordsize="20,2">
              <v:shape style="position:absolute;left:7063;top:681;width:20;height:2" coordorigin="7063,681" coordsize="20,0" path="m7063,681l7082,681e" filled="false" stroked="true" strokeweight=".47998pt" strokecolor="#000000">
                <v:path arrowok="t"/>
              </v:shape>
            </v:group>
            <v:group style="position:absolute;left:7082;top:681;width:20;height:2" coordorigin="7082,681" coordsize="20,2">
              <v:shape style="position:absolute;left:7082;top:681;width:20;height:2" coordorigin="7082,681" coordsize="20,0" path="m7082,681l7101,681e" filled="false" stroked="true" strokeweight=".47998pt" strokecolor="#000000">
                <v:path arrowok="t"/>
              </v:shape>
            </v:group>
            <v:group style="position:absolute;left:7101;top:681;width:20;height:2" coordorigin="7101,681" coordsize="20,2">
              <v:shape style="position:absolute;left:7101;top:681;width:20;height:2" coordorigin="7101,681" coordsize="20,0" path="m7101,681l7120,681e" filled="false" stroked="true" strokeweight=".47998pt" strokecolor="#000000">
                <v:path arrowok="t"/>
              </v:shape>
            </v:group>
            <v:group style="position:absolute;left:7120;top:681;width:20;height:2" coordorigin="7120,681" coordsize="20,2">
              <v:shape style="position:absolute;left:7120;top:681;width:20;height:2" coordorigin="7120,681" coordsize="20,0" path="m7120,681l7140,681e" filled="false" stroked="true" strokeweight=".47998pt" strokecolor="#000000">
                <v:path arrowok="t"/>
              </v:shape>
            </v:group>
            <v:group style="position:absolute;left:7140;top:681;width:20;height:2" coordorigin="7140,681" coordsize="20,2">
              <v:shape style="position:absolute;left:7140;top:681;width:20;height:2" coordorigin="7140,681" coordsize="20,0" path="m7140,681l7159,681e" filled="false" stroked="true" strokeweight=".47998pt" strokecolor="#000000">
                <v:path arrowok="t"/>
              </v:shape>
            </v:group>
            <v:group style="position:absolute;left:7159;top:681;width:20;height:2" coordorigin="7159,681" coordsize="20,2">
              <v:shape style="position:absolute;left:7159;top:681;width:20;height:2" coordorigin="7159,681" coordsize="20,0" path="m7159,681l7178,681e" filled="false" stroked="true" strokeweight=".47998pt" strokecolor="#000000">
                <v:path arrowok="t"/>
              </v:shape>
            </v:group>
            <v:group style="position:absolute;left:7178;top:681;width:20;height:2" coordorigin="7178,681" coordsize="20,2">
              <v:shape style="position:absolute;left:7178;top:681;width:20;height:2" coordorigin="7178,681" coordsize="20,0" path="m7178,681l7197,681e" filled="false" stroked="true" strokeweight=".47998pt" strokecolor="#000000">
                <v:path arrowok="t"/>
              </v:shape>
            </v:group>
            <v:group style="position:absolute;left:7197;top:681;width:20;height:2" coordorigin="7197,681" coordsize="20,2">
              <v:shape style="position:absolute;left:7197;top:681;width:20;height:2" coordorigin="7197,681" coordsize="20,0" path="m7197,681l7216,681e" filled="false" stroked="true" strokeweight=".47998pt" strokecolor="#000000">
                <v:path arrowok="t"/>
              </v:shape>
            </v:group>
            <v:group style="position:absolute;left:7216;top:681;width:20;height:2" coordorigin="7216,681" coordsize="20,2">
              <v:shape style="position:absolute;left:7216;top:681;width:20;height:2" coordorigin="7216,681" coordsize="20,0" path="m7216,681l7236,681e" filled="false" stroked="true" strokeweight=".47998pt" strokecolor="#000000">
                <v:path arrowok="t"/>
              </v:shape>
            </v:group>
            <v:group style="position:absolute;left:7236;top:681;width:20;height:2" coordorigin="7236,681" coordsize="20,2">
              <v:shape style="position:absolute;left:7236;top:681;width:20;height:2" coordorigin="7236,681" coordsize="20,0" path="m7236,681l7255,681e" filled="false" stroked="true" strokeweight=".47998pt" strokecolor="#000000">
                <v:path arrowok="t"/>
              </v:shape>
            </v:group>
            <v:group style="position:absolute;left:7255;top:681;width:20;height:2" coordorigin="7255,681" coordsize="20,2">
              <v:shape style="position:absolute;left:7255;top:681;width:20;height:2" coordorigin="7255,681" coordsize="20,0" path="m7255,681l7274,681e" filled="false" stroked="true" strokeweight=".47998pt" strokecolor="#000000">
                <v:path arrowok="t"/>
              </v:shape>
            </v:group>
            <v:group style="position:absolute;left:7274;top:681;width:11;height:2" coordorigin="7274,681" coordsize="11,2">
              <v:shape style="position:absolute;left:7274;top:681;width:11;height:2" coordorigin="7274,681" coordsize="11,0" path="m7274,681l7285,681e" filled="false" stroked="true" strokeweight=".47998pt" strokecolor="#000000">
                <v:path arrowok="t"/>
              </v:shape>
            </v:group>
            <v:group style="position:absolute;left:7285;top:681;width:10;height:2" coordorigin="7285,681" coordsize="10,2">
              <v:shape style="position:absolute;left:7285;top:681;width:10;height:2" coordorigin="7285,681" coordsize="10,0" path="m7285,681l7294,681e" filled="false" stroked="true" strokeweight=".47998pt" strokecolor="#000000">
                <v:path arrowok="t"/>
              </v:shape>
            </v:group>
            <v:group style="position:absolute;left:7294;top:681;width:20;height:2" coordorigin="7294,681" coordsize="20,2">
              <v:shape style="position:absolute;left:7294;top:681;width:20;height:2" coordorigin="7294,681" coordsize="20,0" path="m7294,681l7314,681e" filled="false" stroked="true" strokeweight=".47998pt" strokecolor="#000000">
                <v:path arrowok="t"/>
              </v:shape>
            </v:group>
            <v:group style="position:absolute;left:7314;top:681;width:20;height:2" coordorigin="7314,681" coordsize="20,2">
              <v:shape style="position:absolute;left:7314;top:681;width:20;height:2" coordorigin="7314,681" coordsize="20,0" path="m7314,681l7333,681e" filled="false" stroked="true" strokeweight=".47998pt" strokecolor="#000000">
                <v:path arrowok="t"/>
              </v:shape>
            </v:group>
            <v:group style="position:absolute;left:7333;top:681;width:20;height:2" coordorigin="7333,681" coordsize="20,2">
              <v:shape style="position:absolute;left:7333;top:681;width:20;height:2" coordorigin="7333,681" coordsize="20,0" path="m7333,681l7352,681e" filled="false" stroked="true" strokeweight=".47998pt" strokecolor="#000000">
                <v:path arrowok="t"/>
              </v:shape>
            </v:group>
            <v:group style="position:absolute;left:7352;top:681;width:20;height:2" coordorigin="7352,681" coordsize="20,2">
              <v:shape style="position:absolute;left:7352;top:681;width:20;height:2" coordorigin="7352,681" coordsize="20,0" path="m7352,681l7371,681e" filled="false" stroked="true" strokeweight=".47998pt" strokecolor="#000000">
                <v:path arrowok="t"/>
              </v:shape>
            </v:group>
            <v:group style="position:absolute;left:7371;top:681;width:20;height:2" coordorigin="7371,681" coordsize="20,2">
              <v:shape style="position:absolute;left:7371;top:681;width:20;height:2" coordorigin="7371,681" coordsize="20,0" path="m7371,681l7390,681e" filled="false" stroked="true" strokeweight=".47998pt" strokecolor="#000000">
                <v:path arrowok="t"/>
              </v:shape>
            </v:group>
            <v:group style="position:absolute;left:7390;top:681;width:20;height:2" coordorigin="7390,681" coordsize="20,2">
              <v:shape style="position:absolute;left:7390;top:681;width:20;height:2" coordorigin="7390,681" coordsize="20,0" path="m7390,681l7410,681e" filled="false" stroked="true" strokeweight=".47998pt" strokecolor="#000000">
                <v:path arrowok="t"/>
              </v:shape>
            </v:group>
            <v:group style="position:absolute;left:7410;top:681;width:20;height:2" coordorigin="7410,681" coordsize="20,2">
              <v:shape style="position:absolute;left:7410;top:681;width:20;height:2" coordorigin="7410,681" coordsize="20,0" path="m7410,681l7429,681e" filled="false" stroked="true" strokeweight=".47998pt" strokecolor="#000000">
                <v:path arrowok="t"/>
              </v:shape>
            </v:group>
            <v:group style="position:absolute;left:7429;top:681;width:20;height:2" coordorigin="7429,681" coordsize="20,2">
              <v:shape style="position:absolute;left:7429;top:681;width:20;height:2" coordorigin="7429,681" coordsize="20,0" path="m7429,681l7448,681e" filled="false" stroked="true" strokeweight=".47998pt" strokecolor="#000000">
                <v:path arrowok="t"/>
              </v:shape>
            </v:group>
            <v:group style="position:absolute;left:7448;top:681;width:20;height:2" coordorigin="7448,681" coordsize="20,2">
              <v:shape style="position:absolute;left:7448;top:681;width:20;height:2" coordorigin="7448,681" coordsize="20,0" path="m7448,681l7467,681e" filled="false" stroked="true" strokeweight=".47998pt" strokecolor="#000000">
                <v:path arrowok="t"/>
              </v:shape>
            </v:group>
            <v:group style="position:absolute;left:7467;top:681;width:20;height:2" coordorigin="7467,681" coordsize="20,2">
              <v:shape style="position:absolute;left:7467;top:681;width:20;height:2" coordorigin="7467,681" coordsize="20,0" path="m7467,681l7486,681e" filled="false" stroked="true" strokeweight=".47998pt" strokecolor="#000000">
                <v:path arrowok="t"/>
              </v:shape>
            </v:group>
            <v:group style="position:absolute;left:7486;top:681;width:20;height:2" coordorigin="7486,681" coordsize="20,2">
              <v:shape style="position:absolute;left:7486;top:681;width:20;height:2" coordorigin="7486,681" coordsize="20,0" path="m7486,681l7506,681e" filled="false" stroked="true" strokeweight=".47998pt" strokecolor="#000000">
                <v:path arrowok="t"/>
              </v:shape>
            </v:group>
            <v:group style="position:absolute;left:7506;top:681;width:20;height:2" coordorigin="7506,681" coordsize="20,2">
              <v:shape style="position:absolute;left:7506;top:681;width:20;height:2" coordorigin="7506,681" coordsize="20,0" path="m7506,681l7525,681e" filled="false" stroked="true" strokeweight=".47998pt" strokecolor="#000000">
                <v:path arrowok="t"/>
              </v:shape>
            </v:group>
            <v:group style="position:absolute;left:7525;top:681;width:20;height:2" coordorigin="7525,681" coordsize="20,2">
              <v:shape style="position:absolute;left:7525;top:681;width:20;height:2" coordorigin="7525,681" coordsize="20,0" path="m7525,681l7544,681e" filled="false" stroked="true" strokeweight=".47998pt" strokecolor="#000000">
                <v:path arrowok="t"/>
              </v:shape>
            </v:group>
            <v:group style="position:absolute;left:7544;top:681;width:20;height:2" coordorigin="7544,681" coordsize="20,2">
              <v:shape style="position:absolute;left:7544;top:681;width:20;height:2" coordorigin="7544,681" coordsize="20,0" path="m7544,681l7563,681e" filled="false" stroked="true" strokeweight=".47998pt" strokecolor="#000000">
                <v:path arrowok="t"/>
              </v:shape>
            </v:group>
            <v:group style="position:absolute;left:7563;top:681;width:20;height:2" coordorigin="7563,681" coordsize="20,2">
              <v:shape style="position:absolute;left:7563;top:681;width:20;height:2" coordorigin="7563,681" coordsize="20,0" path="m7563,681l7582,681e" filled="false" stroked="true" strokeweight=".47998pt" strokecolor="#000000">
                <v:path arrowok="t"/>
              </v:shape>
            </v:group>
            <v:group style="position:absolute;left:7582;top:681;width:20;height:2" coordorigin="7582,681" coordsize="20,2">
              <v:shape style="position:absolute;left:7582;top:681;width:20;height:2" coordorigin="7582,681" coordsize="20,0" path="m7582,681l7602,681e" filled="false" stroked="true" strokeweight=".47998pt" strokecolor="#000000">
                <v:path arrowok="t"/>
              </v:shape>
            </v:group>
            <v:group style="position:absolute;left:7602;top:681;width:20;height:2" coordorigin="7602,681" coordsize="20,2">
              <v:shape style="position:absolute;left:7602;top:681;width:20;height:2" coordorigin="7602,681" coordsize="20,0" path="m7602,681l7621,681e" filled="false" stroked="true" strokeweight=".47998pt" strokecolor="#000000">
                <v:path arrowok="t"/>
              </v:shape>
            </v:group>
            <v:group style="position:absolute;left:7621;top:681;width:20;height:2" coordorigin="7621,681" coordsize="20,2">
              <v:shape style="position:absolute;left:7621;top:681;width:20;height:2" coordorigin="7621,681" coordsize="20,0" path="m7621,681l7640,681e" filled="false" stroked="true" strokeweight=".47998pt" strokecolor="#000000">
                <v:path arrowok="t"/>
              </v:shape>
            </v:group>
            <v:group style="position:absolute;left:7640;top:681;width:20;height:2" coordorigin="7640,681" coordsize="20,2">
              <v:shape style="position:absolute;left:7640;top:681;width:20;height:2" coordorigin="7640,681" coordsize="20,0" path="m7640,681l7659,681e" filled="false" stroked="true" strokeweight=".47998pt" strokecolor="#000000">
                <v:path arrowok="t"/>
              </v:shape>
            </v:group>
            <v:group style="position:absolute;left:7659;top:681;width:20;height:2" coordorigin="7659,681" coordsize="20,2">
              <v:shape style="position:absolute;left:7659;top:681;width:20;height:2" coordorigin="7659,681" coordsize="20,0" path="m7659,681l7678,681e" filled="false" stroked="true" strokeweight=".47998pt" strokecolor="#000000">
                <v:path arrowok="t"/>
              </v:shape>
            </v:group>
            <v:group style="position:absolute;left:7678;top:681;width:20;height:2" coordorigin="7678,681" coordsize="20,2">
              <v:shape style="position:absolute;left:7678;top:681;width:20;height:2" coordorigin="7678,681" coordsize="20,0" path="m7678,681l7698,681e" filled="false" stroked="true" strokeweight=".47998pt" strokecolor="#000000">
                <v:path arrowok="t"/>
              </v:shape>
            </v:group>
            <v:group style="position:absolute;left:7698;top:681;width:20;height:2" coordorigin="7698,681" coordsize="20,2">
              <v:shape style="position:absolute;left:7698;top:681;width:20;height:2" coordorigin="7698,681" coordsize="20,0" path="m7698,681l7717,681e" filled="false" stroked="true" strokeweight=".47998pt" strokecolor="#000000">
                <v:path arrowok="t"/>
              </v:shape>
            </v:group>
            <v:group style="position:absolute;left:7717;top:681;width:20;height:2" coordorigin="7717,681" coordsize="20,2">
              <v:shape style="position:absolute;left:7717;top:681;width:20;height:2" coordorigin="7717,681" coordsize="20,0" path="m7717,681l7736,681e" filled="false" stroked="true" strokeweight=".47998pt" strokecolor="#000000">
                <v:path arrowok="t"/>
              </v:shape>
            </v:group>
            <v:group style="position:absolute;left:7736;top:681;width:20;height:2" coordorigin="7736,681" coordsize="20,2">
              <v:shape style="position:absolute;left:7736;top:681;width:20;height:2" coordorigin="7736,681" coordsize="20,0" path="m7736,681l7755,681e" filled="false" stroked="true" strokeweight=".47998pt" strokecolor="#000000">
                <v:path arrowok="t"/>
              </v:shape>
            </v:group>
            <v:group style="position:absolute;left:7755;top:681;width:20;height:2" coordorigin="7755,681" coordsize="20,2">
              <v:shape style="position:absolute;left:7755;top:681;width:20;height:2" coordorigin="7755,681" coordsize="20,0" path="m7755,681l7774,681e" filled="false" stroked="true" strokeweight=".47998pt" strokecolor="#000000">
                <v:path arrowok="t"/>
              </v:shape>
            </v:group>
            <v:group style="position:absolute;left:7774;top:681;width:20;height:2" coordorigin="7774,681" coordsize="20,2">
              <v:shape style="position:absolute;left:7774;top:681;width:20;height:2" coordorigin="7774,681" coordsize="20,0" path="m7774,681l7794,681e" filled="false" stroked="true" strokeweight=".47998pt" strokecolor="#000000">
                <v:path arrowok="t"/>
              </v:shape>
            </v:group>
            <v:group style="position:absolute;left:7794;top:681;width:20;height:2" coordorigin="7794,681" coordsize="20,2">
              <v:shape style="position:absolute;left:7794;top:681;width:20;height:2" coordorigin="7794,681" coordsize="20,0" path="m7794,681l7813,681e" filled="false" stroked="true" strokeweight=".47998pt" strokecolor="#000000">
                <v:path arrowok="t"/>
              </v:shape>
            </v:group>
            <v:group style="position:absolute;left:7813;top:681;width:20;height:2" coordorigin="7813,681" coordsize="20,2">
              <v:shape style="position:absolute;left:7813;top:681;width:20;height:2" coordorigin="7813,681" coordsize="20,0" path="m7813,681l7832,681e" filled="false" stroked="true" strokeweight=".47998pt" strokecolor="#000000">
                <v:path arrowok="t"/>
              </v:shape>
            </v:group>
            <v:group style="position:absolute;left:7832;top:681;width:20;height:2" coordorigin="7832,681" coordsize="20,2">
              <v:shape style="position:absolute;left:7832;top:681;width:20;height:2" coordorigin="7832,681" coordsize="20,0" path="m7832,681l7851,681e" filled="false" stroked="true" strokeweight=".47998pt" strokecolor="#000000">
                <v:path arrowok="t"/>
              </v:shape>
            </v:group>
            <v:group style="position:absolute;left:7851;top:681;width:20;height:2" coordorigin="7851,681" coordsize="20,2">
              <v:shape style="position:absolute;left:7851;top:681;width:20;height:2" coordorigin="7851,681" coordsize="20,0" path="m7851,681l7870,681e" filled="false" stroked="true" strokeweight=".47998pt" strokecolor="#000000">
                <v:path arrowok="t"/>
              </v:shape>
            </v:group>
            <v:group style="position:absolute;left:7870;top:681;width:20;height:2" coordorigin="7870,681" coordsize="20,2">
              <v:shape style="position:absolute;left:7870;top:681;width:20;height:2" coordorigin="7870,681" coordsize="20,0" path="m7870,681l7890,681e" filled="false" stroked="true" strokeweight=".47998pt" strokecolor="#000000">
                <v:path arrowok="t"/>
              </v:shape>
            </v:group>
            <v:group style="position:absolute;left:7890;top:681;width:20;height:2" coordorigin="7890,681" coordsize="20,2">
              <v:shape style="position:absolute;left:7890;top:681;width:20;height:2" coordorigin="7890,681" coordsize="20,0" path="m7890,681l7909,681e" filled="false" stroked="true" strokeweight=".47998pt" strokecolor="#000000">
                <v:path arrowok="t"/>
              </v:shape>
            </v:group>
            <v:group style="position:absolute;left:7909;top:681;width:20;height:2" coordorigin="7909,681" coordsize="20,2">
              <v:shape style="position:absolute;left:7909;top:681;width:20;height:2" coordorigin="7909,681" coordsize="20,0" path="m7909,681l7928,681e" filled="false" stroked="true" strokeweight=".47998pt" strokecolor="#000000">
                <v:path arrowok="t"/>
              </v:shape>
            </v:group>
            <v:group style="position:absolute;left:7928;top:681;width:20;height:2" coordorigin="7928,681" coordsize="20,2">
              <v:shape style="position:absolute;left:7928;top:681;width:20;height:2" coordorigin="7928,681" coordsize="20,0" path="m7928,681l7947,681e" filled="false" stroked="true" strokeweight=".47998pt" strokecolor="#000000">
                <v:path arrowok="t"/>
              </v:shape>
            </v:group>
            <v:group style="position:absolute;left:7947;top:681;width:20;height:2" coordorigin="7947,681" coordsize="20,2">
              <v:shape style="position:absolute;left:7947;top:681;width:20;height:2" coordorigin="7947,681" coordsize="20,0" path="m7947,681l7966,681e" filled="false" stroked="true" strokeweight=".47998pt" strokecolor="#000000">
                <v:path arrowok="t"/>
              </v:shape>
            </v:group>
            <v:group style="position:absolute;left:7966;top:681;width:20;height:2" coordorigin="7966,681" coordsize="20,2">
              <v:shape style="position:absolute;left:7966;top:681;width:20;height:2" coordorigin="7966,681" coordsize="20,0" path="m7966,681l7986,681e" filled="false" stroked="true" strokeweight=".47998pt" strokecolor="#000000">
                <v:path arrowok="t"/>
              </v:shape>
            </v:group>
            <v:group style="position:absolute;left:7986;top:681;width:20;height:2" coordorigin="7986,681" coordsize="20,2">
              <v:shape style="position:absolute;left:7986;top:681;width:20;height:2" coordorigin="7986,681" coordsize="20,0" path="m7986,681l8005,681e" filled="false" stroked="true" strokeweight=".47998pt" strokecolor="#000000">
                <v:path arrowok="t"/>
              </v:shape>
            </v:group>
            <v:group style="position:absolute;left:8005;top:681;width:20;height:2" coordorigin="8005,681" coordsize="20,2">
              <v:shape style="position:absolute;left:8005;top:681;width:20;height:2" coordorigin="8005,681" coordsize="20,0" path="m8005,681l8024,681e" filled="false" stroked="true" strokeweight=".47998pt" strokecolor="#000000">
                <v:path arrowok="t"/>
              </v:shape>
            </v:group>
            <v:group style="position:absolute;left:8024;top:681;width:20;height:2" coordorigin="8024,681" coordsize="20,2">
              <v:shape style="position:absolute;left:8024;top:681;width:20;height:2" coordorigin="8024,681" coordsize="20,0" path="m8024,681l8043,681e" filled="false" stroked="true" strokeweight=".47998pt" strokecolor="#000000">
                <v:path arrowok="t"/>
              </v:shape>
            </v:group>
            <v:group style="position:absolute;left:8043;top:681;width:20;height:2" coordorigin="8043,681" coordsize="20,2">
              <v:shape style="position:absolute;left:8043;top:681;width:20;height:2" coordorigin="8043,681" coordsize="20,0" path="m8043,681l8062,681e" filled="false" stroked="true" strokeweight=".47998pt" strokecolor="#000000">
                <v:path arrowok="t"/>
              </v:shape>
            </v:group>
            <v:group style="position:absolute;left:8062;top:681;width:20;height:2" coordorigin="8062,681" coordsize="20,2">
              <v:shape style="position:absolute;left:8062;top:681;width:20;height:2" coordorigin="8062,681" coordsize="20,0" path="m8062,681l8082,681e" filled="false" stroked="true" strokeweight=".47998pt" strokecolor="#000000">
                <v:path arrowok="t"/>
              </v:shape>
            </v:group>
            <v:group style="position:absolute;left:8082;top:681;width:20;height:2" coordorigin="8082,681" coordsize="20,2">
              <v:shape style="position:absolute;left:8082;top:681;width:20;height:2" coordorigin="8082,681" coordsize="20,0" path="m8082,681l8101,681e" filled="false" stroked="true" strokeweight=".47998pt" strokecolor="#000000">
                <v:path arrowok="t"/>
              </v:shape>
            </v:group>
            <v:group style="position:absolute;left:8101;top:681;width:20;height:2" coordorigin="8101,681" coordsize="20,2">
              <v:shape style="position:absolute;left:8101;top:681;width:20;height:2" coordorigin="8101,681" coordsize="20,0" path="m8101,681l8120,681e" filled="false" stroked="true" strokeweight=".47998pt" strokecolor="#000000">
                <v:path arrowok="t"/>
              </v:shape>
            </v:group>
            <v:group style="position:absolute;left:8120;top:681;width:20;height:2" coordorigin="8120,681" coordsize="20,2">
              <v:shape style="position:absolute;left:8120;top:681;width:20;height:2" coordorigin="8120,681" coordsize="20,0" path="m8120,681l8140,681e" filled="false" stroked="true" strokeweight=".47998pt" strokecolor="#000000">
                <v:path arrowok="t"/>
              </v:shape>
            </v:group>
            <v:group style="position:absolute;left:8140;top:681;width:20;height:2" coordorigin="8140,681" coordsize="20,2">
              <v:shape style="position:absolute;left:8140;top:681;width:20;height:2" coordorigin="8140,681" coordsize="20,0" path="m8140,681l8159,681e" filled="false" stroked="true" strokeweight=".47998pt" strokecolor="#000000">
                <v:path arrowok="t"/>
              </v:shape>
            </v:group>
            <v:group style="position:absolute;left:8159;top:681;width:20;height:2" coordorigin="8159,681" coordsize="20,2">
              <v:shape style="position:absolute;left:8159;top:681;width:20;height:2" coordorigin="8159,681" coordsize="20,0" path="m8159,681l8178,681e" filled="false" stroked="true" strokeweight=".47998pt" strokecolor="#000000">
                <v:path arrowok="t"/>
              </v:shape>
            </v:group>
            <v:group style="position:absolute;left:8178;top:681;width:20;height:2" coordorigin="8178,681" coordsize="20,2">
              <v:shape style="position:absolute;left:8178;top:681;width:20;height:2" coordorigin="8178,681" coordsize="20,0" path="m8178,681l8197,681e" filled="false" stroked="true" strokeweight=".47998pt" strokecolor="#000000">
                <v:path arrowok="t"/>
              </v:shape>
            </v:group>
            <v:group style="position:absolute;left:8197;top:681;width:20;height:2" coordorigin="8197,681" coordsize="20,2">
              <v:shape style="position:absolute;left:8197;top:681;width:20;height:2" coordorigin="8197,681" coordsize="20,0" path="m8197,681l8216,681e" filled="false" stroked="true" strokeweight=".47998pt" strokecolor="#000000">
                <v:path arrowok="t"/>
              </v:shape>
            </v:group>
            <v:group style="position:absolute;left:8216;top:681;width:20;height:2" coordorigin="8216,681" coordsize="20,2">
              <v:shape style="position:absolute;left:8216;top:681;width:20;height:2" coordorigin="8216,681" coordsize="20,0" path="m8216,681l8236,681e" filled="false" stroked="true" strokeweight=".47998pt" strokecolor="#000000">
                <v:path arrowok="t"/>
              </v:shape>
            </v:group>
            <v:group style="position:absolute;left:8236;top:681;width:20;height:2" coordorigin="8236,681" coordsize="20,2">
              <v:shape style="position:absolute;left:8236;top:681;width:20;height:2" coordorigin="8236,681" coordsize="20,0" path="m8236,681l8255,681e" filled="false" stroked="true" strokeweight=".47998pt" strokecolor="#000000">
                <v:path arrowok="t"/>
              </v:shape>
            </v:group>
            <v:group style="position:absolute;left:8255;top:681;width:20;height:2" coordorigin="8255,681" coordsize="20,2">
              <v:shape style="position:absolute;left:8255;top:681;width:20;height:2" coordorigin="8255,681" coordsize="20,0" path="m8255,681l8274,681e" filled="false" stroked="true" strokeweight=".47998pt" strokecolor="#000000">
                <v:path arrowok="t"/>
              </v:shape>
            </v:group>
            <v:group style="position:absolute;left:8274;top:681;width:20;height:2" coordorigin="8274,681" coordsize="20,2">
              <v:shape style="position:absolute;left:8274;top:681;width:20;height:2" coordorigin="8274,681" coordsize="20,0" path="m8274,681l8293,681e" filled="false" stroked="true" strokeweight=".47998pt" strokecolor="#000000">
                <v:path arrowok="t"/>
              </v:shape>
            </v:group>
            <v:group style="position:absolute;left:8293;top:681;width:20;height:2" coordorigin="8293,681" coordsize="20,2">
              <v:shape style="position:absolute;left:8293;top:681;width:20;height:2" coordorigin="8293,681" coordsize="20,0" path="m8293,681l8312,681e" filled="false" stroked="true" strokeweight=".47998pt" strokecolor="#000000">
                <v:path arrowok="t"/>
              </v:shape>
            </v:group>
            <v:group style="position:absolute;left:8312;top:681;width:20;height:2" coordorigin="8312,681" coordsize="20,2">
              <v:shape style="position:absolute;left:8312;top:681;width:20;height:2" coordorigin="8312,681" coordsize="20,0" path="m8312,681l8332,681e" filled="false" stroked="true" strokeweight=".47998pt" strokecolor="#000000">
                <v:path arrowok="t"/>
              </v:shape>
            </v:group>
            <v:group style="position:absolute;left:8332;top:681;width:20;height:2" coordorigin="8332,681" coordsize="20,2">
              <v:shape style="position:absolute;left:8332;top:681;width:20;height:2" coordorigin="8332,681" coordsize="20,0" path="m8332,681l8351,681e" filled="false" stroked="true" strokeweight=".47998pt" strokecolor="#000000">
                <v:path arrowok="t"/>
              </v:shape>
            </v:group>
            <v:group style="position:absolute;left:8351;top:681;width:20;height:2" coordorigin="8351,681" coordsize="20,2">
              <v:shape style="position:absolute;left:8351;top:681;width:20;height:2" coordorigin="8351,681" coordsize="20,0" path="m8351,681l8370,681e" filled="false" stroked="true" strokeweight=".47998pt" strokecolor="#000000">
                <v:path arrowok="t"/>
              </v:shape>
            </v:group>
            <v:group style="position:absolute;left:8370;top:681;width:20;height:2" coordorigin="8370,681" coordsize="20,2">
              <v:shape style="position:absolute;left:8370;top:681;width:20;height:2" coordorigin="8370,681" coordsize="20,0" path="m8370,681l8389,681e" filled="false" stroked="true" strokeweight=".47998pt" strokecolor="#000000">
                <v:path arrowok="t"/>
              </v:shape>
            </v:group>
            <v:group style="position:absolute;left:8389;top:681;width:20;height:2" coordorigin="8389,681" coordsize="20,2">
              <v:shape style="position:absolute;left:8389;top:681;width:20;height:2" coordorigin="8389,681" coordsize="20,0" path="m8389,681l8408,681e" filled="false" stroked="true" strokeweight=".47998pt" strokecolor="#000000">
                <v:path arrowok="t"/>
              </v:shape>
            </v:group>
            <v:group style="position:absolute;left:8408;top:681;width:20;height:2" coordorigin="8408,681" coordsize="20,2">
              <v:shape style="position:absolute;left:8408;top:681;width:20;height:2" coordorigin="8408,681" coordsize="20,0" path="m8408,681l8428,681e" filled="false" stroked="true" strokeweight=".47998pt" strokecolor="#000000">
                <v:path arrowok="t"/>
              </v:shape>
            </v:group>
            <v:group style="position:absolute;left:8428;top:681;width:20;height:2" coordorigin="8428,681" coordsize="20,2">
              <v:shape style="position:absolute;left:8428;top:681;width:20;height:2" coordorigin="8428,681" coordsize="20,0" path="m8428,681l8447,681e" filled="false" stroked="true" strokeweight=".47998pt" strokecolor="#000000">
                <v:path arrowok="t"/>
              </v:shape>
            </v:group>
            <v:group style="position:absolute;left:8447;top:681;width:20;height:2" coordorigin="8447,681" coordsize="20,2">
              <v:shape style="position:absolute;left:8447;top:681;width:20;height:2" coordorigin="8447,681" coordsize="20,0" path="m8447,681l8466,681e" filled="false" stroked="true" strokeweight=".47998pt" strokecolor="#000000">
                <v:path arrowok="t"/>
              </v:shape>
            </v:group>
            <v:group style="position:absolute;left:8466;top:681;width:20;height:2" coordorigin="8466,681" coordsize="20,2">
              <v:shape style="position:absolute;left:8466;top:681;width:20;height:2" coordorigin="8466,681" coordsize="20,0" path="m8466,681l8485,681e" filled="false" stroked="true" strokeweight=".47998pt" strokecolor="#000000">
                <v:path arrowok="t"/>
              </v:shape>
            </v:group>
            <v:group style="position:absolute;left:8485;top:681;width:20;height:2" coordorigin="8485,681" coordsize="20,2">
              <v:shape style="position:absolute;left:8485;top:681;width:20;height:2" coordorigin="8485,681" coordsize="20,0" path="m8485,681l8504,681e" filled="false" stroked="true" strokeweight=".47998pt" strokecolor="#000000">
                <v:path arrowok="t"/>
              </v:shape>
            </v:group>
            <v:group style="position:absolute;left:8504;top:681;width:20;height:2" coordorigin="8504,681" coordsize="20,2">
              <v:shape style="position:absolute;left:8504;top:681;width:20;height:2" coordorigin="8504,681" coordsize="20,0" path="m8504,681l8524,681e" filled="false" stroked="true" strokeweight=".47998pt" strokecolor="#000000">
                <v:path arrowok="t"/>
              </v:shape>
            </v:group>
            <v:group style="position:absolute;left:8524;top:681;width:20;height:2" coordorigin="8524,681" coordsize="20,2">
              <v:shape style="position:absolute;left:8524;top:681;width:20;height:2" coordorigin="8524,681" coordsize="20,0" path="m8524,681l8543,681e" filled="false" stroked="true" strokeweight=".47998pt" strokecolor="#000000">
                <v:path arrowok="t"/>
              </v:shape>
            </v:group>
            <v:group style="position:absolute;left:8543;top:681;width:20;height:2" coordorigin="8543,681" coordsize="20,2">
              <v:shape style="position:absolute;left:8543;top:681;width:20;height:2" coordorigin="8543,681" coordsize="20,0" path="m8543,681l8562,681e" filled="false" stroked="true" strokeweight=".47998pt" strokecolor="#000000">
                <v:path arrowok="t"/>
              </v:shape>
            </v:group>
            <v:group style="position:absolute;left:8562;top:681;width:20;height:2" coordorigin="8562,681" coordsize="20,2">
              <v:shape style="position:absolute;left:8562;top:681;width:20;height:2" coordorigin="8562,681" coordsize="20,0" path="m8562,681l8581,681e" filled="false" stroked="true" strokeweight=".47998pt" strokecolor="#000000">
                <v:path arrowok="t"/>
              </v:shape>
            </v:group>
            <v:group style="position:absolute;left:8581;top:681;width:20;height:2" coordorigin="8581,681" coordsize="20,2">
              <v:shape style="position:absolute;left:8581;top:681;width:20;height:2" coordorigin="8581,681" coordsize="20,0" path="m8581,681l8600,681e" filled="false" stroked="true" strokeweight=".47998pt" strokecolor="#000000">
                <v:path arrowok="t"/>
              </v:shape>
            </v:group>
            <v:group style="position:absolute;left:8600;top:681;width:20;height:2" coordorigin="8600,681" coordsize="20,2">
              <v:shape style="position:absolute;left:8600;top:681;width:20;height:2" coordorigin="8600,681" coordsize="20,0" path="m8600,681l8620,681e" filled="false" stroked="true" strokeweight=".47998pt" strokecolor="#000000">
                <v:path arrowok="t"/>
              </v:shape>
            </v:group>
            <v:group style="position:absolute;left:8620;top:681;width:20;height:2" coordorigin="8620,681" coordsize="20,2">
              <v:shape style="position:absolute;left:8620;top:681;width:20;height:2" coordorigin="8620,681" coordsize="20,0" path="m8620,681l8639,681e" filled="false" stroked="true" strokeweight=".47998pt" strokecolor="#000000">
                <v:path arrowok="t"/>
              </v:shape>
            </v:group>
            <v:group style="position:absolute;left:8639;top:681;width:20;height:2" coordorigin="8639,681" coordsize="20,2">
              <v:shape style="position:absolute;left:8639;top:681;width:20;height:2" coordorigin="8639,681" coordsize="20,0" path="m8639,681l8658,681e" filled="false" stroked="true" strokeweight=".47998pt" strokecolor="#000000">
                <v:path arrowok="t"/>
              </v:shape>
            </v:group>
            <v:group style="position:absolute;left:8658;top:681;width:20;height:2" coordorigin="8658,681" coordsize="20,2">
              <v:shape style="position:absolute;left:8658;top:681;width:20;height:2" coordorigin="8658,681" coordsize="20,0" path="m8658,681l8677,681e" filled="false" stroked="true" strokeweight=".47998pt" strokecolor="#000000">
                <v:path arrowok="t"/>
              </v:shape>
            </v:group>
            <v:group style="position:absolute;left:8677;top:681;width:20;height:2" coordorigin="8677,681" coordsize="20,2">
              <v:shape style="position:absolute;left:8677;top:681;width:20;height:2" coordorigin="8677,681" coordsize="20,0" path="m8677,681l8696,681e" filled="false" stroked="true" strokeweight=".47998pt" strokecolor="#000000">
                <v:path arrowok="t"/>
              </v:shape>
            </v:group>
            <v:group style="position:absolute;left:8696;top:681;width:20;height:2" coordorigin="8696,681" coordsize="20,2">
              <v:shape style="position:absolute;left:8696;top:681;width:20;height:2" coordorigin="8696,681" coordsize="20,0" path="m8696,681l8716,681e" filled="false" stroked="true" strokeweight=".47998pt" strokecolor="#000000">
                <v:path arrowok="t"/>
              </v:shape>
            </v:group>
            <v:group style="position:absolute;left:8716;top:681;width:20;height:2" coordorigin="8716,681" coordsize="20,2">
              <v:shape style="position:absolute;left:8716;top:681;width:20;height:2" coordorigin="8716,681" coordsize="20,0" path="m8716,681l8735,681e" filled="false" stroked="true" strokeweight=".47998pt" strokecolor="#000000">
                <v:path arrowok="t"/>
              </v:shape>
            </v:group>
            <v:group style="position:absolute;left:8735;top:681;width:20;height:2" coordorigin="8735,681" coordsize="20,2">
              <v:shape style="position:absolute;left:8735;top:681;width:20;height:2" coordorigin="8735,681" coordsize="20,0" path="m8735,681l8754,681e" filled="false" stroked="true" strokeweight=".47998pt" strokecolor="#000000">
                <v:path arrowok="t"/>
              </v:shape>
            </v:group>
            <v:group style="position:absolute;left:8754;top:681;width:20;height:2" coordorigin="8754,681" coordsize="20,2">
              <v:shape style="position:absolute;left:8754;top:681;width:20;height:2" coordorigin="8754,681" coordsize="20,0" path="m8754,681l8773,681e" filled="false" stroked="true" strokeweight=".47998pt" strokecolor="#000000">
                <v:path arrowok="t"/>
              </v:shape>
            </v:group>
            <v:group style="position:absolute;left:8773;top:681;width:20;height:2" coordorigin="8773,681" coordsize="20,2">
              <v:shape style="position:absolute;left:8773;top:681;width:20;height:2" coordorigin="8773,681" coordsize="20,0" path="m8773,681l8792,681e" filled="false" stroked="true" strokeweight=".47998pt" strokecolor="#000000">
                <v:path arrowok="t"/>
              </v:shape>
            </v:group>
            <v:group style="position:absolute;left:8792;top:681;width:20;height:2" coordorigin="8792,681" coordsize="20,2">
              <v:shape style="position:absolute;left:8792;top:681;width:20;height:2" coordorigin="8792,681" coordsize="20,0" path="m8792,681l8812,681e" filled="false" stroked="true" strokeweight=".47998pt" strokecolor="#000000">
                <v:path arrowok="t"/>
              </v:shape>
            </v:group>
            <v:group style="position:absolute;left:8812;top:681;width:20;height:2" coordorigin="8812,681" coordsize="20,2">
              <v:shape style="position:absolute;left:8812;top:681;width:20;height:2" coordorigin="8812,681" coordsize="20,0" path="m8812,681l8831,681e" filled="false" stroked="true" strokeweight=".47998pt" strokecolor="#000000">
                <v:path arrowok="t"/>
              </v:shape>
            </v:group>
            <v:group style="position:absolute;left:8831;top:681;width:20;height:2" coordorigin="8831,681" coordsize="20,2">
              <v:shape style="position:absolute;left:8831;top:681;width:20;height:2" coordorigin="8831,681" coordsize="20,0" path="m8831,681l8850,681e" filled="false" stroked="true" strokeweight=".47998pt" strokecolor="#000000">
                <v:path arrowok="t"/>
              </v:shape>
            </v:group>
            <v:group style="position:absolute;left:8850;top:681;width:20;height:2" coordorigin="8850,681" coordsize="20,2">
              <v:shape style="position:absolute;left:8850;top:681;width:20;height:2" coordorigin="8850,681" coordsize="20,0" path="m8850,681l8869,681e" filled="false" stroked="true" strokeweight=".47998pt" strokecolor="#000000">
                <v:path arrowok="t"/>
              </v:shape>
            </v:group>
            <v:group style="position:absolute;left:8869;top:681;width:20;height:2" coordorigin="8869,681" coordsize="20,2">
              <v:shape style="position:absolute;left:8869;top:681;width:20;height:2" coordorigin="8869,681" coordsize="20,0" path="m8869,681l8888,681e" filled="false" stroked="true" strokeweight=".47998pt" strokecolor="#000000">
                <v:path arrowok="t"/>
              </v:shape>
            </v:group>
            <v:group style="position:absolute;left:8888;top:681;width:20;height:2" coordorigin="8888,681" coordsize="20,2">
              <v:shape style="position:absolute;left:8888;top:681;width:20;height:2" coordorigin="8888,681" coordsize="20,0" path="m8888,681l8908,681e" filled="false" stroked="true" strokeweight=".47998pt" strokecolor="#000000">
                <v:path arrowok="t"/>
              </v:shape>
            </v:group>
            <v:group style="position:absolute;left:8908;top:681;width:20;height:2" coordorigin="8908,681" coordsize="20,2">
              <v:shape style="position:absolute;left:8908;top:681;width:20;height:2" coordorigin="8908,681" coordsize="20,0" path="m8908,681l8927,681e" filled="false" stroked="true" strokeweight=".47998pt" strokecolor="#000000">
                <v:path arrowok="t"/>
              </v:shape>
            </v:group>
            <v:group style="position:absolute;left:8927;top:681;width:20;height:2" coordorigin="8927,681" coordsize="20,2">
              <v:shape style="position:absolute;left:8927;top:681;width:20;height:2" coordorigin="8927,681" coordsize="20,0" path="m8927,681l8946,681e" filled="false" stroked="true" strokeweight=".47998pt" strokecolor="#000000">
                <v:path arrowok="t"/>
              </v:shape>
            </v:group>
            <v:group style="position:absolute;left:8946;top:681;width:20;height:2" coordorigin="8946,681" coordsize="20,2">
              <v:shape style="position:absolute;left:8946;top:681;width:20;height:2" coordorigin="8946,681" coordsize="20,0" path="m8946,681l8965,681e" filled="false" stroked="true" strokeweight=".47998pt" strokecolor="#000000">
                <v:path arrowok="t"/>
              </v:shape>
            </v:group>
            <v:group style="position:absolute;left:8965;top:681;width:20;height:2" coordorigin="8965,681" coordsize="20,2">
              <v:shape style="position:absolute;left:8965;top:681;width:20;height:2" coordorigin="8965,681" coordsize="20,0" path="m8965,681l8984,681e" filled="false" stroked="true" strokeweight=".47998pt" strokecolor="#000000">
                <v:path arrowok="t"/>
              </v:shape>
            </v:group>
            <v:group style="position:absolute;left:8984;top:681;width:20;height:2" coordorigin="8984,681" coordsize="20,2">
              <v:shape style="position:absolute;left:8984;top:681;width:20;height:2" coordorigin="8984,681" coordsize="20,0" path="m8984,681l9004,681e" filled="false" stroked="true" strokeweight=".47998pt" strokecolor="#000000">
                <v:path arrowok="t"/>
              </v:shape>
            </v:group>
            <v:group style="position:absolute;left:9004;top:681;width:20;height:2" coordorigin="9004,681" coordsize="20,2">
              <v:shape style="position:absolute;left:9004;top:681;width:20;height:2" coordorigin="9004,681" coordsize="20,0" path="m9004,681l9023,681e" filled="false" stroked="true" strokeweight=".47998pt" strokecolor="#000000">
                <v:path arrowok="t"/>
              </v:shape>
            </v:group>
            <v:group style="position:absolute;left:9023;top:681;width:20;height:2" coordorigin="9023,681" coordsize="20,2">
              <v:shape style="position:absolute;left:9023;top:681;width:20;height:2" coordorigin="9023,681" coordsize="20,0" path="m9023,681l9042,681e" filled="false" stroked="true" strokeweight=".47998pt" strokecolor="#000000">
                <v:path arrowok="t"/>
              </v:shape>
            </v:group>
            <v:group style="position:absolute;left:9042;top:681;width:20;height:2" coordorigin="9042,681" coordsize="20,2">
              <v:shape style="position:absolute;left:9042;top:681;width:20;height:2" coordorigin="9042,681" coordsize="20,0" path="m9042,681l9061,681e" filled="false" stroked="true" strokeweight=".47998pt" strokecolor="#000000">
                <v:path arrowok="t"/>
              </v:shape>
            </v:group>
            <v:group style="position:absolute;left:9061;top:681;width:20;height:2" coordorigin="9061,681" coordsize="20,2">
              <v:shape style="position:absolute;left:9061;top:681;width:20;height:2" coordorigin="9061,681" coordsize="20,0" path="m9061,681l9080,681e" filled="false" stroked="true" strokeweight=".47998pt" strokecolor="#000000">
                <v:path arrowok="t"/>
              </v:shape>
            </v:group>
            <v:group style="position:absolute;left:9080;top:681;width:20;height:2" coordorigin="9080,681" coordsize="20,2">
              <v:shape style="position:absolute;left:9080;top:681;width:20;height:2" coordorigin="9080,681" coordsize="20,0" path="m9080,681l9100,681e" filled="false" stroked="true" strokeweight=".47998pt" strokecolor="#000000">
                <v:path arrowok="t"/>
              </v:shape>
            </v:group>
            <v:group style="position:absolute;left:9100;top:681;width:20;height:2" coordorigin="9100,681" coordsize="20,2">
              <v:shape style="position:absolute;left:9100;top:681;width:20;height:2" coordorigin="9100,681" coordsize="20,0" path="m9100,681l9119,681e" filled="false" stroked="true" strokeweight=".47998pt" strokecolor="#000000">
                <v:path arrowok="t"/>
              </v:shape>
            </v:group>
            <v:group style="position:absolute;left:9119;top:681;width:20;height:2" coordorigin="9119,681" coordsize="20,2">
              <v:shape style="position:absolute;left:9119;top:681;width:20;height:2" coordorigin="9119,681" coordsize="20,0" path="m9119,681l9138,681e" filled="false" stroked="true" strokeweight=".47998pt" strokecolor="#000000">
                <v:path arrowok="t"/>
              </v:shape>
            </v:group>
            <v:group style="position:absolute;left:9138;top:681;width:20;height:2" coordorigin="9138,681" coordsize="20,2">
              <v:shape style="position:absolute;left:9138;top:681;width:20;height:2" coordorigin="9138,681" coordsize="20,0" path="m9138,681l9157,681e" filled="false" stroked="true" strokeweight=".47998pt" strokecolor="#000000">
                <v:path arrowok="t"/>
              </v:shape>
            </v:group>
            <v:group style="position:absolute;left:9157;top:681;width:20;height:2" coordorigin="9157,681" coordsize="20,2">
              <v:shape style="position:absolute;left:9157;top:681;width:20;height:2" coordorigin="9157,681" coordsize="20,0" path="m9157,681l9176,681e" filled="false" stroked="true" strokeweight=".47998pt" strokecolor="#000000">
                <v:path arrowok="t"/>
              </v:shape>
            </v:group>
            <v:group style="position:absolute;left:9176;top:681;width:20;height:2" coordorigin="9176,681" coordsize="20,2">
              <v:shape style="position:absolute;left:9176;top:681;width:20;height:2" coordorigin="9176,681" coordsize="20,0" path="m9176,681l9196,681e" filled="false" stroked="true" strokeweight=".47998pt" strokecolor="#000000">
                <v:path arrowok="t"/>
              </v:shape>
            </v:group>
            <v:group style="position:absolute;left:9196;top:681;width:20;height:2" coordorigin="9196,681" coordsize="20,2">
              <v:shape style="position:absolute;left:9196;top:681;width:20;height:2" coordorigin="9196,681" coordsize="20,0" path="m9196,681l9215,681e" filled="false" stroked="true" strokeweight=".47998pt" strokecolor="#000000">
                <v:path arrowok="t"/>
              </v:shape>
            </v:group>
            <v:group style="position:absolute;left:9215;top:681;width:20;height:2" coordorigin="9215,681" coordsize="20,2">
              <v:shape style="position:absolute;left:9215;top:681;width:20;height:2" coordorigin="9215,681" coordsize="20,0" path="m9215,681l9234,681e" filled="false" stroked="true" strokeweight=".47998pt" strokecolor="#000000">
                <v:path arrowok="t"/>
              </v:shape>
            </v:group>
            <v:group style="position:absolute;left:9234;top:681;width:20;height:2" coordorigin="9234,681" coordsize="20,2">
              <v:shape style="position:absolute;left:9234;top:681;width:20;height:2" coordorigin="9234,681" coordsize="20,0" path="m9234,681l9253,681e" filled="false" stroked="true" strokeweight=".47998pt" strokecolor="#000000">
                <v:path arrowok="t"/>
              </v:shape>
            </v:group>
            <v:group style="position:absolute;left:9253;top:681;width:20;height:2" coordorigin="9253,681" coordsize="20,2">
              <v:shape style="position:absolute;left:9253;top:681;width:20;height:2" coordorigin="9253,681" coordsize="20,0" path="m9253,681l9272,681e" filled="false" stroked="true" strokeweight=".47998pt" strokecolor="#000000">
                <v:path arrowok="t"/>
              </v:shape>
            </v:group>
            <v:group style="position:absolute;left:9272;top:681;width:20;height:2" coordorigin="9272,681" coordsize="20,2">
              <v:shape style="position:absolute;left:9272;top:681;width:20;height:2" coordorigin="9272,681" coordsize="20,0" path="m9272,681l9292,681e" filled="false" stroked="true" strokeweight=".47998pt" strokecolor="#000000">
                <v:path arrowok="t"/>
              </v:shape>
            </v:group>
            <v:group style="position:absolute;left:9292;top:681;width:20;height:2" coordorigin="9292,681" coordsize="20,2">
              <v:shape style="position:absolute;left:9292;top:681;width:20;height:2" coordorigin="9292,681" coordsize="20,0" path="m9292,681l9311,681e" filled="false" stroked="true" strokeweight=".47998pt" strokecolor="#000000">
                <v:path arrowok="t"/>
              </v:shape>
            </v:group>
            <v:group style="position:absolute;left:9311;top:681;width:20;height:2" coordorigin="9311,681" coordsize="20,2">
              <v:shape style="position:absolute;left:9311;top:681;width:20;height:2" coordorigin="9311,681" coordsize="20,0" path="m9311,681l9330,681e" filled="false" stroked="true" strokeweight=".47998pt" strokecolor="#000000">
                <v:path arrowok="t"/>
              </v:shape>
            </v:group>
            <v:group style="position:absolute;left:9330;top:681;width:20;height:2" coordorigin="9330,681" coordsize="20,2">
              <v:shape style="position:absolute;left:9330;top:681;width:20;height:2" coordorigin="9330,681" coordsize="20,0" path="m9330,681l9349,681e" filled="false" stroked="true" strokeweight=".47998pt" strokecolor="#000000">
                <v:path arrowok="t"/>
              </v:shape>
            </v:group>
            <v:group style="position:absolute;left:9349;top:681;width:20;height:2" coordorigin="9349,681" coordsize="20,2">
              <v:shape style="position:absolute;left:9349;top:681;width:20;height:2" coordorigin="9349,681" coordsize="20,0" path="m9349,681l9368,681e" filled="false" stroked="true" strokeweight=".47998pt" strokecolor="#000000">
                <v:path arrowok="t"/>
              </v:shape>
            </v:group>
            <v:group style="position:absolute;left:9368;top:681;width:20;height:2" coordorigin="9368,681" coordsize="20,2">
              <v:shape style="position:absolute;left:9368;top:681;width:20;height:2" coordorigin="9368,681" coordsize="20,0" path="m9368,681l9388,681e" filled="false" stroked="true" strokeweight=".47998pt" strokecolor="#000000">
                <v:path arrowok="t"/>
              </v:shape>
            </v:group>
            <v:group style="position:absolute;left:9388;top:681;width:20;height:2" coordorigin="9388,681" coordsize="20,2">
              <v:shape style="position:absolute;left:9388;top:681;width:20;height:2" coordorigin="9388,681" coordsize="20,0" path="m9388,681l9407,681e" filled="false" stroked="true" strokeweight=".47998pt" strokecolor="#000000">
                <v:path arrowok="t"/>
              </v:shape>
            </v:group>
            <v:group style="position:absolute;left:9407;top:681;width:20;height:2" coordorigin="9407,681" coordsize="20,2">
              <v:shape style="position:absolute;left:9407;top:681;width:20;height:2" coordorigin="9407,681" coordsize="20,0" path="m9407,681l9426,681e" filled="false" stroked="true" strokeweight=".47998pt" strokecolor="#000000">
                <v:path arrowok="t"/>
              </v:shape>
            </v:group>
            <v:group style="position:absolute;left:9426;top:681;width:20;height:2" coordorigin="9426,681" coordsize="20,2">
              <v:shape style="position:absolute;left:9426;top:681;width:20;height:2" coordorigin="9426,681" coordsize="20,0" path="m9426,681l9445,681e" filled="false" stroked="true" strokeweight=".47998pt" strokecolor="#000000">
                <v:path arrowok="t"/>
              </v:shape>
            </v:group>
            <v:group style="position:absolute;left:9445;top:681;width:20;height:2" coordorigin="9445,681" coordsize="20,2">
              <v:shape style="position:absolute;left:9445;top:681;width:20;height:2" coordorigin="9445,681" coordsize="20,0" path="m9445,681l9464,681e" filled="false" stroked="true" strokeweight=".47998pt" strokecolor="#000000">
                <v:path arrowok="t"/>
              </v:shape>
            </v:group>
            <v:group style="position:absolute;left:9464;top:681;width:20;height:2" coordorigin="9464,681" coordsize="20,2">
              <v:shape style="position:absolute;left:9464;top:681;width:20;height:2" coordorigin="9464,681" coordsize="20,0" path="m9464,681l9484,681e" filled="false" stroked="true" strokeweight=".47998pt" strokecolor="#000000">
                <v:path arrowok="t"/>
              </v:shape>
            </v:group>
            <v:group style="position:absolute;left:9484;top:681;width:20;height:2" coordorigin="9484,681" coordsize="20,2">
              <v:shape style="position:absolute;left:9484;top:681;width:20;height:2" coordorigin="9484,681" coordsize="20,0" path="m9484,681l9503,681e" filled="false" stroked="true" strokeweight=".47998pt" strokecolor="#000000">
                <v:path arrowok="t"/>
              </v:shape>
            </v:group>
            <v:group style="position:absolute;left:9503;top:681;width:20;height:2" coordorigin="9503,681" coordsize="20,2">
              <v:shape style="position:absolute;left:9503;top:681;width:20;height:2" coordorigin="9503,681" coordsize="20,0" path="m9503,681l9522,681e" filled="false" stroked="true" strokeweight=".47998pt" strokecolor="#000000">
                <v:path arrowok="t"/>
              </v:shape>
            </v:group>
            <v:group style="position:absolute;left:9522;top:681;width:20;height:2" coordorigin="9522,681" coordsize="20,2">
              <v:shape style="position:absolute;left:9522;top:681;width:20;height:2" coordorigin="9522,681" coordsize="20,0" path="m9522,681l9541,681e" filled="false" stroked="true" strokeweight=".47998pt" strokecolor="#000000">
                <v:path arrowok="t"/>
              </v:shape>
            </v:group>
            <v:group style="position:absolute;left:9541;top:681;width:20;height:2" coordorigin="9541,681" coordsize="20,2">
              <v:shape style="position:absolute;left:9541;top:681;width:20;height:2" coordorigin="9541,681" coordsize="20,0" path="m9541,681l9560,681e" filled="false" stroked="true" strokeweight=".47998pt" strokecolor="#000000">
                <v:path arrowok="t"/>
              </v:shape>
            </v:group>
            <v:group style="position:absolute;left:9560;top:681;width:20;height:2" coordorigin="9560,681" coordsize="20,2">
              <v:shape style="position:absolute;left:9560;top:681;width:20;height:2" coordorigin="9560,681" coordsize="20,0" path="m9560,681l9580,681e" filled="false" stroked="true" strokeweight=".47998pt" strokecolor="#000000">
                <v:path arrowok="t"/>
              </v:shape>
            </v:group>
            <v:group style="position:absolute;left:9580;top:681;width:20;height:2" coordorigin="9580,681" coordsize="20,2">
              <v:shape style="position:absolute;left:9580;top:681;width:20;height:2" coordorigin="9580,681" coordsize="20,0" path="m9580,681l9599,681e" filled="false" stroked="true" strokeweight=".47998pt" strokecolor="#000000">
                <v:path arrowok="t"/>
              </v:shape>
            </v:group>
            <v:group style="position:absolute;left:9599;top:681;width:20;height:2" coordorigin="9599,681" coordsize="20,2">
              <v:shape style="position:absolute;left:9599;top:681;width:20;height:2" coordorigin="9599,681" coordsize="20,0" path="m9599,681l9618,681e" filled="false" stroked="true" strokeweight=".47998pt" strokecolor="#000000">
                <v:path arrowok="t"/>
              </v:shape>
            </v:group>
            <v:group style="position:absolute;left:9618;top:681;width:20;height:2" coordorigin="9618,681" coordsize="20,2">
              <v:shape style="position:absolute;left:9618;top:681;width:20;height:2" coordorigin="9618,681" coordsize="20,0" path="m9618,681l9637,681e" filled="false" stroked="true" strokeweight=".47998pt" strokecolor="#000000">
                <v:path arrowok="t"/>
              </v:shape>
            </v:group>
            <v:group style="position:absolute;left:9637;top:681;width:20;height:2" coordorigin="9637,681" coordsize="20,2">
              <v:shape style="position:absolute;left:9637;top:681;width:20;height:2" coordorigin="9637,681" coordsize="20,0" path="m9637,681l9656,681e" filled="false" stroked="true" strokeweight=".47998pt" strokecolor="#000000">
                <v:path arrowok="t"/>
              </v:shape>
            </v:group>
            <v:group style="position:absolute;left:9656;top:681;width:20;height:2" coordorigin="9656,681" coordsize="20,2">
              <v:shape style="position:absolute;left:9656;top:681;width:20;height:2" coordorigin="9656,681" coordsize="20,0" path="m9656,681l9676,681e" filled="false" stroked="true" strokeweight=".47998pt" strokecolor="#000000">
                <v:path arrowok="t"/>
              </v:shape>
            </v:group>
            <v:group style="position:absolute;left:9676;top:681;width:20;height:2" coordorigin="9676,681" coordsize="20,2">
              <v:shape style="position:absolute;left:9676;top:681;width:20;height:2" coordorigin="9676,681" coordsize="20,0" path="m9676,681l9695,681e" filled="false" stroked="true" strokeweight=".47998pt" strokecolor="#000000">
                <v:path arrowok="t"/>
              </v:shape>
            </v:group>
            <v:group style="position:absolute;left:9695;top:681;width:20;height:2" coordorigin="9695,681" coordsize="20,2">
              <v:shape style="position:absolute;left:9695;top:681;width:20;height:2" coordorigin="9695,681" coordsize="20,0" path="m9695,681l9714,681e" filled="false" stroked="true" strokeweight=".47998pt" strokecolor="#000000">
                <v:path arrowok="t"/>
              </v:shape>
            </v:group>
            <v:group style="position:absolute;left:9714;top:681;width:20;height:2" coordorigin="9714,681" coordsize="20,2">
              <v:shape style="position:absolute;left:9714;top:681;width:20;height:2" coordorigin="9714,681" coordsize="20,0" path="m9714,681l9733,681e" filled="false" stroked="true" strokeweight=".47998pt" strokecolor="#000000">
                <v:path arrowok="t"/>
              </v:shape>
            </v:group>
            <v:group style="position:absolute;left:9733;top:681;width:20;height:2" coordorigin="9733,681" coordsize="20,2">
              <v:shape style="position:absolute;left:9733;top:681;width:20;height:2" coordorigin="9733,681" coordsize="20,0" path="m9733,681l9752,681e" filled="false" stroked="true" strokeweight=".47998pt" strokecolor="#000000">
                <v:path arrowok="t"/>
              </v:shape>
            </v:group>
            <v:group style="position:absolute;left:9752;top:681;width:20;height:2" coordorigin="9752,681" coordsize="20,2">
              <v:shape style="position:absolute;left:9752;top:681;width:20;height:2" coordorigin="9752,681" coordsize="20,0" path="m9752,681l9772,681e" filled="false" stroked="true" strokeweight=".47998pt" strokecolor="#000000">
                <v:path arrowok="t"/>
              </v:shape>
            </v:group>
            <v:group style="position:absolute;left:9772;top:681;width:20;height:2" coordorigin="9772,681" coordsize="20,2">
              <v:shape style="position:absolute;left:9772;top:681;width:20;height:2" coordorigin="9772,681" coordsize="20,0" path="m9772,681l9791,681e" filled="false" stroked="true" strokeweight=".47998pt" strokecolor="#000000">
                <v:path arrowok="t"/>
              </v:shape>
            </v:group>
            <v:group style="position:absolute;left:9791;top:681;width:20;height:2" coordorigin="9791,681" coordsize="20,2">
              <v:shape style="position:absolute;left:9791;top:681;width:20;height:2" coordorigin="9791,681" coordsize="20,0" path="m9791,681l9810,681e" filled="false" stroked="true" strokeweight=".47998pt" strokecolor="#000000">
                <v:path arrowok="t"/>
              </v:shape>
            </v:group>
            <v:group style="position:absolute;left:9810;top:681;width:20;height:2" coordorigin="9810,681" coordsize="20,2">
              <v:shape style="position:absolute;left:9810;top:681;width:20;height:2" coordorigin="9810,681" coordsize="20,0" path="m9810,681l9829,681e" filled="false" stroked="true" strokeweight=".47998pt" strokecolor="#000000">
                <v:path arrowok="t"/>
              </v:shape>
            </v:group>
            <v:group style="position:absolute;left:9829;top:681;width:20;height:2" coordorigin="9829,681" coordsize="20,2">
              <v:shape style="position:absolute;left:9829;top:681;width:20;height:2" coordorigin="9829,681" coordsize="20,0" path="m9829,681l9848,681e" filled="false" stroked="true" strokeweight=".47998pt" strokecolor="#000000">
                <v:path arrowok="t"/>
              </v:shape>
            </v:group>
            <v:group style="position:absolute;left:9848;top:681;width:20;height:2" coordorigin="9848,681" coordsize="20,2">
              <v:shape style="position:absolute;left:9848;top:681;width:20;height:2" coordorigin="9848,681" coordsize="20,0" path="m9848,681l9868,681e" filled="false" stroked="true" strokeweight=".47998pt" strokecolor="#000000">
                <v:path arrowok="t"/>
              </v:shape>
            </v:group>
            <v:group style="position:absolute;left:9868;top:681;width:20;height:2" coordorigin="9868,681" coordsize="20,2">
              <v:shape style="position:absolute;left:9868;top:681;width:20;height:2" coordorigin="9868,681" coordsize="20,0" path="m9868,681l9887,681e" filled="false" stroked="true" strokeweight=".47998pt" strokecolor="#000000">
                <v:path arrowok="t"/>
              </v:shape>
            </v:group>
            <v:group style="position:absolute;left:9887;top:681;width:20;height:2" coordorigin="9887,681" coordsize="20,2">
              <v:shape style="position:absolute;left:9887;top:681;width:20;height:2" coordorigin="9887,681" coordsize="20,0" path="m9887,681l9906,681e" filled="false" stroked="true" strokeweight=".47998pt" strokecolor="#000000">
                <v:path arrowok="t"/>
              </v:shape>
            </v:group>
            <v:group style="position:absolute;left:9906;top:681;width:20;height:2" coordorigin="9906,681" coordsize="20,2">
              <v:shape style="position:absolute;left:9906;top:681;width:20;height:2" coordorigin="9906,681" coordsize="20,0" path="m9906,681l9925,681e" filled="false" stroked="true" strokeweight=".47998pt" strokecolor="#000000">
                <v:path arrowok="t"/>
              </v:shape>
            </v:group>
            <v:group style="position:absolute;left:9925;top:681;width:20;height:2" coordorigin="9925,681" coordsize="20,2">
              <v:shape style="position:absolute;left:9925;top:681;width:20;height:2" coordorigin="9925,681" coordsize="20,0" path="m9925,681l9944,681e" filled="false" stroked="true" strokeweight=".47998pt" strokecolor="#000000">
                <v:path arrowok="t"/>
              </v:shape>
            </v:group>
            <v:group style="position:absolute;left:9944;top:681;width:20;height:2" coordorigin="9944,681" coordsize="20,2">
              <v:shape style="position:absolute;left:9944;top:681;width:20;height:2" coordorigin="9944,681" coordsize="20,0" path="m9944,681l9964,681e" filled="false" stroked="true" strokeweight=".47998pt" strokecolor="#000000">
                <v:path arrowok="t"/>
              </v:shape>
            </v:group>
            <v:group style="position:absolute;left:9964;top:681;width:20;height:2" coordorigin="9964,681" coordsize="20,2">
              <v:shape style="position:absolute;left:9964;top:681;width:20;height:2" coordorigin="9964,681" coordsize="20,0" path="m9964,681l9983,681e" filled="false" stroked="true" strokeweight=".47998pt" strokecolor="#000000">
                <v:path arrowok="t"/>
              </v:shape>
            </v:group>
            <v:group style="position:absolute;left:9983;top:681;width:20;height:2" coordorigin="9983,681" coordsize="20,2">
              <v:shape style="position:absolute;left:9983;top:681;width:20;height:2" coordorigin="9983,681" coordsize="20,0" path="m9983,681l10002,681e" filled="false" stroked="true" strokeweight=".47998pt" strokecolor="#000000">
                <v:path arrowok="t"/>
              </v:shape>
            </v:group>
            <v:group style="position:absolute;left:10002;top:681;width:20;height:2" coordorigin="10002,681" coordsize="20,2">
              <v:shape style="position:absolute;left:10002;top:681;width:20;height:2" coordorigin="10002,681" coordsize="20,0" path="m10002,681l10021,681e" filled="false" stroked="true" strokeweight=".47998pt" strokecolor="#000000">
                <v:path arrowok="t"/>
              </v:shape>
            </v:group>
            <v:group style="position:absolute;left:10021;top:681;width:20;height:2" coordorigin="10021,681" coordsize="20,2">
              <v:shape style="position:absolute;left:10021;top:681;width:20;height:2" coordorigin="10021,681" coordsize="20,0" path="m10021,681l10040,681e" filled="false" stroked="true" strokeweight=".47998pt" strokecolor="#000000">
                <v:path arrowok="t"/>
              </v:shape>
            </v:group>
            <v:group style="position:absolute;left:10040;top:681;width:20;height:2" coordorigin="10040,681" coordsize="20,2">
              <v:shape style="position:absolute;left:10040;top:681;width:20;height:2" coordorigin="10040,681" coordsize="20,0" path="m10040,681l10060,681e" filled="false" stroked="true" strokeweight=".47998pt" strokecolor="#000000">
                <v:path arrowok="t"/>
              </v:shape>
            </v:group>
            <v:group style="position:absolute;left:10060;top:681;width:20;height:2" coordorigin="10060,681" coordsize="20,2">
              <v:shape style="position:absolute;left:10060;top:681;width:20;height:2" coordorigin="10060,681" coordsize="20,0" path="m10060,681l10079,681e" filled="false" stroked="true" strokeweight=".47998pt" strokecolor="#000000">
                <v:path arrowok="t"/>
              </v:shape>
            </v:group>
            <v:group style="position:absolute;left:10079;top:681;width:20;height:2" coordorigin="10079,681" coordsize="20,2">
              <v:shape style="position:absolute;left:10079;top:681;width:20;height:2" coordorigin="10079,681" coordsize="20,0" path="m10079,681l10098,681e" filled="false" stroked="true" strokeweight=".47998pt" strokecolor="#000000">
                <v:path arrowok="t"/>
              </v:shape>
            </v:group>
            <v:group style="position:absolute;left:10098;top:681;width:20;height:2" coordorigin="10098,681" coordsize="20,2">
              <v:shape style="position:absolute;left:10098;top:681;width:20;height:2" coordorigin="10098,681" coordsize="20,0" path="m10098,681l10117,681e" filled="false" stroked="true" strokeweight=".47998pt" strokecolor="#000000">
                <v:path arrowok="t"/>
              </v:shape>
            </v:group>
            <v:group style="position:absolute;left:10117;top:681;width:20;height:2" coordorigin="10117,681" coordsize="20,2">
              <v:shape style="position:absolute;left:10117;top:681;width:20;height:2" coordorigin="10117,681" coordsize="20,0" path="m10117,681l10136,681e" filled="false" stroked="true" strokeweight=".47998pt" strokecolor="#000000">
                <v:path arrowok="t"/>
              </v:shape>
            </v:group>
            <v:group style="position:absolute;left:10136;top:681;width:20;height:2" coordorigin="10136,681" coordsize="20,2">
              <v:shape style="position:absolute;left:10136;top:681;width:20;height:2" coordorigin="10136,681" coordsize="20,0" path="m10136,681l10156,681e" filled="false" stroked="true" strokeweight=".47998pt" strokecolor="#000000">
                <v:path arrowok="t"/>
              </v:shape>
            </v:group>
            <v:group style="position:absolute;left:10156;top:681;width:20;height:2" coordorigin="10156,681" coordsize="20,2">
              <v:shape style="position:absolute;left:10156;top:681;width:20;height:2" coordorigin="10156,681" coordsize="20,0" path="m10156,681l10175,681e" filled="false" stroked="true" strokeweight=".47998pt" strokecolor="#000000">
                <v:path arrowok="t"/>
              </v:shape>
            </v:group>
            <v:group style="position:absolute;left:10175;top:681;width:20;height:2" coordorigin="10175,681" coordsize="20,2">
              <v:shape style="position:absolute;left:10175;top:681;width:20;height:2" coordorigin="10175,681" coordsize="20,0" path="m10175,681l10194,681e" filled="false" stroked="true" strokeweight=".47998pt" strokecolor="#000000">
                <v:path arrowok="t"/>
              </v:shape>
            </v:group>
            <v:group style="position:absolute;left:10194;top:681;width:20;height:2" coordorigin="10194,681" coordsize="20,2">
              <v:shape style="position:absolute;left:10194;top:681;width:20;height:2" coordorigin="10194,681" coordsize="20,0" path="m10194,681l10213,681e" filled="false" stroked="true" strokeweight=".47998pt" strokecolor="#000000">
                <v:path arrowok="t"/>
              </v:shape>
            </v:group>
            <v:group style="position:absolute;left:10213;top:681;width:20;height:2" coordorigin="10213,681" coordsize="20,2">
              <v:shape style="position:absolute;left:10213;top:681;width:20;height:2" coordorigin="10213,681" coordsize="20,0" path="m10213,681l10232,681e" filled="false" stroked="true" strokeweight=".47998pt" strokecolor="#000000">
                <v:path arrowok="t"/>
              </v:shape>
            </v:group>
            <v:group style="position:absolute;left:10232;top:681;width:20;height:2" coordorigin="10232,681" coordsize="20,2">
              <v:shape style="position:absolute;left:10232;top:681;width:20;height:2" coordorigin="10232,681" coordsize="20,0" path="m10232,681l10252,681e" filled="false" stroked="true" strokeweight=".47998pt" strokecolor="#000000">
                <v:path arrowok="t"/>
              </v:shape>
            </v:group>
            <v:group style="position:absolute;left:10252;top:681;width:20;height:2" coordorigin="10252,681" coordsize="20,2">
              <v:shape style="position:absolute;left:10252;top:681;width:20;height:2" coordorigin="10252,681" coordsize="20,0" path="m10252,681l10271,681e" filled="false" stroked="true" strokeweight=".47998pt" strokecolor="#000000">
                <v:path arrowok="t"/>
              </v:shape>
            </v:group>
            <v:group style="position:absolute;left:10271;top:681;width:20;height:2" coordorigin="10271,681" coordsize="20,2">
              <v:shape style="position:absolute;left:10271;top:681;width:20;height:2" coordorigin="10271,681" coordsize="20,0" path="m10271,681l10290,681e" filled="false" stroked="true" strokeweight=".47998pt" strokecolor="#000000">
                <v:path arrowok="t"/>
              </v:shape>
            </v:group>
            <v:group style="position:absolute;left:10290;top:681;width:20;height:2" coordorigin="10290,681" coordsize="20,2">
              <v:shape style="position:absolute;left:10290;top:681;width:20;height:2" coordorigin="10290,681" coordsize="20,0" path="m10290,681l10309,681e" filled="false" stroked="true" strokeweight=".47998pt" strokecolor="#000000">
                <v:path arrowok="t"/>
              </v:shape>
            </v:group>
            <v:group style="position:absolute;left:10309;top:681;width:20;height:2" coordorigin="10309,681" coordsize="20,2">
              <v:shape style="position:absolute;left:10309;top:681;width:20;height:2" coordorigin="10309,681" coordsize="20,0" path="m10309,681l10328,681e" filled="false" stroked="true" strokeweight=".47998pt" strokecolor="#000000">
                <v:path arrowok="t"/>
              </v:shape>
            </v:group>
            <v:group style="position:absolute;left:10328;top:681;width:20;height:2" coordorigin="10328,681" coordsize="20,2">
              <v:shape style="position:absolute;left:10328;top:681;width:20;height:2" coordorigin="10328,681" coordsize="20,0" path="m10328,681l10348,681e" filled="false" stroked="true" strokeweight=".47998pt" strokecolor="#000000">
                <v:path arrowok="t"/>
              </v:shape>
            </v:group>
            <v:group style="position:absolute;left:10348;top:681;width:20;height:2" coordorigin="10348,681" coordsize="20,2">
              <v:shape style="position:absolute;left:10348;top:681;width:20;height:2" coordorigin="10348,681" coordsize="20,0" path="m10348,681l10367,681e" filled="false" stroked="true" strokeweight=".47998pt" strokecolor="#000000">
                <v:path arrowok="t"/>
              </v:shape>
            </v:group>
            <v:group style="position:absolute;left:10367;top:681;width:20;height:2" coordorigin="10367,681" coordsize="20,2">
              <v:shape style="position:absolute;left:10367;top:681;width:20;height:2" coordorigin="10367,681" coordsize="20,0" path="m10367,681l10386,681e" filled="false" stroked="true" strokeweight=".47998pt" strokecolor="#000000">
                <v:path arrowok="t"/>
              </v:shape>
            </v:group>
            <v:group style="position:absolute;left:10386;top:681;width:20;height:2" coordorigin="10386,681" coordsize="20,2">
              <v:shape style="position:absolute;left:10386;top:681;width:20;height:2" coordorigin="10386,681" coordsize="20,0" path="m10386,681l10405,681e" filled="false" stroked="true" strokeweight=".47998pt" strokecolor="#000000">
                <v:path arrowok="t"/>
              </v:shape>
            </v:group>
            <v:group style="position:absolute;left:10405;top:681;width:20;height:2" coordorigin="10405,681" coordsize="20,2">
              <v:shape style="position:absolute;left:10405;top:681;width:20;height:2" coordorigin="10405,681" coordsize="20,0" path="m10405,681l10424,681e" filled="false" stroked="true" strokeweight=".47998pt" strokecolor="#000000">
                <v:path arrowok="t"/>
              </v:shape>
            </v:group>
            <v:group style="position:absolute;left:10424;top:681;width:20;height:2" coordorigin="10424,681" coordsize="20,2">
              <v:shape style="position:absolute;left:10424;top:681;width:20;height:2" coordorigin="10424,681" coordsize="20,0" path="m10424,681l10444,681e" filled="false" stroked="true" strokeweight=".47998pt" strokecolor="#000000">
                <v:path arrowok="t"/>
              </v:shape>
            </v:group>
            <v:group style="position:absolute;left:10444;top:681;width:20;height:2" coordorigin="10444,681" coordsize="20,2">
              <v:shape style="position:absolute;left:10444;top:681;width:20;height:2" coordorigin="10444,681" coordsize="20,0" path="m10444,681l10463,681e" filled="false" stroked="true" strokeweight=".47998pt" strokecolor="#000000">
                <v:path arrowok="t"/>
              </v:shape>
            </v:group>
            <v:group style="position:absolute;left:10463;top:681;width:20;height:2" coordorigin="10463,681" coordsize="20,2">
              <v:shape style="position:absolute;left:10463;top:681;width:20;height:2" coordorigin="10463,681" coordsize="20,0" path="m10463,681l10482,681e" filled="false" stroked="true" strokeweight=".47998pt" strokecolor="#000000">
                <v:path arrowok="t"/>
              </v:shape>
            </v:group>
            <v:group style="position:absolute;left:10482;top:681;width:20;height:2" coordorigin="10482,681" coordsize="20,2">
              <v:shape style="position:absolute;left:10482;top:681;width:20;height:2" coordorigin="10482,681" coordsize="20,0" path="m10482,681l10501,681e" filled="false" stroked="true" strokeweight=".47998pt" strokecolor="#000000">
                <v:path arrowok="t"/>
              </v:shape>
            </v:group>
            <v:group style="position:absolute;left:10501;top:681;width:20;height:2" coordorigin="10501,681" coordsize="20,2">
              <v:shape style="position:absolute;left:10501;top:681;width:20;height:2" coordorigin="10501,681" coordsize="20,0" path="m10501,681l10520,681e" filled="false" stroked="true" strokeweight=".47998pt" strokecolor="#000000">
                <v:path arrowok="t"/>
              </v:shape>
            </v:group>
            <v:group style="position:absolute;left:10520;top:681;width:20;height:2" coordorigin="10520,681" coordsize="20,2">
              <v:shape style="position:absolute;left:10520;top:681;width:20;height:2" coordorigin="10520,681" coordsize="20,0" path="m10520,681l10540,681e" filled="false" stroked="true" strokeweight=".47998pt" strokecolor="#000000">
                <v:path arrowok="t"/>
              </v:shape>
            </v:group>
            <v:group style="position:absolute;left:10540;top:681;width:20;height:2" coordorigin="10540,681" coordsize="20,2">
              <v:shape style="position:absolute;left:10540;top:681;width:20;height:2" coordorigin="10540,681" coordsize="20,0" path="m10540,681l10559,681e" filled="false" stroked="true" strokeweight=".47998pt" strokecolor="#000000">
                <v:path arrowok="t"/>
              </v:shape>
            </v:group>
            <v:group style="position:absolute;left:10559;top:681;width:20;height:2" coordorigin="10559,681" coordsize="20,2">
              <v:shape style="position:absolute;left:10559;top:681;width:20;height:2" coordorigin="10559,681" coordsize="20,0" path="m10559,681l10578,681e" filled="false" stroked="true" strokeweight=".47998pt" strokecolor="#000000">
                <v:path arrowok="t"/>
              </v:shape>
            </v:group>
            <v:group style="position:absolute;left:10578;top:681;width:20;height:2" coordorigin="10578,681" coordsize="20,2">
              <v:shape style="position:absolute;left:10578;top:681;width:20;height:2" coordorigin="10578,681" coordsize="20,0" path="m10578,681l10597,681e" filled="false" stroked="true" strokeweight=".47998pt" strokecolor="#000000">
                <v:path arrowok="t"/>
              </v:shape>
            </v:group>
            <v:group style="position:absolute;left:10597;top:681;width:20;height:2" coordorigin="10597,681" coordsize="20,2">
              <v:shape style="position:absolute;left:10597;top:681;width:20;height:2" coordorigin="10597,681" coordsize="20,0" path="m10597,681l10616,681e" filled="false" stroked="true" strokeweight=".47998pt" strokecolor="#000000">
                <v:path arrowok="t"/>
              </v:shape>
            </v:group>
            <v:group style="position:absolute;left:10616;top:681;width:20;height:2" coordorigin="10616,681" coordsize="20,2">
              <v:shape style="position:absolute;left:10616;top:681;width:20;height:2" coordorigin="10616,681" coordsize="20,0" path="m10616,681l10636,681e" filled="false" stroked="true" strokeweight=".47998pt" strokecolor="#000000">
                <v:path arrowok="t"/>
              </v:shape>
            </v:group>
            <v:group style="position:absolute;left:10636;top:681;width:20;height:2" coordorigin="10636,681" coordsize="20,2">
              <v:shape style="position:absolute;left:10636;top:681;width:20;height:2" coordorigin="10636,681" coordsize="20,0" path="m10636,681l10655,681e" filled="false" stroked="true" strokeweight=".47998pt" strokecolor="#000000">
                <v:path arrowok="t"/>
              </v:shape>
            </v:group>
            <v:group style="position:absolute;left:10655;top:681;width:20;height:2" coordorigin="10655,681" coordsize="20,2">
              <v:shape style="position:absolute;left:10655;top:681;width:20;height:2" coordorigin="10655,681" coordsize="20,0" path="m10655,681l10674,681e" filled="false" stroked="true" strokeweight=".47998pt" strokecolor="#000000">
                <v:path arrowok="t"/>
              </v:shape>
            </v:group>
            <v:group style="position:absolute;left:10674;top:681;width:20;height:2" coordorigin="10674,681" coordsize="20,2">
              <v:shape style="position:absolute;left:10674;top:681;width:20;height:2" coordorigin="10674,681" coordsize="20,0" path="m10674,681l10693,681e" filled="false" stroked="true" strokeweight=".47998pt" strokecolor="#000000">
                <v:path arrowok="t"/>
              </v:shape>
            </v:group>
            <v:group style="position:absolute;left:10693;top:681;width:20;height:2" coordorigin="10693,681" coordsize="20,2">
              <v:shape style="position:absolute;left:10693;top:681;width:20;height:2" coordorigin="10693,681" coordsize="20,0" path="m10693,681l10712,681e" filled="false" stroked="true" strokeweight=".47998pt" strokecolor="#000000">
                <v:path arrowok="t"/>
              </v:shape>
            </v:group>
            <v:group style="position:absolute;left:10712;top:681;width:20;height:2" coordorigin="10712,681" coordsize="20,2">
              <v:shape style="position:absolute;left:10712;top:681;width:20;height:2" coordorigin="10712,681" coordsize="20,0" path="m10712,681l10732,681e" filled="false" stroked="true" strokeweight=".47998pt" strokecolor="#000000">
                <v:path arrowok="t"/>
              </v:shape>
            </v:group>
            <v:group style="position:absolute;left:10732;top:681;width:20;height:2" coordorigin="10732,681" coordsize="20,2">
              <v:shape style="position:absolute;left:10732;top:681;width:20;height:2" coordorigin="10732,681" coordsize="20,0" path="m10732,681l10751,681e" filled="false" stroked="true" strokeweight=".47998pt" strokecolor="#000000">
                <v:path arrowok="t"/>
              </v:shape>
            </v:group>
            <v:group style="position:absolute;left:10751;top:681;width:20;height:2" coordorigin="10751,681" coordsize="20,2">
              <v:shape style="position:absolute;left:10751;top:681;width:20;height:2" coordorigin="10751,681" coordsize="20,0" path="m10751,681l10770,681e" filled="false" stroked="true" strokeweight=".47998pt" strokecolor="#000000">
                <v:path arrowok="t"/>
              </v:shape>
            </v:group>
            <v:group style="position:absolute;left:10770;top:681;width:20;height:2" coordorigin="10770,681" coordsize="20,2">
              <v:shape style="position:absolute;left:10770;top:681;width:20;height:2" coordorigin="10770,681" coordsize="20,0" path="m10770,681l10789,681e" filled="false" stroked="true" strokeweight=".47998pt" strokecolor="#000000">
                <v:path arrowok="t"/>
              </v:shape>
            </v:group>
            <v:group style="position:absolute;left:10789;top:681;width:20;height:2" coordorigin="10789,681" coordsize="20,2">
              <v:shape style="position:absolute;left:10789;top:681;width:20;height:2" coordorigin="10789,681" coordsize="20,0" path="m10789,681l10808,681e" filled="false" stroked="true" strokeweight=".47998pt" strokecolor="#000000">
                <v:path arrowok="t"/>
              </v:shape>
            </v:group>
            <v:group style="position:absolute;left:10808;top:681;width:20;height:2" coordorigin="10808,681" coordsize="20,2">
              <v:shape style="position:absolute;left:10808;top:681;width:20;height:2" coordorigin="10808,681" coordsize="20,0" path="m10808,681l10828,681e" filled="false" stroked="true" strokeweight=".47998pt" strokecolor="#000000">
                <v:path arrowok="t"/>
              </v:shape>
            </v:group>
            <v:group style="position:absolute;left:10828;top:681;width:20;height:2" coordorigin="10828,681" coordsize="20,2">
              <v:shape style="position:absolute;left:10828;top:681;width:20;height:2" coordorigin="10828,681" coordsize="20,0" path="m10828,681l10847,681e" filled="false" stroked="true" strokeweight=".47998pt" strokecolor="#000000">
                <v:path arrowok="t"/>
              </v:shape>
            </v:group>
            <v:group style="position:absolute;left:10847;top:681;width:20;height:2" coordorigin="10847,681" coordsize="20,2">
              <v:shape style="position:absolute;left:10847;top:681;width:20;height:2" coordorigin="10847,681" coordsize="20,0" path="m10847,681l10866,681e" filled="false" stroked="true" strokeweight=".47998pt" strokecolor="#000000">
                <v:path arrowok="t"/>
              </v:shape>
            </v:group>
            <v:group style="position:absolute;left:10866;top:681;width:16;height:2" coordorigin="10866,681" coordsize="16,2">
              <v:shape style="position:absolute;left:10866;top:681;width:16;height:2" coordorigin="10866,681" coordsize="16,0" path="m10866,681l10882,681e" filled="false" stroked="true" strokeweight=".47998pt" strokecolor="#000000">
                <v:path arrowok="t"/>
              </v:shape>
            </v:group>
            <v:group style="position:absolute;left:7285;top:686;width:10;height:20" coordorigin="7285,686" coordsize="10,20">
              <v:shape style="position:absolute;left:7285;top:686;width:10;height:20" coordorigin="7285,686" coordsize="10,20" path="m7285,705l7294,705,7294,686,7285,686,7285,705xe" filled="true" fillcolor="#000000" stroked="false">
                <v:path arrowok="t"/>
                <v:fill type="solid"/>
              </v:shape>
            </v:group>
            <v:group style="position:absolute;left:7285;top:705;width:10;height:20" coordorigin="7285,705" coordsize="10,20">
              <v:shape style="position:absolute;left:7285;top:705;width:10;height:20" coordorigin="7285,705" coordsize="10,20" path="m7285,724l7294,724,7294,705,7285,705,7285,724xe" filled="true" fillcolor="#000000" stroked="false">
                <v:path arrowok="t"/>
                <v:fill type="solid"/>
              </v:shape>
            </v:group>
            <v:group style="position:absolute;left:7285;top:724;width:10;height:20" coordorigin="7285,724" coordsize="10,20">
              <v:shape style="position:absolute;left:7285;top:724;width:10;height:20" coordorigin="7285,724" coordsize="10,20" path="m7285,743l7294,743,7294,724,7285,724,7285,743xe" filled="true" fillcolor="#000000" stroked="false">
                <v:path arrowok="t"/>
                <v:fill type="solid"/>
              </v:shape>
            </v:group>
            <v:group style="position:absolute;left:7285;top:743;width:10;height:20" coordorigin="7285,743" coordsize="10,20">
              <v:shape style="position:absolute;left:7285;top:743;width:10;height:20" coordorigin="7285,743" coordsize="10,20" path="m7285,762l7294,762,7294,743,7285,743,7285,762xe" filled="true" fillcolor="#000000" stroked="false">
                <v:path arrowok="t"/>
                <v:fill type="solid"/>
              </v:shape>
            </v:group>
            <v:group style="position:absolute;left:7285;top:762;width:10;height:20" coordorigin="7285,762" coordsize="10,20">
              <v:shape style="position:absolute;left:7285;top:762;width:10;height:20" coordorigin="7285,762" coordsize="10,20" path="m7285,782l7294,782,7294,762,7285,762,7285,782xe" filled="true" fillcolor="#000000" stroked="false">
                <v:path arrowok="t"/>
                <v:fill type="solid"/>
              </v:shape>
            </v:group>
            <v:group style="position:absolute;left:7285;top:782;width:10;height:20" coordorigin="7285,782" coordsize="10,20">
              <v:shape style="position:absolute;left:7285;top:782;width:10;height:20" coordorigin="7285,782" coordsize="10,20" path="m7285,801l7294,801,7294,782,7285,782,7285,801xe" filled="true" fillcolor="#000000" stroked="false">
                <v:path arrowok="t"/>
                <v:fill type="solid"/>
              </v:shape>
            </v:group>
            <v:group style="position:absolute;left:7285;top:801;width:10;height:20" coordorigin="7285,801" coordsize="10,20">
              <v:shape style="position:absolute;left:7285;top:801;width:10;height:20" coordorigin="7285,801" coordsize="10,20" path="m7285,820l7294,820,7294,801,7285,801,7285,820xe" filled="true" fillcolor="#000000" stroked="false">
                <v:path arrowok="t"/>
                <v:fill type="solid"/>
              </v:shape>
            </v:group>
            <v:group style="position:absolute;left:7285;top:820;width:10;height:20" coordorigin="7285,820" coordsize="10,20">
              <v:shape style="position:absolute;left:7285;top:820;width:10;height:20" coordorigin="7285,820" coordsize="10,20" path="m7285,839l7294,839,7294,820,7285,820,7285,839xe" filled="true" fillcolor="#000000" stroked="false">
                <v:path arrowok="t"/>
                <v:fill type="solid"/>
              </v:shape>
            </v:group>
            <v:group style="position:absolute;left:7285;top:839;width:10;height:20" coordorigin="7285,839" coordsize="10,20">
              <v:shape style="position:absolute;left:7285;top:839;width:10;height:20" coordorigin="7285,839" coordsize="10,20" path="m7285,858l7294,858,7294,839,7285,839,7285,858xe" filled="true" fillcolor="#000000" stroked="false">
                <v:path arrowok="t"/>
                <v:fill type="solid"/>
              </v:shape>
            </v:group>
            <v:group style="position:absolute;left:7285;top:858;width:10;height:20" coordorigin="7285,858" coordsize="10,20">
              <v:shape style="position:absolute;left:7285;top:858;width:10;height:20" coordorigin="7285,858" coordsize="10,20" path="m7285,878l7294,878,7294,858,7285,858,7285,878xe" filled="true" fillcolor="#000000" stroked="false">
                <v:path arrowok="t"/>
                <v:fill type="solid"/>
              </v:shape>
            </v:group>
            <v:group style="position:absolute;left:7285;top:878;width:10;height:20" coordorigin="7285,878" coordsize="10,20">
              <v:shape style="position:absolute;left:7285;top:878;width:10;height:20" coordorigin="7285,878" coordsize="10,20" path="m7285,897l7294,897,7294,878,7285,878,7285,897xe" filled="true" fillcolor="#000000" stroked="false">
                <v:path arrowok="t"/>
                <v:fill type="solid"/>
              </v:shape>
            </v:group>
            <v:group style="position:absolute;left:7285;top:897;width:10;height:20" coordorigin="7285,897" coordsize="10,20">
              <v:shape style="position:absolute;left:7285;top:897;width:10;height:20" coordorigin="7285,897" coordsize="10,20" path="m7285,916l7294,916,7294,897,7285,897,7285,916xe" filled="true" fillcolor="#000000" stroked="false">
                <v:path arrowok="t"/>
                <v:fill type="solid"/>
              </v:shape>
            </v:group>
            <v:group style="position:absolute;left:7285;top:916;width:10;height:20" coordorigin="7285,916" coordsize="10,20">
              <v:shape style="position:absolute;left:7285;top:916;width:10;height:20" coordorigin="7285,916" coordsize="10,20" path="m7285,935l7294,935,7294,916,7285,916,7285,935xe" filled="true" fillcolor="#000000" stroked="false">
                <v:path arrowok="t"/>
                <v:fill type="solid"/>
              </v:shape>
            </v:group>
            <v:group style="position:absolute;left:7285;top:935;width:10;height:20" coordorigin="7285,935" coordsize="10,20">
              <v:shape style="position:absolute;left:7285;top:935;width:10;height:20" coordorigin="7285,935" coordsize="10,20" path="m7285,954l7294,954,7294,935,7285,935,7285,954xe" filled="true" fillcolor="#000000" stroked="false">
                <v:path arrowok="t"/>
                <v:fill type="solid"/>
              </v:shape>
            </v:group>
            <v:group style="position:absolute;left:7285;top:954;width:10;height:20" coordorigin="7285,954" coordsize="10,20">
              <v:shape style="position:absolute;left:7285;top:954;width:10;height:20" coordorigin="7285,954" coordsize="10,20" path="m7285,974l7294,974,7294,954,7285,954,7285,974xe" filled="true" fillcolor="#000000" stroked="false">
                <v:path arrowok="t"/>
                <v:fill type="solid"/>
              </v:shape>
            </v:group>
            <v:group style="position:absolute;left:7285;top:974;width:10;height:20" coordorigin="7285,974" coordsize="10,20">
              <v:shape style="position:absolute;left:7285;top:974;width:10;height:20" coordorigin="7285,974" coordsize="10,20" path="m7285,993l7294,993,7294,974,7285,974,7285,993xe" filled="true" fillcolor="#000000" stroked="false">
                <v:path arrowok="t"/>
                <v:fill type="solid"/>
              </v:shape>
            </v:group>
            <v:group style="position:absolute;left:7285;top:993;width:10;height:20" coordorigin="7285,993" coordsize="10,20">
              <v:shape style="position:absolute;left:7285;top:993;width:10;height:20" coordorigin="7285,993" coordsize="10,20" path="m7285,1012l7294,1012,7294,993,7285,993,7285,1012xe" filled="true" fillcolor="#000000" stroked="false">
                <v:path arrowok="t"/>
                <v:fill type="solid"/>
              </v:shape>
            </v:group>
            <v:group style="position:absolute;left:7285;top:1019;width:10;height:2" coordorigin="7285,1019" coordsize="10,2">
              <v:shape style="position:absolute;left:7285;top:1019;width:10;height:2" coordorigin="7285,1019" coordsize="10,0" path="m7285,1019l7294,1019e" filled="false" stroked="true" strokeweight=".72003pt" strokecolor="#000000">
                <v:path arrowok="t"/>
              </v:shape>
            </v:group>
            <v:group style="position:absolute;left:1168;top:1031;width:20;height:2" coordorigin="1168,1031" coordsize="20,2">
              <v:shape style="position:absolute;left:1168;top:1031;width:20;height:2" coordorigin="1168,1031" coordsize="20,0" path="m1168,1031l1187,1031e" filled="false" stroked="true" strokeweight=".47998pt" strokecolor="#000000">
                <v:path arrowok="t"/>
              </v:shape>
            </v:group>
            <v:group style="position:absolute;left:1187;top:1031;width:20;height:2" coordorigin="1187,1031" coordsize="20,2">
              <v:shape style="position:absolute;left:1187;top:1031;width:20;height:2" coordorigin="1187,1031" coordsize="20,0" path="m1187,1031l1206,1031e" filled="false" stroked="true" strokeweight=".47998pt" strokecolor="#000000">
                <v:path arrowok="t"/>
              </v:shape>
            </v:group>
            <v:group style="position:absolute;left:1206;top:1031;width:20;height:2" coordorigin="1206,1031" coordsize="20,2">
              <v:shape style="position:absolute;left:1206;top:1031;width:20;height:2" coordorigin="1206,1031" coordsize="20,0" path="m1206,1031l1225,1031e" filled="false" stroked="true" strokeweight=".47998pt" strokecolor="#000000">
                <v:path arrowok="t"/>
              </v:shape>
            </v:group>
            <v:group style="position:absolute;left:1225;top:1031;width:20;height:2" coordorigin="1225,1031" coordsize="20,2">
              <v:shape style="position:absolute;left:1225;top:1031;width:20;height:2" coordorigin="1225,1031" coordsize="20,0" path="m1225,1031l1244,1031e" filled="false" stroked="true" strokeweight=".47998pt" strokecolor="#000000">
                <v:path arrowok="t"/>
              </v:shape>
            </v:group>
            <v:group style="position:absolute;left:1244;top:1031;width:20;height:2" coordorigin="1244,1031" coordsize="20,2">
              <v:shape style="position:absolute;left:1244;top:1031;width:20;height:2" coordorigin="1244,1031" coordsize="20,0" path="m1244,1031l1264,1031e" filled="false" stroked="true" strokeweight=".47998pt" strokecolor="#000000">
                <v:path arrowok="t"/>
              </v:shape>
            </v:group>
            <v:group style="position:absolute;left:1264;top:1031;width:20;height:2" coordorigin="1264,1031" coordsize="20,2">
              <v:shape style="position:absolute;left:1264;top:1031;width:20;height:2" coordorigin="1264,1031" coordsize="20,0" path="m1264,1031l1283,1031e" filled="false" stroked="true" strokeweight=".47998pt" strokecolor="#000000">
                <v:path arrowok="t"/>
              </v:shape>
            </v:group>
            <v:group style="position:absolute;left:1283;top:1031;width:20;height:2" coordorigin="1283,1031" coordsize="20,2">
              <v:shape style="position:absolute;left:1283;top:1031;width:20;height:2" coordorigin="1283,1031" coordsize="20,0" path="m1283,1031l1302,1031e" filled="false" stroked="true" strokeweight=".47998pt" strokecolor="#000000">
                <v:path arrowok="t"/>
              </v:shape>
            </v:group>
            <v:group style="position:absolute;left:1302;top:1031;width:20;height:2" coordorigin="1302,1031" coordsize="20,2">
              <v:shape style="position:absolute;left:1302;top:1031;width:20;height:2" coordorigin="1302,1031" coordsize="20,0" path="m1302,1031l1321,1031e" filled="false" stroked="true" strokeweight=".47998pt" strokecolor="#000000">
                <v:path arrowok="t"/>
              </v:shape>
            </v:group>
            <v:group style="position:absolute;left:1321;top:1031;width:20;height:2" coordorigin="1321,1031" coordsize="20,2">
              <v:shape style="position:absolute;left:1321;top:1031;width:20;height:2" coordorigin="1321,1031" coordsize="20,0" path="m1321,1031l1340,1031e" filled="false" stroked="true" strokeweight=".47998pt" strokecolor="#000000">
                <v:path arrowok="t"/>
              </v:shape>
            </v:group>
            <v:group style="position:absolute;left:1340;top:1031;width:20;height:2" coordorigin="1340,1031" coordsize="20,2">
              <v:shape style="position:absolute;left:1340;top:1031;width:20;height:2" coordorigin="1340,1031" coordsize="20,0" path="m1340,1031l1360,1031e" filled="false" stroked="true" strokeweight=".47998pt" strokecolor="#000000">
                <v:path arrowok="t"/>
              </v:shape>
            </v:group>
            <v:group style="position:absolute;left:1360;top:1031;width:20;height:2" coordorigin="1360,1031" coordsize="20,2">
              <v:shape style="position:absolute;left:1360;top:1031;width:20;height:2" coordorigin="1360,1031" coordsize="20,0" path="m1360,1031l1379,1031e" filled="false" stroked="true" strokeweight=".47998pt" strokecolor="#000000">
                <v:path arrowok="t"/>
              </v:shape>
            </v:group>
            <v:group style="position:absolute;left:1379;top:1031;width:20;height:2" coordorigin="1379,1031" coordsize="20,2">
              <v:shape style="position:absolute;left:1379;top:1031;width:20;height:2" coordorigin="1379,1031" coordsize="20,0" path="m1379,1031l1398,1031e" filled="false" stroked="true" strokeweight=".47998pt" strokecolor="#000000">
                <v:path arrowok="t"/>
              </v:shape>
            </v:group>
            <v:group style="position:absolute;left:1398;top:1031;width:20;height:2" coordorigin="1398,1031" coordsize="20,2">
              <v:shape style="position:absolute;left:1398;top:1031;width:20;height:2" coordorigin="1398,1031" coordsize="20,0" path="m1398,1031l1417,1031e" filled="false" stroked="true" strokeweight=".47998pt" strokecolor="#000000">
                <v:path arrowok="t"/>
              </v:shape>
            </v:group>
            <v:group style="position:absolute;left:1417;top:1031;width:20;height:2" coordorigin="1417,1031" coordsize="20,2">
              <v:shape style="position:absolute;left:1417;top:1031;width:20;height:2" coordorigin="1417,1031" coordsize="20,0" path="m1417,1031l1436,1031e" filled="false" stroked="true" strokeweight=".47998pt" strokecolor="#000000">
                <v:path arrowok="t"/>
              </v:shape>
            </v:group>
            <v:group style="position:absolute;left:1436;top:1031;width:20;height:2" coordorigin="1436,1031" coordsize="20,2">
              <v:shape style="position:absolute;left:1436;top:1031;width:20;height:2" coordorigin="1436,1031" coordsize="20,0" path="m1436,1031l1456,1031e" filled="false" stroked="true" strokeweight=".47998pt" strokecolor="#000000">
                <v:path arrowok="t"/>
              </v:shape>
            </v:group>
            <v:group style="position:absolute;left:1456;top:1031;width:20;height:2" coordorigin="1456,1031" coordsize="20,2">
              <v:shape style="position:absolute;left:1456;top:1031;width:20;height:2" coordorigin="1456,1031" coordsize="20,0" path="m1456,1031l1475,1031e" filled="false" stroked="true" strokeweight=".47998pt" strokecolor="#000000">
                <v:path arrowok="t"/>
              </v:shape>
            </v:group>
            <v:group style="position:absolute;left:1475;top:1031;width:20;height:2" coordorigin="1475,1031" coordsize="20,2">
              <v:shape style="position:absolute;left:1475;top:1031;width:20;height:2" coordorigin="1475,1031" coordsize="20,0" path="m1475,1031l1494,1031e" filled="false" stroked="true" strokeweight=".47998pt" strokecolor="#000000">
                <v:path arrowok="t"/>
              </v:shape>
            </v:group>
            <v:group style="position:absolute;left:1494;top:1031;width:20;height:2" coordorigin="1494,1031" coordsize="20,2">
              <v:shape style="position:absolute;left:1494;top:1031;width:20;height:2" coordorigin="1494,1031" coordsize="20,0" path="m1494,1031l1513,1031e" filled="false" stroked="true" strokeweight=".47998pt" strokecolor="#000000">
                <v:path arrowok="t"/>
              </v:shape>
            </v:group>
            <v:group style="position:absolute;left:1513;top:1031;width:20;height:2" coordorigin="1513,1031" coordsize="20,2">
              <v:shape style="position:absolute;left:1513;top:1031;width:20;height:2" coordorigin="1513,1031" coordsize="20,0" path="m1513,1031l1532,1031e" filled="false" stroked="true" strokeweight=".47998pt" strokecolor="#000000">
                <v:path arrowok="t"/>
              </v:shape>
            </v:group>
            <v:group style="position:absolute;left:1532;top:1031;width:20;height:2" coordorigin="1532,1031" coordsize="20,2">
              <v:shape style="position:absolute;left:1532;top:1031;width:20;height:2" coordorigin="1532,1031" coordsize="20,0" path="m1532,1031l1552,1031e" filled="false" stroked="true" strokeweight=".47998pt" strokecolor="#000000">
                <v:path arrowok="t"/>
              </v:shape>
            </v:group>
            <v:group style="position:absolute;left:1552;top:1031;width:20;height:2" coordorigin="1552,1031" coordsize="20,2">
              <v:shape style="position:absolute;left:1552;top:1031;width:20;height:2" coordorigin="1552,1031" coordsize="20,0" path="m1552,1031l1571,1031e" filled="false" stroked="true" strokeweight=".47998pt" strokecolor="#000000">
                <v:path arrowok="t"/>
              </v:shape>
            </v:group>
            <v:group style="position:absolute;left:1571;top:1031;width:20;height:2" coordorigin="1571,1031" coordsize="20,2">
              <v:shape style="position:absolute;left:1571;top:1031;width:20;height:2" coordorigin="1571,1031" coordsize="20,0" path="m1571,1031l1590,1031e" filled="false" stroked="true" strokeweight=".47998pt" strokecolor="#000000">
                <v:path arrowok="t"/>
              </v:shape>
            </v:group>
            <v:group style="position:absolute;left:1590;top:1031;width:20;height:2" coordorigin="1590,1031" coordsize="20,2">
              <v:shape style="position:absolute;left:1590;top:1031;width:20;height:2" coordorigin="1590,1031" coordsize="20,0" path="m1590,1031l1609,1031e" filled="false" stroked="true" strokeweight=".47998pt" strokecolor="#000000">
                <v:path arrowok="t"/>
              </v:shape>
            </v:group>
            <v:group style="position:absolute;left:1609;top:1031;width:20;height:2" coordorigin="1609,1031" coordsize="20,2">
              <v:shape style="position:absolute;left:1609;top:1031;width:20;height:2" coordorigin="1609,1031" coordsize="20,0" path="m1609,1031l1629,1031e" filled="false" stroked="true" strokeweight=".47998pt" strokecolor="#000000">
                <v:path arrowok="t"/>
              </v:shape>
            </v:group>
            <v:group style="position:absolute;left:1629;top:1031;width:20;height:2" coordorigin="1629,1031" coordsize="20,2">
              <v:shape style="position:absolute;left:1629;top:1031;width:20;height:2" coordorigin="1629,1031" coordsize="20,0" path="m1629,1031l1648,1031e" filled="false" stroked="true" strokeweight=".47998pt" strokecolor="#000000">
                <v:path arrowok="t"/>
              </v:shape>
            </v:group>
            <v:group style="position:absolute;left:1648;top:1031;width:20;height:2" coordorigin="1648,1031" coordsize="20,2">
              <v:shape style="position:absolute;left:1648;top:1031;width:20;height:2" coordorigin="1648,1031" coordsize="20,0" path="m1648,1031l1667,1031e" filled="false" stroked="true" strokeweight=".47998pt" strokecolor="#000000">
                <v:path arrowok="t"/>
              </v:shape>
            </v:group>
            <v:group style="position:absolute;left:1667;top:1031;width:20;height:2" coordorigin="1667,1031" coordsize="20,2">
              <v:shape style="position:absolute;left:1667;top:1031;width:20;height:2" coordorigin="1667,1031" coordsize="20,0" path="m1667,1031l1686,1031e" filled="false" stroked="true" strokeweight=".47998pt" strokecolor="#000000">
                <v:path arrowok="t"/>
              </v:shape>
            </v:group>
            <v:group style="position:absolute;left:1686;top:1031;width:20;height:2" coordorigin="1686,1031" coordsize="20,2">
              <v:shape style="position:absolute;left:1686;top:1031;width:20;height:2" coordorigin="1686,1031" coordsize="20,0" path="m1686,1031l1706,1031e" filled="false" stroked="true" strokeweight=".47998pt" strokecolor="#000000">
                <v:path arrowok="t"/>
              </v:shape>
            </v:group>
            <v:group style="position:absolute;left:1706;top:1031;width:20;height:2" coordorigin="1706,1031" coordsize="20,2">
              <v:shape style="position:absolute;left:1706;top:1031;width:20;height:2" coordorigin="1706,1031" coordsize="20,0" path="m1706,1031l1725,1031e" filled="false" stroked="true" strokeweight=".47998pt" strokecolor="#000000">
                <v:path arrowok="t"/>
              </v:shape>
            </v:group>
            <v:group style="position:absolute;left:1725;top:1031;width:20;height:2" coordorigin="1725,1031" coordsize="20,2">
              <v:shape style="position:absolute;left:1725;top:1031;width:20;height:2" coordorigin="1725,1031" coordsize="20,0" path="m1725,1031l1744,1031e" filled="false" stroked="true" strokeweight=".47998pt" strokecolor="#000000">
                <v:path arrowok="t"/>
              </v:shape>
            </v:group>
            <v:group style="position:absolute;left:1744;top:1031;width:20;height:2" coordorigin="1744,1031" coordsize="20,2">
              <v:shape style="position:absolute;left:1744;top:1031;width:20;height:2" coordorigin="1744,1031" coordsize="20,0" path="m1744,1031l1763,1031e" filled="false" stroked="true" strokeweight=".47998pt" strokecolor="#000000">
                <v:path arrowok="t"/>
              </v:shape>
            </v:group>
            <v:group style="position:absolute;left:1763;top:1031;width:20;height:2" coordorigin="1763,1031" coordsize="20,2">
              <v:shape style="position:absolute;left:1763;top:1031;width:20;height:2" coordorigin="1763,1031" coordsize="20,0" path="m1763,1031l1782,1031e" filled="false" stroked="true" strokeweight=".47998pt" strokecolor="#000000">
                <v:path arrowok="t"/>
              </v:shape>
            </v:group>
            <v:group style="position:absolute;left:1782;top:1031;width:20;height:2" coordorigin="1782,1031" coordsize="20,2">
              <v:shape style="position:absolute;left:1782;top:1031;width:20;height:2" coordorigin="1782,1031" coordsize="20,0" path="m1782,1031l1802,1031e" filled="false" stroked="true" strokeweight=".47998pt" strokecolor="#000000">
                <v:path arrowok="t"/>
              </v:shape>
            </v:group>
            <v:group style="position:absolute;left:1802;top:1031;width:20;height:2" coordorigin="1802,1031" coordsize="20,2">
              <v:shape style="position:absolute;left:1802;top:1031;width:20;height:2" coordorigin="1802,1031" coordsize="20,0" path="m1802,1031l1821,1031e" filled="false" stroked="true" strokeweight=".47998pt" strokecolor="#000000">
                <v:path arrowok="t"/>
              </v:shape>
            </v:group>
            <v:group style="position:absolute;left:1821;top:1031;width:20;height:2" coordorigin="1821,1031" coordsize="20,2">
              <v:shape style="position:absolute;left:1821;top:1031;width:20;height:2" coordorigin="1821,1031" coordsize="20,0" path="m1821,1031l1840,1031e" filled="false" stroked="true" strokeweight=".47998pt" strokecolor="#000000">
                <v:path arrowok="t"/>
              </v:shape>
            </v:group>
            <v:group style="position:absolute;left:1840;top:1031;width:20;height:2" coordorigin="1840,1031" coordsize="20,2">
              <v:shape style="position:absolute;left:1840;top:1031;width:20;height:2" coordorigin="1840,1031" coordsize="20,0" path="m1840,1031l1859,1031e" filled="false" stroked="true" strokeweight=".47998pt" strokecolor="#000000">
                <v:path arrowok="t"/>
              </v:shape>
            </v:group>
            <v:group style="position:absolute;left:1859;top:1031;width:20;height:2" coordorigin="1859,1031" coordsize="20,2">
              <v:shape style="position:absolute;left:1859;top:1031;width:20;height:2" coordorigin="1859,1031" coordsize="20,0" path="m1859,1031l1878,1031e" filled="false" stroked="true" strokeweight=".47998pt" strokecolor="#000000">
                <v:path arrowok="t"/>
              </v:shape>
            </v:group>
            <v:group style="position:absolute;left:1878;top:1031;width:20;height:2" coordorigin="1878,1031" coordsize="20,2">
              <v:shape style="position:absolute;left:1878;top:1031;width:20;height:2" coordorigin="1878,1031" coordsize="20,0" path="m1878,1031l1898,1031e" filled="false" stroked="true" strokeweight=".47998pt" strokecolor="#000000">
                <v:path arrowok="t"/>
              </v:shape>
            </v:group>
            <v:group style="position:absolute;left:1898;top:1031;width:20;height:2" coordorigin="1898,1031" coordsize="20,2">
              <v:shape style="position:absolute;left:1898;top:1031;width:20;height:2" coordorigin="1898,1031" coordsize="20,0" path="m1898,1031l1917,1031e" filled="false" stroked="true" strokeweight=".47998pt" strokecolor="#000000">
                <v:path arrowok="t"/>
              </v:shape>
            </v:group>
            <v:group style="position:absolute;left:1917;top:1031;width:20;height:2" coordorigin="1917,1031" coordsize="20,2">
              <v:shape style="position:absolute;left:1917;top:1031;width:20;height:2" coordorigin="1917,1031" coordsize="20,0" path="m1917,1031l1936,1031e" filled="false" stroked="true" strokeweight=".47998pt" strokecolor="#000000">
                <v:path arrowok="t"/>
              </v:shape>
            </v:group>
            <v:group style="position:absolute;left:1936;top:1031;width:20;height:2" coordorigin="1936,1031" coordsize="20,2">
              <v:shape style="position:absolute;left:1936;top:1031;width:20;height:2" coordorigin="1936,1031" coordsize="20,0" path="m1936,1031l1955,1031e" filled="false" stroked="true" strokeweight=".47998pt" strokecolor="#000000">
                <v:path arrowok="t"/>
              </v:shape>
            </v:group>
            <v:group style="position:absolute;left:1955;top:1031;width:20;height:2" coordorigin="1955,1031" coordsize="20,2">
              <v:shape style="position:absolute;left:1955;top:1031;width:20;height:2" coordorigin="1955,1031" coordsize="20,0" path="m1955,1031l1974,1031e" filled="false" stroked="true" strokeweight=".47998pt" strokecolor="#000000">
                <v:path arrowok="t"/>
              </v:shape>
            </v:group>
            <v:group style="position:absolute;left:1974;top:1031;width:20;height:2" coordorigin="1974,1031" coordsize="20,2">
              <v:shape style="position:absolute;left:1974;top:1031;width:20;height:2" coordorigin="1974,1031" coordsize="20,0" path="m1974,1031l1994,1031e" filled="false" stroked="true" strokeweight=".47998pt" strokecolor="#000000">
                <v:path arrowok="t"/>
              </v:shape>
            </v:group>
            <v:group style="position:absolute;left:1994;top:1031;width:20;height:2" coordorigin="1994,1031" coordsize="20,2">
              <v:shape style="position:absolute;left:1994;top:1031;width:20;height:2" coordorigin="1994,1031" coordsize="20,0" path="m1994,1031l2013,1031e" filled="false" stroked="true" strokeweight=".47998pt" strokecolor="#000000">
                <v:path arrowok="t"/>
              </v:shape>
            </v:group>
            <v:group style="position:absolute;left:2013;top:1031;width:20;height:2" coordorigin="2013,1031" coordsize="20,2">
              <v:shape style="position:absolute;left:2013;top:1031;width:20;height:2" coordorigin="2013,1031" coordsize="20,0" path="m2013,1031l2032,1031e" filled="false" stroked="true" strokeweight=".47998pt" strokecolor="#000000">
                <v:path arrowok="t"/>
              </v:shape>
            </v:group>
            <v:group style="position:absolute;left:2032;top:1031;width:20;height:2" coordorigin="2032,1031" coordsize="20,2">
              <v:shape style="position:absolute;left:2032;top:1031;width:20;height:2" coordorigin="2032,1031" coordsize="20,0" path="m2032,1031l2051,1031e" filled="false" stroked="true" strokeweight=".47998pt" strokecolor="#000000">
                <v:path arrowok="t"/>
              </v:shape>
            </v:group>
            <v:group style="position:absolute;left:2051;top:1031;width:20;height:2" coordorigin="2051,1031" coordsize="20,2">
              <v:shape style="position:absolute;left:2051;top:1031;width:20;height:2" coordorigin="2051,1031" coordsize="20,0" path="m2051,1031l2070,1031e" filled="false" stroked="true" strokeweight=".47998pt" strokecolor="#000000">
                <v:path arrowok="t"/>
              </v:shape>
            </v:group>
            <v:group style="position:absolute;left:2070;top:1031;width:20;height:2" coordorigin="2070,1031" coordsize="20,2">
              <v:shape style="position:absolute;left:2070;top:1031;width:20;height:2" coordorigin="2070,1031" coordsize="20,0" path="m2070,1031l2090,1031e" filled="false" stroked="true" strokeweight=".47998pt" strokecolor="#000000">
                <v:path arrowok="t"/>
              </v:shape>
            </v:group>
            <v:group style="position:absolute;left:2090;top:1031;width:20;height:2" coordorigin="2090,1031" coordsize="20,2">
              <v:shape style="position:absolute;left:2090;top:1031;width:20;height:2" coordorigin="2090,1031" coordsize="20,0" path="m2090,1031l2109,1031e" filled="false" stroked="true" strokeweight=".47998pt" strokecolor="#000000">
                <v:path arrowok="t"/>
              </v:shape>
            </v:group>
            <v:group style="position:absolute;left:2109;top:1031;width:20;height:2" coordorigin="2109,1031" coordsize="20,2">
              <v:shape style="position:absolute;left:2109;top:1031;width:20;height:2" coordorigin="2109,1031" coordsize="20,0" path="m2109,1031l2128,1031e" filled="false" stroked="true" strokeweight=".47998pt" strokecolor="#000000">
                <v:path arrowok="t"/>
              </v:shape>
            </v:group>
            <v:group style="position:absolute;left:2128;top:1031;width:20;height:2" coordorigin="2128,1031" coordsize="20,2">
              <v:shape style="position:absolute;left:2128;top:1031;width:20;height:2" coordorigin="2128,1031" coordsize="20,0" path="m2128,1031l2147,1031e" filled="false" stroked="true" strokeweight=".47998pt" strokecolor="#000000">
                <v:path arrowok="t"/>
              </v:shape>
            </v:group>
            <v:group style="position:absolute;left:2147;top:1031;width:20;height:2" coordorigin="2147,1031" coordsize="20,2">
              <v:shape style="position:absolute;left:2147;top:1031;width:20;height:2" coordorigin="2147,1031" coordsize="20,0" path="m2147,1031l2166,1031e" filled="false" stroked="true" strokeweight=".47998pt" strokecolor="#000000">
                <v:path arrowok="t"/>
              </v:shape>
            </v:group>
            <v:group style="position:absolute;left:2166;top:1031;width:20;height:2" coordorigin="2166,1031" coordsize="20,2">
              <v:shape style="position:absolute;left:2166;top:1031;width:20;height:2" coordorigin="2166,1031" coordsize="20,0" path="m2166,1031l2186,1031e" filled="false" stroked="true" strokeweight=".47998pt" strokecolor="#000000">
                <v:path arrowok="t"/>
              </v:shape>
            </v:group>
            <v:group style="position:absolute;left:2186;top:1031;width:20;height:2" coordorigin="2186,1031" coordsize="20,2">
              <v:shape style="position:absolute;left:2186;top:1031;width:20;height:2" coordorigin="2186,1031" coordsize="20,0" path="m2186,1031l2205,1031e" filled="false" stroked="true" strokeweight=".47998pt" strokecolor="#000000">
                <v:path arrowok="t"/>
              </v:shape>
            </v:group>
            <v:group style="position:absolute;left:2205;top:1031;width:20;height:2" coordorigin="2205,1031" coordsize="20,2">
              <v:shape style="position:absolute;left:2205;top:1031;width:20;height:2" coordorigin="2205,1031" coordsize="20,0" path="m2205,1031l2224,1031e" filled="false" stroked="true" strokeweight=".47998pt" strokecolor="#000000">
                <v:path arrowok="t"/>
              </v:shape>
            </v:group>
            <v:group style="position:absolute;left:2224;top:1031;width:20;height:2" coordorigin="2224,1031" coordsize="20,2">
              <v:shape style="position:absolute;left:2224;top:1031;width:20;height:2" coordorigin="2224,1031" coordsize="20,0" path="m2224,1031l2243,1031e" filled="false" stroked="true" strokeweight=".47998pt" strokecolor="#000000">
                <v:path arrowok="t"/>
              </v:shape>
            </v:group>
            <v:group style="position:absolute;left:2243;top:1031;width:20;height:2" coordorigin="2243,1031" coordsize="20,2">
              <v:shape style="position:absolute;left:2243;top:1031;width:20;height:2" coordorigin="2243,1031" coordsize="20,0" path="m2243,1031l2262,1031e" filled="false" stroked="true" strokeweight=".47998pt" strokecolor="#000000">
                <v:path arrowok="t"/>
              </v:shape>
            </v:group>
            <v:group style="position:absolute;left:2262;top:1031;width:20;height:2" coordorigin="2262,1031" coordsize="20,2">
              <v:shape style="position:absolute;left:2262;top:1031;width:20;height:2" coordorigin="2262,1031" coordsize="20,0" path="m2262,1031l2282,1031e" filled="false" stroked="true" strokeweight=".47998pt" strokecolor="#000000">
                <v:path arrowok="t"/>
              </v:shape>
            </v:group>
            <v:group style="position:absolute;left:2282;top:1031;width:20;height:2" coordorigin="2282,1031" coordsize="20,2">
              <v:shape style="position:absolute;left:2282;top:1031;width:20;height:2" coordorigin="2282,1031" coordsize="20,0" path="m2282,1031l2301,1031e" filled="false" stroked="true" strokeweight=".47998pt" strokecolor="#000000">
                <v:path arrowok="t"/>
              </v:shape>
            </v:group>
            <v:group style="position:absolute;left:2301;top:1031;width:20;height:2" coordorigin="2301,1031" coordsize="20,2">
              <v:shape style="position:absolute;left:2301;top:1031;width:20;height:2" coordorigin="2301,1031" coordsize="20,0" path="m2301,1031l2320,1031e" filled="false" stroked="true" strokeweight=".47998pt" strokecolor="#000000">
                <v:path arrowok="t"/>
              </v:shape>
            </v:group>
            <v:group style="position:absolute;left:2320;top:1031;width:20;height:2" coordorigin="2320,1031" coordsize="20,2">
              <v:shape style="position:absolute;left:2320;top:1031;width:20;height:2" coordorigin="2320,1031" coordsize="20,0" path="m2320,1031l2339,1031e" filled="false" stroked="true" strokeweight=".47998pt" strokecolor="#000000">
                <v:path arrowok="t"/>
              </v:shape>
            </v:group>
            <v:group style="position:absolute;left:2339;top:1031;width:20;height:2" coordorigin="2339,1031" coordsize="20,2">
              <v:shape style="position:absolute;left:2339;top:1031;width:20;height:2" coordorigin="2339,1031" coordsize="20,0" path="m2339,1031l2358,1031e" filled="false" stroked="true" strokeweight=".47998pt" strokecolor="#000000">
                <v:path arrowok="t"/>
              </v:shape>
            </v:group>
            <v:group style="position:absolute;left:2358;top:1031;width:20;height:2" coordorigin="2358,1031" coordsize="20,2">
              <v:shape style="position:absolute;left:2358;top:1031;width:20;height:2" coordorigin="2358,1031" coordsize="20,0" path="m2358,1031l2378,1031e" filled="false" stroked="true" strokeweight=".47998pt" strokecolor="#000000">
                <v:path arrowok="t"/>
              </v:shape>
            </v:group>
            <v:group style="position:absolute;left:2378;top:1031;width:20;height:2" coordorigin="2378,1031" coordsize="20,2">
              <v:shape style="position:absolute;left:2378;top:1031;width:20;height:2" coordorigin="2378,1031" coordsize="20,0" path="m2378,1031l2397,1031e" filled="false" stroked="true" strokeweight=".47998pt" strokecolor="#000000">
                <v:path arrowok="t"/>
              </v:shape>
            </v:group>
            <v:group style="position:absolute;left:2397;top:1031;width:20;height:2" coordorigin="2397,1031" coordsize="20,2">
              <v:shape style="position:absolute;left:2397;top:1031;width:20;height:2" coordorigin="2397,1031" coordsize="20,0" path="m2397,1031l2416,1031e" filled="false" stroked="true" strokeweight=".47998pt" strokecolor="#000000">
                <v:path arrowok="t"/>
              </v:shape>
            </v:group>
            <v:group style="position:absolute;left:2416;top:1031;width:20;height:2" coordorigin="2416,1031" coordsize="20,2">
              <v:shape style="position:absolute;left:2416;top:1031;width:20;height:2" coordorigin="2416,1031" coordsize="20,0" path="m2416,1031l2435,1031e" filled="false" stroked="true" strokeweight=".47998pt" strokecolor="#000000">
                <v:path arrowok="t"/>
              </v:shape>
            </v:group>
            <v:group style="position:absolute;left:2435;top:1031;width:20;height:2" coordorigin="2435,1031" coordsize="20,2">
              <v:shape style="position:absolute;left:2435;top:1031;width:20;height:2" coordorigin="2435,1031" coordsize="20,0" path="m2435,1031l2454,1031e" filled="false" stroked="true" strokeweight=".47998pt" strokecolor="#000000">
                <v:path arrowok="t"/>
              </v:shape>
            </v:group>
            <v:group style="position:absolute;left:2454;top:1031;width:20;height:2" coordorigin="2454,1031" coordsize="20,2">
              <v:shape style="position:absolute;left:2454;top:1031;width:20;height:2" coordorigin="2454,1031" coordsize="20,0" path="m2454,1031l2474,1031e" filled="false" stroked="true" strokeweight=".47998pt" strokecolor="#000000">
                <v:path arrowok="t"/>
              </v:shape>
            </v:group>
            <v:group style="position:absolute;left:2474;top:1031;width:20;height:2" coordorigin="2474,1031" coordsize="20,2">
              <v:shape style="position:absolute;left:2474;top:1031;width:20;height:2" coordorigin="2474,1031" coordsize="20,0" path="m2474,1031l2493,1031e" filled="false" stroked="true" strokeweight=".47998pt" strokecolor="#000000">
                <v:path arrowok="t"/>
              </v:shape>
            </v:group>
            <v:group style="position:absolute;left:2493;top:1031;width:20;height:2" coordorigin="2493,1031" coordsize="20,2">
              <v:shape style="position:absolute;left:2493;top:1031;width:20;height:2" coordorigin="2493,1031" coordsize="20,0" path="m2493,1031l2512,1031e" filled="false" stroked="true" strokeweight=".47998pt" strokecolor="#000000">
                <v:path arrowok="t"/>
              </v:shape>
            </v:group>
            <v:group style="position:absolute;left:2512;top:1031;width:20;height:2" coordorigin="2512,1031" coordsize="20,2">
              <v:shape style="position:absolute;left:2512;top:1031;width:20;height:2" coordorigin="2512,1031" coordsize="20,0" path="m2512,1031l2531,1031e" filled="false" stroked="true" strokeweight=".47998pt" strokecolor="#000000">
                <v:path arrowok="t"/>
              </v:shape>
            </v:group>
            <v:group style="position:absolute;left:2531;top:1031;width:20;height:2" coordorigin="2531,1031" coordsize="20,2">
              <v:shape style="position:absolute;left:2531;top:1031;width:20;height:2" coordorigin="2531,1031" coordsize="20,0" path="m2531,1031l2550,1031e" filled="false" stroked="true" strokeweight=".47998pt" strokecolor="#000000">
                <v:path arrowok="t"/>
              </v:shape>
            </v:group>
            <v:group style="position:absolute;left:2550;top:1031;width:20;height:2" coordorigin="2550,1031" coordsize="20,2">
              <v:shape style="position:absolute;left:2550;top:1031;width:20;height:2" coordorigin="2550,1031" coordsize="20,0" path="m2550,1031l2570,1031e" filled="false" stroked="true" strokeweight=".47998pt" strokecolor="#000000">
                <v:path arrowok="t"/>
              </v:shape>
            </v:group>
            <v:group style="position:absolute;left:2570;top:1031;width:20;height:2" coordorigin="2570,1031" coordsize="20,2">
              <v:shape style="position:absolute;left:2570;top:1031;width:20;height:2" coordorigin="2570,1031" coordsize="20,0" path="m2570,1031l2589,1031e" filled="false" stroked="true" strokeweight=".47998pt" strokecolor="#000000">
                <v:path arrowok="t"/>
              </v:shape>
            </v:group>
            <v:group style="position:absolute;left:2589;top:1031;width:20;height:2" coordorigin="2589,1031" coordsize="20,2">
              <v:shape style="position:absolute;left:2589;top:1031;width:20;height:2" coordorigin="2589,1031" coordsize="20,0" path="m2589,1031l2608,1031e" filled="false" stroked="true" strokeweight=".47998pt" strokecolor="#000000">
                <v:path arrowok="t"/>
              </v:shape>
            </v:group>
            <v:group style="position:absolute;left:2608;top:1031;width:20;height:2" coordorigin="2608,1031" coordsize="20,2">
              <v:shape style="position:absolute;left:2608;top:1031;width:20;height:2" coordorigin="2608,1031" coordsize="20,0" path="m2608,1031l2627,1031e" filled="false" stroked="true" strokeweight=".47998pt" strokecolor="#000000">
                <v:path arrowok="t"/>
              </v:shape>
            </v:group>
            <v:group style="position:absolute;left:2627;top:1031;width:20;height:2" coordorigin="2627,1031" coordsize="20,2">
              <v:shape style="position:absolute;left:2627;top:1031;width:20;height:2" coordorigin="2627,1031" coordsize="20,0" path="m2627,1031l2646,1031e" filled="false" stroked="true" strokeweight=".47998pt" strokecolor="#000000">
                <v:path arrowok="t"/>
              </v:shape>
            </v:group>
            <v:group style="position:absolute;left:2646;top:1031;width:20;height:2" coordorigin="2646,1031" coordsize="20,2">
              <v:shape style="position:absolute;left:2646;top:1031;width:20;height:2" coordorigin="2646,1031" coordsize="20,0" path="m2646,1031l2666,1031e" filled="false" stroked="true" strokeweight=".47998pt" strokecolor="#000000">
                <v:path arrowok="t"/>
              </v:shape>
            </v:group>
            <v:group style="position:absolute;left:2666;top:1031;width:20;height:2" coordorigin="2666,1031" coordsize="20,2">
              <v:shape style="position:absolute;left:2666;top:1031;width:20;height:2" coordorigin="2666,1031" coordsize="20,0" path="m2666,1031l2685,1031e" filled="false" stroked="true" strokeweight=".47998pt" strokecolor="#000000">
                <v:path arrowok="t"/>
              </v:shape>
            </v:group>
            <v:group style="position:absolute;left:2685;top:1031;width:20;height:2" coordorigin="2685,1031" coordsize="20,2">
              <v:shape style="position:absolute;left:2685;top:1031;width:20;height:2" coordorigin="2685,1031" coordsize="20,0" path="m2685,1031l2704,1031e" filled="false" stroked="true" strokeweight=".47998pt" strokecolor="#000000">
                <v:path arrowok="t"/>
              </v:shape>
            </v:group>
            <v:group style="position:absolute;left:2704;top:1031;width:20;height:2" coordorigin="2704,1031" coordsize="20,2">
              <v:shape style="position:absolute;left:2704;top:1031;width:20;height:2" coordorigin="2704,1031" coordsize="20,0" path="m2704,1031l2723,1031e" filled="false" stroked="true" strokeweight=".47998pt" strokecolor="#000000">
                <v:path arrowok="t"/>
              </v:shape>
            </v:group>
            <v:group style="position:absolute;left:2723;top:1031;width:20;height:2" coordorigin="2723,1031" coordsize="20,2">
              <v:shape style="position:absolute;left:2723;top:1031;width:20;height:2" coordorigin="2723,1031" coordsize="20,0" path="m2723,1031l2742,1031e" filled="false" stroked="true" strokeweight=".47998pt" strokecolor="#000000">
                <v:path arrowok="t"/>
              </v:shape>
            </v:group>
            <v:group style="position:absolute;left:2742;top:1031;width:20;height:2" coordorigin="2742,1031" coordsize="20,2">
              <v:shape style="position:absolute;left:2742;top:1031;width:20;height:2" coordorigin="2742,1031" coordsize="20,0" path="m2742,1031l2762,1031e" filled="false" stroked="true" strokeweight=".47998pt" strokecolor="#000000">
                <v:path arrowok="t"/>
              </v:shape>
            </v:group>
            <v:group style="position:absolute;left:2762;top:1031;width:20;height:2" coordorigin="2762,1031" coordsize="20,2">
              <v:shape style="position:absolute;left:2762;top:1031;width:20;height:2" coordorigin="2762,1031" coordsize="20,0" path="m2762,1031l2781,1031e" filled="false" stroked="true" strokeweight=".47998pt" strokecolor="#000000">
                <v:path arrowok="t"/>
              </v:shape>
            </v:group>
            <v:group style="position:absolute;left:2781;top:1031;width:20;height:2" coordorigin="2781,1031" coordsize="20,2">
              <v:shape style="position:absolute;left:2781;top:1031;width:20;height:2" coordorigin="2781,1031" coordsize="20,0" path="m2781,1031l2800,1031e" filled="false" stroked="true" strokeweight=".47998pt" strokecolor="#000000">
                <v:path arrowok="t"/>
              </v:shape>
            </v:group>
            <v:group style="position:absolute;left:2800;top:1031;width:20;height:2" coordorigin="2800,1031" coordsize="20,2">
              <v:shape style="position:absolute;left:2800;top:1031;width:20;height:2" coordorigin="2800,1031" coordsize="20,0" path="m2800,1031l2819,1031e" filled="false" stroked="true" strokeweight=".47998pt" strokecolor="#000000">
                <v:path arrowok="t"/>
              </v:shape>
            </v:group>
            <v:group style="position:absolute;left:2819;top:1031;width:20;height:2" coordorigin="2819,1031" coordsize="20,2">
              <v:shape style="position:absolute;left:2819;top:1031;width:20;height:2" coordorigin="2819,1031" coordsize="20,0" path="m2819,1031l2838,1031e" filled="false" stroked="true" strokeweight=".47998pt" strokecolor="#000000">
                <v:path arrowok="t"/>
              </v:shape>
            </v:group>
            <v:group style="position:absolute;left:2838;top:1031;width:20;height:2" coordorigin="2838,1031" coordsize="20,2">
              <v:shape style="position:absolute;left:2838;top:1031;width:20;height:2" coordorigin="2838,1031" coordsize="20,0" path="m2838,1031l2858,1031e" filled="false" stroked="true" strokeweight=".47998pt" strokecolor="#000000">
                <v:path arrowok="t"/>
              </v:shape>
            </v:group>
            <v:group style="position:absolute;left:2858;top:1031;width:20;height:2" coordorigin="2858,1031" coordsize="20,2">
              <v:shape style="position:absolute;left:2858;top:1031;width:20;height:2" coordorigin="2858,1031" coordsize="20,0" path="m2858,1031l2877,1031e" filled="false" stroked="true" strokeweight=".47998pt" strokecolor="#000000">
                <v:path arrowok="t"/>
              </v:shape>
            </v:group>
            <v:group style="position:absolute;left:2877;top:1031;width:20;height:2" coordorigin="2877,1031" coordsize="20,2">
              <v:shape style="position:absolute;left:2877;top:1031;width:20;height:2" coordorigin="2877,1031" coordsize="20,0" path="m2877,1031l2896,1031e" filled="false" stroked="true" strokeweight=".47998pt" strokecolor="#000000">
                <v:path arrowok="t"/>
              </v:shape>
            </v:group>
            <v:group style="position:absolute;left:2896;top:1031;width:20;height:2" coordorigin="2896,1031" coordsize="20,2">
              <v:shape style="position:absolute;left:2896;top:1031;width:20;height:2" coordorigin="2896,1031" coordsize="20,0" path="m2896,1031l2915,1031e" filled="false" stroked="true" strokeweight=".47998pt" strokecolor="#000000">
                <v:path arrowok="t"/>
              </v:shape>
            </v:group>
            <v:group style="position:absolute;left:2915;top:1031;width:20;height:2" coordorigin="2915,1031" coordsize="20,2">
              <v:shape style="position:absolute;left:2915;top:1031;width:20;height:2" coordorigin="2915,1031" coordsize="20,0" path="m2915,1031l2934,1031e" filled="false" stroked="true" strokeweight=".47998pt" strokecolor="#000000">
                <v:path arrowok="t"/>
              </v:shape>
            </v:group>
            <v:group style="position:absolute;left:2934;top:1031;width:20;height:2" coordorigin="2934,1031" coordsize="20,2">
              <v:shape style="position:absolute;left:2934;top:1031;width:20;height:2" coordorigin="2934,1031" coordsize="20,0" path="m2934,1031l2954,1031e" filled="false" stroked="true" strokeweight=".47998pt" strokecolor="#000000">
                <v:path arrowok="t"/>
              </v:shape>
            </v:group>
            <v:group style="position:absolute;left:2954;top:1031;width:20;height:2" coordorigin="2954,1031" coordsize="20,2">
              <v:shape style="position:absolute;left:2954;top:1031;width:20;height:2" coordorigin="2954,1031" coordsize="20,0" path="m2954,1031l2973,1031e" filled="false" stroked="true" strokeweight=".47998pt" strokecolor="#000000">
                <v:path arrowok="t"/>
              </v:shape>
            </v:group>
            <v:group style="position:absolute;left:2973;top:1031;width:20;height:2" coordorigin="2973,1031" coordsize="20,2">
              <v:shape style="position:absolute;left:2973;top:1031;width:20;height:2" coordorigin="2973,1031" coordsize="20,0" path="m2973,1031l2992,1031e" filled="false" stroked="true" strokeweight=".47998pt" strokecolor="#000000">
                <v:path arrowok="t"/>
              </v:shape>
            </v:group>
            <v:group style="position:absolute;left:2992;top:1031;width:20;height:2" coordorigin="2992,1031" coordsize="20,2">
              <v:shape style="position:absolute;left:2992;top:1031;width:20;height:2" coordorigin="2992,1031" coordsize="20,0" path="m2992,1031l3011,1031e" filled="false" stroked="true" strokeweight=".47998pt" strokecolor="#000000">
                <v:path arrowok="t"/>
              </v:shape>
            </v:group>
            <v:group style="position:absolute;left:3011;top:1031;width:20;height:2" coordorigin="3011,1031" coordsize="20,2">
              <v:shape style="position:absolute;left:3011;top:1031;width:20;height:2" coordorigin="3011,1031" coordsize="20,0" path="m3011,1031l3030,1031e" filled="false" stroked="true" strokeweight=".47998pt" strokecolor="#000000">
                <v:path arrowok="t"/>
              </v:shape>
            </v:group>
            <v:group style="position:absolute;left:3030;top:1031;width:20;height:2" coordorigin="3030,1031" coordsize="20,2">
              <v:shape style="position:absolute;left:3030;top:1031;width:20;height:2" coordorigin="3030,1031" coordsize="20,0" path="m3030,1031l3050,1031e" filled="false" stroked="true" strokeweight=".47998pt" strokecolor="#000000">
                <v:path arrowok="t"/>
              </v:shape>
            </v:group>
            <v:group style="position:absolute;left:3050;top:1031;width:20;height:2" coordorigin="3050,1031" coordsize="20,2">
              <v:shape style="position:absolute;left:3050;top:1031;width:20;height:2" coordorigin="3050,1031" coordsize="20,0" path="m3050,1031l3069,1031e" filled="false" stroked="true" strokeweight=".47998pt" strokecolor="#000000">
                <v:path arrowok="t"/>
              </v:shape>
            </v:group>
            <v:group style="position:absolute;left:3069;top:1031;width:20;height:2" coordorigin="3069,1031" coordsize="20,2">
              <v:shape style="position:absolute;left:3069;top:1031;width:20;height:2" coordorigin="3069,1031" coordsize="20,0" path="m3069,1031l3088,1031e" filled="false" stroked="true" strokeweight=".47998pt" strokecolor="#000000">
                <v:path arrowok="t"/>
              </v:shape>
            </v:group>
            <v:group style="position:absolute;left:3088;top:1031;width:20;height:2" coordorigin="3088,1031" coordsize="20,2">
              <v:shape style="position:absolute;left:3088;top:1031;width:20;height:2" coordorigin="3088,1031" coordsize="20,0" path="m3088,1031l3107,1031e" filled="false" stroked="true" strokeweight=".47998pt" strokecolor="#000000">
                <v:path arrowok="t"/>
              </v:shape>
            </v:group>
            <v:group style="position:absolute;left:3107;top:1031;width:20;height:2" coordorigin="3107,1031" coordsize="20,2">
              <v:shape style="position:absolute;left:3107;top:1031;width:20;height:2" coordorigin="3107,1031" coordsize="20,0" path="m3107,1031l3126,1031e" filled="false" stroked="true" strokeweight=".47998pt" strokecolor="#000000">
                <v:path arrowok="t"/>
              </v:shape>
            </v:group>
            <v:group style="position:absolute;left:3126;top:1031;width:20;height:2" coordorigin="3126,1031" coordsize="20,2">
              <v:shape style="position:absolute;left:3126;top:1031;width:20;height:2" coordorigin="3126,1031" coordsize="20,0" path="m3126,1031l3146,1031e" filled="false" stroked="true" strokeweight=".47998pt" strokecolor="#000000">
                <v:path arrowok="t"/>
              </v:shape>
            </v:group>
            <v:group style="position:absolute;left:3146;top:1031;width:20;height:2" coordorigin="3146,1031" coordsize="20,2">
              <v:shape style="position:absolute;left:3146;top:1031;width:20;height:2" coordorigin="3146,1031" coordsize="20,0" path="m3146,1031l3165,1031e" filled="false" stroked="true" strokeweight=".47998pt" strokecolor="#000000">
                <v:path arrowok="t"/>
              </v:shape>
            </v:group>
            <v:group style="position:absolute;left:3165;top:1031;width:20;height:2" coordorigin="3165,1031" coordsize="20,2">
              <v:shape style="position:absolute;left:3165;top:1031;width:20;height:2" coordorigin="3165,1031" coordsize="20,0" path="m3165,1031l3184,1031e" filled="false" stroked="true" strokeweight=".47998pt" strokecolor="#000000">
                <v:path arrowok="t"/>
              </v:shape>
            </v:group>
            <v:group style="position:absolute;left:3184;top:1031;width:20;height:2" coordorigin="3184,1031" coordsize="20,2">
              <v:shape style="position:absolute;left:3184;top:1031;width:20;height:2" coordorigin="3184,1031" coordsize="20,0" path="m3184,1031l3203,1031e" filled="false" stroked="true" strokeweight=".47998pt" strokecolor="#000000">
                <v:path arrowok="t"/>
              </v:shape>
            </v:group>
            <v:group style="position:absolute;left:3203;top:1031;width:20;height:2" coordorigin="3203,1031" coordsize="20,2">
              <v:shape style="position:absolute;left:3203;top:1031;width:20;height:2" coordorigin="3203,1031" coordsize="20,0" path="m3203,1031l3222,1031e" filled="false" stroked="true" strokeweight=".47998pt" strokecolor="#000000">
                <v:path arrowok="t"/>
              </v:shape>
            </v:group>
            <v:group style="position:absolute;left:3222;top:1031;width:20;height:2" coordorigin="3222,1031" coordsize="20,2">
              <v:shape style="position:absolute;left:3222;top:1031;width:20;height:2" coordorigin="3222,1031" coordsize="20,0" path="m3222,1031l3242,1031e" filled="false" stroked="true" strokeweight=".47998pt" strokecolor="#000000">
                <v:path arrowok="t"/>
              </v:shape>
            </v:group>
            <v:group style="position:absolute;left:3242;top:1031;width:20;height:2" coordorigin="3242,1031" coordsize="20,2">
              <v:shape style="position:absolute;left:3242;top:1031;width:20;height:2" coordorigin="3242,1031" coordsize="20,0" path="m3242,1031l3261,1031e" filled="false" stroked="true" strokeweight=".47998pt" strokecolor="#000000">
                <v:path arrowok="t"/>
              </v:shape>
            </v:group>
            <v:group style="position:absolute;left:3261;top:1031;width:20;height:2" coordorigin="3261,1031" coordsize="20,2">
              <v:shape style="position:absolute;left:3261;top:1031;width:20;height:2" coordorigin="3261,1031" coordsize="20,0" path="m3261,1031l3280,1031e" filled="false" stroked="true" strokeweight=".47998pt" strokecolor="#000000">
                <v:path arrowok="t"/>
              </v:shape>
            </v:group>
            <v:group style="position:absolute;left:3280;top:1031;width:20;height:2" coordorigin="3280,1031" coordsize="20,2">
              <v:shape style="position:absolute;left:3280;top:1031;width:20;height:2" coordorigin="3280,1031" coordsize="20,0" path="m3280,1031l3299,1031e" filled="false" stroked="true" strokeweight=".47998pt" strokecolor="#000000">
                <v:path arrowok="t"/>
              </v:shape>
            </v:group>
            <v:group style="position:absolute;left:3299;top:1031;width:20;height:2" coordorigin="3299,1031" coordsize="20,2">
              <v:shape style="position:absolute;left:3299;top:1031;width:20;height:2" coordorigin="3299,1031" coordsize="20,0" path="m3299,1031l3318,1031e" filled="false" stroked="true" strokeweight=".47998pt" strokecolor="#000000">
                <v:path arrowok="t"/>
              </v:shape>
            </v:group>
            <v:group style="position:absolute;left:3318;top:1031;width:20;height:2" coordorigin="3318,1031" coordsize="20,2">
              <v:shape style="position:absolute;left:3318;top:1031;width:20;height:2" coordorigin="3318,1031" coordsize="20,0" path="m3318,1031l3338,1031e" filled="false" stroked="true" strokeweight=".47998pt" strokecolor="#000000">
                <v:path arrowok="t"/>
              </v:shape>
            </v:group>
            <v:group style="position:absolute;left:3338;top:1031;width:20;height:2" coordorigin="3338,1031" coordsize="20,2">
              <v:shape style="position:absolute;left:3338;top:1031;width:20;height:2" coordorigin="3338,1031" coordsize="20,0" path="m3338,1031l3357,1031e" filled="false" stroked="true" strokeweight=".47998pt" strokecolor="#000000">
                <v:path arrowok="t"/>
              </v:shape>
            </v:group>
            <v:group style="position:absolute;left:3357;top:1031;width:20;height:2" coordorigin="3357,1031" coordsize="20,2">
              <v:shape style="position:absolute;left:3357;top:1031;width:20;height:2" coordorigin="3357,1031" coordsize="20,0" path="m3357,1031l3376,1031e" filled="false" stroked="true" strokeweight=".47998pt" strokecolor="#000000">
                <v:path arrowok="t"/>
              </v:shape>
            </v:group>
            <v:group style="position:absolute;left:3376;top:1031;width:20;height:2" coordorigin="3376,1031" coordsize="20,2">
              <v:shape style="position:absolute;left:3376;top:1031;width:20;height:2" coordorigin="3376,1031" coordsize="20,0" path="m3376,1031l3395,1031e" filled="false" stroked="true" strokeweight=".47998pt" strokecolor="#000000">
                <v:path arrowok="t"/>
              </v:shape>
            </v:group>
            <v:group style="position:absolute;left:3395;top:1031;width:20;height:2" coordorigin="3395,1031" coordsize="20,2">
              <v:shape style="position:absolute;left:3395;top:1031;width:20;height:2" coordorigin="3395,1031" coordsize="20,0" path="m3395,1031l3414,1031e" filled="false" stroked="true" strokeweight=".47998pt" strokecolor="#000000">
                <v:path arrowok="t"/>
              </v:shape>
            </v:group>
            <v:group style="position:absolute;left:3414;top:1031;width:20;height:2" coordorigin="3414,1031" coordsize="20,2">
              <v:shape style="position:absolute;left:3414;top:1031;width:20;height:2" coordorigin="3414,1031" coordsize="20,0" path="m3414,1031l3434,1031e" filled="false" stroked="true" strokeweight=".47998pt" strokecolor="#000000">
                <v:path arrowok="t"/>
              </v:shape>
            </v:group>
            <v:group style="position:absolute;left:3434;top:1031;width:20;height:2" coordorigin="3434,1031" coordsize="20,2">
              <v:shape style="position:absolute;left:3434;top:1031;width:20;height:2" coordorigin="3434,1031" coordsize="20,0" path="m3434,1031l3453,1031e" filled="false" stroked="true" strokeweight=".47998pt" strokecolor="#000000">
                <v:path arrowok="t"/>
              </v:shape>
            </v:group>
            <v:group style="position:absolute;left:3453;top:1031;width:20;height:2" coordorigin="3453,1031" coordsize="20,2">
              <v:shape style="position:absolute;left:3453;top:1031;width:20;height:2" coordorigin="3453,1031" coordsize="20,0" path="m3453,1031l3472,1031e" filled="false" stroked="true" strokeweight=".47998pt" strokecolor="#000000">
                <v:path arrowok="t"/>
              </v:shape>
            </v:group>
            <v:group style="position:absolute;left:3472;top:1031;width:20;height:2" coordorigin="3472,1031" coordsize="20,2">
              <v:shape style="position:absolute;left:3472;top:1031;width:20;height:2" coordorigin="3472,1031" coordsize="20,0" path="m3472,1031l3491,1031e" filled="false" stroked="true" strokeweight=".47998pt" strokecolor="#000000">
                <v:path arrowok="t"/>
              </v:shape>
            </v:group>
            <v:group style="position:absolute;left:3491;top:1031;width:20;height:2" coordorigin="3491,1031" coordsize="20,2">
              <v:shape style="position:absolute;left:3491;top:1031;width:20;height:2" coordorigin="3491,1031" coordsize="20,0" path="m3491,1031l3510,1031e" filled="false" stroked="true" strokeweight=".47998pt" strokecolor="#000000">
                <v:path arrowok="t"/>
              </v:shape>
            </v:group>
            <v:group style="position:absolute;left:3510;top:1031;width:20;height:2" coordorigin="3510,1031" coordsize="20,2">
              <v:shape style="position:absolute;left:3510;top:1031;width:20;height:2" coordorigin="3510,1031" coordsize="20,0" path="m3510,1031l3530,1031e" filled="false" stroked="true" strokeweight=".47998pt" strokecolor="#000000">
                <v:path arrowok="t"/>
              </v:shape>
            </v:group>
            <v:group style="position:absolute;left:3530;top:1031;width:20;height:2" coordorigin="3530,1031" coordsize="20,2">
              <v:shape style="position:absolute;left:3530;top:1031;width:20;height:2" coordorigin="3530,1031" coordsize="20,0" path="m3530,1031l3549,1031e" filled="false" stroked="true" strokeweight=".47998pt" strokecolor="#000000">
                <v:path arrowok="t"/>
              </v:shape>
            </v:group>
            <v:group style="position:absolute;left:3549;top:1031;width:20;height:2" coordorigin="3549,1031" coordsize="20,2">
              <v:shape style="position:absolute;left:3549;top:1031;width:20;height:2" coordorigin="3549,1031" coordsize="20,0" path="m3549,1031l3568,1031e" filled="false" stroked="true" strokeweight=".47998pt" strokecolor="#000000">
                <v:path arrowok="t"/>
              </v:shape>
            </v:group>
            <v:group style="position:absolute;left:3568;top:1031;width:20;height:2" coordorigin="3568,1031" coordsize="20,2">
              <v:shape style="position:absolute;left:3568;top:1031;width:20;height:2" coordorigin="3568,1031" coordsize="20,0" path="m3568,1031l3587,1031e" filled="false" stroked="true" strokeweight=".47998pt" strokecolor="#000000">
                <v:path arrowok="t"/>
              </v:shape>
            </v:group>
            <v:group style="position:absolute;left:3587;top:1031;width:20;height:2" coordorigin="3587,1031" coordsize="20,2">
              <v:shape style="position:absolute;left:3587;top:1031;width:20;height:2" coordorigin="3587,1031" coordsize="20,0" path="m3587,1031l3606,1031e" filled="false" stroked="true" strokeweight=".47998pt" strokecolor="#000000">
                <v:path arrowok="t"/>
              </v:shape>
            </v:group>
            <v:group style="position:absolute;left:3606;top:1031;width:20;height:2" coordorigin="3606,1031" coordsize="20,2">
              <v:shape style="position:absolute;left:3606;top:1031;width:20;height:2" coordorigin="3606,1031" coordsize="20,0" path="m3606,1031l3626,1031e" filled="false" stroked="true" strokeweight=".47998pt" strokecolor="#000000">
                <v:path arrowok="t"/>
              </v:shape>
            </v:group>
            <v:group style="position:absolute;left:3626;top:1031;width:20;height:2" coordorigin="3626,1031" coordsize="20,2">
              <v:shape style="position:absolute;left:3626;top:1031;width:20;height:2" coordorigin="3626,1031" coordsize="20,0" path="m3626,1031l3645,1031e" filled="false" stroked="true" strokeweight=".47998pt" strokecolor="#000000">
                <v:path arrowok="t"/>
              </v:shape>
            </v:group>
            <v:group style="position:absolute;left:3645;top:1031;width:20;height:2" coordorigin="3645,1031" coordsize="20,2">
              <v:shape style="position:absolute;left:3645;top:1031;width:20;height:2" coordorigin="3645,1031" coordsize="20,0" path="m3645,1031l3664,1031e" filled="false" stroked="true" strokeweight=".47998pt" strokecolor="#000000">
                <v:path arrowok="t"/>
              </v:shape>
            </v:group>
            <v:group style="position:absolute;left:3664;top:1031;width:20;height:2" coordorigin="3664,1031" coordsize="20,2">
              <v:shape style="position:absolute;left:3664;top:1031;width:20;height:2" coordorigin="3664,1031" coordsize="20,0" path="m3664,1031l3683,1031e" filled="false" stroked="true" strokeweight=".47998pt" strokecolor="#000000">
                <v:path arrowok="t"/>
              </v:shape>
            </v:group>
            <v:group style="position:absolute;left:3683;top:1031;width:20;height:2" coordorigin="3683,1031" coordsize="20,2">
              <v:shape style="position:absolute;left:3683;top:1031;width:20;height:2" coordorigin="3683,1031" coordsize="20,0" path="m3683,1031l3702,1031e" filled="false" stroked="true" strokeweight=".47998pt" strokecolor="#000000">
                <v:path arrowok="t"/>
              </v:shape>
            </v:group>
            <v:group style="position:absolute;left:3702;top:1031;width:20;height:2" coordorigin="3702,1031" coordsize="20,2">
              <v:shape style="position:absolute;left:3702;top:1031;width:20;height:2" coordorigin="3702,1031" coordsize="20,0" path="m3702,1031l3722,1031e" filled="false" stroked="true" strokeweight=".47998pt" strokecolor="#000000">
                <v:path arrowok="t"/>
              </v:shape>
            </v:group>
            <v:group style="position:absolute;left:3722;top:1031;width:20;height:2" coordorigin="3722,1031" coordsize="20,2">
              <v:shape style="position:absolute;left:3722;top:1031;width:20;height:2" coordorigin="3722,1031" coordsize="20,0" path="m3722,1031l3741,1031e" filled="false" stroked="true" strokeweight=".47998pt" strokecolor="#000000">
                <v:path arrowok="t"/>
              </v:shape>
            </v:group>
            <v:group style="position:absolute;left:3741;top:1031;width:20;height:2" coordorigin="3741,1031" coordsize="20,2">
              <v:shape style="position:absolute;left:3741;top:1031;width:20;height:2" coordorigin="3741,1031" coordsize="20,0" path="m3741,1031l3760,1031e" filled="false" stroked="true" strokeweight=".47998pt" strokecolor="#000000">
                <v:path arrowok="t"/>
              </v:shape>
            </v:group>
            <v:group style="position:absolute;left:3760;top:1031;width:20;height:2" coordorigin="3760,1031" coordsize="20,2">
              <v:shape style="position:absolute;left:3760;top:1031;width:20;height:2" coordorigin="3760,1031" coordsize="20,0" path="m3760,1031l3779,1031e" filled="false" stroked="true" strokeweight=".47998pt" strokecolor="#000000">
                <v:path arrowok="t"/>
              </v:shape>
            </v:group>
            <v:group style="position:absolute;left:3779;top:1031;width:20;height:2" coordorigin="3779,1031" coordsize="20,2">
              <v:shape style="position:absolute;left:3779;top:1031;width:20;height:2" coordorigin="3779,1031" coordsize="20,0" path="m3779,1031l3798,1031e" filled="false" stroked="true" strokeweight=".47998pt" strokecolor="#000000">
                <v:path arrowok="t"/>
              </v:shape>
            </v:group>
            <v:group style="position:absolute;left:3798;top:1031;width:20;height:2" coordorigin="3798,1031" coordsize="20,2">
              <v:shape style="position:absolute;left:3798;top:1031;width:20;height:2" coordorigin="3798,1031" coordsize="20,0" path="m3798,1031l3818,1031e" filled="false" stroked="true" strokeweight=".47998pt" strokecolor="#000000">
                <v:path arrowok="t"/>
              </v:shape>
            </v:group>
            <v:group style="position:absolute;left:3818;top:1031;width:20;height:2" coordorigin="3818,1031" coordsize="20,2">
              <v:shape style="position:absolute;left:3818;top:1031;width:20;height:2" coordorigin="3818,1031" coordsize="20,0" path="m3818,1031l3837,1031e" filled="false" stroked="true" strokeweight=".47998pt" strokecolor="#000000">
                <v:path arrowok="t"/>
              </v:shape>
            </v:group>
            <v:group style="position:absolute;left:3837;top:1031;width:20;height:2" coordorigin="3837,1031" coordsize="20,2">
              <v:shape style="position:absolute;left:3837;top:1031;width:20;height:2" coordorigin="3837,1031" coordsize="20,0" path="m3837,1031l3856,1031e" filled="false" stroked="true" strokeweight=".47998pt" strokecolor="#000000">
                <v:path arrowok="t"/>
              </v:shape>
            </v:group>
            <v:group style="position:absolute;left:3856;top:1031;width:20;height:2" coordorigin="3856,1031" coordsize="20,2">
              <v:shape style="position:absolute;left:3856;top:1031;width:20;height:2" coordorigin="3856,1031" coordsize="20,0" path="m3856,1031l3875,1031e" filled="false" stroked="true" strokeweight=".47998pt" strokecolor="#000000">
                <v:path arrowok="t"/>
              </v:shape>
            </v:group>
            <v:group style="position:absolute;left:3875;top:1031;width:20;height:2" coordorigin="3875,1031" coordsize="20,2">
              <v:shape style="position:absolute;left:3875;top:1031;width:20;height:2" coordorigin="3875,1031" coordsize="20,0" path="m3875,1031l3894,1031e" filled="false" stroked="true" strokeweight=".47998pt" strokecolor="#000000">
                <v:path arrowok="t"/>
              </v:shape>
            </v:group>
            <v:group style="position:absolute;left:3894;top:1031;width:20;height:2" coordorigin="3894,1031" coordsize="20,2">
              <v:shape style="position:absolute;left:3894;top:1031;width:20;height:2" coordorigin="3894,1031" coordsize="20,0" path="m3894,1031l3914,1031e" filled="false" stroked="true" strokeweight=".47998pt" strokecolor="#000000">
                <v:path arrowok="t"/>
              </v:shape>
            </v:group>
            <v:group style="position:absolute;left:3914;top:1031;width:20;height:2" coordorigin="3914,1031" coordsize="20,2">
              <v:shape style="position:absolute;left:3914;top:1031;width:20;height:2" coordorigin="3914,1031" coordsize="20,0" path="m3914,1031l3933,1031e" filled="false" stroked="true" strokeweight=".47998pt" strokecolor="#000000">
                <v:path arrowok="t"/>
              </v:shape>
            </v:group>
            <v:group style="position:absolute;left:3933;top:1031;width:20;height:2" coordorigin="3933,1031" coordsize="20,2">
              <v:shape style="position:absolute;left:3933;top:1031;width:20;height:2" coordorigin="3933,1031" coordsize="20,0" path="m3933,1031l3952,1031e" filled="false" stroked="true" strokeweight=".47998pt" strokecolor="#000000">
                <v:path arrowok="t"/>
              </v:shape>
            </v:group>
            <v:group style="position:absolute;left:3952;top:1031;width:20;height:2" coordorigin="3952,1031" coordsize="20,2">
              <v:shape style="position:absolute;left:3952;top:1031;width:20;height:2" coordorigin="3952,1031" coordsize="20,0" path="m3952,1031l3971,1031e" filled="false" stroked="true" strokeweight=".47998pt" strokecolor="#000000">
                <v:path arrowok="t"/>
              </v:shape>
            </v:group>
            <v:group style="position:absolute;left:3971;top:1031;width:20;height:2" coordorigin="3971,1031" coordsize="20,2">
              <v:shape style="position:absolute;left:3971;top:1031;width:20;height:2" coordorigin="3971,1031" coordsize="20,0" path="m3971,1031l3990,1031e" filled="false" stroked="true" strokeweight=".47998pt" strokecolor="#000000">
                <v:path arrowok="t"/>
              </v:shape>
            </v:group>
            <v:group style="position:absolute;left:3990;top:1031;width:20;height:2" coordorigin="3990,1031" coordsize="20,2">
              <v:shape style="position:absolute;left:3990;top:1031;width:20;height:2" coordorigin="3990,1031" coordsize="20,0" path="m3990,1031l4010,1031e" filled="false" stroked="true" strokeweight=".47998pt" strokecolor="#000000">
                <v:path arrowok="t"/>
              </v:shape>
            </v:group>
            <v:group style="position:absolute;left:4010;top:1031;width:20;height:2" coordorigin="4010,1031" coordsize="20,2">
              <v:shape style="position:absolute;left:4010;top:1031;width:20;height:2" coordorigin="4010,1031" coordsize="20,0" path="m4010,1031l4029,1031e" filled="false" stroked="true" strokeweight=".47998pt" strokecolor="#000000">
                <v:path arrowok="t"/>
              </v:shape>
            </v:group>
            <v:group style="position:absolute;left:4029;top:1031;width:20;height:2" coordorigin="4029,1031" coordsize="20,2">
              <v:shape style="position:absolute;left:4029;top:1031;width:20;height:2" coordorigin="4029,1031" coordsize="20,0" path="m4029,1031l4048,1031e" filled="false" stroked="true" strokeweight=".47998pt" strokecolor="#000000">
                <v:path arrowok="t"/>
              </v:shape>
            </v:group>
            <v:group style="position:absolute;left:4048;top:1031;width:20;height:2" coordorigin="4048,1031" coordsize="20,2">
              <v:shape style="position:absolute;left:4048;top:1031;width:20;height:2" coordorigin="4048,1031" coordsize="20,0" path="m4048,1031l4067,1031e" filled="false" stroked="true" strokeweight=".47998pt" strokecolor="#000000">
                <v:path arrowok="t"/>
              </v:shape>
            </v:group>
            <v:group style="position:absolute;left:4067;top:1031;width:20;height:2" coordorigin="4067,1031" coordsize="20,2">
              <v:shape style="position:absolute;left:4067;top:1031;width:20;height:2" coordorigin="4067,1031" coordsize="20,0" path="m4067,1031l4086,1031e" filled="false" stroked="true" strokeweight=".47998pt" strokecolor="#000000">
                <v:path arrowok="t"/>
              </v:shape>
            </v:group>
            <v:group style="position:absolute;left:4086;top:1031;width:20;height:2" coordorigin="4086,1031" coordsize="20,2">
              <v:shape style="position:absolute;left:4086;top:1031;width:20;height:2" coordorigin="4086,1031" coordsize="20,0" path="m4086,1031l4106,1031e" filled="false" stroked="true" strokeweight=".47998pt" strokecolor="#000000">
                <v:path arrowok="t"/>
              </v:shape>
            </v:group>
            <v:group style="position:absolute;left:4106;top:1031;width:20;height:2" coordorigin="4106,1031" coordsize="20,2">
              <v:shape style="position:absolute;left:4106;top:1031;width:20;height:2" coordorigin="4106,1031" coordsize="20,0" path="m4106,1031l4125,1031e" filled="false" stroked="true" strokeweight=".47998pt" strokecolor="#000000">
                <v:path arrowok="t"/>
              </v:shape>
            </v:group>
            <v:group style="position:absolute;left:4125;top:1031;width:20;height:2" coordorigin="4125,1031" coordsize="20,2">
              <v:shape style="position:absolute;left:4125;top:1031;width:20;height:2" coordorigin="4125,1031" coordsize="20,0" path="m4125,1031l4144,1031e" filled="false" stroked="true" strokeweight=".47998pt" strokecolor="#000000">
                <v:path arrowok="t"/>
              </v:shape>
            </v:group>
            <v:group style="position:absolute;left:4144;top:1031;width:20;height:2" coordorigin="4144,1031" coordsize="20,2">
              <v:shape style="position:absolute;left:4144;top:1031;width:20;height:2" coordorigin="4144,1031" coordsize="20,0" path="m4144,1031l4163,1031e" filled="false" stroked="true" strokeweight=".47998pt" strokecolor="#000000">
                <v:path arrowok="t"/>
              </v:shape>
            </v:group>
            <v:group style="position:absolute;left:4163;top:1031;width:20;height:2" coordorigin="4163,1031" coordsize="20,2">
              <v:shape style="position:absolute;left:4163;top:1031;width:20;height:2" coordorigin="4163,1031" coordsize="20,0" path="m4163,1031l4182,1031e" filled="false" stroked="true" strokeweight=".47998pt" strokecolor="#000000">
                <v:path arrowok="t"/>
              </v:shape>
            </v:group>
            <v:group style="position:absolute;left:4182;top:1031;width:20;height:2" coordorigin="4182,1031" coordsize="20,2">
              <v:shape style="position:absolute;left:4182;top:1031;width:20;height:2" coordorigin="4182,1031" coordsize="20,0" path="m4182,1031l4202,1031e" filled="false" stroked="true" strokeweight=".47998pt" strokecolor="#000000">
                <v:path arrowok="t"/>
              </v:shape>
            </v:group>
            <v:group style="position:absolute;left:4202;top:1031;width:20;height:2" coordorigin="4202,1031" coordsize="20,2">
              <v:shape style="position:absolute;left:4202;top:1031;width:20;height:2" coordorigin="4202,1031" coordsize="20,0" path="m4202,1031l4221,1031e" filled="false" stroked="true" strokeweight=".47998pt" strokecolor="#000000">
                <v:path arrowok="t"/>
              </v:shape>
            </v:group>
            <v:group style="position:absolute;left:4221;top:1031;width:20;height:2" coordorigin="4221,1031" coordsize="20,2">
              <v:shape style="position:absolute;left:4221;top:1031;width:20;height:2" coordorigin="4221,1031" coordsize="20,0" path="m4221,1031l4240,1031e" filled="false" stroked="true" strokeweight=".47998pt" strokecolor="#000000">
                <v:path arrowok="t"/>
              </v:shape>
            </v:group>
            <v:group style="position:absolute;left:4240;top:1031;width:20;height:2" coordorigin="4240,1031" coordsize="20,2">
              <v:shape style="position:absolute;left:4240;top:1031;width:20;height:2" coordorigin="4240,1031" coordsize="20,0" path="m4240,1031l4259,1031e" filled="false" stroked="true" strokeweight=".47998pt" strokecolor="#000000">
                <v:path arrowok="t"/>
              </v:shape>
            </v:group>
            <v:group style="position:absolute;left:4259;top:1031;width:20;height:2" coordorigin="4259,1031" coordsize="20,2">
              <v:shape style="position:absolute;left:4259;top:1031;width:20;height:2" coordorigin="4259,1031" coordsize="20,0" path="m4259,1031l4278,1031e" filled="false" stroked="true" strokeweight=".47998pt" strokecolor="#000000">
                <v:path arrowok="t"/>
              </v:shape>
            </v:group>
            <v:group style="position:absolute;left:4278;top:1031;width:20;height:2" coordorigin="4278,1031" coordsize="20,2">
              <v:shape style="position:absolute;left:4278;top:1031;width:20;height:2" coordorigin="4278,1031" coordsize="20,0" path="m4278,1031l4298,1031e" filled="false" stroked="true" strokeweight=".47998pt" strokecolor="#000000">
                <v:path arrowok="t"/>
              </v:shape>
            </v:group>
            <v:group style="position:absolute;left:4298;top:1031;width:20;height:2" coordorigin="4298,1031" coordsize="20,2">
              <v:shape style="position:absolute;left:4298;top:1031;width:20;height:2" coordorigin="4298,1031" coordsize="20,0" path="m4298,1031l4317,1031e" filled="false" stroked="true" strokeweight=".47998pt" strokecolor="#000000">
                <v:path arrowok="t"/>
              </v:shape>
            </v:group>
            <v:group style="position:absolute;left:4317;top:1031;width:20;height:2" coordorigin="4317,1031" coordsize="20,2">
              <v:shape style="position:absolute;left:4317;top:1031;width:20;height:2" coordorigin="4317,1031" coordsize="20,0" path="m4317,1031l4336,1031e" filled="false" stroked="true" strokeweight=".47998pt" strokecolor="#000000">
                <v:path arrowok="t"/>
              </v:shape>
            </v:group>
            <v:group style="position:absolute;left:4336;top:1031;width:20;height:2" coordorigin="4336,1031" coordsize="20,2">
              <v:shape style="position:absolute;left:4336;top:1031;width:20;height:2" coordorigin="4336,1031" coordsize="20,0" path="m4336,1031l4355,1031e" filled="false" stroked="true" strokeweight=".47998pt" strokecolor="#000000">
                <v:path arrowok="t"/>
              </v:shape>
            </v:group>
            <v:group style="position:absolute;left:4355;top:1031;width:20;height:2" coordorigin="4355,1031" coordsize="20,2">
              <v:shape style="position:absolute;left:4355;top:1031;width:20;height:2" coordorigin="4355,1031" coordsize="20,0" path="m4355,1031l4374,1031e" filled="false" stroked="true" strokeweight=".47998pt" strokecolor="#000000">
                <v:path arrowok="t"/>
              </v:shape>
            </v:group>
            <v:group style="position:absolute;left:4374;top:1031;width:20;height:2" coordorigin="4374,1031" coordsize="20,2">
              <v:shape style="position:absolute;left:4374;top:1031;width:20;height:2" coordorigin="4374,1031" coordsize="20,0" path="m4374,1031l4394,1031e" filled="false" stroked="true" strokeweight=".47998pt" strokecolor="#000000">
                <v:path arrowok="t"/>
              </v:shape>
            </v:group>
            <v:group style="position:absolute;left:4394;top:1031;width:20;height:2" coordorigin="4394,1031" coordsize="20,2">
              <v:shape style="position:absolute;left:4394;top:1031;width:20;height:2" coordorigin="4394,1031" coordsize="20,0" path="m4394,1031l4413,1031e" filled="false" stroked="true" strokeweight=".47998pt" strokecolor="#000000">
                <v:path arrowok="t"/>
              </v:shape>
            </v:group>
            <v:group style="position:absolute;left:4413;top:1031;width:20;height:2" coordorigin="4413,1031" coordsize="20,2">
              <v:shape style="position:absolute;left:4413;top:1031;width:20;height:2" coordorigin="4413,1031" coordsize="20,0" path="m4413,1031l4432,1031e" filled="false" stroked="true" strokeweight=".47998pt" strokecolor="#000000">
                <v:path arrowok="t"/>
              </v:shape>
            </v:group>
            <v:group style="position:absolute;left:4432;top:1031;width:20;height:2" coordorigin="4432,1031" coordsize="20,2">
              <v:shape style="position:absolute;left:4432;top:1031;width:20;height:2" coordorigin="4432,1031" coordsize="20,0" path="m4432,1031l4451,1031e" filled="false" stroked="true" strokeweight=".47998pt" strokecolor="#000000">
                <v:path arrowok="t"/>
              </v:shape>
            </v:group>
            <v:group style="position:absolute;left:4451;top:1031;width:20;height:2" coordorigin="4451,1031" coordsize="20,2">
              <v:shape style="position:absolute;left:4451;top:1031;width:20;height:2" coordorigin="4451,1031" coordsize="20,0" path="m4451,1031l4470,1031e" filled="false" stroked="true" strokeweight=".47998pt" strokecolor="#000000">
                <v:path arrowok="t"/>
              </v:shape>
            </v:group>
            <v:group style="position:absolute;left:4470;top:1031;width:20;height:2" coordorigin="4470,1031" coordsize="20,2">
              <v:shape style="position:absolute;left:4470;top:1031;width:20;height:2" coordorigin="4470,1031" coordsize="20,0" path="m4470,1031l4490,1031e" filled="false" stroked="true" strokeweight=".47998pt" strokecolor="#000000">
                <v:path arrowok="t"/>
              </v:shape>
            </v:group>
            <v:group style="position:absolute;left:4490;top:1031;width:20;height:2" coordorigin="4490,1031" coordsize="20,2">
              <v:shape style="position:absolute;left:4490;top:1031;width:20;height:2" coordorigin="4490,1031" coordsize="20,0" path="m4490,1031l4509,1031e" filled="false" stroked="true" strokeweight=".47998pt" strokecolor="#000000">
                <v:path arrowok="t"/>
              </v:shape>
            </v:group>
            <v:group style="position:absolute;left:4509;top:1031;width:20;height:2" coordorigin="4509,1031" coordsize="20,2">
              <v:shape style="position:absolute;left:4509;top:1031;width:20;height:2" coordorigin="4509,1031" coordsize="20,0" path="m4509,1031l4528,1031e" filled="false" stroked="true" strokeweight=".47998pt" strokecolor="#000000">
                <v:path arrowok="t"/>
              </v:shape>
            </v:group>
            <v:group style="position:absolute;left:4528;top:1031;width:20;height:2" coordorigin="4528,1031" coordsize="20,2">
              <v:shape style="position:absolute;left:4528;top:1031;width:20;height:2" coordorigin="4528,1031" coordsize="20,0" path="m4528,1031l4547,1031e" filled="false" stroked="true" strokeweight=".47998pt" strokecolor="#000000">
                <v:path arrowok="t"/>
              </v:shape>
            </v:group>
            <v:group style="position:absolute;left:4547;top:1031;width:20;height:2" coordorigin="4547,1031" coordsize="20,2">
              <v:shape style="position:absolute;left:4547;top:1031;width:20;height:2" coordorigin="4547,1031" coordsize="20,0" path="m4547,1031l4566,1031e" filled="false" stroked="true" strokeweight=".47998pt" strokecolor="#000000">
                <v:path arrowok="t"/>
              </v:shape>
            </v:group>
            <v:group style="position:absolute;left:4566;top:1031;width:20;height:2" coordorigin="4566,1031" coordsize="20,2">
              <v:shape style="position:absolute;left:4566;top:1031;width:20;height:2" coordorigin="4566,1031" coordsize="20,0" path="m4566,1031l4586,1031e" filled="false" stroked="true" strokeweight=".47998pt" strokecolor="#000000">
                <v:path arrowok="t"/>
              </v:shape>
            </v:group>
            <v:group style="position:absolute;left:4586;top:1031;width:20;height:2" coordorigin="4586,1031" coordsize="20,2">
              <v:shape style="position:absolute;left:4586;top:1031;width:20;height:2" coordorigin="4586,1031" coordsize="20,0" path="m4586,1031l4605,1031e" filled="false" stroked="true" strokeweight=".47998pt" strokecolor="#000000">
                <v:path arrowok="t"/>
              </v:shape>
            </v:group>
            <v:group style="position:absolute;left:4605;top:1031;width:20;height:2" coordorigin="4605,1031" coordsize="20,2">
              <v:shape style="position:absolute;left:4605;top:1031;width:20;height:2" coordorigin="4605,1031" coordsize="20,0" path="m4605,1031l4624,1031e" filled="false" stroked="true" strokeweight=".47998pt" strokecolor="#000000">
                <v:path arrowok="t"/>
              </v:shape>
            </v:group>
            <v:group style="position:absolute;left:4624;top:1031;width:20;height:2" coordorigin="4624,1031" coordsize="20,2">
              <v:shape style="position:absolute;left:4624;top:1031;width:20;height:2" coordorigin="4624,1031" coordsize="20,0" path="m4624,1031l4643,1031e" filled="false" stroked="true" strokeweight=".47998pt" strokecolor="#000000">
                <v:path arrowok="t"/>
              </v:shape>
            </v:group>
            <v:group style="position:absolute;left:4643;top:1031;width:20;height:2" coordorigin="4643,1031" coordsize="20,2">
              <v:shape style="position:absolute;left:4643;top:1031;width:20;height:2" coordorigin="4643,1031" coordsize="20,0" path="m4643,1031l4662,1031e" filled="false" stroked="true" strokeweight=".47998pt" strokecolor="#000000">
                <v:path arrowok="t"/>
              </v:shape>
            </v:group>
            <v:group style="position:absolute;left:4662;top:1031;width:20;height:2" coordorigin="4662,1031" coordsize="20,2">
              <v:shape style="position:absolute;left:4662;top:1031;width:20;height:2" coordorigin="4662,1031" coordsize="20,0" path="m4662,1031l4682,1031e" filled="false" stroked="true" strokeweight=".47998pt" strokecolor="#000000">
                <v:path arrowok="t"/>
              </v:shape>
            </v:group>
            <v:group style="position:absolute;left:4682;top:1031;width:20;height:2" coordorigin="4682,1031" coordsize="20,2">
              <v:shape style="position:absolute;left:4682;top:1031;width:20;height:2" coordorigin="4682,1031" coordsize="20,0" path="m4682,1031l4701,1031e" filled="false" stroked="true" strokeweight=".47998pt" strokecolor="#000000">
                <v:path arrowok="t"/>
              </v:shape>
            </v:group>
            <v:group style="position:absolute;left:4701;top:1031;width:20;height:2" coordorigin="4701,1031" coordsize="20,2">
              <v:shape style="position:absolute;left:4701;top:1031;width:20;height:2" coordorigin="4701,1031" coordsize="20,0" path="m4701,1031l4720,1031e" filled="false" stroked="true" strokeweight=".47998pt" strokecolor="#000000">
                <v:path arrowok="t"/>
              </v:shape>
            </v:group>
            <v:group style="position:absolute;left:4720;top:1031;width:20;height:2" coordorigin="4720,1031" coordsize="20,2">
              <v:shape style="position:absolute;left:4720;top:1031;width:20;height:2" coordorigin="4720,1031" coordsize="20,0" path="m4720,1031l4739,1031e" filled="false" stroked="true" strokeweight=".47998pt" strokecolor="#000000">
                <v:path arrowok="t"/>
              </v:shape>
            </v:group>
            <v:group style="position:absolute;left:4739;top:1031;width:20;height:2" coordorigin="4739,1031" coordsize="20,2">
              <v:shape style="position:absolute;left:4739;top:1031;width:20;height:2" coordorigin="4739,1031" coordsize="20,0" path="m4739,1031l4758,1031e" filled="false" stroked="true" strokeweight=".47998pt" strokecolor="#000000">
                <v:path arrowok="t"/>
              </v:shape>
            </v:group>
            <v:group style="position:absolute;left:4758;top:1031;width:20;height:2" coordorigin="4758,1031" coordsize="20,2">
              <v:shape style="position:absolute;left:4758;top:1031;width:20;height:2" coordorigin="4758,1031" coordsize="20,0" path="m4758,1031l4778,1031e" filled="false" stroked="true" strokeweight=".47998pt" strokecolor="#000000">
                <v:path arrowok="t"/>
              </v:shape>
            </v:group>
            <v:group style="position:absolute;left:4778;top:1031;width:20;height:2" coordorigin="4778,1031" coordsize="20,2">
              <v:shape style="position:absolute;left:4778;top:1031;width:20;height:2" coordorigin="4778,1031" coordsize="20,0" path="m4778,1031l4797,1031e" filled="false" stroked="true" strokeweight=".47998pt" strokecolor="#000000">
                <v:path arrowok="t"/>
              </v:shape>
            </v:group>
            <v:group style="position:absolute;left:4797;top:1031;width:20;height:2" coordorigin="4797,1031" coordsize="20,2">
              <v:shape style="position:absolute;left:4797;top:1031;width:20;height:2" coordorigin="4797,1031" coordsize="20,0" path="m4797,1031l4816,1031e" filled="false" stroked="true" strokeweight=".47998pt" strokecolor="#000000">
                <v:path arrowok="t"/>
              </v:shape>
            </v:group>
            <v:group style="position:absolute;left:4816;top:1031;width:20;height:2" coordorigin="4816,1031" coordsize="20,2">
              <v:shape style="position:absolute;left:4816;top:1031;width:20;height:2" coordorigin="4816,1031" coordsize="20,0" path="m4816,1031l4835,1031e" filled="false" stroked="true" strokeweight=".47998pt" strokecolor="#000000">
                <v:path arrowok="t"/>
              </v:shape>
            </v:group>
            <v:group style="position:absolute;left:4835;top:1031;width:20;height:2" coordorigin="4835,1031" coordsize="20,2">
              <v:shape style="position:absolute;left:4835;top:1031;width:20;height:2" coordorigin="4835,1031" coordsize="20,0" path="m4835,1031l4854,1031e" filled="false" stroked="true" strokeweight=".47998pt" strokecolor="#000000">
                <v:path arrowok="t"/>
              </v:shape>
            </v:group>
            <v:group style="position:absolute;left:4854;top:1031;width:20;height:2" coordorigin="4854,1031" coordsize="20,2">
              <v:shape style="position:absolute;left:4854;top:1031;width:20;height:2" coordorigin="4854,1031" coordsize="20,0" path="m4854,1031l4874,1031e" filled="false" stroked="true" strokeweight=".47998pt" strokecolor="#000000">
                <v:path arrowok="t"/>
              </v:shape>
            </v:group>
            <v:group style="position:absolute;left:4874;top:1031;width:20;height:2" coordorigin="4874,1031" coordsize="20,2">
              <v:shape style="position:absolute;left:4874;top:1031;width:20;height:2" coordorigin="4874,1031" coordsize="20,0" path="m4874,1031l4893,1031e" filled="false" stroked="true" strokeweight=".47998pt" strokecolor="#000000">
                <v:path arrowok="t"/>
              </v:shape>
            </v:group>
            <v:group style="position:absolute;left:4893;top:1031;width:20;height:2" coordorigin="4893,1031" coordsize="20,2">
              <v:shape style="position:absolute;left:4893;top:1031;width:20;height:2" coordorigin="4893,1031" coordsize="20,0" path="m4893,1031l4912,1031e" filled="false" stroked="true" strokeweight=".47998pt" strokecolor="#000000">
                <v:path arrowok="t"/>
              </v:shape>
            </v:group>
            <v:group style="position:absolute;left:4912;top:1031;width:20;height:2" coordorigin="4912,1031" coordsize="20,2">
              <v:shape style="position:absolute;left:4912;top:1031;width:20;height:2" coordorigin="4912,1031" coordsize="20,0" path="m4912,1031l4932,1031e" filled="false" stroked="true" strokeweight=".47998pt" strokecolor="#000000">
                <v:path arrowok="t"/>
              </v:shape>
            </v:group>
            <v:group style="position:absolute;left:4932;top:1031;width:20;height:2" coordorigin="4932,1031" coordsize="20,2">
              <v:shape style="position:absolute;left:4932;top:1031;width:20;height:2" coordorigin="4932,1031" coordsize="20,0" path="m4932,1031l4951,1031e" filled="false" stroked="true" strokeweight=".47998pt" strokecolor="#000000">
                <v:path arrowok="t"/>
              </v:shape>
            </v:group>
            <v:group style="position:absolute;left:4951;top:1031;width:20;height:2" coordorigin="4951,1031" coordsize="20,2">
              <v:shape style="position:absolute;left:4951;top:1031;width:20;height:2" coordorigin="4951,1031" coordsize="20,0" path="m4951,1031l4970,1031e" filled="false" stroked="true" strokeweight=".47998pt" strokecolor="#000000">
                <v:path arrowok="t"/>
              </v:shape>
            </v:group>
            <v:group style="position:absolute;left:4970;top:1031;width:20;height:2" coordorigin="4970,1031" coordsize="20,2">
              <v:shape style="position:absolute;left:4970;top:1031;width:20;height:2" coordorigin="4970,1031" coordsize="20,0" path="m4970,1031l4989,1031e" filled="false" stroked="true" strokeweight=".47998pt" strokecolor="#000000">
                <v:path arrowok="t"/>
              </v:shape>
            </v:group>
            <v:group style="position:absolute;left:4989;top:1031;width:20;height:2" coordorigin="4989,1031" coordsize="20,2">
              <v:shape style="position:absolute;left:4989;top:1031;width:20;height:2" coordorigin="4989,1031" coordsize="20,0" path="m4989,1031l5008,1031e" filled="false" stroked="true" strokeweight=".47998pt" strokecolor="#000000">
                <v:path arrowok="t"/>
              </v:shape>
            </v:group>
            <v:group style="position:absolute;left:5008;top:1031;width:20;height:2" coordorigin="5008,1031" coordsize="20,2">
              <v:shape style="position:absolute;left:5008;top:1031;width:20;height:2" coordorigin="5008,1031" coordsize="20,0" path="m5008,1031l5028,1031e" filled="false" stroked="true" strokeweight=".47998pt" strokecolor="#000000">
                <v:path arrowok="t"/>
              </v:shape>
            </v:group>
            <v:group style="position:absolute;left:5028;top:1031;width:20;height:2" coordorigin="5028,1031" coordsize="20,2">
              <v:shape style="position:absolute;left:5028;top:1031;width:20;height:2" coordorigin="5028,1031" coordsize="20,0" path="m5028,1031l5047,1031e" filled="false" stroked="true" strokeweight=".47998pt" strokecolor="#000000">
                <v:path arrowok="t"/>
              </v:shape>
            </v:group>
            <v:group style="position:absolute;left:5047;top:1031;width:20;height:2" coordorigin="5047,1031" coordsize="20,2">
              <v:shape style="position:absolute;left:5047;top:1031;width:20;height:2" coordorigin="5047,1031" coordsize="20,0" path="m5047,1031l5066,1031e" filled="false" stroked="true" strokeweight=".47998pt" strokecolor="#000000">
                <v:path arrowok="t"/>
              </v:shape>
            </v:group>
            <v:group style="position:absolute;left:5066;top:1031;width:20;height:2" coordorigin="5066,1031" coordsize="20,2">
              <v:shape style="position:absolute;left:5066;top:1031;width:20;height:2" coordorigin="5066,1031" coordsize="20,0" path="m5066,1031l5085,1031e" filled="false" stroked="true" strokeweight=".47998pt" strokecolor="#000000">
                <v:path arrowok="t"/>
              </v:shape>
            </v:group>
            <v:group style="position:absolute;left:5085;top:1031;width:20;height:2" coordorigin="5085,1031" coordsize="20,2">
              <v:shape style="position:absolute;left:5085;top:1031;width:20;height:2" coordorigin="5085,1031" coordsize="20,0" path="m5085,1031l5104,1031e" filled="false" stroked="true" strokeweight=".47998pt" strokecolor="#000000">
                <v:path arrowok="t"/>
              </v:shape>
            </v:group>
            <v:group style="position:absolute;left:5104;top:1031;width:20;height:2" coordorigin="5104,1031" coordsize="20,2">
              <v:shape style="position:absolute;left:5104;top:1031;width:20;height:2" coordorigin="5104,1031" coordsize="20,0" path="m5104,1031l5124,1031e" filled="false" stroked="true" strokeweight=".47998pt" strokecolor="#000000">
                <v:path arrowok="t"/>
              </v:shape>
            </v:group>
            <v:group style="position:absolute;left:5124;top:1031;width:20;height:2" coordorigin="5124,1031" coordsize="20,2">
              <v:shape style="position:absolute;left:5124;top:1031;width:20;height:2" coordorigin="5124,1031" coordsize="20,0" path="m5124,1031l5143,1031e" filled="false" stroked="true" strokeweight=".47998pt" strokecolor="#000000">
                <v:path arrowok="t"/>
              </v:shape>
            </v:group>
            <v:group style="position:absolute;left:5143;top:1031;width:20;height:2" coordorigin="5143,1031" coordsize="20,2">
              <v:shape style="position:absolute;left:5143;top:1031;width:20;height:2" coordorigin="5143,1031" coordsize="20,0" path="m5143,1031l5162,1031e" filled="false" stroked="true" strokeweight=".47998pt" strokecolor="#000000">
                <v:path arrowok="t"/>
              </v:shape>
            </v:group>
            <v:group style="position:absolute;left:5162;top:1031;width:20;height:2" coordorigin="5162,1031" coordsize="20,2">
              <v:shape style="position:absolute;left:5162;top:1031;width:20;height:2" coordorigin="5162,1031" coordsize="20,0" path="m5162,1031l5181,1031e" filled="false" stroked="true" strokeweight=".47998pt" strokecolor="#000000">
                <v:path arrowok="t"/>
              </v:shape>
            </v:group>
            <v:group style="position:absolute;left:5181;top:1031;width:20;height:2" coordorigin="5181,1031" coordsize="20,2">
              <v:shape style="position:absolute;left:5181;top:1031;width:20;height:2" coordorigin="5181,1031" coordsize="20,0" path="m5181,1031l5200,1031e" filled="false" stroked="true" strokeweight=".47998pt" strokecolor="#000000">
                <v:path arrowok="t"/>
              </v:shape>
            </v:group>
            <v:group style="position:absolute;left:5200;top:1031;width:20;height:2" coordorigin="5200,1031" coordsize="20,2">
              <v:shape style="position:absolute;left:5200;top:1031;width:20;height:2" coordorigin="5200,1031" coordsize="20,0" path="m5200,1031l5220,1031e" filled="false" stroked="true" strokeweight=".47998pt" strokecolor="#000000">
                <v:path arrowok="t"/>
              </v:shape>
            </v:group>
            <v:group style="position:absolute;left:5220;top:1031;width:20;height:2" coordorigin="5220,1031" coordsize="20,2">
              <v:shape style="position:absolute;left:5220;top:1031;width:20;height:2" coordorigin="5220,1031" coordsize="20,0" path="m5220,1031l5239,1031e" filled="false" stroked="true" strokeweight=".47998pt" strokecolor="#000000">
                <v:path arrowok="t"/>
              </v:shape>
            </v:group>
            <v:group style="position:absolute;left:5239;top:1031;width:20;height:2" coordorigin="5239,1031" coordsize="20,2">
              <v:shape style="position:absolute;left:5239;top:1031;width:20;height:2" coordorigin="5239,1031" coordsize="20,0" path="m5239,1031l5258,1031e" filled="false" stroked="true" strokeweight=".47998pt" strokecolor="#000000">
                <v:path arrowok="t"/>
              </v:shape>
            </v:group>
            <v:group style="position:absolute;left:5258;top:1031;width:20;height:2" coordorigin="5258,1031" coordsize="20,2">
              <v:shape style="position:absolute;left:5258;top:1031;width:20;height:2" coordorigin="5258,1031" coordsize="20,0" path="m5258,1031l5277,1031e" filled="false" stroked="true" strokeweight=".47998pt" strokecolor="#000000">
                <v:path arrowok="t"/>
              </v:shape>
            </v:group>
            <v:group style="position:absolute;left:5277;top:1031;width:20;height:2" coordorigin="5277,1031" coordsize="20,2">
              <v:shape style="position:absolute;left:5277;top:1031;width:20;height:2" coordorigin="5277,1031" coordsize="20,0" path="m5277,1031l5296,1031e" filled="false" stroked="true" strokeweight=".47998pt" strokecolor="#000000">
                <v:path arrowok="t"/>
              </v:shape>
            </v:group>
            <v:group style="position:absolute;left:5296;top:1031;width:20;height:2" coordorigin="5296,1031" coordsize="20,2">
              <v:shape style="position:absolute;left:5296;top:1031;width:20;height:2" coordorigin="5296,1031" coordsize="20,0" path="m5296,1031l5316,1031e" filled="false" stroked="true" strokeweight=".47998pt" strokecolor="#000000">
                <v:path arrowok="t"/>
              </v:shape>
            </v:group>
            <v:group style="position:absolute;left:5316;top:1031;width:20;height:2" coordorigin="5316,1031" coordsize="20,2">
              <v:shape style="position:absolute;left:5316;top:1031;width:20;height:2" coordorigin="5316,1031" coordsize="20,0" path="m5316,1031l5335,1031e" filled="false" stroked="true" strokeweight=".47998pt" strokecolor="#000000">
                <v:path arrowok="t"/>
              </v:shape>
            </v:group>
            <v:group style="position:absolute;left:5335;top:1031;width:20;height:2" coordorigin="5335,1031" coordsize="20,2">
              <v:shape style="position:absolute;left:5335;top:1031;width:20;height:2" coordorigin="5335,1031" coordsize="20,0" path="m5335,1031l5354,1031e" filled="false" stroked="true" strokeweight=".47998pt" strokecolor="#000000">
                <v:path arrowok="t"/>
              </v:shape>
            </v:group>
            <v:group style="position:absolute;left:5354;top:1031;width:20;height:2" coordorigin="5354,1031" coordsize="20,2">
              <v:shape style="position:absolute;left:5354;top:1031;width:20;height:2" coordorigin="5354,1031" coordsize="20,0" path="m5354,1031l5373,1031e" filled="false" stroked="true" strokeweight=".47998pt" strokecolor="#000000">
                <v:path arrowok="t"/>
              </v:shape>
            </v:group>
            <v:group style="position:absolute;left:5373;top:1031;width:20;height:2" coordorigin="5373,1031" coordsize="20,2">
              <v:shape style="position:absolute;left:5373;top:1031;width:20;height:2" coordorigin="5373,1031" coordsize="20,0" path="m5373,1031l5392,1031e" filled="false" stroked="true" strokeweight=".47998pt" strokecolor="#000000">
                <v:path arrowok="t"/>
              </v:shape>
            </v:group>
            <v:group style="position:absolute;left:5392;top:1031;width:20;height:2" coordorigin="5392,1031" coordsize="20,2">
              <v:shape style="position:absolute;left:5392;top:1031;width:20;height:2" coordorigin="5392,1031" coordsize="20,0" path="m5392,1031l5412,1031e" filled="false" stroked="true" strokeweight=".47998pt" strokecolor="#000000">
                <v:path arrowok="t"/>
              </v:shape>
            </v:group>
            <v:group style="position:absolute;left:5412;top:1031;width:20;height:2" coordorigin="5412,1031" coordsize="20,2">
              <v:shape style="position:absolute;left:5412;top:1031;width:20;height:2" coordorigin="5412,1031" coordsize="20,0" path="m5412,1031l5431,1031e" filled="false" stroked="true" strokeweight=".47998pt" strokecolor="#000000">
                <v:path arrowok="t"/>
              </v:shape>
            </v:group>
            <v:group style="position:absolute;left:5431;top:1031;width:20;height:2" coordorigin="5431,1031" coordsize="20,2">
              <v:shape style="position:absolute;left:5431;top:1031;width:20;height:2" coordorigin="5431,1031" coordsize="20,0" path="m5431,1031l5450,1031e" filled="false" stroked="true" strokeweight=".47998pt" strokecolor="#000000">
                <v:path arrowok="t"/>
              </v:shape>
            </v:group>
            <v:group style="position:absolute;left:5450;top:1031;width:20;height:2" coordorigin="5450,1031" coordsize="20,2">
              <v:shape style="position:absolute;left:5450;top:1031;width:20;height:2" coordorigin="5450,1031" coordsize="20,0" path="m5450,1031l5469,1031e" filled="false" stroked="true" strokeweight=".47998pt" strokecolor="#000000">
                <v:path arrowok="t"/>
              </v:shape>
            </v:group>
            <v:group style="position:absolute;left:5469;top:1031;width:20;height:2" coordorigin="5469,1031" coordsize="20,2">
              <v:shape style="position:absolute;left:5469;top:1031;width:20;height:2" coordorigin="5469,1031" coordsize="20,0" path="m5469,1031l5488,1031e" filled="false" stroked="true" strokeweight=".47998pt" strokecolor="#000000">
                <v:path arrowok="t"/>
              </v:shape>
            </v:group>
            <v:group style="position:absolute;left:5488;top:1031;width:20;height:2" coordorigin="5488,1031" coordsize="20,2">
              <v:shape style="position:absolute;left:5488;top:1031;width:20;height:2" coordorigin="5488,1031" coordsize="20,0" path="m5488,1031l5508,1031e" filled="false" stroked="true" strokeweight=".47998pt" strokecolor="#000000">
                <v:path arrowok="t"/>
              </v:shape>
            </v:group>
            <v:group style="position:absolute;left:5508;top:1031;width:20;height:2" coordorigin="5508,1031" coordsize="20,2">
              <v:shape style="position:absolute;left:5508;top:1031;width:20;height:2" coordorigin="5508,1031" coordsize="20,0" path="m5508,1031l5527,1031e" filled="false" stroked="true" strokeweight=".47998pt" strokecolor="#000000">
                <v:path arrowok="t"/>
              </v:shape>
            </v:group>
            <v:group style="position:absolute;left:5527;top:1031;width:20;height:2" coordorigin="5527,1031" coordsize="20,2">
              <v:shape style="position:absolute;left:5527;top:1031;width:20;height:2" coordorigin="5527,1031" coordsize="20,0" path="m5527,1031l5546,1031e" filled="false" stroked="true" strokeweight=".47998pt" strokecolor="#000000">
                <v:path arrowok="t"/>
              </v:shape>
            </v:group>
            <v:group style="position:absolute;left:5546;top:1031;width:20;height:2" coordorigin="5546,1031" coordsize="20,2">
              <v:shape style="position:absolute;left:5546;top:1031;width:20;height:2" coordorigin="5546,1031" coordsize="20,0" path="m5546,1031l5565,1031e" filled="false" stroked="true" strokeweight=".47998pt" strokecolor="#000000">
                <v:path arrowok="t"/>
              </v:shape>
            </v:group>
            <v:group style="position:absolute;left:5565;top:1031;width:20;height:2" coordorigin="5565,1031" coordsize="20,2">
              <v:shape style="position:absolute;left:5565;top:1031;width:20;height:2" coordorigin="5565,1031" coordsize="20,0" path="m5565,1031l5584,1031e" filled="false" stroked="true" strokeweight=".47998pt" strokecolor="#000000">
                <v:path arrowok="t"/>
              </v:shape>
            </v:group>
            <v:group style="position:absolute;left:5584;top:1031;width:20;height:2" coordorigin="5584,1031" coordsize="20,2">
              <v:shape style="position:absolute;left:5584;top:1031;width:20;height:2" coordorigin="5584,1031" coordsize="20,0" path="m5584,1031l5604,1031e" filled="false" stroked="true" strokeweight=".47998pt" strokecolor="#000000">
                <v:path arrowok="t"/>
              </v:shape>
            </v:group>
            <v:group style="position:absolute;left:5604;top:1031;width:20;height:2" coordorigin="5604,1031" coordsize="20,2">
              <v:shape style="position:absolute;left:5604;top:1031;width:20;height:2" coordorigin="5604,1031" coordsize="20,0" path="m5604,1031l5623,1031e" filled="false" stroked="true" strokeweight=".47998pt" strokecolor="#000000">
                <v:path arrowok="t"/>
              </v:shape>
            </v:group>
            <v:group style="position:absolute;left:5623;top:1031;width:20;height:2" coordorigin="5623,1031" coordsize="20,2">
              <v:shape style="position:absolute;left:5623;top:1031;width:20;height:2" coordorigin="5623,1031" coordsize="20,0" path="m5623,1031l5642,1031e" filled="false" stroked="true" strokeweight=".47998pt" strokecolor="#000000">
                <v:path arrowok="t"/>
              </v:shape>
            </v:group>
            <v:group style="position:absolute;left:5642;top:1031;width:20;height:2" coordorigin="5642,1031" coordsize="20,2">
              <v:shape style="position:absolute;left:5642;top:1031;width:20;height:2" coordorigin="5642,1031" coordsize="20,0" path="m5642,1031l5661,1031e" filled="false" stroked="true" strokeweight=".47998pt" strokecolor="#000000">
                <v:path arrowok="t"/>
              </v:shape>
            </v:group>
            <v:group style="position:absolute;left:5661;top:1031;width:20;height:2" coordorigin="5661,1031" coordsize="20,2">
              <v:shape style="position:absolute;left:5661;top:1031;width:20;height:2" coordorigin="5661,1031" coordsize="20,0" path="m5661,1031l5680,1031e" filled="false" stroked="true" strokeweight=".47998pt" strokecolor="#000000">
                <v:path arrowok="t"/>
              </v:shape>
            </v:group>
            <v:group style="position:absolute;left:5680;top:1031;width:20;height:2" coordorigin="5680,1031" coordsize="20,2">
              <v:shape style="position:absolute;left:5680;top:1031;width:20;height:2" coordorigin="5680,1031" coordsize="20,0" path="m5680,1031l5700,1031e" filled="false" stroked="true" strokeweight=".47998pt" strokecolor="#000000">
                <v:path arrowok="t"/>
              </v:shape>
            </v:group>
            <v:group style="position:absolute;left:5700;top:1031;width:20;height:2" coordorigin="5700,1031" coordsize="20,2">
              <v:shape style="position:absolute;left:5700;top:1031;width:20;height:2" coordorigin="5700,1031" coordsize="20,0" path="m5700,1031l5719,1031e" filled="false" stroked="true" strokeweight=".47998pt" strokecolor="#000000">
                <v:path arrowok="t"/>
              </v:shape>
            </v:group>
            <v:group style="position:absolute;left:5719;top:1031;width:20;height:2" coordorigin="5719,1031" coordsize="20,2">
              <v:shape style="position:absolute;left:5719;top:1031;width:20;height:2" coordorigin="5719,1031" coordsize="20,0" path="m5719,1031l5738,1031e" filled="false" stroked="true" strokeweight=".47998pt" strokecolor="#000000">
                <v:path arrowok="t"/>
              </v:shape>
            </v:group>
            <v:group style="position:absolute;left:5738;top:1031;width:20;height:2" coordorigin="5738,1031" coordsize="20,2">
              <v:shape style="position:absolute;left:5738;top:1031;width:20;height:2" coordorigin="5738,1031" coordsize="20,0" path="m5738,1031l5757,1031e" filled="false" stroked="true" strokeweight=".47998pt" strokecolor="#000000">
                <v:path arrowok="t"/>
              </v:shape>
            </v:group>
            <v:group style="position:absolute;left:5757;top:1031;width:20;height:2" coordorigin="5757,1031" coordsize="20,2">
              <v:shape style="position:absolute;left:5757;top:1031;width:20;height:2" coordorigin="5757,1031" coordsize="20,0" path="m5757,1031l5776,1031e" filled="false" stroked="true" strokeweight=".47998pt" strokecolor="#000000">
                <v:path arrowok="t"/>
              </v:shape>
            </v:group>
            <v:group style="position:absolute;left:5776;top:1031;width:20;height:2" coordorigin="5776,1031" coordsize="20,2">
              <v:shape style="position:absolute;left:5776;top:1031;width:20;height:2" coordorigin="5776,1031" coordsize="20,0" path="m5776,1031l5796,1031e" filled="false" stroked="true" strokeweight=".47998pt" strokecolor="#000000">
                <v:path arrowok="t"/>
              </v:shape>
            </v:group>
            <v:group style="position:absolute;left:5796;top:1031;width:20;height:2" coordorigin="5796,1031" coordsize="20,2">
              <v:shape style="position:absolute;left:5796;top:1031;width:20;height:2" coordorigin="5796,1031" coordsize="20,0" path="m5796,1031l5815,1031e" filled="false" stroked="true" strokeweight=".47998pt" strokecolor="#000000">
                <v:path arrowok="t"/>
              </v:shape>
            </v:group>
            <v:group style="position:absolute;left:5815;top:1031;width:20;height:2" coordorigin="5815,1031" coordsize="20,2">
              <v:shape style="position:absolute;left:5815;top:1031;width:20;height:2" coordorigin="5815,1031" coordsize="20,0" path="m5815,1031l5834,1031e" filled="false" stroked="true" strokeweight=".47998pt" strokecolor="#000000">
                <v:path arrowok="t"/>
              </v:shape>
            </v:group>
            <v:group style="position:absolute;left:5834;top:1031;width:20;height:2" coordorigin="5834,1031" coordsize="20,2">
              <v:shape style="position:absolute;left:5834;top:1031;width:20;height:2" coordorigin="5834,1031" coordsize="20,0" path="m5834,1031l5853,1031e" filled="false" stroked="true" strokeweight=".47998pt" strokecolor="#000000">
                <v:path arrowok="t"/>
              </v:shape>
            </v:group>
            <v:group style="position:absolute;left:5853;top:1031;width:20;height:2" coordorigin="5853,1031" coordsize="20,2">
              <v:shape style="position:absolute;left:5853;top:1031;width:20;height:2" coordorigin="5853,1031" coordsize="20,0" path="m5853,1031l5872,1031e" filled="false" stroked="true" strokeweight=".47998pt" strokecolor="#000000">
                <v:path arrowok="t"/>
              </v:shape>
            </v:group>
            <v:group style="position:absolute;left:5872;top:1031;width:20;height:2" coordorigin="5872,1031" coordsize="20,2">
              <v:shape style="position:absolute;left:5872;top:1031;width:20;height:2" coordorigin="5872,1031" coordsize="20,0" path="m5872,1031l5892,1031e" filled="false" stroked="true" strokeweight=".47998pt" strokecolor="#000000">
                <v:path arrowok="t"/>
              </v:shape>
            </v:group>
            <v:group style="position:absolute;left:5892;top:1031;width:20;height:2" coordorigin="5892,1031" coordsize="20,2">
              <v:shape style="position:absolute;left:5892;top:1031;width:20;height:2" coordorigin="5892,1031" coordsize="20,0" path="m5892,1031l5911,1031e" filled="false" stroked="true" strokeweight=".47998pt" strokecolor="#000000">
                <v:path arrowok="t"/>
              </v:shape>
            </v:group>
            <v:group style="position:absolute;left:5911;top:1031;width:20;height:2" coordorigin="5911,1031" coordsize="20,2">
              <v:shape style="position:absolute;left:5911;top:1031;width:20;height:2" coordorigin="5911,1031" coordsize="20,0" path="m5911,1031l5930,1031e" filled="false" stroked="true" strokeweight=".47998pt" strokecolor="#000000">
                <v:path arrowok="t"/>
              </v:shape>
            </v:group>
            <v:group style="position:absolute;left:5930;top:1031;width:20;height:2" coordorigin="5930,1031" coordsize="20,2">
              <v:shape style="position:absolute;left:5930;top:1031;width:20;height:2" coordorigin="5930,1031" coordsize="20,0" path="m5930,1031l5949,1031e" filled="false" stroked="true" strokeweight=".47998pt" strokecolor="#000000">
                <v:path arrowok="t"/>
              </v:shape>
            </v:group>
            <v:group style="position:absolute;left:5949;top:1031;width:20;height:2" coordorigin="5949,1031" coordsize="20,2">
              <v:shape style="position:absolute;left:5949;top:1031;width:20;height:2" coordorigin="5949,1031" coordsize="20,0" path="m5949,1031l5968,1031e" filled="false" stroked="true" strokeweight=".47998pt" strokecolor="#000000">
                <v:path arrowok="t"/>
              </v:shape>
            </v:group>
            <v:group style="position:absolute;left:5968;top:1031;width:20;height:2" coordorigin="5968,1031" coordsize="20,2">
              <v:shape style="position:absolute;left:5968;top:1031;width:20;height:2" coordorigin="5968,1031" coordsize="20,0" path="m5968,1031l5988,1031e" filled="false" stroked="true" strokeweight=".47998pt" strokecolor="#000000">
                <v:path arrowok="t"/>
              </v:shape>
            </v:group>
            <v:group style="position:absolute;left:5988;top:1031;width:20;height:2" coordorigin="5988,1031" coordsize="20,2">
              <v:shape style="position:absolute;left:5988;top:1031;width:20;height:2" coordorigin="5988,1031" coordsize="20,0" path="m5988,1031l6007,1031e" filled="false" stroked="true" strokeweight=".47998pt" strokecolor="#000000">
                <v:path arrowok="t"/>
              </v:shape>
            </v:group>
            <v:group style="position:absolute;left:6007;top:1031;width:20;height:2" coordorigin="6007,1031" coordsize="20,2">
              <v:shape style="position:absolute;left:6007;top:1031;width:20;height:2" coordorigin="6007,1031" coordsize="20,0" path="m6007,1031l6026,1031e" filled="false" stroked="true" strokeweight=".47998pt" strokecolor="#000000">
                <v:path arrowok="t"/>
              </v:shape>
            </v:group>
            <v:group style="position:absolute;left:6026;top:1031;width:20;height:2" coordorigin="6026,1031" coordsize="20,2">
              <v:shape style="position:absolute;left:6026;top:1031;width:20;height:2" coordorigin="6026,1031" coordsize="20,0" path="m6026,1031l6045,1031e" filled="false" stroked="true" strokeweight=".47998pt" strokecolor="#000000">
                <v:path arrowok="t"/>
              </v:shape>
            </v:group>
            <v:group style="position:absolute;left:6045;top:1031;width:20;height:2" coordorigin="6045,1031" coordsize="20,2">
              <v:shape style="position:absolute;left:6045;top:1031;width:20;height:2" coordorigin="6045,1031" coordsize="20,0" path="m6045,1031l6064,1031e" filled="false" stroked="true" strokeweight=".47998pt" strokecolor="#000000">
                <v:path arrowok="t"/>
              </v:shape>
            </v:group>
            <v:group style="position:absolute;left:6064;top:1031;width:20;height:2" coordorigin="6064,1031" coordsize="20,2">
              <v:shape style="position:absolute;left:6064;top:1031;width:20;height:2" coordorigin="6064,1031" coordsize="20,0" path="m6064,1031l6084,1031e" filled="false" stroked="true" strokeweight=".47998pt" strokecolor="#000000">
                <v:path arrowok="t"/>
              </v:shape>
            </v:group>
            <v:group style="position:absolute;left:6084;top:1031;width:20;height:2" coordorigin="6084,1031" coordsize="20,2">
              <v:shape style="position:absolute;left:6084;top:1031;width:20;height:2" coordorigin="6084,1031" coordsize="20,0" path="m6084,1031l6103,1031e" filled="false" stroked="true" strokeweight=".47998pt" strokecolor="#000000">
                <v:path arrowok="t"/>
              </v:shape>
            </v:group>
            <v:group style="position:absolute;left:6103;top:1031;width:20;height:2" coordorigin="6103,1031" coordsize="20,2">
              <v:shape style="position:absolute;left:6103;top:1031;width:20;height:2" coordorigin="6103,1031" coordsize="20,0" path="m6103,1031l6122,1031e" filled="false" stroked="true" strokeweight=".47998pt" strokecolor="#000000">
                <v:path arrowok="t"/>
              </v:shape>
            </v:group>
            <v:group style="position:absolute;left:6122;top:1031;width:20;height:2" coordorigin="6122,1031" coordsize="20,2">
              <v:shape style="position:absolute;left:6122;top:1031;width:20;height:2" coordorigin="6122,1031" coordsize="20,0" path="m6122,1031l6141,1031e" filled="false" stroked="true" strokeweight=".47998pt" strokecolor="#000000">
                <v:path arrowok="t"/>
              </v:shape>
            </v:group>
            <v:group style="position:absolute;left:6141;top:1031;width:20;height:2" coordorigin="6141,1031" coordsize="20,2">
              <v:shape style="position:absolute;left:6141;top:1031;width:20;height:2" coordorigin="6141,1031" coordsize="20,0" path="m6141,1031l6160,1031e" filled="false" stroked="true" strokeweight=".47998pt" strokecolor="#000000">
                <v:path arrowok="t"/>
              </v:shape>
            </v:group>
            <v:group style="position:absolute;left:6160;top:1031;width:20;height:2" coordorigin="6160,1031" coordsize="20,2">
              <v:shape style="position:absolute;left:6160;top:1031;width:20;height:2" coordorigin="6160,1031" coordsize="20,0" path="m6160,1031l6180,1031e" filled="false" stroked="true" strokeweight=".47998pt" strokecolor="#000000">
                <v:path arrowok="t"/>
              </v:shape>
            </v:group>
            <v:group style="position:absolute;left:6180;top:1031;width:20;height:2" coordorigin="6180,1031" coordsize="20,2">
              <v:shape style="position:absolute;left:6180;top:1031;width:20;height:2" coordorigin="6180,1031" coordsize="20,0" path="m6180,1031l6199,1031e" filled="false" stroked="true" strokeweight=".47998pt" strokecolor="#000000">
                <v:path arrowok="t"/>
              </v:shape>
            </v:group>
            <v:group style="position:absolute;left:6199;top:1031;width:20;height:2" coordorigin="6199,1031" coordsize="20,2">
              <v:shape style="position:absolute;left:6199;top:1031;width:20;height:2" coordorigin="6199,1031" coordsize="20,0" path="m6199,1031l6218,1031e" filled="false" stroked="true" strokeweight=".47998pt" strokecolor="#000000">
                <v:path arrowok="t"/>
              </v:shape>
            </v:group>
            <v:group style="position:absolute;left:6218;top:1031;width:20;height:2" coordorigin="6218,1031" coordsize="20,2">
              <v:shape style="position:absolute;left:6218;top:1031;width:20;height:2" coordorigin="6218,1031" coordsize="20,0" path="m6218,1031l6237,1031e" filled="false" stroked="true" strokeweight=".47998pt" strokecolor="#000000">
                <v:path arrowok="t"/>
              </v:shape>
            </v:group>
            <v:group style="position:absolute;left:6237;top:1031;width:20;height:2" coordorigin="6237,1031" coordsize="20,2">
              <v:shape style="position:absolute;left:6237;top:1031;width:20;height:2" coordorigin="6237,1031" coordsize="20,0" path="m6237,1031l6256,1031e" filled="false" stroked="true" strokeweight=".47998pt" strokecolor="#000000">
                <v:path arrowok="t"/>
              </v:shape>
            </v:group>
            <v:group style="position:absolute;left:6256;top:1031;width:20;height:2" coordorigin="6256,1031" coordsize="20,2">
              <v:shape style="position:absolute;left:6256;top:1031;width:20;height:2" coordorigin="6256,1031" coordsize="20,0" path="m6256,1031l6276,1031e" filled="false" stroked="true" strokeweight=".47998pt" strokecolor="#000000">
                <v:path arrowok="t"/>
              </v:shape>
            </v:group>
            <v:group style="position:absolute;left:6276;top:1031;width:20;height:2" coordorigin="6276,1031" coordsize="20,2">
              <v:shape style="position:absolute;left:6276;top:1031;width:20;height:2" coordorigin="6276,1031" coordsize="20,0" path="m6276,1031l6295,1031e" filled="false" stroked="true" strokeweight=".47998pt" strokecolor="#000000">
                <v:path arrowok="t"/>
              </v:shape>
            </v:group>
            <v:group style="position:absolute;left:6295;top:1031;width:20;height:2" coordorigin="6295,1031" coordsize="20,2">
              <v:shape style="position:absolute;left:6295;top:1031;width:20;height:2" coordorigin="6295,1031" coordsize="20,0" path="m6295,1031l6314,1031e" filled="false" stroked="true" strokeweight=".47998pt" strokecolor="#000000">
                <v:path arrowok="t"/>
              </v:shape>
            </v:group>
            <v:group style="position:absolute;left:6314;top:1031;width:20;height:2" coordorigin="6314,1031" coordsize="20,2">
              <v:shape style="position:absolute;left:6314;top:1031;width:20;height:2" coordorigin="6314,1031" coordsize="20,0" path="m6314,1031l6333,1031e" filled="false" stroked="true" strokeweight=".47998pt" strokecolor="#000000">
                <v:path arrowok="t"/>
              </v:shape>
            </v:group>
            <v:group style="position:absolute;left:6333;top:1031;width:20;height:2" coordorigin="6333,1031" coordsize="20,2">
              <v:shape style="position:absolute;left:6333;top:1031;width:20;height:2" coordorigin="6333,1031" coordsize="20,0" path="m6333,1031l6352,1031e" filled="false" stroked="true" strokeweight=".47998pt" strokecolor="#000000">
                <v:path arrowok="t"/>
              </v:shape>
            </v:group>
            <v:group style="position:absolute;left:6352;top:1031;width:20;height:2" coordorigin="6352,1031" coordsize="20,2">
              <v:shape style="position:absolute;left:6352;top:1031;width:20;height:2" coordorigin="6352,1031" coordsize="20,0" path="m6352,1031l6372,1031e" filled="false" stroked="true" strokeweight=".47998pt" strokecolor="#000000">
                <v:path arrowok="t"/>
              </v:shape>
            </v:group>
            <v:group style="position:absolute;left:6372;top:1031;width:20;height:2" coordorigin="6372,1031" coordsize="20,2">
              <v:shape style="position:absolute;left:6372;top:1031;width:20;height:2" coordorigin="6372,1031" coordsize="20,0" path="m6372,1031l6391,1031e" filled="false" stroked="true" strokeweight=".47998pt" strokecolor="#000000">
                <v:path arrowok="t"/>
              </v:shape>
            </v:group>
            <v:group style="position:absolute;left:6391;top:1031;width:20;height:2" coordorigin="6391,1031" coordsize="20,2">
              <v:shape style="position:absolute;left:6391;top:1031;width:20;height:2" coordorigin="6391,1031" coordsize="20,0" path="m6391,1031l6410,1031e" filled="false" stroked="true" strokeweight=".47998pt" strokecolor="#000000">
                <v:path arrowok="t"/>
              </v:shape>
            </v:group>
            <v:group style="position:absolute;left:6410;top:1031;width:20;height:2" coordorigin="6410,1031" coordsize="20,2">
              <v:shape style="position:absolute;left:6410;top:1031;width:20;height:2" coordorigin="6410,1031" coordsize="20,0" path="m6410,1031l6429,1031e" filled="false" stroked="true" strokeweight=".47998pt" strokecolor="#000000">
                <v:path arrowok="t"/>
              </v:shape>
            </v:group>
            <v:group style="position:absolute;left:6429;top:1031;width:20;height:2" coordorigin="6429,1031" coordsize="20,2">
              <v:shape style="position:absolute;left:6429;top:1031;width:20;height:2" coordorigin="6429,1031" coordsize="20,0" path="m6429,1031l6448,1031e" filled="false" stroked="true" strokeweight=".47998pt" strokecolor="#000000">
                <v:path arrowok="t"/>
              </v:shape>
            </v:group>
            <v:group style="position:absolute;left:6448;top:1031;width:20;height:2" coordorigin="6448,1031" coordsize="20,2">
              <v:shape style="position:absolute;left:6448;top:1031;width:20;height:2" coordorigin="6448,1031" coordsize="20,0" path="m6448,1031l6468,1031e" filled="false" stroked="true" strokeweight=".47998pt" strokecolor="#000000">
                <v:path arrowok="t"/>
              </v:shape>
            </v:group>
            <v:group style="position:absolute;left:6468;top:1031;width:20;height:2" coordorigin="6468,1031" coordsize="20,2">
              <v:shape style="position:absolute;left:6468;top:1031;width:20;height:2" coordorigin="6468,1031" coordsize="20,0" path="m6468,1031l6487,1031e" filled="false" stroked="true" strokeweight=".47998pt" strokecolor="#000000">
                <v:path arrowok="t"/>
              </v:shape>
            </v:group>
            <v:group style="position:absolute;left:6487;top:1031;width:20;height:2" coordorigin="6487,1031" coordsize="20,2">
              <v:shape style="position:absolute;left:6487;top:1031;width:20;height:2" coordorigin="6487,1031" coordsize="20,0" path="m6487,1031l6506,1031e" filled="false" stroked="true" strokeweight=".47998pt" strokecolor="#000000">
                <v:path arrowok="t"/>
              </v:shape>
            </v:group>
            <v:group style="position:absolute;left:6506;top:1031;width:20;height:2" coordorigin="6506,1031" coordsize="20,2">
              <v:shape style="position:absolute;left:6506;top:1031;width:20;height:2" coordorigin="6506,1031" coordsize="20,0" path="m6506,1031l6525,1031e" filled="false" stroked="true" strokeweight=".47998pt" strokecolor="#000000">
                <v:path arrowok="t"/>
              </v:shape>
            </v:group>
            <v:group style="position:absolute;left:6525;top:1031;width:20;height:2" coordorigin="6525,1031" coordsize="20,2">
              <v:shape style="position:absolute;left:6525;top:1031;width:20;height:2" coordorigin="6525,1031" coordsize="20,0" path="m6525,1031l6544,1031e" filled="false" stroked="true" strokeweight=".47998pt" strokecolor="#000000">
                <v:path arrowok="t"/>
              </v:shape>
            </v:group>
            <v:group style="position:absolute;left:6544;top:1031;width:20;height:2" coordorigin="6544,1031" coordsize="20,2">
              <v:shape style="position:absolute;left:6544;top:1031;width:20;height:2" coordorigin="6544,1031" coordsize="20,0" path="m6544,1031l6564,1031e" filled="false" stroked="true" strokeweight=".47998pt" strokecolor="#000000">
                <v:path arrowok="t"/>
              </v:shape>
            </v:group>
            <v:group style="position:absolute;left:6564;top:1031;width:20;height:2" coordorigin="6564,1031" coordsize="20,2">
              <v:shape style="position:absolute;left:6564;top:1031;width:20;height:2" coordorigin="6564,1031" coordsize="20,0" path="m6564,1031l6583,1031e" filled="false" stroked="true" strokeweight=".47998pt" strokecolor="#000000">
                <v:path arrowok="t"/>
              </v:shape>
            </v:group>
            <v:group style="position:absolute;left:6583;top:1031;width:20;height:2" coordorigin="6583,1031" coordsize="20,2">
              <v:shape style="position:absolute;left:6583;top:1031;width:20;height:2" coordorigin="6583,1031" coordsize="20,0" path="m6583,1031l6602,1031e" filled="false" stroked="true" strokeweight=".47998pt" strokecolor="#000000">
                <v:path arrowok="t"/>
              </v:shape>
            </v:group>
            <v:group style="position:absolute;left:6602;top:1031;width:20;height:2" coordorigin="6602,1031" coordsize="20,2">
              <v:shape style="position:absolute;left:6602;top:1031;width:20;height:2" coordorigin="6602,1031" coordsize="20,0" path="m6602,1031l6621,1031e" filled="false" stroked="true" strokeweight=".47998pt" strokecolor="#000000">
                <v:path arrowok="t"/>
              </v:shape>
            </v:group>
            <v:group style="position:absolute;left:6621;top:1031;width:20;height:2" coordorigin="6621,1031" coordsize="20,2">
              <v:shape style="position:absolute;left:6621;top:1031;width:20;height:2" coordorigin="6621,1031" coordsize="20,0" path="m6621,1031l6640,1031e" filled="false" stroked="true" strokeweight=".47998pt" strokecolor="#000000">
                <v:path arrowok="t"/>
              </v:shape>
            </v:group>
            <v:group style="position:absolute;left:6640;top:1031;width:20;height:2" coordorigin="6640,1031" coordsize="20,2">
              <v:shape style="position:absolute;left:6640;top:1031;width:20;height:2" coordorigin="6640,1031" coordsize="20,0" path="m6640,1031l6660,1031e" filled="false" stroked="true" strokeweight=".47998pt" strokecolor="#000000">
                <v:path arrowok="t"/>
              </v:shape>
            </v:group>
            <v:group style="position:absolute;left:6660;top:1031;width:20;height:2" coordorigin="6660,1031" coordsize="20,2">
              <v:shape style="position:absolute;left:6660;top:1031;width:20;height:2" coordorigin="6660,1031" coordsize="20,0" path="m6660,1031l6679,1031e" filled="false" stroked="true" strokeweight=".47998pt" strokecolor="#000000">
                <v:path arrowok="t"/>
              </v:shape>
            </v:group>
            <v:group style="position:absolute;left:6679;top:1031;width:20;height:2" coordorigin="6679,1031" coordsize="20,2">
              <v:shape style="position:absolute;left:6679;top:1031;width:20;height:2" coordorigin="6679,1031" coordsize="20,0" path="m6679,1031l6698,1031e" filled="false" stroked="true" strokeweight=".47998pt" strokecolor="#000000">
                <v:path arrowok="t"/>
              </v:shape>
            </v:group>
            <v:group style="position:absolute;left:6698;top:1031;width:20;height:2" coordorigin="6698,1031" coordsize="20,2">
              <v:shape style="position:absolute;left:6698;top:1031;width:20;height:2" coordorigin="6698,1031" coordsize="20,0" path="m6698,1031l6717,1031e" filled="false" stroked="true" strokeweight=".47998pt" strokecolor="#000000">
                <v:path arrowok="t"/>
              </v:shape>
            </v:group>
            <v:group style="position:absolute;left:6717;top:1031;width:20;height:2" coordorigin="6717,1031" coordsize="20,2">
              <v:shape style="position:absolute;left:6717;top:1031;width:20;height:2" coordorigin="6717,1031" coordsize="20,0" path="m6717,1031l6736,1031e" filled="false" stroked="true" strokeweight=".47998pt" strokecolor="#000000">
                <v:path arrowok="t"/>
              </v:shape>
            </v:group>
            <v:group style="position:absolute;left:6736;top:1031;width:20;height:2" coordorigin="6736,1031" coordsize="20,2">
              <v:shape style="position:absolute;left:6736;top:1031;width:20;height:2" coordorigin="6736,1031" coordsize="20,0" path="m6736,1031l6756,1031e" filled="false" stroked="true" strokeweight=".47998pt" strokecolor="#000000">
                <v:path arrowok="t"/>
              </v:shape>
            </v:group>
            <v:group style="position:absolute;left:6756;top:1031;width:20;height:2" coordorigin="6756,1031" coordsize="20,2">
              <v:shape style="position:absolute;left:6756;top:1031;width:20;height:2" coordorigin="6756,1031" coordsize="20,0" path="m6756,1031l6775,1031e" filled="false" stroked="true" strokeweight=".47998pt" strokecolor="#000000">
                <v:path arrowok="t"/>
              </v:shape>
            </v:group>
            <v:group style="position:absolute;left:6775;top:1031;width:20;height:2" coordorigin="6775,1031" coordsize="20,2">
              <v:shape style="position:absolute;left:6775;top:1031;width:20;height:2" coordorigin="6775,1031" coordsize="20,0" path="m6775,1031l6794,1031e" filled="false" stroked="true" strokeweight=".47998pt" strokecolor="#000000">
                <v:path arrowok="t"/>
              </v:shape>
            </v:group>
            <v:group style="position:absolute;left:6794;top:1031;width:20;height:2" coordorigin="6794,1031" coordsize="20,2">
              <v:shape style="position:absolute;left:6794;top:1031;width:20;height:2" coordorigin="6794,1031" coordsize="20,0" path="m6794,1031l6813,1031e" filled="false" stroked="true" strokeweight=".47998pt" strokecolor="#000000">
                <v:path arrowok="t"/>
              </v:shape>
            </v:group>
            <v:group style="position:absolute;left:6813;top:1031;width:20;height:2" coordorigin="6813,1031" coordsize="20,2">
              <v:shape style="position:absolute;left:6813;top:1031;width:20;height:2" coordorigin="6813,1031" coordsize="20,0" path="m6813,1031l6832,1031e" filled="false" stroked="true" strokeweight=".47998pt" strokecolor="#000000">
                <v:path arrowok="t"/>
              </v:shape>
            </v:group>
            <v:group style="position:absolute;left:6832;top:1031;width:20;height:2" coordorigin="6832,1031" coordsize="20,2">
              <v:shape style="position:absolute;left:6832;top:1031;width:20;height:2" coordorigin="6832,1031" coordsize="20,0" path="m6832,1031l6852,1031e" filled="false" stroked="true" strokeweight=".47998pt" strokecolor="#000000">
                <v:path arrowok="t"/>
              </v:shape>
            </v:group>
            <v:group style="position:absolute;left:6852;top:1031;width:20;height:2" coordorigin="6852,1031" coordsize="20,2">
              <v:shape style="position:absolute;left:6852;top:1031;width:20;height:2" coordorigin="6852,1031" coordsize="20,0" path="m6852,1031l6871,1031e" filled="false" stroked="true" strokeweight=".47998pt" strokecolor="#000000">
                <v:path arrowok="t"/>
              </v:shape>
            </v:group>
            <v:group style="position:absolute;left:6871;top:1031;width:20;height:2" coordorigin="6871,1031" coordsize="20,2">
              <v:shape style="position:absolute;left:6871;top:1031;width:20;height:2" coordorigin="6871,1031" coordsize="20,0" path="m6871,1031l6890,1031e" filled="false" stroked="true" strokeweight=".47998pt" strokecolor="#000000">
                <v:path arrowok="t"/>
              </v:shape>
            </v:group>
            <v:group style="position:absolute;left:6890;top:1031;width:20;height:2" coordorigin="6890,1031" coordsize="20,2">
              <v:shape style="position:absolute;left:6890;top:1031;width:20;height:2" coordorigin="6890,1031" coordsize="20,0" path="m6890,1031l6909,1031e" filled="false" stroked="true" strokeweight=".47998pt" strokecolor="#000000">
                <v:path arrowok="t"/>
              </v:shape>
            </v:group>
            <v:group style="position:absolute;left:6909;top:1031;width:20;height:2" coordorigin="6909,1031" coordsize="20,2">
              <v:shape style="position:absolute;left:6909;top:1031;width:20;height:2" coordorigin="6909,1031" coordsize="20,0" path="m6909,1031l6928,1031e" filled="false" stroked="true" strokeweight=".47998pt" strokecolor="#000000">
                <v:path arrowok="t"/>
              </v:shape>
            </v:group>
            <v:group style="position:absolute;left:6928;top:1031;width:20;height:2" coordorigin="6928,1031" coordsize="20,2">
              <v:shape style="position:absolute;left:6928;top:1031;width:20;height:2" coordorigin="6928,1031" coordsize="20,0" path="m6928,1031l6948,1031e" filled="false" stroked="true" strokeweight=".47998pt" strokecolor="#000000">
                <v:path arrowok="t"/>
              </v:shape>
            </v:group>
            <v:group style="position:absolute;left:6948;top:1031;width:20;height:2" coordorigin="6948,1031" coordsize="20,2">
              <v:shape style="position:absolute;left:6948;top:1031;width:20;height:2" coordorigin="6948,1031" coordsize="20,0" path="m6948,1031l6967,1031e" filled="false" stroked="true" strokeweight=".47998pt" strokecolor="#000000">
                <v:path arrowok="t"/>
              </v:shape>
            </v:group>
            <v:group style="position:absolute;left:6967;top:1031;width:20;height:2" coordorigin="6967,1031" coordsize="20,2">
              <v:shape style="position:absolute;left:6967;top:1031;width:20;height:2" coordorigin="6967,1031" coordsize="20,0" path="m6967,1031l6986,1031e" filled="false" stroked="true" strokeweight=".47998pt" strokecolor="#000000">
                <v:path arrowok="t"/>
              </v:shape>
            </v:group>
            <v:group style="position:absolute;left:6986;top:1031;width:20;height:2" coordorigin="6986,1031" coordsize="20,2">
              <v:shape style="position:absolute;left:6986;top:1031;width:20;height:2" coordorigin="6986,1031" coordsize="20,0" path="m6986,1031l7005,1031e" filled="false" stroked="true" strokeweight=".47998pt" strokecolor="#000000">
                <v:path arrowok="t"/>
              </v:shape>
            </v:group>
            <v:group style="position:absolute;left:7005;top:1031;width:20;height:2" coordorigin="7005,1031" coordsize="20,2">
              <v:shape style="position:absolute;left:7005;top:1031;width:20;height:2" coordorigin="7005,1031" coordsize="20,0" path="m7005,1031l7024,1031e" filled="false" stroked="true" strokeweight=".47998pt" strokecolor="#000000">
                <v:path arrowok="t"/>
              </v:shape>
            </v:group>
            <v:group style="position:absolute;left:7024;top:1031;width:20;height:2" coordorigin="7024,1031" coordsize="20,2">
              <v:shape style="position:absolute;left:7024;top:1031;width:20;height:2" coordorigin="7024,1031" coordsize="20,0" path="m7024,1031l7044,1031e" filled="false" stroked="true" strokeweight=".47998pt" strokecolor="#000000">
                <v:path arrowok="t"/>
              </v:shape>
            </v:group>
            <v:group style="position:absolute;left:7044;top:1031;width:20;height:2" coordorigin="7044,1031" coordsize="20,2">
              <v:shape style="position:absolute;left:7044;top:1031;width:20;height:2" coordorigin="7044,1031" coordsize="20,0" path="m7044,1031l7063,1031e" filled="false" stroked="true" strokeweight=".47998pt" strokecolor="#000000">
                <v:path arrowok="t"/>
              </v:shape>
            </v:group>
            <v:group style="position:absolute;left:7063;top:1031;width:20;height:2" coordorigin="7063,1031" coordsize="20,2">
              <v:shape style="position:absolute;left:7063;top:1031;width:20;height:2" coordorigin="7063,1031" coordsize="20,0" path="m7063,1031l7082,1031e" filled="false" stroked="true" strokeweight=".47998pt" strokecolor="#000000">
                <v:path arrowok="t"/>
              </v:shape>
            </v:group>
            <v:group style="position:absolute;left:7082;top:1031;width:20;height:2" coordorigin="7082,1031" coordsize="20,2">
              <v:shape style="position:absolute;left:7082;top:1031;width:20;height:2" coordorigin="7082,1031" coordsize="20,0" path="m7082,1031l7101,1031e" filled="false" stroked="true" strokeweight=".47998pt" strokecolor="#000000">
                <v:path arrowok="t"/>
              </v:shape>
            </v:group>
            <v:group style="position:absolute;left:7101;top:1031;width:20;height:2" coordorigin="7101,1031" coordsize="20,2">
              <v:shape style="position:absolute;left:7101;top:1031;width:20;height:2" coordorigin="7101,1031" coordsize="20,0" path="m7101,1031l7120,1031e" filled="false" stroked="true" strokeweight=".47998pt" strokecolor="#000000">
                <v:path arrowok="t"/>
              </v:shape>
            </v:group>
            <v:group style="position:absolute;left:7120;top:1031;width:20;height:2" coordorigin="7120,1031" coordsize="20,2">
              <v:shape style="position:absolute;left:7120;top:1031;width:20;height:2" coordorigin="7120,1031" coordsize="20,0" path="m7120,1031l7140,1031e" filled="false" stroked="true" strokeweight=".47998pt" strokecolor="#000000">
                <v:path arrowok="t"/>
              </v:shape>
            </v:group>
            <v:group style="position:absolute;left:7140;top:1031;width:20;height:2" coordorigin="7140,1031" coordsize="20,2">
              <v:shape style="position:absolute;left:7140;top:1031;width:20;height:2" coordorigin="7140,1031" coordsize="20,0" path="m7140,1031l7159,1031e" filled="false" stroked="true" strokeweight=".47998pt" strokecolor="#000000">
                <v:path arrowok="t"/>
              </v:shape>
            </v:group>
            <v:group style="position:absolute;left:7159;top:1031;width:20;height:2" coordorigin="7159,1031" coordsize="20,2">
              <v:shape style="position:absolute;left:7159;top:1031;width:20;height:2" coordorigin="7159,1031" coordsize="20,0" path="m7159,1031l7178,1031e" filled="false" stroked="true" strokeweight=".47998pt" strokecolor="#000000">
                <v:path arrowok="t"/>
              </v:shape>
            </v:group>
            <v:group style="position:absolute;left:7178;top:1031;width:20;height:2" coordorigin="7178,1031" coordsize="20,2">
              <v:shape style="position:absolute;left:7178;top:1031;width:20;height:2" coordorigin="7178,1031" coordsize="20,0" path="m7178,1031l7197,1031e" filled="false" stroked="true" strokeweight=".47998pt" strokecolor="#000000">
                <v:path arrowok="t"/>
              </v:shape>
            </v:group>
            <v:group style="position:absolute;left:7197;top:1031;width:20;height:2" coordorigin="7197,1031" coordsize="20,2">
              <v:shape style="position:absolute;left:7197;top:1031;width:20;height:2" coordorigin="7197,1031" coordsize="20,0" path="m7197,1031l7216,1031e" filled="false" stroked="true" strokeweight=".47998pt" strokecolor="#000000">
                <v:path arrowok="t"/>
              </v:shape>
            </v:group>
            <v:group style="position:absolute;left:7216;top:1031;width:20;height:2" coordorigin="7216,1031" coordsize="20,2">
              <v:shape style="position:absolute;left:7216;top:1031;width:20;height:2" coordorigin="7216,1031" coordsize="20,0" path="m7216,1031l7236,1031e" filled="false" stroked="true" strokeweight=".47998pt" strokecolor="#000000">
                <v:path arrowok="t"/>
              </v:shape>
            </v:group>
            <v:group style="position:absolute;left:7236;top:1031;width:20;height:2" coordorigin="7236,1031" coordsize="20,2">
              <v:shape style="position:absolute;left:7236;top:1031;width:20;height:2" coordorigin="7236,1031" coordsize="20,0" path="m7236,1031l7255,1031e" filled="false" stroked="true" strokeweight=".47998pt" strokecolor="#000000">
                <v:path arrowok="t"/>
              </v:shape>
            </v:group>
            <v:group style="position:absolute;left:7255;top:1031;width:20;height:2" coordorigin="7255,1031" coordsize="20,2">
              <v:shape style="position:absolute;left:7255;top:1031;width:20;height:2" coordorigin="7255,1031" coordsize="20,0" path="m7255,1031l7274,1031e" filled="false" stroked="true" strokeweight=".47998pt" strokecolor="#000000">
                <v:path arrowok="t"/>
              </v:shape>
            </v:group>
            <v:group style="position:absolute;left:7274;top:1031;width:11;height:2" coordorigin="7274,1031" coordsize="11,2">
              <v:shape style="position:absolute;left:7274;top:1031;width:11;height:2" coordorigin="7274,1031" coordsize="11,0" path="m7274,1031l7285,1031e" filled="false" stroked="true" strokeweight=".47998pt" strokecolor="#000000">
                <v:path arrowok="t"/>
              </v:shape>
            </v:group>
            <v:group style="position:absolute;left:7285;top:1031;width:10;height:2" coordorigin="7285,1031" coordsize="10,2">
              <v:shape style="position:absolute;left:7285;top:1031;width:10;height:2" coordorigin="7285,1031" coordsize="10,0" path="m7285,1031l7294,1031e" filled="false" stroked="true" strokeweight=".47998pt" strokecolor="#000000">
                <v:path arrowok="t"/>
              </v:shape>
            </v:group>
            <v:group style="position:absolute;left:7294;top:1031;width:20;height:2" coordorigin="7294,1031" coordsize="20,2">
              <v:shape style="position:absolute;left:7294;top:1031;width:20;height:2" coordorigin="7294,1031" coordsize="20,0" path="m7294,1031l7314,1031e" filled="false" stroked="true" strokeweight=".47998pt" strokecolor="#000000">
                <v:path arrowok="t"/>
              </v:shape>
            </v:group>
            <v:group style="position:absolute;left:7314;top:1031;width:20;height:2" coordorigin="7314,1031" coordsize="20,2">
              <v:shape style="position:absolute;left:7314;top:1031;width:20;height:2" coordorigin="7314,1031" coordsize="20,0" path="m7314,1031l7333,1031e" filled="false" stroked="true" strokeweight=".47998pt" strokecolor="#000000">
                <v:path arrowok="t"/>
              </v:shape>
            </v:group>
            <v:group style="position:absolute;left:7333;top:1031;width:20;height:2" coordorigin="7333,1031" coordsize="20,2">
              <v:shape style="position:absolute;left:7333;top:1031;width:20;height:2" coordorigin="7333,1031" coordsize="20,0" path="m7333,1031l7352,1031e" filled="false" stroked="true" strokeweight=".47998pt" strokecolor="#000000">
                <v:path arrowok="t"/>
              </v:shape>
            </v:group>
            <v:group style="position:absolute;left:7352;top:1031;width:20;height:2" coordorigin="7352,1031" coordsize="20,2">
              <v:shape style="position:absolute;left:7352;top:1031;width:20;height:2" coordorigin="7352,1031" coordsize="20,0" path="m7352,1031l7371,1031e" filled="false" stroked="true" strokeweight=".47998pt" strokecolor="#000000">
                <v:path arrowok="t"/>
              </v:shape>
            </v:group>
            <v:group style="position:absolute;left:7371;top:1031;width:20;height:2" coordorigin="7371,1031" coordsize="20,2">
              <v:shape style="position:absolute;left:7371;top:1031;width:20;height:2" coordorigin="7371,1031" coordsize="20,0" path="m7371,1031l7390,1031e" filled="false" stroked="true" strokeweight=".47998pt" strokecolor="#000000">
                <v:path arrowok="t"/>
              </v:shape>
            </v:group>
            <v:group style="position:absolute;left:7390;top:1031;width:20;height:2" coordorigin="7390,1031" coordsize="20,2">
              <v:shape style="position:absolute;left:7390;top:1031;width:20;height:2" coordorigin="7390,1031" coordsize="20,0" path="m7390,1031l7410,1031e" filled="false" stroked="true" strokeweight=".47998pt" strokecolor="#000000">
                <v:path arrowok="t"/>
              </v:shape>
            </v:group>
            <v:group style="position:absolute;left:7410;top:1031;width:20;height:2" coordorigin="7410,1031" coordsize="20,2">
              <v:shape style="position:absolute;left:7410;top:1031;width:20;height:2" coordorigin="7410,1031" coordsize="20,0" path="m7410,1031l7429,1031e" filled="false" stroked="true" strokeweight=".47998pt" strokecolor="#000000">
                <v:path arrowok="t"/>
              </v:shape>
            </v:group>
            <v:group style="position:absolute;left:7429;top:1031;width:20;height:2" coordorigin="7429,1031" coordsize="20,2">
              <v:shape style="position:absolute;left:7429;top:1031;width:20;height:2" coordorigin="7429,1031" coordsize="20,0" path="m7429,1031l7448,1031e" filled="false" stroked="true" strokeweight=".47998pt" strokecolor="#000000">
                <v:path arrowok="t"/>
              </v:shape>
            </v:group>
            <v:group style="position:absolute;left:7448;top:1031;width:20;height:2" coordorigin="7448,1031" coordsize="20,2">
              <v:shape style="position:absolute;left:7448;top:1031;width:20;height:2" coordorigin="7448,1031" coordsize="20,0" path="m7448,1031l7467,1031e" filled="false" stroked="true" strokeweight=".47998pt" strokecolor="#000000">
                <v:path arrowok="t"/>
              </v:shape>
            </v:group>
            <v:group style="position:absolute;left:7467;top:1031;width:20;height:2" coordorigin="7467,1031" coordsize="20,2">
              <v:shape style="position:absolute;left:7467;top:1031;width:20;height:2" coordorigin="7467,1031" coordsize="20,0" path="m7467,1031l7486,1031e" filled="false" stroked="true" strokeweight=".47998pt" strokecolor="#000000">
                <v:path arrowok="t"/>
              </v:shape>
            </v:group>
            <v:group style="position:absolute;left:7486;top:1031;width:20;height:2" coordorigin="7486,1031" coordsize="20,2">
              <v:shape style="position:absolute;left:7486;top:1031;width:20;height:2" coordorigin="7486,1031" coordsize="20,0" path="m7486,1031l7506,1031e" filled="false" stroked="true" strokeweight=".47998pt" strokecolor="#000000">
                <v:path arrowok="t"/>
              </v:shape>
            </v:group>
            <v:group style="position:absolute;left:7506;top:1031;width:20;height:2" coordorigin="7506,1031" coordsize="20,2">
              <v:shape style="position:absolute;left:7506;top:1031;width:20;height:2" coordorigin="7506,1031" coordsize="20,0" path="m7506,1031l7525,1031e" filled="false" stroked="true" strokeweight=".47998pt" strokecolor="#000000">
                <v:path arrowok="t"/>
              </v:shape>
            </v:group>
            <v:group style="position:absolute;left:7525;top:1031;width:20;height:2" coordorigin="7525,1031" coordsize="20,2">
              <v:shape style="position:absolute;left:7525;top:1031;width:20;height:2" coordorigin="7525,1031" coordsize="20,0" path="m7525,1031l7544,1031e" filled="false" stroked="true" strokeweight=".47998pt" strokecolor="#000000">
                <v:path arrowok="t"/>
              </v:shape>
            </v:group>
            <v:group style="position:absolute;left:7544;top:1031;width:20;height:2" coordorigin="7544,1031" coordsize="20,2">
              <v:shape style="position:absolute;left:7544;top:1031;width:20;height:2" coordorigin="7544,1031" coordsize="20,0" path="m7544,1031l7563,1031e" filled="false" stroked="true" strokeweight=".47998pt" strokecolor="#000000">
                <v:path arrowok="t"/>
              </v:shape>
            </v:group>
            <v:group style="position:absolute;left:7563;top:1031;width:20;height:2" coordorigin="7563,1031" coordsize="20,2">
              <v:shape style="position:absolute;left:7563;top:1031;width:20;height:2" coordorigin="7563,1031" coordsize="20,0" path="m7563,1031l7582,1031e" filled="false" stroked="true" strokeweight=".47998pt" strokecolor="#000000">
                <v:path arrowok="t"/>
              </v:shape>
            </v:group>
            <v:group style="position:absolute;left:7582;top:1031;width:20;height:2" coordorigin="7582,1031" coordsize="20,2">
              <v:shape style="position:absolute;left:7582;top:1031;width:20;height:2" coordorigin="7582,1031" coordsize="20,0" path="m7582,1031l7602,1031e" filled="false" stroked="true" strokeweight=".47998pt" strokecolor="#000000">
                <v:path arrowok="t"/>
              </v:shape>
            </v:group>
            <v:group style="position:absolute;left:7602;top:1031;width:20;height:2" coordorigin="7602,1031" coordsize="20,2">
              <v:shape style="position:absolute;left:7602;top:1031;width:20;height:2" coordorigin="7602,1031" coordsize="20,0" path="m7602,1031l7621,1031e" filled="false" stroked="true" strokeweight=".47998pt" strokecolor="#000000">
                <v:path arrowok="t"/>
              </v:shape>
            </v:group>
            <v:group style="position:absolute;left:7621;top:1031;width:20;height:2" coordorigin="7621,1031" coordsize="20,2">
              <v:shape style="position:absolute;left:7621;top:1031;width:20;height:2" coordorigin="7621,1031" coordsize="20,0" path="m7621,1031l7640,1031e" filled="false" stroked="true" strokeweight=".47998pt" strokecolor="#000000">
                <v:path arrowok="t"/>
              </v:shape>
            </v:group>
            <v:group style="position:absolute;left:7640;top:1031;width:20;height:2" coordorigin="7640,1031" coordsize="20,2">
              <v:shape style="position:absolute;left:7640;top:1031;width:20;height:2" coordorigin="7640,1031" coordsize="20,0" path="m7640,1031l7659,1031e" filled="false" stroked="true" strokeweight=".47998pt" strokecolor="#000000">
                <v:path arrowok="t"/>
              </v:shape>
            </v:group>
            <v:group style="position:absolute;left:7659;top:1031;width:20;height:2" coordorigin="7659,1031" coordsize="20,2">
              <v:shape style="position:absolute;left:7659;top:1031;width:20;height:2" coordorigin="7659,1031" coordsize="20,0" path="m7659,1031l7678,1031e" filled="false" stroked="true" strokeweight=".47998pt" strokecolor="#000000">
                <v:path arrowok="t"/>
              </v:shape>
            </v:group>
            <v:group style="position:absolute;left:7678;top:1031;width:20;height:2" coordorigin="7678,1031" coordsize="20,2">
              <v:shape style="position:absolute;left:7678;top:1031;width:20;height:2" coordorigin="7678,1031" coordsize="20,0" path="m7678,1031l7698,1031e" filled="false" stroked="true" strokeweight=".47998pt" strokecolor="#000000">
                <v:path arrowok="t"/>
              </v:shape>
            </v:group>
            <v:group style="position:absolute;left:7698;top:1031;width:20;height:2" coordorigin="7698,1031" coordsize="20,2">
              <v:shape style="position:absolute;left:7698;top:1031;width:20;height:2" coordorigin="7698,1031" coordsize="20,0" path="m7698,1031l7717,1031e" filled="false" stroked="true" strokeweight=".47998pt" strokecolor="#000000">
                <v:path arrowok="t"/>
              </v:shape>
            </v:group>
            <v:group style="position:absolute;left:7717;top:1031;width:20;height:2" coordorigin="7717,1031" coordsize="20,2">
              <v:shape style="position:absolute;left:7717;top:1031;width:20;height:2" coordorigin="7717,1031" coordsize="20,0" path="m7717,1031l7736,1031e" filled="false" stroked="true" strokeweight=".47998pt" strokecolor="#000000">
                <v:path arrowok="t"/>
              </v:shape>
            </v:group>
            <v:group style="position:absolute;left:7736;top:1031;width:20;height:2" coordorigin="7736,1031" coordsize="20,2">
              <v:shape style="position:absolute;left:7736;top:1031;width:20;height:2" coordorigin="7736,1031" coordsize="20,0" path="m7736,1031l7755,1031e" filled="false" stroked="true" strokeweight=".47998pt" strokecolor="#000000">
                <v:path arrowok="t"/>
              </v:shape>
            </v:group>
            <v:group style="position:absolute;left:7755;top:1031;width:20;height:2" coordorigin="7755,1031" coordsize="20,2">
              <v:shape style="position:absolute;left:7755;top:1031;width:20;height:2" coordorigin="7755,1031" coordsize="20,0" path="m7755,1031l7774,1031e" filled="false" stroked="true" strokeweight=".47998pt" strokecolor="#000000">
                <v:path arrowok="t"/>
              </v:shape>
            </v:group>
            <v:group style="position:absolute;left:7774;top:1031;width:20;height:2" coordorigin="7774,1031" coordsize="20,2">
              <v:shape style="position:absolute;left:7774;top:1031;width:20;height:2" coordorigin="7774,1031" coordsize="20,0" path="m7774,1031l7794,1031e" filled="false" stroked="true" strokeweight=".47998pt" strokecolor="#000000">
                <v:path arrowok="t"/>
              </v:shape>
            </v:group>
            <v:group style="position:absolute;left:7794;top:1031;width:20;height:2" coordorigin="7794,1031" coordsize="20,2">
              <v:shape style="position:absolute;left:7794;top:1031;width:20;height:2" coordorigin="7794,1031" coordsize="20,0" path="m7794,1031l7813,1031e" filled="false" stroked="true" strokeweight=".47998pt" strokecolor="#000000">
                <v:path arrowok="t"/>
              </v:shape>
            </v:group>
            <v:group style="position:absolute;left:7813;top:1031;width:20;height:2" coordorigin="7813,1031" coordsize="20,2">
              <v:shape style="position:absolute;left:7813;top:1031;width:20;height:2" coordorigin="7813,1031" coordsize="20,0" path="m7813,1031l7832,1031e" filled="false" stroked="true" strokeweight=".47998pt" strokecolor="#000000">
                <v:path arrowok="t"/>
              </v:shape>
            </v:group>
            <v:group style="position:absolute;left:7832;top:1031;width:20;height:2" coordorigin="7832,1031" coordsize="20,2">
              <v:shape style="position:absolute;left:7832;top:1031;width:20;height:2" coordorigin="7832,1031" coordsize="20,0" path="m7832,1031l7851,1031e" filled="false" stroked="true" strokeweight=".47998pt" strokecolor="#000000">
                <v:path arrowok="t"/>
              </v:shape>
            </v:group>
            <v:group style="position:absolute;left:7851;top:1031;width:20;height:2" coordorigin="7851,1031" coordsize="20,2">
              <v:shape style="position:absolute;left:7851;top:1031;width:20;height:2" coordorigin="7851,1031" coordsize="20,0" path="m7851,1031l7870,1031e" filled="false" stroked="true" strokeweight=".47998pt" strokecolor="#000000">
                <v:path arrowok="t"/>
              </v:shape>
            </v:group>
            <v:group style="position:absolute;left:7870;top:1031;width:20;height:2" coordorigin="7870,1031" coordsize="20,2">
              <v:shape style="position:absolute;left:7870;top:1031;width:20;height:2" coordorigin="7870,1031" coordsize="20,0" path="m7870,1031l7890,1031e" filled="false" stroked="true" strokeweight=".47998pt" strokecolor="#000000">
                <v:path arrowok="t"/>
              </v:shape>
            </v:group>
            <v:group style="position:absolute;left:7890;top:1031;width:20;height:2" coordorigin="7890,1031" coordsize="20,2">
              <v:shape style="position:absolute;left:7890;top:1031;width:20;height:2" coordorigin="7890,1031" coordsize="20,0" path="m7890,1031l7909,1031e" filled="false" stroked="true" strokeweight=".47998pt" strokecolor="#000000">
                <v:path arrowok="t"/>
              </v:shape>
            </v:group>
            <v:group style="position:absolute;left:7909;top:1031;width:20;height:2" coordorigin="7909,1031" coordsize="20,2">
              <v:shape style="position:absolute;left:7909;top:1031;width:20;height:2" coordorigin="7909,1031" coordsize="20,0" path="m7909,1031l7928,1031e" filled="false" stroked="true" strokeweight=".47998pt" strokecolor="#000000">
                <v:path arrowok="t"/>
              </v:shape>
            </v:group>
            <v:group style="position:absolute;left:7928;top:1031;width:20;height:2" coordorigin="7928,1031" coordsize="20,2">
              <v:shape style="position:absolute;left:7928;top:1031;width:20;height:2" coordorigin="7928,1031" coordsize="20,0" path="m7928,1031l7947,1031e" filled="false" stroked="true" strokeweight=".47998pt" strokecolor="#000000">
                <v:path arrowok="t"/>
              </v:shape>
            </v:group>
            <v:group style="position:absolute;left:7947;top:1031;width:20;height:2" coordorigin="7947,1031" coordsize="20,2">
              <v:shape style="position:absolute;left:7947;top:1031;width:20;height:2" coordorigin="7947,1031" coordsize="20,0" path="m7947,1031l7966,1031e" filled="false" stroked="true" strokeweight=".47998pt" strokecolor="#000000">
                <v:path arrowok="t"/>
              </v:shape>
            </v:group>
            <v:group style="position:absolute;left:7966;top:1031;width:20;height:2" coordorigin="7966,1031" coordsize="20,2">
              <v:shape style="position:absolute;left:7966;top:1031;width:20;height:2" coordorigin="7966,1031" coordsize="20,0" path="m7966,1031l7986,1031e" filled="false" stroked="true" strokeweight=".47998pt" strokecolor="#000000">
                <v:path arrowok="t"/>
              </v:shape>
            </v:group>
            <v:group style="position:absolute;left:7986;top:1031;width:20;height:2" coordorigin="7986,1031" coordsize="20,2">
              <v:shape style="position:absolute;left:7986;top:1031;width:20;height:2" coordorigin="7986,1031" coordsize="20,0" path="m7986,1031l8005,1031e" filled="false" stroked="true" strokeweight=".47998pt" strokecolor="#000000">
                <v:path arrowok="t"/>
              </v:shape>
            </v:group>
            <v:group style="position:absolute;left:8005;top:1031;width:20;height:2" coordorigin="8005,1031" coordsize="20,2">
              <v:shape style="position:absolute;left:8005;top:1031;width:20;height:2" coordorigin="8005,1031" coordsize="20,0" path="m8005,1031l8024,1031e" filled="false" stroked="true" strokeweight=".47998pt" strokecolor="#000000">
                <v:path arrowok="t"/>
              </v:shape>
            </v:group>
            <v:group style="position:absolute;left:8024;top:1031;width:20;height:2" coordorigin="8024,1031" coordsize="20,2">
              <v:shape style="position:absolute;left:8024;top:1031;width:20;height:2" coordorigin="8024,1031" coordsize="20,0" path="m8024,1031l8043,1031e" filled="false" stroked="true" strokeweight=".47998pt" strokecolor="#000000">
                <v:path arrowok="t"/>
              </v:shape>
            </v:group>
            <v:group style="position:absolute;left:8043;top:1031;width:20;height:2" coordorigin="8043,1031" coordsize="20,2">
              <v:shape style="position:absolute;left:8043;top:1031;width:20;height:2" coordorigin="8043,1031" coordsize="20,0" path="m8043,1031l8062,1031e" filled="false" stroked="true" strokeweight=".47998pt" strokecolor="#000000">
                <v:path arrowok="t"/>
              </v:shape>
            </v:group>
            <v:group style="position:absolute;left:8062;top:1031;width:20;height:2" coordorigin="8062,1031" coordsize="20,2">
              <v:shape style="position:absolute;left:8062;top:1031;width:20;height:2" coordorigin="8062,1031" coordsize="20,0" path="m8062,1031l8082,1031e" filled="false" stroked="true" strokeweight=".47998pt" strokecolor="#000000">
                <v:path arrowok="t"/>
              </v:shape>
            </v:group>
            <v:group style="position:absolute;left:8082;top:1031;width:20;height:2" coordorigin="8082,1031" coordsize="20,2">
              <v:shape style="position:absolute;left:8082;top:1031;width:20;height:2" coordorigin="8082,1031" coordsize="20,0" path="m8082,1031l8101,1031e" filled="false" stroked="true" strokeweight=".47998pt" strokecolor="#000000">
                <v:path arrowok="t"/>
              </v:shape>
            </v:group>
            <v:group style="position:absolute;left:8101;top:1031;width:20;height:2" coordorigin="8101,1031" coordsize="20,2">
              <v:shape style="position:absolute;left:8101;top:1031;width:20;height:2" coordorigin="8101,1031" coordsize="20,0" path="m8101,1031l8120,1031e" filled="false" stroked="true" strokeweight=".47998pt" strokecolor="#000000">
                <v:path arrowok="t"/>
              </v:shape>
            </v:group>
            <v:group style="position:absolute;left:8120;top:1031;width:20;height:2" coordorigin="8120,1031" coordsize="20,2">
              <v:shape style="position:absolute;left:8120;top:1031;width:20;height:2" coordorigin="8120,1031" coordsize="20,0" path="m8120,1031l8140,1031e" filled="false" stroked="true" strokeweight=".47998pt" strokecolor="#000000">
                <v:path arrowok="t"/>
              </v:shape>
            </v:group>
            <v:group style="position:absolute;left:8140;top:1031;width:20;height:2" coordorigin="8140,1031" coordsize="20,2">
              <v:shape style="position:absolute;left:8140;top:1031;width:20;height:2" coordorigin="8140,1031" coordsize="20,0" path="m8140,1031l8159,1031e" filled="false" stroked="true" strokeweight=".47998pt" strokecolor="#000000">
                <v:path arrowok="t"/>
              </v:shape>
            </v:group>
            <v:group style="position:absolute;left:8159;top:1031;width:20;height:2" coordorigin="8159,1031" coordsize="20,2">
              <v:shape style="position:absolute;left:8159;top:1031;width:20;height:2" coordorigin="8159,1031" coordsize="20,0" path="m8159,1031l8178,1031e" filled="false" stroked="true" strokeweight=".47998pt" strokecolor="#000000">
                <v:path arrowok="t"/>
              </v:shape>
            </v:group>
            <v:group style="position:absolute;left:8178;top:1031;width:20;height:2" coordorigin="8178,1031" coordsize="20,2">
              <v:shape style="position:absolute;left:8178;top:1031;width:20;height:2" coordorigin="8178,1031" coordsize="20,0" path="m8178,1031l8197,1031e" filled="false" stroked="true" strokeweight=".47998pt" strokecolor="#000000">
                <v:path arrowok="t"/>
              </v:shape>
            </v:group>
            <v:group style="position:absolute;left:8197;top:1031;width:20;height:2" coordorigin="8197,1031" coordsize="20,2">
              <v:shape style="position:absolute;left:8197;top:1031;width:20;height:2" coordorigin="8197,1031" coordsize="20,0" path="m8197,1031l8216,1031e" filled="false" stroked="true" strokeweight=".47998pt" strokecolor="#000000">
                <v:path arrowok="t"/>
              </v:shape>
            </v:group>
            <v:group style="position:absolute;left:8216;top:1031;width:20;height:2" coordorigin="8216,1031" coordsize="20,2">
              <v:shape style="position:absolute;left:8216;top:1031;width:20;height:2" coordorigin="8216,1031" coordsize="20,0" path="m8216,1031l8236,1031e" filled="false" stroked="true" strokeweight=".47998pt" strokecolor="#000000">
                <v:path arrowok="t"/>
              </v:shape>
            </v:group>
            <v:group style="position:absolute;left:8236;top:1031;width:20;height:2" coordorigin="8236,1031" coordsize="20,2">
              <v:shape style="position:absolute;left:8236;top:1031;width:20;height:2" coordorigin="8236,1031" coordsize="20,0" path="m8236,1031l8255,1031e" filled="false" stroked="true" strokeweight=".47998pt" strokecolor="#000000">
                <v:path arrowok="t"/>
              </v:shape>
            </v:group>
            <v:group style="position:absolute;left:8255;top:1031;width:20;height:2" coordorigin="8255,1031" coordsize="20,2">
              <v:shape style="position:absolute;left:8255;top:1031;width:20;height:2" coordorigin="8255,1031" coordsize="20,0" path="m8255,1031l8274,1031e" filled="false" stroked="true" strokeweight=".47998pt" strokecolor="#000000">
                <v:path arrowok="t"/>
              </v:shape>
            </v:group>
            <v:group style="position:absolute;left:8274;top:1031;width:20;height:2" coordorigin="8274,1031" coordsize="20,2">
              <v:shape style="position:absolute;left:8274;top:1031;width:20;height:2" coordorigin="8274,1031" coordsize="20,0" path="m8274,1031l8293,1031e" filled="false" stroked="true" strokeweight=".47998pt" strokecolor="#000000">
                <v:path arrowok="t"/>
              </v:shape>
            </v:group>
            <v:group style="position:absolute;left:8293;top:1031;width:20;height:2" coordorigin="8293,1031" coordsize="20,2">
              <v:shape style="position:absolute;left:8293;top:1031;width:20;height:2" coordorigin="8293,1031" coordsize="20,0" path="m8293,1031l8312,1031e" filled="false" stroked="true" strokeweight=".47998pt" strokecolor="#000000">
                <v:path arrowok="t"/>
              </v:shape>
            </v:group>
            <v:group style="position:absolute;left:8312;top:1031;width:20;height:2" coordorigin="8312,1031" coordsize="20,2">
              <v:shape style="position:absolute;left:8312;top:1031;width:20;height:2" coordorigin="8312,1031" coordsize="20,0" path="m8312,1031l8332,1031e" filled="false" stroked="true" strokeweight=".47998pt" strokecolor="#000000">
                <v:path arrowok="t"/>
              </v:shape>
            </v:group>
            <v:group style="position:absolute;left:8332;top:1031;width:20;height:2" coordorigin="8332,1031" coordsize="20,2">
              <v:shape style="position:absolute;left:8332;top:1031;width:20;height:2" coordorigin="8332,1031" coordsize="20,0" path="m8332,1031l8351,1031e" filled="false" stroked="true" strokeweight=".47998pt" strokecolor="#000000">
                <v:path arrowok="t"/>
              </v:shape>
            </v:group>
            <v:group style="position:absolute;left:8351;top:1031;width:20;height:2" coordorigin="8351,1031" coordsize="20,2">
              <v:shape style="position:absolute;left:8351;top:1031;width:20;height:2" coordorigin="8351,1031" coordsize="20,0" path="m8351,1031l8370,1031e" filled="false" stroked="true" strokeweight=".47998pt" strokecolor="#000000">
                <v:path arrowok="t"/>
              </v:shape>
            </v:group>
            <v:group style="position:absolute;left:8370;top:1031;width:20;height:2" coordorigin="8370,1031" coordsize="20,2">
              <v:shape style="position:absolute;left:8370;top:1031;width:20;height:2" coordorigin="8370,1031" coordsize="20,0" path="m8370,1031l8389,1031e" filled="false" stroked="true" strokeweight=".47998pt" strokecolor="#000000">
                <v:path arrowok="t"/>
              </v:shape>
            </v:group>
            <v:group style="position:absolute;left:8389;top:1031;width:20;height:2" coordorigin="8389,1031" coordsize="20,2">
              <v:shape style="position:absolute;left:8389;top:1031;width:20;height:2" coordorigin="8389,1031" coordsize="20,0" path="m8389,1031l8408,1031e" filled="false" stroked="true" strokeweight=".47998pt" strokecolor="#000000">
                <v:path arrowok="t"/>
              </v:shape>
            </v:group>
            <v:group style="position:absolute;left:8408;top:1031;width:20;height:2" coordorigin="8408,1031" coordsize="20,2">
              <v:shape style="position:absolute;left:8408;top:1031;width:20;height:2" coordorigin="8408,1031" coordsize="20,0" path="m8408,1031l8428,1031e" filled="false" stroked="true" strokeweight=".47998pt" strokecolor="#000000">
                <v:path arrowok="t"/>
              </v:shape>
            </v:group>
            <v:group style="position:absolute;left:8428;top:1031;width:20;height:2" coordorigin="8428,1031" coordsize="20,2">
              <v:shape style="position:absolute;left:8428;top:1031;width:20;height:2" coordorigin="8428,1031" coordsize="20,0" path="m8428,1031l8447,1031e" filled="false" stroked="true" strokeweight=".47998pt" strokecolor="#000000">
                <v:path arrowok="t"/>
              </v:shape>
            </v:group>
            <v:group style="position:absolute;left:8447;top:1031;width:20;height:2" coordorigin="8447,1031" coordsize="20,2">
              <v:shape style="position:absolute;left:8447;top:1031;width:20;height:2" coordorigin="8447,1031" coordsize="20,0" path="m8447,1031l8466,1031e" filled="false" stroked="true" strokeweight=".47998pt" strokecolor="#000000">
                <v:path arrowok="t"/>
              </v:shape>
            </v:group>
            <v:group style="position:absolute;left:8466;top:1031;width:20;height:2" coordorigin="8466,1031" coordsize="20,2">
              <v:shape style="position:absolute;left:8466;top:1031;width:20;height:2" coordorigin="8466,1031" coordsize="20,0" path="m8466,1031l8485,1031e" filled="false" stroked="true" strokeweight=".47998pt" strokecolor="#000000">
                <v:path arrowok="t"/>
              </v:shape>
            </v:group>
            <v:group style="position:absolute;left:8485;top:1031;width:20;height:2" coordorigin="8485,1031" coordsize="20,2">
              <v:shape style="position:absolute;left:8485;top:1031;width:20;height:2" coordorigin="8485,1031" coordsize="20,0" path="m8485,1031l8504,1031e" filled="false" stroked="true" strokeweight=".47998pt" strokecolor="#000000">
                <v:path arrowok="t"/>
              </v:shape>
            </v:group>
            <v:group style="position:absolute;left:8504;top:1031;width:20;height:2" coordorigin="8504,1031" coordsize="20,2">
              <v:shape style="position:absolute;left:8504;top:1031;width:20;height:2" coordorigin="8504,1031" coordsize="20,0" path="m8504,1031l8524,1031e" filled="false" stroked="true" strokeweight=".47998pt" strokecolor="#000000">
                <v:path arrowok="t"/>
              </v:shape>
            </v:group>
            <v:group style="position:absolute;left:8524;top:1031;width:20;height:2" coordorigin="8524,1031" coordsize="20,2">
              <v:shape style="position:absolute;left:8524;top:1031;width:20;height:2" coordorigin="8524,1031" coordsize="20,0" path="m8524,1031l8543,1031e" filled="false" stroked="true" strokeweight=".47998pt" strokecolor="#000000">
                <v:path arrowok="t"/>
              </v:shape>
            </v:group>
            <v:group style="position:absolute;left:8543;top:1031;width:20;height:2" coordorigin="8543,1031" coordsize="20,2">
              <v:shape style="position:absolute;left:8543;top:1031;width:20;height:2" coordorigin="8543,1031" coordsize="20,0" path="m8543,1031l8562,1031e" filled="false" stroked="true" strokeweight=".47998pt" strokecolor="#000000">
                <v:path arrowok="t"/>
              </v:shape>
            </v:group>
            <v:group style="position:absolute;left:8562;top:1031;width:20;height:2" coordorigin="8562,1031" coordsize="20,2">
              <v:shape style="position:absolute;left:8562;top:1031;width:20;height:2" coordorigin="8562,1031" coordsize="20,0" path="m8562,1031l8581,1031e" filled="false" stroked="true" strokeweight=".47998pt" strokecolor="#000000">
                <v:path arrowok="t"/>
              </v:shape>
            </v:group>
            <v:group style="position:absolute;left:8581;top:1031;width:20;height:2" coordorigin="8581,1031" coordsize="20,2">
              <v:shape style="position:absolute;left:8581;top:1031;width:20;height:2" coordorigin="8581,1031" coordsize="20,0" path="m8581,1031l8600,1031e" filled="false" stroked="true" strokeweight=".47998pt" strokecolor="#000000">
                <v:path arrowok="t"/>
              </v:shape>
            </v:group>
            <v:group style="position:absolute;left:8600;top:1031;width:20;height:2" coordorigin="8600,1031" coordsize="20,2">
              <v:shape style="position:absolute;left:8600;top:1031;width:20;height:2" coordorigin="8600,1031" coordsize="20,0" path="m8600,1031l8620,1031e" filled="false" stroked="true" strokeweight=".47998pt" strokecolor="#000000">
                <v:path arrowok="t"/>
              </v:shape>
            </v:group>
            <v:group style="position:absolute;left:8620;top:1031;width:20;height:2" coordorigin="8620,1031" coordsize="20,2">
              <v:shape style="position:absolute;left:8620;top:1031;width:20;height:2" coordorigin="8620,1031" coordsize="20,0" path="m8620,1031l8639,1031e" filled="false" stroked="true" strokeweight=".47998pt" strokecolor="#000000">
                <v:path arrowok="t"/>
              </v:shape>
            </v:group>
            <v:group style="position:absolute;left:8639;top:1031;width:20;height:2" coordorigin="8639,1031" coordsize="20,2">
              <v:shape style="position:absolute;left:8639;top:1031;width:20;height:2" coordorigin="8639,1031" coordsize="20,0" path="m8639,1031l8658,1031e" filled="false" stroked="true" strokeweight=".47998pt" strokecolor="#000000">
                <v:path arrowok="t"/>
              </v:shape>
            </v:group>
            <v:group style="position:absolute;left:8658;top:1031;width:20;height:2" coordorigin="8658,1031" coordsize="20,2">
              <v:shape style="position:absolute;left:8658;top:1031;width:20;height:2" coordorigin="8658,1031" coordsize="20,0" path="m8658,1031l8677,1031e" filled="false" stroked="true" strokeweight=".47998pt" strokecolor="#000000">
                <v:path arrowok="t"/>
              </v:shape>
            </v:group>
            <v:group style="position:absolute;left:8677;top:1031;width:20;height:2" coordorigin="8677,1031" coordsize="20,2">
              <v:shape style="position:absolute;left:8677;top:1031;width:20;height:2" coordorigin="8677,1031" coordsize="20,0" path="m8677,1031l8696,1031e" filled="false" stroked="true" strokeweight=".47998pt" strokecolor="#000000">
                <v:path arrowok="t"/>
              </v:shape>
            </v:group>
            <v:group style="position:absolute;left:8696;top:1031;width:20;height:2" coordorigin="8696,1031" coordsize="20,2">
              <v:shape style="position:absolute;left:8696;top:1031;width:20;height:2" coordorigin="8696,1031" coordsize="20,0" path="m8696,1031l8716,1031e" filled="false" stroked="true" strokeweight=".47998pt" strokecolor="#000000">
                <v:path arrowok="t"/>
              </v:shape>
            </v:group>
            <v:group style="position:absolute;left:8716;top:1031;width:20;height:2" coordorigin="8716,1031" coordsize="20,2">
              <v:shape style="position:absolute;left:8716;top:1031;width:20;height:2" coordorigin="8716,1031" coordsize="20,0" path="m8716,1031l8735,1031e" filled="false" stroked="true" strokeweight=".47998pt" strokecolor="#000000">
                <v:path arrowok="t"/>
              </v:shape>
            </v:group>
            <v:group style="position:absolute;left:8735;top:1031;width:20;height:2" coordorigin="8735,1031" coordsize="20,2">
              <v:shape style="position:absolute;left:8735;top:1031;width:20;height:2" coordorigin="8735,1031" coordsize="20,0" path="m8735,1031l8754,1031e" filled="false" stroked="true" strokeweight=".47998pt" strokecolor="#000000">
                <v:path arrowok="t"/>
              </v:shape>
            </v:group>
            <v:group style="position:absolute;left:8754;top:1031;width:20;height:2" coordorigin="8754,1031" coordsize="20,2">
              <v:shape style="position:absolute;left:8754;top:1031;width:20;height:2" coordorigin="8754,1031" coordsize="20,0" path="m8754,1031l8773,1031e" filled="false" stroked="true" strokeweight=".47998pt" strokecolor="#000000">
                <v:path arrowok="t"/>
              </v:shape>
            </v:group>
            <v:group style="position:absolute;left:8773;top:1031;width:20;height:2" coordorigin="8773,1031" coordsize="20,2">
              <v:shape style="position:absolute;left:8773;top:1031;width:20;height:2" coordorigin="8773,1031" coordsize="20,0" path="m8773,1031l8792,1031e" filled="false" stroked="true" strokeweight=".47998pt" strokecolor="#000000">
                <v:path arrowok="t"/>
              </v:shape>
            </v:group>
            <v:group style="position:absolute;left:8792;top:1031;width:20;height:2" coordorigin="8792,1031" coordsize="20,2">
              <v:shape style="position:absolute;left:8792;top:1031;width:20;height:2" coordorigin="8792,1031" coordsize="20,0" path="m8792,1031l8812,1031e" filled="false" stroked="true" strokeweight=".47998pt" strokecolor="#000000">
                <v:path arrowok="t"/>
              </v:shape>
            </v:group>
            <v:group style="position:absolute;left:8812;top:1031;width:20;height:2" coordorigin="8812,1031" coordsize="20,2">
              <v:shape style="position:absolute;left:8812;top:1031;width:20;height:2" coordorigin="8812,1031" coordsize="20,0" path="m8812,1031l8831,1031e" filled="false" stroked="true" strokeweight=".47998pt" strokecolor="#000000">
                <v:path arrowok="t"/>
              </v:shape>
            </v:group>
            <v:group style="position:absolute;left:8831;top:1031;width:20;height:2" coordorigin="8831,1031" coordsize="20,2">
              <v:shape style="position:absolute;left:8831;top:1031;width:20;height:2" coordorigin="8831,1031" coordsize="20,0" path="m8831,1031l8850,1031e" filled="false" stroked="true" strokeweight=".47998pt" strokecolor="#000000">
                <v:path arrowok="t"/>
              </v:shape>
            </v:group>
            <v:group style="position:absolute;left:8850;top:1031;width:20;height:2" coordorigin="8850,1031" coordsize="20,2">
              <v:shape style="position:absolute;left:8850;top:1031;width:20;height:2" coordorigin="8850,1031" coordsize="20,0" path="m8850,1031l8869,1031e" filled="false" stroked="true" strokeweight=".47998pt" strokecolor="#000000">
                <v:path arrowok="t"/>
              </v:shape>
            </v:group>
            <v:group style="position:absolute;left:8869;top:1031;width:20;height:2" coordorigin="8869,1031" coordsize="20,2">
              <v:shape style="position:absolute;left:8869;top:1031;width:20;height:2" coordorigin="8869,1031" coordsize="20,0" path="m8869,1031l8888,1031e" filled="false" stroked="true" strokeweight=".47998pt" strokecolor="#000000">
                <v:path arrowok="t"/>
              </v:shape>
            </v:group>
            <v:group style="position:absolute;left:8888;top:1031;width:20;height:2" coordorigin="8888,1031" coordsize="20,2">
              <v:shape style="position:absolute;left:8888;top:1031;width:20;height:2" coordorigin="8888,1031" coordsize="20,0" path="m8888,1031l8908,1031e" filled="false" stroked="true" strokeweight=".47998pt" strokecolor="#000000">
                <v:path arrowok="t"/>
              </v:shape>
            </v:group>
            <v:group style="position:absolute;left:8908;top:1031;width:20;height:2" coordorigin="8908,1031" coordsize="20,2">
              <v:shape style="position:absolute;left:8908;top:1031;width:20;height:2" coordorigin="8908,1031" coordsize="20,0" path="m8908,1031l8927,1031e" filled="false" stroked="true" strokeweight=".47998pt" strokecolor="#000000">
                <v:path arrowok="t"/>
              </v:shape>
            </v:group>
            <v:group style="position:absolute;left:8927;top:1031;width:20;height:2" coordorigin="8927,1031" coordsize="20,2">
              <v:shape style="position:absolute;left:8927;top:1031;width:20;height:2" coordorigin="8927,1031" coordsize="20,0" path="m8927,1031l8946,1031e" filled="false" stroked="true" strokeweight=".47998pt" strokecolor="#000000">
                <v:path arrowok="t"/>
              </v:shape>
            </v:group>
            <v:group style="position:absolute;left:8946;top:1031;width:20;height:2" coordorigin="8946,1031" coordsize="20,2">
              <v:shape style="position:absolute;left:8946;top:1031;width:20;height:2" coordorigin="8946,1031" coordsize="20,0" path="m8946,1031l8965,1031e" filled="false" stroked="true" strokeweight=".47998pt" strokecolor="#000000">
                <v:path arrowok="t"/>
              </v:shape>
            </v:group>
            <v:group style="position:absolute;left:8965;top:1031;width:20;height:2" coordorigin="8965,1031" coordsize="20,2">
              <v:shape style="position:absolute;left:8965;top:1031;width:20;height:2" coordorigin="8965,1031" coordsize="20,0" path="m8965,1031l8984,1031e" filled="false" stroked="true" strokeweight=".47998pt" strokecolor="#000000">
                <v:path arrowok="t"/>
              </v:shape>
            </v:group>
            <v:group style="position:absolute;left:8984;top:1031;width:20;height:2" coordorigin="8984,1031" coordsize="20,2">
              <v:shape style="position:absolute;left:8984;top:1031;width:20;height:2" coordorigin="8984,1031" coordsize="20,0" path="m8984,1031l9004,1031e" filled="false" stroked="true" strokeweight=".47998pt" strokecolor="#000000">
                <v:path arrowok="t"/>
              </v:shape>
            </v:group>
            <v:group style="position:absolute;left:9004;top:1031;width:20;height:2" coordorigin="9004,1031" coordsize="20,2">
              <v:shape style="position:absolute;left:9004;top:1031;width:20;height:2" coordorigin="9004,1031" coordsize="20,0" path="m9004,1031l9023,1031e" filled="false" stroked="true" strokeweight=".47998pt" strokecolor="#000000">
                <v:path arrowok="t"/>
              </v:shape>
            </v:group>
            <v:group style="position:absolute;left:9023;top:1031;width:20;height:2" coordorigin="9023,1031" coordsize="20,2">
              <v:shape style="position:absolute;left:9023;top:1031;width:20;height:2" coordorigin="9023,1031" coordsize="20,0" path="m9023,1031l9042,1031e" filled="false" stroked="true" strokeweight=".47998pt" strokecolor="#000000">
                <v:path arrowok="t"/>
              </v:shape>
            </v:group>
            <v:group style="position:absolute;left:9042;top:1031;width:20;height:2" coordorigin="9042,1031" coordsize="20,2">
              <v:shape style="position:absolute;left:9042;top:1031;width:20;height:2" coordorigin="9042,1031" coordsize="20,0" path="m9042,1031l9061,1031e" filled="false" stroked="true" strokeweight=".47998pt" strokecolor="#000000">
                <v:path arrowok="t"/>
              </v:shape>
            </v:group>
            <v:group style="position:absolute;left:9061;top:1031;width:20;height:2" coordorigin="9061,1031" coordsize="20,2">
              <v:shape style="position:absolute;left:9061;top:1031;width:20;height:2" coordorigin="9061,1031" coordsize="20,0" path="m9061,1031l9080,1031e" filled="false" stroked="true" strokeweight=".47998pt" strokecolor="#000000">
                <v:path arrowok="t"/>
              </v:shape>
            </v:group>
            <v:group style="position:absolute;left:9080;top:1031;width:20;height:2" coordorigin="9080,1031" coordsize="20,2">
              <v:shape style="position:absolute;left:9080;top:1031;width:20;height:2" coordorigin="9080,1031" coordsize="20,0" path="m9080,1031l9100,1031e" filled="false" stroked="true" strokeweight=".47998pt" strokecolor="#000000">
                <v:path arrowok="t"/>
              </v:shape>
            </v:group>
            <v:group style="position:absolute;left:9100;top:1031;width:20;height:2" coordorigin="9100,1031" coordsize="20,2">
              <v:shape style="position:absolute;left:9100;top:1031;width:20;height:2" coordorigin="9100,1031" coordsize="20,0" path="m9100,1031l9119,1031e" filled="false" stroked="true" strokeweight=".47998pt" strokecolor="#000000">
                <v:path arrowok="t"/>
              </v:shape>
            </v:group>
            <v:group style="position:absolute;left:9119;top:1031;width:20;height:2" coordorigin="9119,1031" coordsize="20,2">
              <v:shape style="position:absolute;left:9119;top:1031;width:20;height:2" coordorigin="9119,1031" coordsize="20,0" path="m9119,1031l9138,1031e" filled="false" stroked="true" strokeweight=".47998pt" strokecolor="#000000">
                <v:path arrowok="t"/>
              </v:shape>
            </v:group>
            <v:group style="position:absolute;left:9138;top:1031;width:20;height:2" coordorigin="9138,1031" coordsize="20,2">
              <v:shape style="position:absolute;left:9138;top:1031;width:20;height:2" coordorigin="9138,1031" coordsize="20,0" path="m9138,1031l9157,1031e" filled="false" stroked="true" strokeweight=".47998pt" strokecolor="#000000">
                <v:path arrowok="t"/>
              </v:shape>
            </v:group>
            <v:group style="position:absolute;left:9157;top:1031;width:20;height:2" coordorigin="9157,1031" coordsize="20,2">
              <v:shape style="position:absolute;left:9157;top:1031;width:20;height:2" coordorigin="9157,1031" coordsize="20,0" path="m9157,1031l9176,1031e" filled="false" stroked="true" strokeweight=".47998pt" strokecolor="#000000">
                <v:path arrowok="t"/>
              </v:shape>
            </v:group>
            <v:group style="position:absolute;left:9176;top:1031;width:20;height:2" coordorigin="9176,1031" coordsize="20,2">
              <v:shape style="position:absolute;left:9176;top:1031;width:20;height:2" coordorigin="9176,1031" coordsize="20,0" path="m9176,1031l9196,1031e" filled="false" stroked="true" strokeweight=".47998pt" strokecolor="#000000">
                <v:path arrowok="t"/>
              </v:shape>
            </v:group>
            <v:group style="position:absolute;left:9196;top:1031;width:20;height:2" coordorigin="9196,1031" coordsize="20,2">
              <v:shape style="position:absolute;left:9196;top:1031;width:20;height:2" coordorigin="9196,1031" coordsize="20,0" path="m9196,1031l9215,1031e" filled="false" stroked="true" strokeweight=".47998pt" strokecolor="#000000">
                <v:path arrowok="t"/>
              </v:shape>
            </v:group>
            <v:group style="position:absolute;left:9215;top:1031;width:20;height:2" coordorigin="9215,1031" coordsize="20,2">
              <v:shape style="position:absolute;left:9215;top:1031;width:20;height:2" coordorigin="9215,1031" coordsize="20,0" path="m9215,1031l9234,1031e" filled="false" stroked="true" strokeweight=".47998pt" strokecolor="#000000">
                <v:path arrowok="t"/>
              </v:shape>
            </v:group>
            <v:group style="position:absolute;left:9234;top:1031;width:20;height:2" coordorigin="9234,1031" coordsize="20,2">
              <v:shape style="position:absolute;left:9234;top:1031;width:20;height:2" coordorigin="9234,1031" coordsize="20,0" path="m9234,1031l9253,1031e" filled="false" stroked="true" strokeweight=".47998pt" strokecolor="#000000">
                <v:path arrowok="t"/>
              </v:shape>
            </v:group>
            <v:group style="position:absolute;left:9253;top:1031;width:20;height:2" coordorigin="9253,1031" coordsize="20,2">
              <v:shape style="position:absolute;left:9253;top:1031;width:20;height:2" coordorigin="9253,1031" coordsize="20,0" path="m9253,1031l9272,1031e" filled="false" stroked="true" strokeweight=".47998pt" strokecolor="#000000">
                <v:path arrowok="t"/>
              </v:shape>
            </v:group>
            <v:group style="position:absolute;left:9272;top:1031;width:20;height:2" coordorigin="9272,1031" coordsize="20,2">
              <v:shape style="position:absolute;left:9272;top:1031;width:20;height:2" coordorigin="9272,1031" coordsize="20,0" path="m9272,1031l9292,1031e" filled="false" stroked="true" strokeweight=".47998pt" strokecolor="#000000">
                <v:path arrowok="t"/>
              </v:shape>
            </v:group>
            <v:group style="position:absolute;left:9292;top:1031;width:20;height:2" coordorigin="9292,1031" coordsize="20,2">
              <v:shape style="position:absolute;left:9292;top:1031;width:20;height:2" coordorigin="9292,1031" coordsize="20,0" path="m9292,1031l9311,1031e" filled="false" stroked="true" strokeweight=".47998pt" strokecolor="#000000">
                <v:path arrowok="t"/>
              </v:shape>
            </v:group>
            <v:group style="position:absolute;left:9311;top:1031;width:20;height:2" coordorigin="9311,1031" coordsize="20,2">
              <v:shape style="position:absolute;left:9311;top:1031;width:20;height:2" coordorigin="9311,1031" coordsize="20,0" path="m9311,1031l9330,1031e" filled="false" stroked="true" strokeweight=".47998pt" strokecolor="#000000">
                <v:path arrowok="t"/>
              </v:shape>
            </v:group>
            <v:group style="position:absolute;left:9330;top:1031;width:20;height:2" coordorigin="9330,1031" coordsize="20,2">
              <v:shape style="position:absolute;left:9330;top:1031;width:20;height:2" coordorigin="9330,1031" coordsize="20,0" path="m9330,1031l9349,1031e" filled="false" stroked="true" strokeweight=".47998pt" strokecolor="#000000">
                <v:path arrowok="t"/>
              </v:shape>
            </v:group>
            <v:group style="position:absolute;left:9349;top:1031;width:20;height:2" coordorigin="9349,1031" coordsize="20,2">
              <v:shape style="position:absolute;left:9349;top:1031;width:20;height:2" coordorigin="9349,1031" coordsize="20,0" path="m9349,1031l9368,1031e" filled="false" stroked="true" strokeweight=".47998pt" strokecolor="#000000">
                <v:path arrowok="t"/>
              </v:shape>
            </v:group>
            <v:group style="position:absolute;left:9368;top:1031;width:20;height:2" coordorigin="9368,1031" coordsize="20,2">
              <v:shape style="position:absolute;left:9368;top:1031;width:20;height:2" coordorigin="9368,1031" coordsize="20,0" path="m9368,1031l9388,1031e" filled="false" stroked="true" strokeweight=".47998pt" strokecolor="#000000">
                <v:path arrowok="t"/>
              </v:shape>
            </v:group>
            <v:group style="position:absolute;left:9388;top:1031;width:20;height:2" coordorigin="9388,1031" coordsize="20,2">
              <v:shape style="position:absolute;left:9388;top:1031;width:20;height:2" coordorigin="9388,1031" coordsize="20,0" path="m9388,1031l9407,1031e" filled="false" stroked="true" strokeweight=".47998pt" strokecolor="#000000">
                <v:path arrowok="t"/>
              </v:shape>
            </v:group>
            <v:group style="position:absolute;left:9407;top:1031;width:20;height:2" coordorigin="9407,1031" coordsize="20,2">
              <v:shape style="position:absolute;left:9407;top:1031;width:20;height:2" coordorigin="9407,1031" coordsize="20,0" path="m9407,1031l9426,1031e" filled="false" stroked="true" strokeweight=".47998pt" strokecolor="#000000">
                <v:path arrowok="t"/>
              </v:shape>
            </v:group>
            <v:group style="position:absolute;left:9426;top:1031;width:20;height:2" coordorigin="9426,1031" coordsize="20,2">
              <v:shape style="position:absolute;left:9426;top:1031;width:20;height:2" coordorigin="9426,1031" coordsize="20,0" path="m9426,1031l9445,1031e" filled="false" stroked="true" strokeweight=".47998pt" strokecolor="#000000">
                <v:path arrowok="t"/>
              </v:shape>
            </v:group>
            <v:group style="position:absolute;left:9445;top:1031;width:20;height:2" coordorigin="9445,1031" coordsize="20,2">
              <v:shape style="position:absolute;left:9445;top:1031;width:20;height:2" coordorigin="9445,1031" coordsize="20,0" path="m9445,1031l9464,1031e" filled="false" stroked="true" strokeweight=".47998pt" strokecolor="#000000">
                <v:path arrowok="t"/>
              </v:shape>
            </v:group>
            <v:group style="position:absolute;left:9464;top:1031;width:20;height:2" coordorigin="9464,1031" coordsize="20,2">
              <v:shape style="position:absolute;left:9464;top:1031;width:20;height:2" coordorigin="9464,1031" coordsize="20,0" path="m9464,1031l9484,1031e" filled="false" stroked="true" strokeweight=".47998pt" strokecolor="#000000">
                <v:path arrowok="t"/>
              </v:shape>
            </v:group>
            <v:group style="position:absolute;left:9484;top:1031;width:20;height:2" coordorigin="9484,1031" coordsize="20,2">
              <v:shape style="position:absolute;left:9484;top:1031;width:20;height:2" coordorigin="9484,1031" coordsize="20,0" path="m9484,1031l9503,1031e" filled="false" stroked="true" strokeweight=".47998pt" strokecolor="#000000">
                <v:path arrowok="t"/>
              </v:shape>
            </v:group>
            <v:group style="position:absolute;left:9503;top:1031;width:20;height:2" coordorigin="9503,1031" coordsize="20,2">
              <v:shape style="position:absolute;left:9503;top:1031;width:20;height:2" coordorigin="9503,1031" coordsize="20,0" path="m9503,1031l9522,1031e" filled="false" stroked="true" strokeweight=".47998pt" strokecolor="#000000">
                <v:path arrowok="t"/>
              </v:shape>
            </v:group>
            <v:group style="position:absolute;left:9522;top:1031;width:20;height:2" coordorigin="9522,1031" coordsize="20,2">
              <v:shape style="position:absolute;left:9522;top:1031;width:20;height:2" coordorigin="9522,1031" coordsize="20,0" path="m9522,1031l9541,1031e" filled="false" stroked="true" strokeweight=".47998pt" strokecolor="#000000">
                <v:path arrowok="t"/>
              </v:shape>
            </v:group>
            <v:group style="position:absolute;left:9541;top:1031;width:20;height:2" coordorigin="9541,1031" coordsize="20,2">
              <v:shape style="position:absolute;left:9541;top:1031;width:20;height:2" coordorigin="9541,1031" coordsize="20,0" path="m9541,1031l9560,1031e" filled="false" stroked="true" strokeweight=".47998pt" strokecolor="#000000">
                <v:path arrowok="t"/>
              </v:shape>
            </v:group>
            <v:group style="position:absolute;left:9560;top:1031;width:20;height:2" coordorigin="9560,1031" coordsize="20,2">
              <v:shape style="position:absolute;left:9560;top:1031;width:20;height:2" coordorigin="9560,1031" coordsize="20,0" path="m9560,1031l9580,1031e" filled="false" stroked="true" strokeweight=".47998pt" strokecolor="#000000">
                <v:path arrowok="t"/>
              </v:shape>
            </v:group>
            <v:group style="position:absolute;left:9580;top:1031;width:20;height:2" coordorigin="9580,1031" coordsize="20,2">
              <v:shape style="position:absolute;left:9580;top:1031;width:20;height:2" coordorigin="9580,1031" coordsize="20,0" path="m9580,1031l9599,1031e" filled="false" stroked="true" strokeweight=".47998pt" strokecolor="#000000">
                <v:path arrowok="t"/>
              </v:shape>
            </v:group>
            <v:group style="position:absolute;left:9599;top:1031;width:20;height:2" coordorigin="9599,1031" coordsize="20,2">
              <v:shape style="position:absolute;left:9599;top:1031;width:20;height:2" coordorigin="9599,1031" coordsize="20,0" path="m9599,1031l9618,1031e" filled="false" stroked="true" strokeweight=".47998pt" strokecolor="#000000">
                <v:path arrowok="t"/>
              </v:shape>
            </v:group>
            <v:group style="position:absolute;left:9618;top:1031;width:20;height:2" coordorigin="9618,1031" coordsize="20,2">
              <v:shape style="position:absolute;left:9618;top:1031;width:20;height:2" coordorigin="9618,1031" coordsize="20,0" path="m9618,1031l9637,1031e" filled="false" stroked="true" strokeweight=".47998pt" strokecolor="#000000">
                <v:path arrowok="t"/>
              </v:shape>
            </v:group>
            <v:group style="position:absolute;left:9637;top:1031;width:20;height:2" coordorigin="9637,1031" coordsize="20,2">
              <v:shape style="position:absolute;left:9637;top:1031;width:20;height:2" coordorigin="9637,1031" coordsize="20,0" path="m9637,1031l9656,1031e" filled="false" stroked="true" strokeweight=".47998pt" strokecolor="#000000">
                <v:path arrowok="t"/>
              </v:shape>
            </v:group>
            <v:group style="position:absolute;left:9656;top:1031;width:20;height:2" coordorigin="9656,1031" coordsize="20,2">
              <v:shape style="position:absolute;left:9656;top:1031;width:20;height:2" coordorigin="9656,1031" coordsize="20,0" path="m9656,1031l9676,1031e" filled="false" stroked="true" strokeweight=".47998pt" strokecolor="#000000">
                <v:path arrowok="t"/>
              </v:shape>
            </v:group>
            <v:group style="position:absolute;left:9676;top:1031;width:20;height:2" coordorigin="9676,1031" coordsize="20,2">
              <v:shape style="position:absolute;left:9676;top:1031;width:20;height:2" coordorigin="9676,1031" coordsize="20,0" path="m9676,1031l9695,1031e" filled="false" stroked="true" strokeweight=".47998pt" strokecolor="#000000">
                <v:path arrowok="t"/>
              </v:shape>
            </v:group>
            <v:group style="position:absolute;left:9695;top:1031;width:20;height:2" coordorigin="9695,1031" coordsize="20,2">
              <v:shape style="position:absolute;left:9695;top:1031;width:20;height:2" coordorigin="9695,1031" coordsize="20,0" path="m9695,1031l9714,1031e" filled="false" stroked="true" strokeweight=".47998pt" strokecolor="#000000">
                <v:path arrowok="t"/>
              </v:shape>
            </v:group>
            <v:group style="position:absolute;left:9714;top:1031;width:20;height:2" coordorigin="9714,1031" coordsize="20,2">
              <v:shape style="position:absolute;left:9714;top:1031;width:20;height:2" coordorigin="9714,1031" coordsize="20,0" path="m9714,1031l9733,1031e" filled="false" stroked="true" strokeweight=".47998pt" strokecolor="#000000">
                <v:path arrowok="t"/>
              </v:shape>
            </v:group>
            <v:group style="position:absolute;left:9733;top:1031;width:20;height:2" coordorigin="9733,1031" coordsize="20,2">
              <v:shape style="position:absolute;left:9733;top:1031;width:20;height:2" coordorigin="9733,1031" coordsize="20,0" path="m9733,1031l9752,1031e" filled="false" stroked="true" strokeweight=".47998pt" strokecolor="#000000">
                <v:path arrowok="t"/>
              </v:shape>
            </v:group>
            <v:group style="position:absolute;left:9752;top:1031;width:20;height:2" coordorigin="9752,1031" coordsize="20,2">
              <v:shape style="position:absolute;left:9752;top:1031;width:20;height:2" coordorigin="9752,1031" coordsize="20,0" path="m9752,1031l9772,1031e" filled="false" stroked="true" strokeweight=".47998pt" strokecolor="#000000">
                <v:path arrowok="t"/>
              </v:shape>
            </v:group>
            <v:group style="position:absolute;left:9772;top:1031;width:20;height:2" coordorigin="9772,1031" coordsize="20,2">
              <v:shape style="position:absolute;left:9772;top:1031;width:20;height:2" coordorigin="9772,1031" coordsize="20,0" path="m9772,1031l9791,1031e" filled="false" stroked="true" strokeweight=".47998pt" strokecolor="#000000">
                <v:path arrowok="t"/>
              </v:shape>
            </v:group>
            <v:group style="position:absolute;left:9791;top:1031;width:20;height:2" coordorigin="9791,1031" coordsize="20,2">
              <v:shape style="position:absolute;left:9791;top:1031;width:20;height:2" coordorigin="9791,1031" coordsize="20,0" path="m9791,1031l9810,1031e" filled="false" stroked="true" strokeweight=".47998pt" strokecolor="#000000">
                <v:path arrowok="t"/>
              </v:shape>
            </v:group>
            <v:group style="position:absolute;left:9810;top:1031;width:20;height:2" coordorigin="9810,1031" coordsize="20,2">
              <v:shape style="position:absolute;left:9810;top:1031;width:20;height:2" coordorigin="9810,1031" coordsize="20,0" path="m9810,1031l9829,1031e" filled="false" stroked="true" strokeweight=".47998pt" strokecolor="#000000">
                <v:path arrowok="t"/>
              </v:shape>
            </v:group>
            <v:group style="position:absolute;left:9829;top:1031;width:20;height:2" coordorigin="9829,1031" coordsize="20,2">
              <v:shape style="position:absolute;left:9829;top:1031;width:20;height:2" coordorigin="9829,1031" coordsize="20,0" path="m9829,1031l9848,1031e" filled="false" stroked="true" strokeweight=".47998pt" strokecolor="#000000">
                <v:path arrowok="t"/>
              </v:shape>
            </v:group>
            <v:group style="position:absolute;left:9848;top:1031;width:20;height:2" coordorigin="9848,1031" coordsize="20,2">
              <v:shape style="position:absolute;left:9848;top:1031;width:20;height:2" coordorigin="9848,1031" coordsize="20,0" path="m9848,1031l9868,1031e" filled="false" stroked="true" strokeweight=".47998pt" strokecolor="#000000">
                <v:path arrowok="t"/>
              </v:shape>
            </v:group>
            <v:group style="position:absolute;left:9868;top:1031;width:20;height:2" coordorigin="9868,1031" coordsize="20,2">
              <v:shape style="position:absolute;left:9868;top:1031;width:20;height:2" coordorigin="9868,1031" coordsize="20,0" path="m9868,1031l9887,1031e" filled="false" stroked="true" strokeweight=".47998pt" strokecolor="#000000">
                <v:path arrowok="t"/>
              </v:shape>
            </v:group>
            <v:group style="position:absolute;left:9887;top:1031;width:20;height:2" coordorigin="9887,1031" coordsize="20,2">
              <v:shape style="position:absolute;left:9887;top:1031;width:20;height:2" coordorigin="9887,1031" coordsize="20,0" path="m9887,1031l9906,1031e" filled="false" stroked="true" strokeweight=".47998pt" strokecolor="#000000">
                <v:path arrowok="t"/>
              </v:shape>
            </v:group>
            <v:group style="position:absolute;left:9906;top:1031;width:20;height:2" coordorigin="9906,1031" coordsize="20,2">
              <v:shape style="position:absolute;left:9906;top:1031;width:20;height:2" coordorigin="9906,1031" coordsize="20,0" path="m9906,1031l9925,1031e" filled="false" stroked="true" strokeweight=".47998pt" strokecolor="#000000">
                <v:path arrowok="t"/>
              </v:shape>
            </v:group>
            <v:group style="position:absolute;left:9925;top:1031;width:20;height:2" coordorigin="9925,1031" coordsize="20,2">
              <v:shape style="position:absolute;left:9925;top:1031;width:20;height:2" coordorigin="9925,1031" coordsize="20,0" path="m9925,1031l9944,1031e" filled="false" stroked="true" strokeweight=".47998pt" strokecolor="#000000">
                <v:path arrowok="t"/>
              </v:shape>
            </v:group>
            <v:group style="position:absolute;left:9944;top:1031;width:20;height:2" coordorigin="9944,1031" coordsize="20,2">
              <v:shape style="position:absolute;left:9944;top:1031;width:20;height:2" coordorigin="9944,1031" coordsize="20,0" path="m9944,1031l9964,1031e" filled="false" stroked="true" strokeweight=".47998pt" strokecolor="#000000">
                <v:path arrowok="t"/>
              </v:shape>
            </v:group>
            <v:group style="position:absolute;left:9964;top:1031;width:20;height:2" coordorigin="9964,1031" coordsize="20,2">
              <v:shape style="position:absolute;left:9964;top:1031;width:20;height:2" coordorigin="9964,1031" coordsize="20,0" path="m9964,1031l9983,1031e" filled="false" stroked="true" strokeweight=".47998pt" strokecolor="#000000">
                <v:path arrowok="t"/>
              </v:shape>
            </v:group>
            <v:group style="position:absolute;left:9983;top:1031;width:20;height:2" coordorigin="9983,1031" coordsize="20,2">
              <v:shape style="position:absolute;left:9983;top:1031;width:20;height:2" coordorigin="9983,1031" coordsize="20,0" path="m9983,1031l10002,1031e" filled="false" stroked="true" strokeweight=".47998pt" strokecolor="#000000">
                <v:path arrowok="t"/>
              </v:shape>
            </v:group>
            <v:group style="position:absolute;left:10002;top:1031;width:20;height:2" coordorigin="10002,1031" coordsize="20,2">
              <v:shape style="position:absolute;left:10002;top:1031;width:20;height:2" coordorigin="10002,1031" coordsize="20,0" path="m10002,1031l10021,1031e" filled="false" stroked="true" strokeweight=".47998pt" strokecolor="#000000">
                <v:path arrowok="t"/>
              </v:shape>
            </v:group>
            <v:group style="position:absolute;left:10021;top:1031;width:20;height:2" coordorigin="10021,1031" coordsize="20,2">
              <v:shape style="position:absolute;left:10021;top:1031;width:20;height:2" coordorigin="10021,1031" coordsize="20,0" path="m10021,1031l10040,1031e" filled="false" stroked="true" strokeweight=".47998pt" strokecolor="#000000">
                <v:path arrowok="t"/>
              </v:shape>
            </v:group>
            <v:group style="position:absolute;left:10040;top:1031;width:20;height:2" coordorigin="10040,1031" coordsize="20,2">
              <v:shape style="position:absolute;left:10040;top:1031;width:20;height:2" coordorigin="10040,1031" coordsize="20,0" path="m10040,1031l10060,1031e" filled="false" stroked="true" strokeweight=".47998pt" strokecolor="#000000">
                <v:path arrowok="t"/>
              </v:shape>
            </v:group>
            <v:group style="position:absolute;left:10060;top:1031;width:20;height:2" coordorigin="10060,1031" coordsize="20,2">
              <v:shape style="position:absolute;left:10060;top:1031;width:20;height:2" coordorigin="10060,1031" coordsize="20,0" path="m10060,1031l10079,1031e" filled="false" stroked="true" strokeweight=".47998pt" strokecolor="#000000">
                <v:path arrowok="t"/>
              </v:shape>
            </v:group>
            <v:group style="position:absolute;left:10079;top:1031;width:20;height:2" coordorigin="10079,1031" coordsize="20,2">
              <v:shape style="position:absolute;left:10079;top:1031;width:20;height:2" coordorigin="10079,1031" coordsize="20,0" path="m10079,1031l10098,1031e" filled="false" stroked="true" strokeweight=".47998pt" strokecolor="#000000">
                <v:path arrowok="t"/>
              </v:shape>
            </v:group>
            <v:group style="position:absolute;left:10098;top:1031;width:20;height:2" coordorigin="10098,1031" coordsize="20,2">
              <v:shape style="position:absolute;left:10098;top:1031;width:20;height:2" coordorigin="10098,1031" coordsize="20,0" path="m10098,1031l10117,1031e" filled="false" stroked="true" strokeweight=".47998pt" strokecolor="#000000">
                <v:path arrowok="t"/>
              </v:shape>
            </v:group>
            <v:group style="position:absolute;left:10117;top:1031;width:20;height:2" coordorigin="10117,1031" coordsize="20,2">
              <v:shape style="position:absolute;left:10117;top:1031;width:20;height:2" coordorigin="10117,1031" coordsize="20,0" path="m10117,1031l10136,1031e" filled="false" stroked="true" strokeweight=".47998pt" strokecolor="#000000">
                <v:path arrowok="t"/>
              </v:shape>
            </v:group>
            <v:group style="position:absolute;left:10136;top:1031;width:20;height:2" coordorigin="10136,1031" coordsize="20,2">
              <v:shape style="position:absolute;left:10136;top:1031;width:20;height:2" coordorigin="10136,1031" coordsize="20,0" path="m10136,1031l10156,1031e" filled="false" stroked="true" strokeweight=".47998pt" strokecolor="#000000">
                <v:path arrowok="t"/>
              </v:shape>
            </v:group>
            <v:group style="position:absolute;left:10156;top:1031;width:20;height:2" coordorigin="10156,1031" coordsize="20,2">
              <v:shape style="position:absolute;left:10156;top:1031;width:20;height:2" coordorigin="10156,1031" coordsize="20,0" path="m10156,1031l10175,1031e" filled="false" stroked="true" strokeweight=".47998pt" strokecolor="#000000">
                <v:path arrowok="t"/>
              </v:shape>
            </v:group>
            <v:group style="position:absolute;left:10175;top:1031;width:20;height:2" coordorigin="10175,1031" coordsize="20,2">
              <v:shape style="position:absolute;left:10175;top:1031;width:20;height:2" coordorigin="10175,1031" coordsize="20,0" path="m10175,1031l10194,1031e" filled="false" stroked="true" strokeweight=".47998pt" strokecolor="#000000">
                <v:path arrowok="t"/>
              </v:shape>
            </v:group>
            <v:group style="position:absolute;left:10194;top:1031;width:20;height:2" coordorigin="10194,1031" coordsize="20,2">
              <v:shape style="position:absolute;left:10194;top:1031;width:20;height:2" coordorigin="10194,1031" coordsize="20,0" path="m10194,1031l10213,1031e" filled="false" stroked="true" strokeweight=".47998pt" strokecolor="#000000">
                <v:path arrowok="t"/>
              </v:shape>
            </v:group>
            <v:group style="position:absolute;left:10213;top:1031;width:20;height:2" coordorigin="10213,1031" coordsize="20,2">
              <v:shape style="position:absolute;left:10213;top:1031;width:20;height:2" coordorigin="10213,1031" coordsize="20,0" path="m10213,1031l10232,1031e" filled="false" stroked="true" strokeweight=".47998pt" strokecolor="#000000">
                <v:path arrowok="t"/>
              </v:shape>
            </v:group>
            <v:group style="position:absolute;left:10232;top:1031;width:20;height:2" coordorigin="10232,1031" coordsize="20,2">
              <v:shape style="position:absolute;left:10232;top:1031;width:20;height:2" coordorigin="10232,1031" coordsize="20,0" path="m10232,1031l10252,1031e" filled="false" stroked="true" strokeweight=".47998pt" strokecolor="#000000">
                <v:path arrowok="t"/>
              </v:shape>
            </v:group>
            <v:group style="position:absolute;left:10252;top:1031;width:20;height:2" coordorigin="10252,1031" coordsize="20,2">
              <v:shape style="position:absolute;left:10252;top:1031;width:20;height:2" coordorigin="10252,1031" coordsize="20,0" path="m10252,1031l10271,1031e" filled="false" stroked="true" strokeweight=".47998pt" strokecolor="#000000">
                <v:path arrowok="t"/>
              </v:shape>
            </v:group>
            <v:group style="position:absolute;left:10271;top:1031;width:20;height:2" coordorigin="10271,1031" coordsize="20,2">
              <v:shape style="position:absolute;left:10271;top:1031;width:20;height:2" coordorigin="10271,1031" coordsize="20,0" path="m10271,1031l10290,1031e" filled="false" stroked="true" strokeweight=".47998pt" strokecolor="#000000">
                <v:path arrowok="t"/>
              </v:shape>
            </v:group>
            <v:group style="position:absolute;left:10290;top:1031;width:20;height:2" coordorigin="10290,1031" coordsize="20,2">
              <v:shape style="position:absolute;left:10290;top:1031;width:20;height:2" coordorigin="10290,1031" coordsize="20,0" path="m10290,1031l10309,1031e" filled="false" stroked="true" strokeweight=".47998pt" strokecolor="#000000">
                <v:path arrowok="t"/>
              </v:shape>
            </v:group>
            <v:group style="position:absolute;left:10309;top:1031;width:20;height:2" coordorigin="10309,1031" coordsize="20,2">
              <v:shape style="position:absolute;left:10309;top:1031;width:20;height:2" coordorigin="10309,1031" coordsize="20,0" path="m10309,1031l10328,1031e" filled="false" stroked="true" strokeweight=".47998pt" strokecolor="#000000">
                <v:path arrowok="t"/>
              </v:shape>
            </v:group>
            <v:group style="position:absolute;left:10328;top:1031;width:20;height:2" coordorigin="10328,1031" coordsize="20,2">
              <v:shape style="position:absolute;left:10328;top:1031;width:20;height:2" coordorigin="10328,1031" coordsize="20,0" path="m10328,1031l10348,1031e" filled="false" stroked="true" strokeweight=".47998pt" strokecolor="#000000">
                <v:path arrowok="t"/>
              </v:shape>
            </v:group>
            <v:group style="position:absolute;left:10348;top:1031;width:20;height:2" coordorigin="10348,1031" coordsize="20,2">
              <v:shape style="position:absolute;left:10348;top:1031;width:20;height:2" coordorigin="10348,1031" coordsize="20,0" path="m10348,1031l10367,1031e" filled="false" stroked="true" strokeweight=".47998pt" strokecolor="#000000">
                <v:path arrowok="t"/>
              </v:shape>
            </v:group>
            <v:group style="position:absolute;left:10367;top:1031;width:20;height:2" coordorigin="10367,1031" coordsize="20,2">
              <v:shape style="position:absolute;left:10367;top:1031;width:20;height:2" coordorigin="10367,1031" coordsize="20,0" path="m10367,1031l10386,1031e" filled="false" stroked="true" strokeweight=".47998pt" strokecolor="#000000">
                <v:path arrowok="t"/>
              </v:shape>
            </v:group>
            <v:group style="position:absolute;left:10386;top:1031;width:20;height:2" coordorigin="10386,1031" coordsize="20,2">
              <v:shape style="position:absolute;left:10386;top:1031;width:20;height:2" coordorigin="10386,1031" coordsize="20,0" path="m10386,1031l10405,1031e" filled="false" stroked="true" strokeweight=".47998pt" strokecolor="#000000">
                <v:path arrowok="t"/>
              </v:shape>
            </v:group>
            <v:group style="position:absolute;left:10405;top:1031;width:20;height:2" coordorigin="10405,1031" coordsize="20,2">
              <v:shape style="position:absolute;left:10405;top:1031;width:20;height:2" coordorigin="10405,1031" coordsize="20,0" path="m10405,1031l10424,1031e" filled="false" stroked="true" strokeweight=".47998pt" strokecolor="#000000">
                <v:path arrowok="t"/>
              </v:shape>
            </v:group>
            <v:group style="position:absolute;left:10424;top:1031;width:20;height:2" coordorigin="10424,1031" coordsize="20,2">
              <v:shape style="position:absolute;left:10424;top:1031;width:20;height:2" coordorigin="10424,1031" coordsize="20,0" path="m10424,1031l10444,1031e" filled="false" stroked="true" strokeweight=".47998pt" strokecolor="#000000">
                <v:path arrowok="t"/>
              </v:shape>
            </v:group>
            <v:group style="position:absolute;left:10444;top:1031;width:20;height:2" coordorigin="10444,1031" coordsize="20,2">
              <v:shape style="position:absolute;left:10444;top:1031;width:20;height:2" coordorigin="10444,1031" coordsize="20,0" path="m10444,1031l10463,1031e" filled="false" stroked="true" strokeweight=".47998pt" strokecolor="#000000">
                <v:path arrowok="t"/>
              </v:shape>
            </v:group>
            <v:group style="position:absolute;left:10463;top:1031;width:20;height:2" coordorigin="10463,1031" coordsize="20,2">
              <v:shape style="position:absolute;left:10463;top:1031;width:20;height:2" coordorigin="10463,1031" coordsize="20,0" path="m10463,1031l10482,1031e" filled="false" stroked="true" strokeweight=".47998pt" strokecolor="#000000">
                <v:path arrowok="t"/>
              </v:shape>
            </v:group>
            <v:group style="position:absolute;left:10482;top:1031;width:20;height:2" coordorigin="10482,1031" coordsize="20,2">
              <v:shape style="position:absolute;left:10482;top:1031;width:20;height:2" coordorigin="10482,1031" coordsize="20,0" path="m10482,1031l10501,1031e" filled="false" stroked="true" strokeweight=".47998pt" strokecolor="#000000">
                <v:path arrowok="t"/>
              </v:shape>
            </v:group>
            <v:group style="position:absolute;left:10501;top:1031;width:20;height:2" coordorigin="10501,1031" coordsize="20,2">
              <v:shape style="position:absolute;left:10501;top:1031;width:20;height:2" coordorigin="10501,1031" coordsize="20,0" path="m10501,1031l10520,1031e" filled="false" stroked="true" strokeweight=".47998pt" strokecolor="#000000">
                <v:path arrowok="t"/>
              </v:shape>
            </v:group>
            <v:group style="position:absolute;left:10520;top:1031;width:20;height:2" coordorigin="10520,1031" coordsize="20,2">
              <v:shape style="position:absolute;left:10520;top:1031;width:20;height:2" coordorigin="10520,1031" coordsize="20,0" path="m10520,1031l10540,1031e" filled="false" stroked="true" strokeweight=".47998pt" strokecolor="#000000">
                <v:path arrowok="t"/>
              </v:shape>
            </v:group>
            <v:group style="position:absolute;left:10540;top:1031;width:20;height:2" coordorigin="10540,1031" coordsize="20,2">
              <v:shape style="position:absolute;left:10540;top:1031;width:20;height:2" coordorigin="10540,1031" coordsize="20,0" path="m10540,1031l10559,1031e" filled="false" stroked="true" strokeweight=".47998pt" strokecolor="#000000">
                <v:path arrowok="t"/>
              </v:shape>
            </v:group>
            <v:group style="position:absolute;left:10559;top:1031;width:20;height:2" coordorigin="10559,1031" coordsize="20,2">
              <v:shape style="position:absolute;left:10559;top:1031;width:20;height:2" coordorigin="10559,1031" coordsize="20,0" path="m10559,1031l10578,1031e" filled="false" stroked="true" strokeweight=".47998pt" strokecolor="#000000">
                <v:path arrowok="t"/>
              </v:shape>
            </v:group>
            <v:group style="position:absolute;left:10578;top:1031;width:20;height:2" coordorigin="10578,1031" coordsize="20,2">
              <v:shape style="position:absolute;left:10578;top:1031;width:20;height:2" coordorigin="10578,1031" coordsize="20,0" path="m10578,1031l10597,1031e" filled="false" stroked="true" strokeweight=".47998pt" strokecolor="#000000">
                <v:path arrowok="t"/>
              </v:shape>
            </v:group>
            <v:group style="position:absolute;left:10597;top:1031;width:20;height:2" coordorigin="10597,1031" coordsize="20,2">
              <v:shape style="position:absolute;left:10597;top:1031;width:20;height:2" coordorigin="10597,1031" coordsize="20,0" path="m10597,1031l10616,1031e" filled="false" stroked="true" strokeweight=".47998pt" strokecolor="#000000">
                <v:path arrowok="t"/>
              </v:shape>
            </v:group>
            <v:group style="position:absolute;left:10616;top:1031;width:20;height:2" coordorigin="10616,1031" coordsize="20,2">
              <v:shape style="position:absolute;left:10616;top:1031;width:20;height:2" coordorigin="10616,1031" coordsize="20,0" path="m10616,1031l10636,1031e" filled="false" stroked="true" strokeweight=".47998pt" strokecolor="#000000">
                <v:path arrowok="t"/>
              </v:shape>
            </v:group>
            <v:group style="position:absolute;left:10636;top:1031;width:20;height:2" coordorigin="10636,1031" coordsize="20,2">
              <v:shape style="position:absolute;left:10636;top:1031;width:20;height:2" coordorigin="10636,1031" coordsize="20,0" path="m10636,1031l10655,1031e" filled="false" stroked="true" strokeweight=".47998pt" strokecolor="#000000">
                <v:path arrowok="t"/>
              </v:shape>
            </v:group>
            <v:group style="position:absolute;left:10655;top:1031;width:20;height:2" coordorigin="10655,1031" coordsize="20,2">
              <v:shape style="position:absolute;left:10655;top:1031;width:20;height:2" coordorigin="10655,1031" coordsize="20,0" path="m10655,1031l10674,1031e" filled="false" stroked="true" strokeweight=".47998pt" strokecolor="#000000">
                <v:path arrowok="t"/>
              </v:shape>
            </v:group>
            <v:group style="position:absolute;left:10674;top:1031;width:20;height:2" coordorigin="10674,1031" coordsize="20,2">
              <v:shape style="position:absolute;left:10674;top:1031;width:20;height:2" coordorigin="10674,1031" coordsize="20,0" path="m10674,1031l10693,1031e" filled="false" stroked="true" strokeweight=".47998pt" strokecolor="#000000">
                <v:path arrowok="t"/>
              </v:shape>
            </v:group>
            <v:group style="position:absolute;left:10693;top:1031;width:20;height:2" coordorigin="10693,1031" coordsize="20,2">
              <v:shape style="position:absolute;left:10693;top:1031;width:20;height:2" coordorigin="10693,1031" coordsize="20,0" path="m10693,1031l10712,1031e" filled="false" stroked="true" strokeweight=".47998pt" strokecolor="#000000">
                <v:path arrowok="t"/>
              </v:shape>
            </v:group>
            <v:group style="position:absolute;left:10712;top:1031;width:20;height:2" coordorigin="10712,1031" coordsize="20,2">
              <v:shape style="position:absolute;left:10712;top:1031;width:20;height:2" coordorigin="10712,1031" coordsize="20,0" path="m10712,1031l10732,1031e" filled="false" stroked="true" strokeweight=".47998pt" strokecolor="#000000">
                <v:path arrowok="t"/>
              </v:shape>
            </v:group>
            <v:group style="position:absolute;left:10732;top:1031;width:20;height:2" coordorigin="10732,1031" coordsize="20,2">
              <v:shape style="position:absolute;left:10732;top:1031;width:20;height:2" coordorigin="10732,1031" coordsize="20,0" path="m10732,1031l10751,1031e" filled="false" stroked="true" strokeweight=".47998pt" strokecolor="#000000">
                <v:path arrowok="t"/>
              </v:shape>
            </v:group>
            <v:group style="position:absolute;left:10751;top:1031;width:20;height:2" coordorigin="10751,1031" coordsize="20,2">
              <v:shape style="position:absolute;left:10751;top:1031;width:20;height:2" coordorigin="10751,1031" coordsize="20,0" path="m10751,1031l10770,1031e" filled="false" stroked="true" strokeweight=".47998pt" strokecolor="#000000">
                <v:path arrowok="t"/>
              </v:shape>
            </v:group>
            <v:group style="position:absolute;left:10770;top:1031;width:20;height:2" coordorigin="10770,1031" coordsize="20,2">
              <v:shape style="position:absolute;left:10770;top:1031;width:20;height:2" coordorigin="10770,1031" coordsize="20,0" path="m10770,1031l10789,1031e" filled="false" stroked="true" strokeweight=".47998pt" strokecolor="#000000">
                <v:path arrowok="t"/>
              </v:shape>
            </v:group>
            <v:group style="position:absolute;left:10789;top:1031;width:20;height:2" coordorigin="10789,1031" coordsize="20,2">
              <v:shape style="position:absolute;left:10789;top:1031;width:20;height:2" coordorigin="10789,1031" coordsize="20,0" path="m10789,1031l10808,1031e" filled="false" stroked="true" strokeweight=".47998pt" strokecolor="#000000">
                <v:path arrowok="t"/>
              </v:shape>
            </v:group>
            <v:group style="position:absolute;left:10808;top:1031;width:20;height:2" coordorigin="10808,1031" coordsize="20,2">
              <v:shape style="position:absolute;left:10808;top:1031;width:20;height:2" coordorigin="10808,1031" coordsize="20,0" path="m10808,1031l10828,1031e" filled="false" stroked="true" strokeweight=".47998pt" strokecolor="#000000">
                <v:path arrowok="t"/>
              </v:shape>
            </v:group>
            <v:group style="position:absolute;left:10828;top:1031;width:20;height:2" coordorigin="10828,1031" coordsize="20,2">
              <v:shape style="position:absolute;left:10828;top:1031;width:20;height:2" coordorigin="10828,1031" coordsize="20,0" path="m10828,1031l10847,1031e" filled="false" stroked="true" strokeweight=".47998pt" strokecolor="#000000">
                <v:path arrowok="t"/>
              </v:shape>
            </v:group>
            <v:group style="position:absolute;left:10847;top:1031;width:20;height:2" coordorigin="10847,1031" coordsize="20,2">
              <v:shape style="position:absolute;left:10847;top:1031;width:20;height:2" coordorigin="10847,1031" coordsize="20,0" path="m10847,1031l10866,1031e" filled="false" stroked="true" strokeweight=".47998pt" strokecolor="#000000">
                <v:path arrowok="t"/>
              </v:shape>
            </v:group>
            <v:group style="position:absolute;left:10866;top:1031;width:16;height:2" coordorigin="10866,1031" coordsize="16,2">
              <v:shape style="position:absolute;left:10866;top:1031;width:16;height:2" coordorigin="10866,1031" coordsize="16,0" path="m10866,1031l10882,1031e" filled="false" stroked="true" strokeweight=".47998pt" strokecolor="#000000">
                <v:path arrowok="t"/>
              </v:shape>
            </v:group>
            <v:group style="position:absolute;left:7285;top:1036;width:10;height:20" coordorigin="7285,1036" coordsize="10,20">
              <v:shape style="position:absolute;left:7285;top:1036;width:10;height:20" coordorigin="7285,1036" coordsize="10,20" path="m7285,1055l7294,1055,7294,1036,7285,1036,7285,1055xe" filled="true" fillcolor="#000000" stroked="false">
                <v:path arrowok="t"/>
                <v:fill type="solid"/>
              </v:shape>
            </v:group>
            <v:group style="position:absolute;left:7285;top:1055;width:10;height:20" coordorigin="7285,1055" coordsize="10,20">
              <v:shape style="position:absolute;left:7285;top:1055;width:10;height:20" coordorigin="7285,1055" coordsize="10,20" path="m7285,1074l7294,1074,7294,1055,7285,1055,7285,1074xe" filled="true" fillcolor="#000000" stroked="false">
                <v:path arrowok="t"/>
                <v:fill type="solid"/>
              </v:shape>
            </v:group>
            <v:group style="position:absolute;left:7285;top:1074;width:10;height:20" coordorigin="7285,1074" coordsize="10,20">
              <v:shape style="position:absolute;left:7285;top:1074;width:10;height:20" coordorigin="7285,1074" coordsize="10,20" path="m7285,1094l7294,1094,7294,1074,7285,1074,7285,1094xe" filled="true" fillcolor="#000000" stroked="false">
                <v:path arrowok="t"/>
                <v:fill type="solid"/>
              </v:shape>
            </v:group>
            <v:group style="position:absolute;left:7285;top:1094;width:10;height:20" coordorigin="7285,1094" coordsize="10,20">
              <v:shape style="position:absolute;left:7285;top:1094;width:10;height:20" coordorigin="7285,1094" coordsize="10,20" path="m7285,1113l7294,1113,7294,1094,7285,1094,7285,1113xe" filled="true" fillcolor="#000000" stroked="false">
                <v:path arrowok="t"/>
                <v:fill type="solid"/>
              </v:shape>
            </v:group>
            <v:group style="position:absolute;left:7285;top:1113;width:10;height:20" coordorigin="7285,1113" coordsize="10,20">
              <v:shape style="position:absolute;left:7285;top:1113;width:10;height:20" coordorigin="7285,1113" coordsize="10,20" path="m7285,1132l7294,1132,7294,1113,7285,1113,7285,1132xe" filled="true" fillcolor="#000000" stroked="false">
                <v:path arrowok="t"/>
                <v:fill type="solid"/>
              </v:shape>
            </v:group>
            <v:group style="position:absolute;left:7285;top:1132;width:10;height:20" coordorigin="7285,1132" coordsize="10,20">
              <v:shape style="position:absolute;left:7285;top:1132;width:10;height:20" coordorigin="7285,1132" coordsize="10,20" path="m7285,1151l7294,1151,7294,1132,7285,1132,7285,1151xe" filled="true" fillcolor="#000000" stroked="false">
                <v:path arrowok="t"/>
                <v:fill type="solid"/>
              </v:shape>
            </v:group>
            <v:group style="position:absolute;left:7285;top:1151;width:10;height:20" coordorigin="7285,1151" coordsize="10,20">
              <v:shape style="position:absolute;left:7285;top:1151;width:10;height:20" coordorigin="7285,1151" coordsize="10,20" path="m7285,1170l7294,1170,7294,1151,7285,1151,7285,1170xe" filled="true" fillcolor="#000000" stroked="false">
                <v:path arrowok="t"/>
                <v:fill type="solid"/>
              </v:shape>
            </v:group>
            <v:group style="position:absolute;left:7285;top:1170;width:10;height:20" coordorigin="7285,1170" coordsize="10,20">
              <v:shape style="position:absolute;left:7285;top:1170;width:10;height:20" coordorigin="7285,1170" coordsize="10,20" path="m7285,1190l7294,1190,7294,1170,7285,1170,7285,1190xe" filled="true" fillcolor="#000000" stroked="false">
                <v:path arrowok="t"/>
                <v:fill type="solid"/>
              </v:shape>
            </v:group>
            <v:group style="position:absolute;left:7285;top:1190;width:10;height:20" coordorigin="7285,1190" coordsize="10,20">
              <v:shape style="position:absolute;left:7285;top:1190;width:10;height:20" coordorigin="7285,1190" coordsize="10,20" path="m7285,1209l7294,1209,7294,1190,7285,1190,7285,1209xe" filled="true" fillcolor="#000000" stroked="false">
                <v:path arrowok="t"/>
                <v:fill type="solid"/>
              </v:shape>
            </v:group>
            <v:group style="position:absolute;left:7285;top:1209;width:10;height:20" coordorigin="7285,1209" coordsize="10,20">
              <v:shape style="position:absolute;left:7285;top:1209;width:10;height:20" coordorigin="7285,1209" coordsize="10,20" path="m7285,1228l7294,1228,7294,1209,7285,1209,7285,1228xe" filled="true" fillcolor="#000000" stroked="false">
                <v:path arrowok="t"/>
                <v:fill type="solid"/>
              </v:shape>
            </v:group>
            <v:group style="position:absolute;left:7285;top:1228;width:10;height:20" coordorigin="7285,1228" coordsize="10,20">
              <v:shape style="position:absolute;left:7285;top:1228;width:10;height:20" coordorigin="7285,1228" coordsize="10,20" path="m7285,1247l7294,1247,7294,1228,7285,1228,7285,1247xe" filled="true" fillcolor="#000000" stroked="false">
                <v:path arrowok="t"/>
                <v:fill type="solid"/>
              </v:shape>
            </v:group>
            <v:group style="position:absolute;left:7285;top:1247;width:10;height:20" coordorigin="7285,1247" coordsize="10,20">
              <v:shape style="position:absolute;left:7285;top:1247;width:10;height:20" coordorigin="7285,1247" coordsize="10,20" path="m7285,1266l7294,1266,7294,1247,7285,1247,7285,1266xe" filled="true" fillcolor="#000000" stroked="false">
                <v:path arrowok="t"/>
                <v:fill type="solid"/>
              </v:shape>
            </v:group>
            <v:group style="position:absolute;left:7285;top:1266;width:10;height:20" coordorigin="7285,1266" coordsize="10,20">
              <v:shape style="position:absolute;left:7285;top:1266;width:10;height:20" coordorigin="7285,1266" coordsize="10,20" path="m7285,1286l7294,1286,7294,1266,7285,1266,7285,1286xe" filled="true" fillcolor="#000000" stroked="false">
                <v:path arrowok="t"/>
                <v:fill type="solid"/>
              </v:shape>
            </v:group>
            <v:group style="position:absolute;left:7285;top:1286;width:10;height:20" coordorigin="7285,1286" coordsize="10,20">
              <v:shape style="position:absolute;left:7285;top:1286;width:10;height:20" coordorigin="7285,1286" coordsize="10,20" path="m7285,1305l7294,1305,7294,1286,7285,1286,7285,1305xe" filled="true" fillcolor="#000000" stroked="false">
                <v:path arrowok="t"/>
                <v:fill type="solid"/>
              </v:shape>
            </v:group>
            <v:group style="position:absolute;left:7285;top:1305;width:10;height:20" coordorigin="7285,1305" coordsize="10,20">
              <v:shape style="position:absolute;left:7285;top:1305;width:10;height:20" coordorigin="7285,1305" coordsize="10,20" path="m7285,1324l7294,1324,7294,1305,7285,1305,7285,1324xe" filled="true" fillcolor="#000000" stroked="false">
                <v:path arrowok="t"/>
                <v:fill type="solid"/>
              </v:shape>
            </v:group>
            <v:group style="position:absolute;left:7285;top:1324;width:10;height:20" coordorigin="7285,1324" coordsize="10,20">
              <v:shape style="position:absolute;left:7285;top:1324;width:10;height:20" coordorigin="7285,1324" coordsize="10,20" path="m7285,1343l7294,1343,7294,1324,7285,1324,7285,1343xe" filled="true" fillcolor="#000000" stroked="false">
                <v:path arrowok="t"/>
                <v:fill type="solid"/>
              </v:shape>
            </v:group>
            <v:group style="position:absolute;left:1153;top:1443;width:6132;height:2" coordorigin="1153,1443" coordsize="6132,2">
              <v:shape style="position:absolute;left:1153;top:1443;width:6132;height:2" coordorigin="1153,1443" coordsize="6132,0" path="m1153,1443l7285,1443e" filled="false" stroked="true" strokeweight="1.5pt" strokecolor="#000000">
                <v:path arrowok="t"/>
              </v:shape>
            </v:group>
            <v:group style="position:absolute;left:7285;top:1343;width:10;height:20" coordorigin="7285,1343" coordsize="10,20">
              <v:shape style="position:absolute;left:7285;top:1343;width:10;height:20" coordorigin="7285,1343" coordsize="10,20" path="m7285,1362l7294,1362,7294,1343,7285,1343,7285,1362xe" filled="true" fillcolor="#000000" stroked="false">
                <v:path arrowok="t"/>
                <v:fill type="solid"/>
              </v:shape>
            </v:group>
            <v:group style="position:absolute;left:7285;top:1362;width:10;height:20" coordorigin="7285,1362" coordsize="10,20">
              <v:shape style="position:absolute;left:7285;top:1362;width:10;height:20" coordorigin="7285,1362" coordsize="10,20" path="m7285,1382l7294,1382,7294,1362,7285,1362,7285,1382xe" filled="true" fillcolor="#000000" stroked="false">
                <v:path arrowok="t"/>
                <v:fill type="solid"/>
              </v:shape>
            </v:group>
            <v:group style="position:absolute;left:7285;top:1382;width:10;height:20" coordorigin="7285,1382" coordsize="10,20">
              <v:shape style="position:absolute;left:7285;top:1382;width:10;height:20" coordorigin="7285,1382" coordsize="10,20" path="m7285,1401l7294,1401,7294,1382,7285,1382,7285,1401xe" filled="true" fillcolor="#000000" stroked="false">
                <v:path arrowok="t"/>
                <v:fill type="solid"/>
              </v:shape>
            </v:group>
            <v:group style="position:absolute;left:7285;top:1401;width:10;height:20" coordorigin="7285,1401" coordsize="10,20">
              <v:shape style="position:absolute;left:7285;top:1401;width:10;height:20" coordorigin="7285,1401" coordsize="10,20" path="m7285,1420l7294,1420,7294,1401,7285,1401,7285,1420xe" filled="true" fillcolor="#000000" stroked="false">
                <v:path arrowok="t"/>
                <v:fill type="solid"/>
              </v:shape>
            </v:group>
            <v:group style="position:absolute;left:7285;top:1424;width:10;height:2" coordorigin="7285,1424" coordsize="10,2">
              <v:shape style="position:absolute;left:7285;top:1424;width:10;height:2" coordorigin="7285,1424" coordsize="10,0" path="m7285,1424l7294,1424e" filled="false" stroked="true" strokeweight=".41998pt" strokecolor="#000000">
                <v:path arrowok="t"/>
              </v:shape>
            </v:group>
            <v:group style="position:absolute;left:7285;top:1443;width:30;height:2" coordorigin="7285,1443" coordsize="30,2">
              <v:shape style="position:absolute;left:7285;top:1443;width:30;height:2" coordorigin="7285,1443" coordsize="30,0" path="m7285,1443l7315,1443e" filled="false" stroked="true" strokeweight="1.5pt" strokecolor="#000000">
                <v:path arrowok="t"/>
              </v:shape>
            </v:group>
            <v:group style="position:absolute;left:7315;top:1443;width:3567;height:2" coordorigin="7315,1443" coordsize="3567,2">
              <v:shape style="position:absolute;left:7315;top:1443;width:3567;height:2" coordorigin="7315,1443" coordsize="3567,0" path="m7315,1443l10882,1443e" filled="false" stroked="true" strokeweight="1.5pt" strokecolor="#000000">
                <v:path arrowok="t"/>
              </v:shape>
            </v:group>
            <w10:wrap type="none"/>
          </v:group>
        </w:pict>
      </w:r>
      <w:r>
        <w:rPr/>
        <w:t>本期新纳入合并范围的子公司、特殊目的主体、通过受托经营或承租等方式形成控制权的经营实体</w:t>
      </w:r>
    </w:p>
    <w:p>
      <w:pPr>
        <w:spacing w:line="240" w:lineRule="auto" w:before="7"/>
        <w:rPr>
          <w:rFonts w:ascii="宋体" w:hAnsi="宋体" w:cs="宋体" w:eastAsia="宋体" w:hint="default"/>
          <w:sz w:val="3"/>
          <w:szCs w:val="3"/>
        </w:rPr>
      </w:pPr>
    </w:p>
    <w:tbl>
      <w:tblPr>
        <w:tblW w:w="0" w:type="auto"/>
        <w:jc w:val="left"/>
        <w:tblInd w:w="327" w:type="dxa"/>
        <w:tblLayout w:type="fixed"/>
        <w:tblCellMar>
          <w:top w:w="0" w:type="dxa"/>
          <w:left w:w="0" w:type="dxa"/>
          <w:bottom w:w="0" w:type="dxa"/>
          <w:right w:w="0" w:type="dxa"/>
        </w:tblCellMar>
        <w:tblLook w:val="01E0"/>
      </w:tblPr>
      <w:tblGrid>
        <w:gridCol w:w="5069"/>
        <w:gridCol w:w="3450"/>
      </w:tblGrid>
      <w:tr>
        <w:trPr>
          <w:trHeight w:val="359" w:hRule="exact"/>
        </w:trPr>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54"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宋体" w:hAnsi="宋体" w:cs="宋体" w:eastAsia="宋体" w:hint="default"/>
                <w:sz w:val="20"/>
                <w:szCs w:val="20"/>
              </w:rPr>
            </w:pPr>
            <w:r>
              <w:rPr>
                <w:rFonts w:ascii="宋体" w:hAnsi="宋体" w:cs="宋体" w:eastAsia="宋体" w:hint="default"/>
                <w:sz w:val="20"/>
                <w:szCs w:val="20"/>
              </w:rPr>
              <w:t>变更原因</w:t>
            </w:r>
          </w:p>
        </w:tc>
      </w:tr>
      <w:tr>
        <w:trPr>
          <w:trHeight w:val="350" w:hRule="exact"/>
        </w:trPr>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20"/>
                <w:szCs w:val="20"/>
              </w:rPr>
            </w:pPr>
            <w:r>
              <w:rPr>
                <w:rFonts w:ascii="宋体" w:hAnsi="宋体" w:cs="宋体" w:eastAsia="宋体" w:hint="default"/>
                <w:sz w:val="20"/>
                <w:szCs w:val="20"/>
              </w:rPr>
              <w:t>福建省星民易付多卡融合信息科技有限公司</w:t>
            </w: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0" w:right="0"/>
              <w:jc w:val="left"/>
              <w:rPr>
                <w:rFonts w:ascii="宋体" w:hAnsi="宋体" w:cs="宋体" w:eastAsia="宋体" w:hint="default"/>
                <w:sz w:val="20"/>
                <w:szCs w:val="20"/>
              </w:rPr>
            </w:pPr>
            <w:r>
              <w:rPr>
                <w:rFonts w:ascii="宋体" w:hAnsi="宋体" w:cs="宋体" w:eastAsia="宋体" w:hint="default"/>
                <w:sz w:val="20"/>
                <w:szCs w:val="20"/>
              </w:rPr>
              <w:t>新投资设立</w:t>
            </w:r>
          </w:p>
        </w:tc>
      </w:tr>
      <w:tr>
        <w:trPr>
          <w:trHeight w:val="412" w:hRule="exact"/>
        </w:trPr>
        <w:tc>
          <w:tcPr>
            <w:tcW w:w="50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20"/>
                <w:szCs w:val="20"/>
              </w:rPr>
            </w:pPr>
            <w:r>
              <w:rPr>
                <w:rFonts w:ascii="宋体" w:hAnsi="宋体" w:cs="宋体" w:eastAsia="宋体" w:hint="default"/>
                <w:sz w:val="20"/>
                <w:szCs w:val="20"/>
              </w:rPr>
              <w:t>成都国民天成半导体产业发展有限公司</w:t>
            </w: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60" w:right="0"/>
              <w:jc w:val="left"/>
              <w:rPr>
                <w:rFonts w:ascii="宋体" w:hAnsi="宋体" w:cs="宋体" w:eastAsia="宋体" w:hint="default"/>
                <w:sz w:val="20"/>
                <w:szCs w:val="20"/>
              </w:rPr>
            </w:pPr>
            <w:r>
              <w:rPr>
                <w:rFonts w:ascii="宋体" w:hAnsi="宋体" w:cs="宋体" w:eastAsia="宋体" w:hint="default"/>
                <w:sz w:val="20"/>
                <w:szCs w:val="20"/>
              </w:rPr>
              <w:t>新投资设立</w:t>
            </w:r>
          </w:p>
        </w:tc>
      </w:tr>
    </w:tbl>
    <w:p>
      <w:pPr>
        <w:spacing w:line="240" w:lineRule="auto" w:before="7"/>
        <w:rPr>
          <w:rFonts w:ascii="宋体" w:hAnsi="宋体" w:cs="宋体" w:eastAsia="宋体" w:hint="default"/>
          <w:sz w:val="28"/>
          <w:szCs w:val="28"/>
        </w:rPr>
      </w:pPr>
    </w:p>
    <w:p>
      <w:pPr>
        <w:pStyle w:val="BodyText"/>
        <w:spacing w:line="240" w:lineRule="auto" w:before="35"/>
        <w:ind w:left="856" w:right="0"/>
        <w:jc w:val="left"/>
      </w:pPr>
      <w:r>
        <w:rPr/>
        <w:t>本期不再纳入合并范围的子公司、特殊目的主体、通过委托经营或出租等方式丧失控制权的经营实</w:t>
      </w:r>
    </w:p>
    <w:p>
      <w:pPr>
        <w:spacing w:line="240" w:lineRule="auto" w:before="6"/>
        <w:rPr>
          <w:rFonts w:ascii="宋体" w:hAnsi="宋体" w:cs="宋体" w:eastAsia="宋体" w:hint="default"/>
          <w:sz w:val="11"/>
          <w:szCs w:val="11"/>
        </w:rPr>
      </w:pPr>
    </w:p>
    <w:p>
      <w:pPr>
        <w:pStyle w:val="BodyText"/>
        <w:spacing w:line="240" w:lineRule="auto" w:before="35"/>
        <w:ind w:left="435" w:right="0"/>
        <w:jc w:val="left"/>
      </w:pPr>
      <w:r>
        <w:rPr/>
        <w:pict>
          <v:group style="position:absolute;margin-left:364.23999pt;margin-top:19.593649pt;width:.5pt;height:32.85pt;mso-position-horizontal-relative:page;mso-position-vertical-relative:paragraph;z-index:-928720" coordorigin="7285,392" coordsize="10,657">
            <v:group style="position:absolute;left:7285;top:392;width:10;height:20" coordorigin="7285,392" coordsize="10,20">
              <v:shape style="position:absolute;left:7285;top:392;width:10;height:20" coordorigin="7285,392" coordsize="10,20" path="m7285,411l7294,411,7294,392,7285,392,7285,411xe" filled="true" fillcolor="#000000" stroked="false">
                <v:path arrowok="t"/>
                <v:fill type="solid"/>
              </v:shape>
            </v:group>
            <v:group style="position:absolute;left:7285;top:411;width:10;height:20" coordorigin="7285,411" coordsize="10,20">
              <v:shape style="position:absolute;left:7285;top:411;width:10;height:20" coordorigin="7285,411" coordsize="10,20" path="m7285,430l7294,430,7294,411,7285,411,7285,430xe" filled="true" fillcolor="#000000" stroked="false">
                <v:path arrowok="t"/>
                <v:fill type="solid"/>
              </v:shape>
            </v:group>
            <v:group style="position:absolute;left:7285;top:430;width:10;height:20" coordorigin="7285,430" coordsize="10,20">
              <v:shape style="position:absolute;left:7285;top:430;width:10;height:20" coordorigin="7285,430" coordsize="10,20" path="m7285,449l7294,449,7294,430,7285,430,7285,449xe" filled="true" fillcolor="#000000" stroked="false">
                <v:path arrowok="t"/>
                <v:fill type="solid"/>
              </v:shape>
            </v:group>
            <v:group style="position:absolute;left:7285;top:449;width:10;height:20" coordorigin="7285,449" coordsize="10,20">
              <v:shape style="position:absolute;left:7285;top:449;width:10;height:20" coordorigin="7285,449" coordsize="10,20" path="m7285,469l7294,469,7294,449,7285,449,7285,469xe" filled="true" fillcolor="#000000" stroked="false">
                <v:path arrowok="t"/>
                <v:fill type="solid"/>
              </v:shape>
            </v:group>
            <v:group style="position:absolute;left:7285;top:469;width:10;height:20" coordorigin="7285,469" coordsize="10,20">
              <v:shape style="position:absolute;left:7285;top:469;width:10;height:20" coordorigin="7285,469" coordsize="10,20" path="m7285,488l7294,488,7294,469,7285,469,7285,488xe" filled="true" fillcolor="#000000" stroked="false">
                <v:path arrowok="t"/>
                <v:fill type="solid"/>
              </v:shape>
            </v:group>
            <v:group style="position:absolute;left:7285;top:488;width:10;height:20" coordorigin="7285,488" coordsize="10,20">
              <v:shape style="position:absolute;left:7285;top:488;width:10;height:20" coordorigin="7285,488" coordsize="10,20" path="m7285,507l7294,507,7294,488,7285,488,7285,507xe" filled="true" fillcolor="#000000" stroked="false">
                <v:path arrowok="t"/>
                <v:fill type="solid"/>
              </v:shape>
            </v:group>
            <v:group style="position:absolute;left:7285;top:507;width:10;height:20" coordorigin="7285,507" coordsize="10,20">
              <v:shape style="position:absolute;left:7285;top:507;width:10;height:20" coordorigin="7285,507" coordsize="10,20" path="m7285,526l7294,526,7294,507,7285,507,7285,526xe" filled="true" fillcolor="#000000" stroked="false">
                <v:path arrowok="t"/>
                <v:fill type="solid"/>
              </v:shape>
            </v:group>
            <v:group style="position:absolute;left:7285;top:526;width:10;height:20" coordorigin="7285,526" coordsize="10,20">
              <v:shape style="position:absolute;left:7285;top:526;width:10;height:20" coordorigin="7285,526" coordsize="10,20" path="m7285,545l7294,545,7294,526,7285,526,7285,545xe" filled="true" fillcolor="#000000" stroked="false">
                <v:path arrowok="t"/>
                <v:fill type="solid"/>
              </v:shape>
            </v:group>
            <v:group style="position:absolute;left:7285;top:545;width:10;height:20" coordorigin="7285,545" coordsize="10,20">
              <v:shape style="position:absolute;left:7285;top:545;width:10;height:20" coordorigin="7285,545" coordsize="10,20" path="m7285,565l7294,565,7294,545,7285,545,7285,565xe" filled="true" fillcolor="#000000" stroked="false">
                <v:path arrowok="t"/>
                <v:fill type="solid"/>
              </v:shape>
            </v:group>
            <v:group style="position:absolute;left:7285;top:565;width:10;height:20" coordorigin="7285,565" coordsize="10,20">
              <v:shape style="position:absolute;left:7285;top:565;width:10;height:20" coordorigin="7285,565" coordsize="10,20" path="m7285,584l7294,584,7294,565,7285,565,7285,584xe" filled="true" fillcolor="#000000" stroked="false">
                <v:path arrowok="t"/>
                <v:fill type="solid"/>
              </v:shape>
            </v:group>
            <v:group style="position:absolute;left:7285;top:584;width:10;height:20" coordorigin="7285,584" coordsize="10,20">
              <v:shape style="position:absolute;left:7285;top:584;width:10;height:20" coordorigin="7285,584" coordsize="10,20" path="m7285,603l7294,603,7294,584,7285,584,7285,603xe" filled="true" fillcolor="#000000" stroked="false">
                <v:path arrowok="t"/>
                <v:fill type="solid"/>
              </v:shape>
            </v:group>
            <v:group style="position:absolute;left:7285;top:603;width:10;height:20" coordorigin="7285,603" coordsize="10,20">
              <v:shape style="position:absolute;left:7285;top:603;width:10;height:20" coordorigin="7285,603" coordsize="10,20" path="m7285,622l7294,622,7294,603,7285,603,7285,622xe" filled="true" fillcolor="#000000" stroked="false">
                <v:path arrowok="t"/>
                <v:fill type="solid"/>
              </v:shape>
            </v:group>
            <v:group style="position:absolute;left:7285;top:622;width:10;height:20" coordorigin="7285,622" coordsize="10,20">
              <v:shape style="position:absolute;left:7285;top:622;width:10;height:20" coordorigin="7285,622" coordsize="10,20" path="m7285,641l7294,641,7294,622,7285,622,7285,641xe" filled="true" fillcolor="#000000" stroked="false">
                <v:path arrowok="t"/>
                <v:fill type="solid"/>
              </v:shape>
            </v:group>
            <v:group style="position:absolute;left:7285;top:641;width:10;height:20" coordorigin="7285,641" coordsize="10,20">
              <v:shape style="position:absolute;left:7285;top:641;width:10;height:20" coordorigin="7285,641" coordsize="10,20" path="m7285,661l7294,661,7294,641,7285,641,7285,661xe" filled="true" fillcolor="#000000" stroked="false">
                <v:path arrowok="t"/>
                <v:fill type="solid"/>
              </v:shape>
            </v:group>
            <v:group style="position:absolute;left:7285;top:661;width:10;height:20" coordorigin="7285,661" coordsize="10,20">
              <v:shape style="position:absolute;left:7285;top:661;width:10;height:20" coordorigin="7285,661" coordsize="10,20" path="m7285,680l7294,680,7294,661,7285,661,7285,680xe" filled="true" fillcolor="#000000" stroked="false">
                <v:path arrowok="t"/>
                <v:fill type="solid"/>
              </v:shape>
            </v:group>
            <v:group style="position:absolute;left:7285;top:741;width:10;height:20" coordorigin="7285,741" coordsize="10,20">
              <v:shape style="position:absolute;left:7285;top:741;width:10;height:20" coordorigin="7285,741" coordsize="10,20" path="m7285,760l7294,760,7294,741,7285,741,7285,760xe" filled="true" fillcolor="#000000" stroked="false">
                <v:path arrowok="t"/>
                <v:fill type="solid"/>
              </v:shape>
            </v:group>
            <v:group style="position:absolute;left:7285;top:760;width:10;height:20" coordorigin="7285,760" coordsize="10,20">
              <v:shape style="position:absolute;left:7285;top:760;width:10;height:20" coordorigin="7285,760" coordsize="10,20" path="m7285,779l7294,779,7294,760,7285,760,7285,779xe" filled="true" fillcolor="#000000" stroked="false">
                <v:path arrowok="t"/>
                <v:fill type="solid"/>
              </v:shape>
            </v:group>
            <v:group style="position:absolute;left:7285;top:779;width:10;height:20" coordorigin="7285,779" coordsize="10,20">
              <v:shape style="position:absolute;left:7285;top:779;width:10;height:20" coordorigin="7285,779" coordsize="10,20" path="m7285,799l7294,799,7294,779,7285,779,7285,799xe" filled="true" fillcolor="#000000" stroked="false">
                <v:path arrowok="t"/>
                <v:fill type="solid"/>
              </v:shape>
            </v:group>
            <v:group style="position:absolute;left:7285;top:799;width:10;height:20" coordorigin="7285,799" coordsize="10,20">
              <v:shape style="position:absolute;left:7285;top:799;width:10;height:20" coordorigin="7285,799" coordsize="10,20" path="m7285,818l7294,818,7294,799,7285,799,7285,818xe" filled="true" fillcolor="#000000" stroked="false">
                <v:path arrowok="t"/>
                <v:fill type="solid"/>
              </v:shape>
            </v:group>
            <v:group style="position:absolute;left:7285;top:818;width:10;height:20" coordorigin="7285,818" coordsize="10,20">
              <v:shape style="position:absolute;left:7285;top:818;width:10;height:20" coordorigin="7285,818" coordsize="10,20" path="m7285,837l7294,837,7294,818,7285,818,7285,837xe" filled="true" fillcolor="#000000" stroked="false">
                <v:path arrowok="t"/>
                <v:fill type="solid"/>
              </v:shape>
            </v:group>
            <v:group style="position:absolute;left:7285;top:837;width:10;height:20" coordorigin="7285,837" coordsize="10,20">
              <v:shape style="position:absolute;left:7285;top:837;width:10;height:20" coordorigin="7285,837" coordsize="10,20" path="m7285,856l7294,856,7294,837,7285,837,7285,856xe" filled="true" fillcolor="#000000" stroked="false">
                <v:path arrowok="t"/>
                <v:fill type="solid"/>
              </v:shape>
            </v:group>
            <v:group style="position:absolute;left:7285;top:856;width:10;height:20" coordorigin="7285,856" coordsize="10,20">
              <v:shape style="position:absolute;left:7285;top:856;width:10;height:20" coordorigin="7285,856" coordsize="10,20" path="m7285,875l7294,875,7294,856,7285,856,7285,875xe" filled="true" fillcolor="#000000" stroked="false">
                <v:path arrowok="t"/>
                <v:fill type="solid"/>
              </v:shape>
            </v:group>
            <v:group style="position:absolute;left:7285;top:875;width:10;height:20" coordorigin="7285,875" coordsize="10,20">
              <v:shape style="position:absolute;left:7285;top:875;width:10;height:20" coordorigin="7285,875" coordsize="10,20" path="m7285,895l7294,895,7294,875,7285,875,7285,895xe" filled="true" fillcolor="#000000" stroked="false">
                <v:path arrowok="t"/>
                <v:fill type="solid"/>
              </v:shape>
            </v:group>
            <v:group style="position:absolute;left:7285;top:895;width:10;height:20" coordorigin="7285,895" coordsize="10,20">
              <v:shape style="position:absolute;left:7285;top:895;width:10;height:20" coordorigin="7285,895" coordsize="10,20" path="m7285,914l7294,914,7294,895,7285,895,7285,914xe" filled="true" fillcolor="#000000" stroked="false">
                <v:path arrowok="t"/>
                <v:fill type="solid"/>
              </v:shape>
            </v:group>
            <v:group style="position:absolute;left:7285;top:914;width:10;height:20" coordorigin="7285,914" coordsize="10,20">
              <v:shape style="position:absolute;left:7285;top:914;width:10;height:20" coordorigin="7285,914" coordsize="10,20" path="m7285,933l7294,933,7294,914,7285,914,7285,933xe" filled="true" fillcolor="#000000" stroked="false">
                <v:path arrowok="t"/>
                <v:fill type="solid"/>
              </v:shape>
            </v:group>
            <v:group style="position:absolute;left:7285;top:933;width:10;height:20" coordorigin="7285,933" coordsize="10,20">
              <v:shape style="position:absolute;left:7285;top:933;width:10;height:20" coordorigin="7285,933" coordsize="10,20" path="m7285,952l7294,952,7294,933,7285,933,7285,952xe" filled="true" fillcolor="#000000" stroked="false">
                <v:path arrowok="t"/>
                <v:fill type="solid"/>
              </v:shape>
            </v:group>
            <v:group style="position:absolute;left:7285;top:952;width:10;height:20" coordorigin="7285,952" coordsize="10,20">
              <v:shape style="position:absolute;left:7285;top:952;width:10;height:20" coordorigin="7285,952" coordsize="10,20" path="m7285,971l7294,971,7294,952,7285,952,7285,971xe" filled="true" fillcolor="#000000" stroked="false">
                <v:path arrowok="t"/>
                <v:fill type="solid"/>
              </v:shape>
            </v:group>
            <v:group style="position:absolute;left:7285;top:971;width:10;height:20" coordorigin="7285,971" coordsize="10,20">
              <v:shape style="position:absolute;left:7285;top:971;width:10;height:20" coordorigin="7285,971" coordsize="10,20" path="m7285,991l7294,991,7294,971,7285,971,7285,991xe" filled="true" fillcolor="#000000" stroked="false">
                <v:path arrowok="t"/>
                <v:fill type="solid"/>
              </v:shape>
            </v:group>
            <v:group style="position:absolute;left:7285;top:991;width:10;height:20" coordorigin="7285,991" coordsize="10,20">
              <v:shape style="position:absolute;left:7285;top:991;width:10;height:20" coordorigin="7285,991" coordsize="10,20" path="m7285,1010l7294,1010,7294,991,7285,991,7285,1010xe" filled="true" fillcolor="#000000" stroked="false">
                <v:path arrowok="t"/>
                <v:fill type="solid"/>
              </v:shape>
            </v:group>
            <v:group style="position:absolute;left:7285;top:1010;width:10;height:20" coordorigin="7285,1010" coordsize="10,20">
              <v:shape style="position:absolute;left:7285;top:1010;width:10;height:20" coordorigin="7285,1010" coordsize="10,20" path="m7285,1029l7294,1029,7294,1010,7285,1010,7285,1029xe" filled="true" fillcolor="#000000" stroked="false">
                <v:path arrowok="t"/>
                <v:fill type="solid"/>
              </v:shape>
            </v:group>
            <v:group style="position:absolute;left:7285;top:1029;width:10;height:20" coordorigin="7285,1029" coordsize="10,20">
              <v:shape style="position:absolute;left:7285;top:1029;width:10;height:20" coordorigin="7285,1029" coordsize="10,20" path="m7285,1048l7294,1048,7294,1029,7285,1029,7285,1048xe" filled="true" fillcolor="#000000" stroked="false">
                <v:path arrowok="t"/>
                <v:fill type="solid"/>
              </v:shape>
            </v:group>
            <w10:wrap type="none"/>
          </v:group>
        </w:pict>
      </w:r>
      <w:r>
        <w:rPr/>
        <w:t>体：</w:t>
      </w:r>
    </w:p>
    <w:p>
      <w:pPr>
        <w:spacing w:line="240" w:lineRule="auto" w:before="7"/>
        <w:rPr>
          <w:rFonts w:ascii="宋体" w:hAnsi="宋体" w:cs="宋体" w:eastAsia="宋体" w:hint="default"/>
          <w:sz w:val="2"/>
          <w:szCs w:val="2"/>
        </w:rPr>
      </w:pPr>
    </w:p>
    <w:tbl>
      <w:tblPr>
        <w:tblW w:w="0" w:type="auto"/>
        <w:jc w:val="left"/>
        <w:tblInd w:w="327" w:type="dxa"/>
        <w:tblLayout w:type="fixed"/>
        <w:tblCellMar>
          <w:top w:w="0" w:type="dxa"/>
          <w:left w:w="0" w:type="dxa"/>
          <w:bottom w:w="0" w:type="dxa"/>
          <w:right w:w="0" w:type="dxa"/>
        </w:tblCellMar>
        <w:tblLook w:val="01E0"/>
      </w:tblPr>
      <w:tblGrid>
        <w:gridCol w:w="5313"/>
        <w:gridCol w:w="4401"/>
      </w:tblGrid>
      <w:tr>
        <w:trPr>
          <w:trHeight w:val="359" w:hRule="exact"/>
        </w:trPr>
        <w:tc>
          <w:tcPr>
            <w:tcW w:w="5313"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left="810"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4401" w:type="dxa"/>
            <w:tcBorders>
              <w:top w:val="single" w:sz="12" w:space="0" w:color="000000"/>
              <w:left w:val="nil" w:sz="6" w:space="0" w:color="auto"/>
              <w:bottom w:val="single" w:sz="8" w:space="0" w:color="000000"/>
              <w:right w:val="nil" w:sz="6" w:space="0" w:color="auto"/>
            </w:tcBorders>
          </w:tcPr>
          <w:p>
            <w:pPr>
              <w:pStyle w:val="TableParagraph"/>
              <w:spacing w:line="240" w:lineRule="auto" w:before="7"/>
              <w:ind w:left="2204" w:right="0"/>
              <w:jc w:val="left"/>
              <w:rPr>
                <w:rFonts w:ascii="宋体" w:hAnsi="宋体" w:cs="宋体" w:eastAsia="宋体" w:hint="default"/>
                <w:sz w:val="20"/>
                <w:szCs w:val="20"/>
              </w:rPr>
            </w:pPr>
            <w:r>
              <w:rPr>
                <w:rFonts w:ascii="宋体" w:hAnsi="宋体" w:cs="宋体" w:eastAsia="宋体" w:hint="default"/>
                <w:sz w:val="20"/>
                <w:szCs w:val="20"/>
              </w:rPr>
              <w:t>变更原因</w:t>
            </w:r>
          </w:p>
        </w:tc>
      </w:tr>
      <w:tr>
        <w:trPr>
          <w:trHeight w:val="361" w:hRule="exact"/>
        </w:trPr>
        <w:tc>
          <w:tcPr>
            <w:tcW w:w="5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10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4"/>
                <w:sz w:val="20"/>
                <w:szCs w:val="20"/>
              </w:rPr>
              <w:t>NATIONZ </w:t>
            </w:r>
            <w:r>
              <w:rPr>
                <w:rFonts w:ascii="Times New Roman" w:hAnsi="Times New Roman" w:cs="Times New Roman" w:eastAsia="Times New Roman" w:hint="default"/>
                <w:sz w:val="20"/>
                <w:szCs w:val="20"/>
              </w:rPr>
              <w:t>HOLDINGS  </w:t>
            </w:r>
            <w:r>
              <w:rPr>
                <w:rFonts w:ascii="宋体" w:hAnsi="宋体" w:cs="宋体" w:eastAsia="宋体" w:hint="default"/>
                <w:sz w:val="20"/>
                <w:szCs w:val="20"/>
              </w:rPr>
              <w:t>（</w:t>
            </w:r>
            <w:r>
              <w:rPr>
                <w:rFonts w:ascii="Times New Roman" w:hAnsi="Times New Roman" w:cs="Times New Roman" w:eastAsia="Times New Roman" w:hint="default"/>
                <w:sz w:val="20"/>
                <w:szCs w:val="20"/>
              </w:rPr>
              <w:t>VIETNAM</w:t>
            </w:r>
            <w:r>
              <w:rPr>
                <w:rFonts w:ascii="宋体" w:hAnsi="宋体" w:cs="宋体" w:eastAsia="宋体" w:hint="default"/>
                <w:sz w:val="20"/>
                <w:szCs w:val="20"/>
              </w:rPr>
              <w:t>）</w:t>
            </w:r>
            <w:r>
              <w:rPr>
                <w:rFonts w:ascii="宋体" w:hAnsi="宋体" w:cs="宋体" w:eastAsia="宋体" w:hint="default"/>
                <w:spacing w:val="7"/>
                <w:sz w:val="20"/>
                <w:szCs w:val="20"/>
              </w:rPr>
              <w:t> </w:t>
            </w:r>
            <w:r>
              <w:rPr>
                <w:rFonts w:ascii="Times New Roman" w:hAnsi="Times New Roman" w:cs="Times New Roman" w:eastAsia="Times New Roman" w:hint="default"/>
                <w:spacing w:val="-3"/>
                <w:sz w:val="20"/>
                <w:szCs w:val="20"/>
              </w:rPr>
              <w:t>PTE.LTD.</w:t>
            </w:r>
          </w:p>
        </w:tc>
        <w:tc>
          <w:tcPr>
            <w:tcW w:w="4401" w:type="dxa"/>
            <w:tcBorders>
              <w:top w:val="single" w:sz="8" w:space="0" w:color="000000"/>
              <w:left w:val="nil" w:sz="6" w:space="0" w:color="auto"/>
              <w:bottom w:val="single" w:sz="12" w:space="0" w:color="000000"/>
              <w:right w:val="nil" w:sz="6" w:space="0" w:color="auto"/>
            </w:tcBorders>
          </w:tcPr>
          <w:p>
            <w:pPr>
              <w:pStyle w:val="TableParagraph"/>
              <w:spacing w:line="240" w:lineRule="auto" w:before="4"/>
              <w:ind w:left="916" w:right="0"/>
              <w:jc w:val="left"/>
              <w:rPr>
                <w:rFonts w:ascii="宋体" w:hAnsi="宋体" w:cs="宋体" w:eastAsia="宋体" w:hint="default"/>
                <w:sz w:val="20"/>
                <w:szCs w:val="20"/>
              </w:rPr>
            </w:pPr>
            <w:r>
              <w:rPr>
                <w:rFonts w:ascii="宋体" w:hAnsi="宋体" w:cs="宋体" w:eastAsia="宋体" w:hint="default"/>
                <w:sz w:val="20"/>
                <w:szCs w:val="20"/>
              </w:rPr>
              <w:t>结束经营</w:t>
            </w:r>
          </w:p>
        </w:tc>
      </w:tr>
    </w:tbl>
    <w:p>
      <w:pPr>
        <w:spacing w:line="240" w:lineRule="auto" w:before="2"/>
        <w:rPr>
          <w:rFonts w:ascii="宋体" w:hAnsi="宋体" w:cs="宋体" w:eastAsia="宋体" w:hint="default"/>
          <w:sz w:val="19"/>
          <w:szCs w:val="19"/>
        </w:rPr>
      </w:pPr>
    </w:p>
    <w:p>
      <w:pPr>
        <w:pStyle w:val="Heading8"/>
        <w:spacing w:line="240" w:lineRule="auto"/>
        <w:ind w:left="435"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4"/>
          <w:szCs w:val="24"/>
        </w:rPr>
      </w:pPr>
    </w:p>
    <w:p>
      <w:pPr>
        <w:pStyle w:val="BodyText"/>
        <w:tabs>
          <w:tab w:pos="1298" w:val="left" w:leader="none"/>
        </w:tabs>
        <w:spacing w:line="240" w:lineRule="auto"/>
        <w:ind w:left="435"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pgSz w:w="11910" w:h="16840"/>
          <w:pgMar w:header="862" w:footer="1266" w:top="1420" w:bottom="1460" w:left="840" w:right="900"/>
        </w:sectPr>
      </w:pPr>
    </w:p>
    <w:p>
      <w:pPr>
        <w:spacing w:line="528" w:lineRule="auto" w:before="38"/>
        <w:ind w:left="435" w:right="6193"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11"/>
        <w:rPr>
          <w:rFonts w:ascii="宋体" w:hAnsi="宋体" w:cs="宋体" w:eastAsia="宋体" w:hint="default"/>
          <w:sz w:val="19"/>
          <w:szCs w:val="19"/>
        </w:rPr>
      </w:pPr>
    </w:p>
    <w:tbl>
      <w:tblPr>
        <w:tblW w:w="0" w:type="auto"/>
        <w:jc w:val="left"/>
        <w:tblInd w:w="431" w:type="dxa"/>
        <w:tblLayout w:type="fixed"/>
        <w:tblCellMar>
          <w:top w:w="0" w:type="dxa"/>
          <w:left w:w="0" w:type="dxa"/>
          <w:bottom w:w="0" w:type="dxa"/>
          <w:right w:w="0" w:type="dxa"/>
        </w:tblCellMar>
        <w:tblLook w:val="01E0"/>
      </w:tblPr>
      <w:tblGrid>
        <w:gridCol w:w="5496"/>
        <w:gridCol w:w="4072"/>
      </w:tblGrid>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21"/>
                <w:szCs w:val="21"/>
              </w:rPr>
            </w:pPr>
            <w:r>
              <w:rPr>
                <w:rFonts w:ascii="Times New Roman"/>
                <w:spacing w:val="-1"/>
                <w:sz w:val="21"/>
              </w:rPr>
              <w:t>328,442,230.64</w:t>
            </w:r>
          </w:p>
        </w:tc>
      </w:tr>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21"/>
                <w:szCs w:val="21"/>
              </w:rPr>
            </w:pPr>
            <w:r>
              <w:rPr>
                <w:rFonts w:ascii="Times New Roman"/>
                <w:sz w:val="21"/>
              </w:rPr>
              <w:t>47.26%</w:t>
            </w:r>
          </w:p>
        </w:tc>
      </w:tr>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50"/>
        <w:ind w:left="435" w:right="17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6"/>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779"/>
        <w:gridCol w:w="3313"/>
        <w:gridCol w:w="2322"/>
        <w:gridCol w:w="3143"/>
      </w:tblGrid>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sz w:val="21"/>
              </w:rPr>
              <w:t>1</w:t>
            </w:r>
          </w:p>
        </w:tc>
        <w:tc>
          <w:tcPr>
            <w:tcW w:w="3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124,644,142.50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17.94%</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w:t>
            </w:r>
          </w:p>
        </w:tc>
        <w:tc>
          <w:tcPr>
            <w:tcW w:w="3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57,747,837.67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8.31%</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3</w:t>
            </w:r>
          </w:p>
        </w:tc>
        <w:tc>
          <w:tcPr>
            <w:tcW w:w="3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52,882,125.52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7.61%</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4</w:t>
            </w:r>
          </w:p>
        </w:tc>
        <w:tc>
          <w:tcPr>
            <w:tcW w:w="3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51,041,882.93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7.34%</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5</w:t>
            </w:r>
          </w:p>
        </w:tc>
        <w:tc>
          <w:tcPr>
            <w:tcW w:w="33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42,126,242.02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6.06%</w:t>
            </w:r>
          </w:p>
        </w:tc>
      </w:tr>
      <w:tr>
        <w:trPr>
          <w:trHeight w:val="44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328,442,230.64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21"/>
                <w:szCs w:val="21"/>
              </w:rPr>
            </w:pPr>
            <w:r>
              <w:rPr>
                <w:rFonts w:ascii="Times New Roman"/>
                <w:sz w:val="21"/>
              </w:rPr>
              <w:t>47.26%</w:t>
            </w:r>
          </w:p>
        </w:tc>
      </w:tr>
    </w:tbl>
    <w:p>
      <w:pPr>
        <w:pStyle w:val="BodyText"/>
        <w:spacing w:line="240" w:lineRule="auto" w:before="50"/>
        <w:ind w:left="435" w:right="176"/>
        <w:jc w:val="left"/>
      </w:pPr>
      <w:r>
        <w:rPr/>
        <w:t>主要客户其他情况说明</w:t>
      </w:r>
    </w:p>
    <w:p>
      <w:pPr>
        <w:pStyle w:val="BodyText"/>
        <w:spacing w:line="619" w:lineRule="auto" w:before="125"/>
        <w:ind w:left="435" w:right="7781"/>
        <w:jc w:val="left"/>
      </w:pPr>
      <w:r>
        <w:rPr/>
        <w:pict>
          <v:shape style="position:absolute;margin-left:63.57pt;margin-top:63.21365pt;width:479.15pt;height:67.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96"/>
                    <w:gridCol w:w="4072"/>
                  </w:tblGrid>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321,218,833.83</w:t>
                        </w:r>
                      </w:p>
                    </w:tc>
                  </w:tr>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21"/>
                            <w:szCs w:val="21"/>
                          </w:rPr>
                        </w:pPr>
                        <w:r>
                          <w:rPr>
                            <w:rFonts w:ascii="Times New Roman"/>
                            <w:sz w:val="21"/>
                          </w:rPr>
                          <w:t>51.26%</w:t>
                        </w:r>
                      </w:p>
                    </w:tc>
                  </w:tr>
                  <w:tr>
                    <w:trPr>
                      <w:trHeight w:val="449" w:hRule="exact"/>
                    </w:trPr>
                    <w:tc>
                      <w:tcPr>
                        <w:tcW w:w="5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left="435" w:right="17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912"/>
        <w:gridCol w:w="3180"/>
        <w:gridCol w:w="3095"/>
        <w:gridCol w:w="2268"/>
      </w:tblGrid>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3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91,294,805.49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z w:val="21"/>
              </w:rPr>
              <w:t>14.57%</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78,220,020.05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12.48%</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55,936,107.04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8.93%</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55,508,903.05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8.86%</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40,258,998.20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6.42%</w:t>
            </w:r>
          </w:p>
        </w:tc>
      </w:tr>
      <w:tr>
        <w:trPr>
          <w:trHeight w:val="44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1" w:right="0"/>
              <w:jc w:val="center"/>
              <w:rPr>
                <w:rFonts w:ascii="Times New Roman" w:hAnsi="Times New Roman" w:cs="Times New Roman" w:eastAsia="Times New Roman" w:hint="default"/>
                <w:sz w:val="21"/>
                <w:szCs w:val="21"/>
              </w:rPr>
            </w:pPr>
            <w:r>
              <w:rPr>
                <w:rFonts w:ascii="Times New Roman"/>
                <w:sz w:val="21"/>
              </w:rPr>
              <w:t>--</w:t>
            </w:r>
          </w:p>
        </w:tc>
        <w:tc>
          <w:tcPr>
            <w:tcW w:w="30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321,218,833.83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z w:val="21"/>
              </w:rPr>
              <w:t>51.26%</w:t>
            </w:r>
          </w:p>
        </w:tc>
      </w:tr>
    </w:tbl>
    <w:p>
      <w:pPr>
        <w:pStyle w:val="BodyText"/>
        <w:spacing w:line="240" w:lineRule="auto" w:before="50"/>
        <w:ind w:left="435" w:right="176"/>
        <w:jc w:val="left"/>
      </w:pPr>
      <w:r>
        <w:rPr/>
        <w:t>主要供应商其他情况说明</w:t>
      </w:r>
    </w:p>
    <w:p>
      <w:pPr>
        <w:pStyle w:val="BodyText"/>
        <w:spacing w:line="240" w:lineRule="auto" w:before="124"/>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840" w:right="940"/>
        </w:sectPr>
      </w:pPr>
    </w:p>
    <w:p>
      <w:pPr>
        <w:spacing w:line="240" w:lineRule="auto" w:before="3"/>
        <w:rPr>
          <w:rFonts w:ascii="宋体" w:hAnsi="宋体" w:cs="宋体" w:eastAsia="宋体" w:hint="default"/>
          <w:sz w:val="22"/>
          <w:szCs w:val="22"/>
        </w:rPr>
      </w:pPr>
    </w:p>
    <w:p>
      <w:pPr>
        <w:spacing w:before="44"/>
        <w:ind w:left="0" w:right="190" w:firstLine="0"/>
        <w:jc w:val="right"/>
        <w:rPr>
          <w:rFonts w:ascii="宋体" w:hAnsi="宋体" w:cs="宋体" w:eastAsia="宋体" w:hint="default"/>
          <w:sz w:val="18"/>
          <w:szCs w:val="18"/>
        </w:rPr>
      </w:pPr>
      <w:bookmarkStart w:name="3、费用" w:id="37"/>
      <w:bookmarkEnd w:id="37"/>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4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5"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4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63,482,086.16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z w:val="21"/>
              </w:rPr>
              <w:t>70,204,557.50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-9.58%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173,969,028.87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162,432,874.41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7.10%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0"/>
                <w:szCs w:val="20"/>
              </w:rPr>
            </w:pPr>
            <w:r>
              <w:rPr>
                <w:rFonts w:ascii="Times New Roman"/>
                <w:spacing w:val="-1"/>
                <w:sz w:val="20"/>
              </w:rPr>
              <w:t>-6,543,826.41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-8,472,945.96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22.77%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176"/>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348" w:lineRule="auto" w:before="121"/>
        <w:ind w:right="190" w:firstLine="420"/>
        <w:jc w:val="both"/>
      </w:pPr>
      <w:r>
        <w:rPr/>
        <w:t>报告期内，公司对具有无线传输功能的用于移动网络的 </w:t>
      </w:r>
      <w:r>
        <w:rPr>
          <w:rFonts w:ascii="Times New Roman" w:hAnsi="Times New Roman" w:cs="Times New Roman" w:eastAsia="Times New Roman" w:hint="default"/>
        </w:rPr>
        <w:t>USBKEY</w:t>
      </w:r>
      <w:r>
        <w:rPr>
          <w:rFonts w:ascii="Times New Roman" w:hAnsi="Times New Roman" w:cs="Times New Roman" w:eastAsia="Times New Roman" w:hint="default"/>
          <w:spacing w:val="15"/>
        </w:rPr>
        <w:t> </w:t>
      </w:r>
      <w:r>
        <w:rPr/>
        <w:t>安全主控芯片及其产 </w:t>
      </w:r>
      <w:r>
        <w:rPr>
          <w:spacing w:val="15"/>
        </w:rPr>
        <w:t>品解决方案进行研发投入，进一步提升产品在行业中的竞争力。同时完成了主流客户</w:t>
      </w:r>
      <w:r>
        <w:rPr>
          <w:spacing w:val="-91"/>
        </w:rPr>
        <w:t> </w:t>
      </w:r>
      <w:r>
        <w:rPr>
          <w:spacing w:val="-91"/>
        </w:rPr>
      </w:r>
      <w:r>
        <w:rPr>
          <w:rFonts w:ascii="Times New Roman" w:hAnsi="Times New Roman" w:cs="Times New Roman" w:eastAsia="Times New Roman" w:hint="default"/>
        </w:rPr>
        <w:t>USBKEY</w:t>
      </w:r>
      <w:r>
        <w:rPr>
          <w:rFonts w:ascii="Times New Roman" w:hAnsi="Times New Roman" w:cs="Times New Roman" w:eastAsia="Times New Roman" w:hint="default"/>
          <w:spacing w:val="-1"/>
        </w:rPr>
        <w:t> </w:t>
      </w:r>
      <w:r>
        <w:rPr/>
        <w:t>芯片的升级换代，巩固了公司在该产品领域的市占率。</w:t>
      </w:r>
    </w:p>
    <w:p>
      <w:pPr>
        <w:pStyle w:val="Heading4"/>
        <w:spacing w:line="357" w:lineRule="auto" w:before="54"/>
        <w:ind w:right="190" w:firstLine="420"/>
        <w:jc w:val="both"/>
      </w:pPr>
      <w:r>
        <w:rPr>
          <w:spacing w:val="-2"/>
        </w:rPr>
        <w:t>公司积极把握金融终端主控芯片市场发展机会，努力开发金融支付终端市场，不断提升</w:t>
      </w:r>
      <w:r>
        <w:rPr/>
        <w:t> </w:t>
      </w:r>
      <w:r>
        <w:rPr>
          <w:spacing w:val="-3"/>
        </w:rPr>
        <w:t>服务水平，继续研发投入，并保持该产品市场领先地位，保持市场领先地位的同时加强备货</w:t>
      </w:r>
      <w:r>
        <w:rPr>
          <w:spacing w:val="-105"/>
        </w:rPr>
        <w:t> </w:t>
      </w:r>
      <w:r>
        <w:rPr>
          <w:spacing w:val="-105"/>
        </w:rPr>
      </w:r>
      <w:r>
        <w:rPr>
          <w:spacing w:val="-3"/>
        </w:rPr>
        <w:t>管理，继续投入研发，提升相关芯片的兼容性、应用安全等级，规避市场波动带来的相关风</w:t>
      </w:r>
      <w:r>
        <w:rPr>
          <w:spacing w:val="-106"/>
        </w:rPr>
        <w:t> </w:t>
      </w:r>
      <w:r>
        <w:rPr>
          <w:spacing w:val="-106"/>
        </w:rPr>
      </w:r>
      <w:r>
        <w:rPr/>
        <w:t>险。</w:t>
      </w:r>
    </w:p>
    <w:p>
      <w:pPr>
        <w:pStyle w:val="Heading4"/>
        <w:spacing w:line="350" w:lineRule="auto" w:before="74"/>
        <w:ind w:right="190" w:firstLine="420"/>
        <w:jc w:val="both"/>
      </w:pPr>
      <w:r>
        <w:rPr>
          <w:spacing w:val="-10"/>
        </w:rPr>
        <w:t>报告期内，公司继续拓展金融</w:t>
      </w:r>
      <w:r>
        <w:rPr>
          <w:spacing w:val="-69"/>
        </w:rPr>
        <w:t> </w:t>
      </w:r>
      <w:r>
        <w:rPr>
          <w:rFonts w:ascii="Times New Roman" w:hAnsi="Times New Roman" w:cs="Times New Roman" w:eastAsia="Times New Roman" w:hint="default"/>
        </w:rPr>
        <w:t>IC</w:t>
      </w:r>
      <w:r>
        <w:rPr>
          <w:rFonts w:ascii="Times New Roman" w:hAnsi="Times New Roman" w:cs="Times New Roman" w:eastAsia="Times New Roman" w:hint="default"/>
          <w:spacing w:val="-9"/>
        </w:rPr>
        <w:t> </w:t>
      </w:r>
      <w:r>
        <w:rPr>
          <w:spacing w:val="-12"/>
        </w:rPr>
        <w:t>卡市场，保持公司金融</w:t>
      </w:r>
      <w:r>
        <w:rPr>
          <w:spacing w:val="-69"/>
        </w:rPr>
        <w:t> </w:t>
      </w:r>
      <w:r>
        <w:rPr>
          <w:rFonts w:ascii="Times New Roman" w:hAnsi="Times New Roman" w:cs="Times New Roman" w:eastAsia="Times New Roman" w:hint="default"/>
        </w:rPr>
        <w:t>IC</w:t>
      </w:r>
      <w:r>
        <w:rPr>
          <w:rFonts w:ascii="Times New Roman" w:hAnsi="Times New Roman" w:cs="Times New Roman" w:eastAsia="Times New Roman" w:hint="default"/>
          <w:spacing w:val="-10"/>
        </w:rPr>
        <w:t> </w:t>
      </w:r>
      <w:r>
        <w:rPr/>
        <w:t>卡国产芯片市场占有率领先， </w:t>
      </w:r>
      <w:r>
        <w:rPr>
          <w:spacing w:val="-9"/>
        </w:rPr>
        <w:t>销售规模和销售收入实现增长，由于市场剧烈竞争，价格大幅下降，造成毛利空间快速收窄。</w:t>
      </w:r>
      <w:r>
        <w:rPr>
          <w:spacing w:val="-93"/>
        </w:rPr>
        <w:t> </w:t>
      </w:r>
      <w:r>
        <w:rPr>
          <w:spacing w:val="-93"/>
        </w:rPr>
      </w:r>
      <w:r>
        <w:rPr>
          <w:spacing w:val="-3"/>
        </w:rPr>
        <w:t>公司积极在拓展的居民健康卡、社保卡等行业卡市场上，继续新的解决方案的研发投入，确</w:t>
      </w:r>
      <w:r>
        <w:rPr>
          <w:spacing w:val="-105"/>
        </w:rPr>
        <w:t> </w:t>
      </w:r>
      <w:r>
        <w:rPr>
          <w:spacing w:val="-105"/>
        </w:rPr>
      </w:r>
      <w:r>
        <w:rPr/>
        <w:t>保金融</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卡的综合竞争力，确保了年度经营目标的完成。</w:t>
      </w:r>
    </w:p>
    <w:p>
      <w:pPr>
        <w:pStyle w:val="Heading4"/>
        <w:spacing w:line="338" w:lineRule="auto" w:before="53"/>
        <w:ind w:right="110" w:firstLine="480"/>
        <w:jc w:val="both"/>
      </w:pPr>
      <w:r>
        <w:rPr/>
        <w:t>报告期内，以公司为主自主创新研发的基于</w:t>
      </w:r>
      <w:r>
        <w:rPr>
          <w:rFonts w:ascii="Times New Roman" w:hAnsi="Times New Roman" w:cs="Times New Roman" w:eastAsia="Times New Roman" w:hint="default"/>
        </w:rPr>
        <w:t>2.45GHz</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4"/>
        </w:rPr>
        <w:t>RCC</w:t>
      </w:r>
      <w:r>
        <w:rPr>
          <w:spacing w:val="-4"/>
        </w:rPr>
        <w:t>（限域通信）手机支付相关技</w:t>
      </w:r>
      <w:r>
        <w:rPr/>
        <w:t> </w:t>
      </w:r>
      <w:r>
        <w:rPr>
          <w:spacing w:val="-8"/>
          <w:w w:val="99"/>
        </w:rPr>
        <w:t>术，正式成为手机支付国家标准，在中国国家知识产权局（</w:t>
      </w:r>
      <w:r>
        <w:rPr>
          <w:rFonts w:ascii="Times New Roman" w:hAnsi="Times New Roman" w:cs="Times New Roman" w:eastAsia="Times New Roman" w:hint="default"/>
          <w:spacing w:val="-8"/>
          <w:w w:val="99"/>
        </w:rPr>
        <w:t>SIPO</w:t>
      </w:r>
      <w:r>
        <w:rPr>
          <w:spacing w:val="-8"/>
          <w:w w:val="99"/>
        </w:rPr>
        <w:t>）和世界知识产权组织</w:t>
      </w:r>
      <w:r>
        <w:rPr>
          <w:rFonts w:ascii="Times New Roman" w:hAnsi="Times New Roman" w:cs="Times New Roman" w:eastAsia="Times New Roman" w:hint="default"/>
          <w:spacing w:val="-8"/>
          <w:w w:val="99"/>
        </w:rPr>
        <w:t>(WIPO)</w:t>
      </w:r>
      <w:r>
        <w:rPr>
          <w:rFonts w:ascii="Times New Roman" w:hAnsi="Times New Roman" w:cs="Times New Roman" w:eastAsia="Times New Roman" w:hint="default"/>
          <w:spacing w:val="-50"/>
          <w:w w:val="99"/>
        </w:rPr>
        <w:t> </w:t>
      </w:r>
      <w:r>
        <w:rPr>
          <w:rFonts w:ascii="Times New Roman" w:hAnsi="Times New Roman" w:cs="Times New Roman" w:eastAsia="Times New Roman" w:hint="default"/>
          <w:spacing w:val="-50"/>
          <w:w w:val="99"/>
        </w:rPr>
      </w:r>
      <w:r>
        <w:rPr/>
        <w:t>共同主办的第</w:t>
      </w:r>
      <w:r>
        <w:rPr>
          <w:rFonts w:ascii="Times New Roman" w:hAnsi="Times New Roman" w:cs="Times New Roman" w:eastAsia="Times New Roman" w:hint="default"/>
        </w:rPr>
        <w:t>19</w:t>
      </w:r>
      <w:r>
        <w:rPr/>
        <w:t>届中国专利奖颁奖大会上，国民技术</w:t>
      </w:r>
      <w:r>
        <w:rPr>
          <w:rFonts w:ascii="Times New Roman" w:hAnsi="Times New Roman" w:cs="Times New Roman" w:eastAsia="Times New Roman" w:hint="default"/>
        </w:rPr>
        <w:t>RCC</w:t>
      </w:r>
      <w:r>
        <w:rPr/>
        <w:t>专利《</w:t>
      </w:r>
      <w:r>
        <w:rPr>
          <w:rFonts w:ascii="Times New Roman" w:hAnsi="Times New Roman" w:cs="Times New Roman" w:eastAsia="Times New Roman" w:hint="default"/>
        </w:rPr>
        <w:t>ZL201010166226.0 </w:t>
      </w:r>
      <w:r>
        <w:rPr/>
        <w:t>一种近</w:t>
      </w:r>
      <w:r>
        <w:rPr>
          <w:spacing w:val="-112"/>
        </w:rPr>
        <w:t> </w:t>
      </w:r>
      <w:r>
        <w:rPr/>
        <w:t>距离通信方法及系统》获得本届中国专利金奖。在适度研发投入下，公司结合互联网</w:t>
      </w:r>
      <w:r>
        <w:rPr>
          <w:rFonts w:ascii="Times New Roman" w:hAnsi="Times New Roman" w:cs="Times New Roman" w:eastAsia="Times New Roman" w:hint="default"/>
        </w:rPr>
        <w:t>+</w:t>
      </w:r>
      <w:r>
        <w:rPr/>
        <w:t>、移 </w:t>
      </w:r>
      <w:r>
        <w:rPr>
          <w:spacing w:val="-3"/>
        </w:rPr>
        <w:t>动金融行业和网络身份认证应用市场，积极发掘</w:t>
      </w:r>
      <w:r>
        <w:rPr>
          <w:rFonts w:ascii="Times New Roman" w:hAnsi="Times New Roman" w:cs="Times New Roman" w:eastAsia="Times New Roman" w:hint="default"/>
          <w:spacing w:val="-3"/>
        </w:rPr>
        <w:t>RCC</w:t>
      </w:r>
      <w:r>
        <w:rPr>
          <w:spacing w:val="-3"/>
        </w:rPr>
        <w:t>产品新的研发内涵，推动构建基于移动</w:t>
      </w:r>
      <w:r>
        <w:rPr>
          <w:spacing w:val="-104"/>
        </w:rPr>
        <w:t> </w:t>
      </w:r>
      <w:r>
        <w:rPr>
          <w:spacing w:val="-104"/>
        </w:rPr>
      </w:r>
      <w:r>
        <w:rPr/>
        <w:t>互联网应用的商用运营环境建设 。</w:t>
      </w:r>
    </w:p>
    <w:p>
      <w:pPr>
        <w:pStyle w:val="Heading4"/>
        <w:spacing w:line="357" w:lineRule="auto" w:before="94"/>
        <w:ind w:right="193" w:firstLine="480"/>
        <w:jc w:val="both"/>
      </w:pPr>
      <w:r>
        <w:rPr>
          <w:spacing w:val="-3"/>
        </w:rPr>
        <w:t>报告期内，公司继续在研发投入，积极研发完成下一代可信计算标准产品，同步完成了</w:t>
      </w:r>
      <w:r>
        <w:rPr/>
        <w:t> </w:t>
      </w:r>
      <w:r>
        <w:rPr>
          <w:spacing w:val="-3"/>
        </w:rPr>
        <w:t>新一代可信计算芯片研制开发及客户导入。加强重点客户的开拓与深度合作，着力研制针对</w:t>
      </w:r>
      <w:r>
        <w:rPr>
          <w:spacing w:val="-104"/>
        </w:rPr>
        <w:t> </w:t>
      </w:r>
      <w:r>
        <w:rPr>
          <w:spacing w:val="-104"/>
        </w:rPr>
      </w:r>
      <w:r>
        <w:rPr>
          <w:spacing w:val="-3"/>
        </w:rPr>
        <w:t>性更强、应用更灵活的产品及系统解决方案，并把握市场需求，推动可信计算产品及解决方</w:t>
      </w:r>
    </w:p>
    <w:p>
      <w:pPr>
        <w:spacing w:after="0" w:line="357" w:lineRule="auto"/>
        <w:jc w:val="both"/>
        <w:sectPr>
          <w:headerReference w:type="default" r:id="rId18"/>
          <w:footerReference w:type="default" r:id="rId19"/>
          <w:pgSz w:w="11910" w:h="16840"/>
          <w:pgMar w:header="862" w:footer="1266" w:top="1760" w:bottom="1460" w:left="840" w:right="940"/>
          <w:pgNumType w:start="19"/>
        </w:sectPr>
      </w:pPr>
    </w:p>
    <w:p>
      <w:pPr>
        <w:pStyle w:val="Heading4"/>
        <w:spacing w:line="388" w:lineRule="auto" w:before="93"/>
        <w:ind w:left="856" w:right="176" w:hanging="421"/>
        <w:jc w:val="left"/>
      </w:pPr>
      <w:r>
        <w:rPr/>
        <w:t>案在大数据、云计算、物联网、工业控制等更多安全领域的应用。 </w:t>
      </w:r>
      <w:r>
        <w:rPr>
          <w:spacing w:val="-2"/>
        </w:rPr>
        <w:t>公司在发展安全技术的同时，加强了新技术、新产品的研发投入。完成了自主研发完成</w:t>
      </w:r>
    </w:p>
    <w:p>
      <w:pPr>
        <w:pStyle w:val="Heading4"/>
        <w:spacing w:line="338" w:lineRule="auto" w:before="5"/>
        <w:ind w:right="176"/>
        <w:jc w:val="left"/>
      </w:pPr>
      <w:r>
        <w:rPr/>
        <w:t>低功耗蓝牙</w:t>
      </w:r>
      <w:r>
        <w:rPr>
          <w:spacing w:val="-56"/>
        </w:rPr>
        <w:t> </w:t>
      </w:r>
      <w:r>
        <w:rPr>
          <w:rFonts w:ascii="Times New Roman" w:hAnsi="Times New Roman" w:cs="Times New Roman" w:eastAsia="Times New Roman" w:hint="default"/>
          <w:w w:val="99"/>
        </w:rPr>
        <w:t>SoC</w:t>
      </w:r>
      <w:r>
        <w:rPr>
          <w:rFonts w:ascii="Times New Roman" w:hAnsi="Times New Roman" w:cs="Times New Roman" w:eastAsia="Times New Roman" w:hint="default"/>
          <w:spacing w:val="3"/>
          <w:w w:val="99"/>
        </w:rPr>
        <w:t> </w:t>
      </w:r>
      <w:r>
        <w:rPr/>
        <w:t>芯片的技术开发；合作开展超低功耗蓝牙</w:t>
      </w:r>
      <w:r>
        <w:rPr>
          <w:spacing w:val="-56"/>
        </w:rPr>
        <w:t> </w:t>
      </w:r>
      <w:r>
        <w:rPr>
          <w:rFonts w:ascii="Times New Roman" w:hAnsi="Times New Roman" w:cs="Times New Roman" w:eastAsia="Times New Roman" w:hint="default"/>
          <w:w w:val="99"/>
        </w:rPr>
        <w:t>MCU</w:t>
      </w:r>
      <w:r>
        <w:rPr>
          <w:rFonts w:ascii="Times New Roman" w:hAnsi="Times New Roman" w:cs="Times New Roman" w:eastAsia="Times New Roman" w:hint="default"/>
          <w:spacing w:val="4"/>
          <w:w w:val="99"/>
        </w:rPr>
        <w:t> </w:t>
      </w:r>
      <w:r>
        <w:rPr>
          <w:spacing w:val="-10"/>
        </w:rPr>
        <w:t>主控芯片的技术开发，，推</w:t>
      </w:r>
      <w:r>
        <w:rPr/>
        <w:t> 动了公司安全产品和解决方案进入移动互联网及物联网应用领域。</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9"/>
          <w:szCs w:val="19"/>
        </w:rPr>
      </w:pPr>
    </w:p>
    <w:p>
      <w:pPr>
        <w:pStyle w:val="Heading7"/>
        <w:spacing w:line="240" w:lineRule="auto"/>
        <w:ind w:right="176"/>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442" w:type="dxa"/>
        <w:tblLayout w:type="fixed"/>
        <w:tblCellMar>
          <w:top w:w="0" w:type="dxa"/>
          <w:left w:w="0" w:type="dxa"/>
          <w:bottom w:w="0" w:type="dxa"/>
          <w:right w:w="0" w:type="dxa"/>
        </w:tblCellMar>
        <w:tblLook w:val="01E0"/>
      </w:tblPr>
      <w:tblGrid>
        <w:gridCol w:w="3488"/>
        <w:gridCol w:w="2030"/>
        <w:gridCol w:w="2020"/>
        <w:gridCol w:w="2018"/>
      </w:tblGrid>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223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3"/>
                <w:sz w:val="21"/>
              </w:rPr>
              <w:t>211</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220</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21"/>
                <w:szCs w:val="21"/>
              </w:rPr>
            </w:pPr>
            <w:r>
              <w:rPr>
                <w:rFonts w:ascii="Times New Roman"/>
                <w:sz w:val="21"/>
              </w:rPr>
              <w:t>65.20%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z w:val="21"/>
              </w:rPr>
              <w:t>66.77%</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65.48%</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2"/>
                <w:szCs w:val="22"/>
              </w:rPr>
            </w:pPr>
            <w:r>
              <w:rPr>
                <w:rFonts w:ascii="Times New Roman"/>
                <w:spacing w:val="-1"/>
                <w:sz w:val="22"/>
              </w:rPr>
              <w:t>137,469,143.60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2"/>
                <w:szCs w:val="22"/>
              </w:rPr>
            </w:pPr>
            <w:r>
              <w:rPr>
                <w:rFonts w:ascii="Times New Roman"/>
                <w:spacing w:val="-1"/>
                <w:sz w:val="22"/>
              </w:rPr>
              <w:t>121,160,681.84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135,570,620.02</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22"/>
                <w:szCs w:val="22"/>
              </w:rPr>
            </w:pPr>
            <w:r>
              <w:rPr>
                <w:rFonts w:ascii="Times New Roman"/>
                <w:w w:val="95"/>
                <w:sz w:val="22"/>
              </w:rPr>
              <w:t>19.78%</w:t>
            </w:r>
            <w:r>
              <w:rPr>
                <w:rFonts w:ascii="Times New Roman"/>
                <w:sz w:val="22"/>
              </w:rPr>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1"/>
                <w:sz w:val="21"/>
              </w:rPr>
              <w:t>17.16%</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24.18%</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22"/>
                <w:szCs w:val="22"/>
              </w:rPr>
            </w:pPr>
            <w:r>
              <w:rPr>
                <w:rFonts w:ascii="Times New Roman"/>
                <w:spacing w:val="-1"/>
                <w:sz w:val="22"/>
              </w:rPr>
              <w:t>27,666,706.63</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pacing w:val="-1"/>
                <w:sz w:val="21"/>
              </w:rPr>
              <w:t>13,914,428.88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43,908,361.27</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22"/>
                <w:szCs w:val="22"/>
              </w:rPr>
            </w:pPr>
            <w:r>
              <w:rPr>
                <w:rFonts w:ascii="Times New Roman"/>
                <w:w w:val="95"/>
                <w:sz w:val="22"/>
              </w:rPr>
              <w:t>20.13%</w:t>
            </w:r>
            <w:r>
              <w:rPr>
                <w:rFonts w:ascii="Times New Roman"/>
                <w:sz w:val="22"/>
              </w:rPr>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pacing w:val="-2"/>
                <w:sz w:val="21"/>
              </w:rPr>
              <w:t>11.48%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32.39%</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0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22"/>
                <w:szCs w:val="22"/>
              </w:rPr>
            </w:pPr>
            <w:r>
              <w:rPr>
                <w:rFonts w:ascii="Times New Roman"/>
                <w:w w:val="95"/>
                <w:sz w:val="22"/>
              </w:rPr>
              <w:t>-5.66%</w:t>
            </w:r>
            <w:r>
              <w:rPr>
                <w:rFonts w:ascii="Times New Roman"/>
                <w:sz w:val="22"/>
              </w:rPr>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13.74%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51.05%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435" w:right="176"/>
        <w:jc w:val="left"/>
      </w:pPr>
      <w:r>
        <w:rPr/>
        <w:t>研发投入总额占营业收入的比重较上年发生显著变化的原因</w:t>
      </w:r>
    </w:p>
    <w:p>
      <w:pPr>
        <w:pStyle w:val="BodyText"/>
        <w:spacing w:line="240" w:lineRule="auto" w:before="123"/>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pStyle w:val="BodyText"/>
        <w:spacing w:line="240" w:lineRule="auto"/>
        <w:ind w:left="435" w:right="176"/>
        <w:jc w:val="left"/>
      </w:pPr>
      <w:r>
        <w:rPr/>
        <w:t>研发投入资本化率大幅变动的原因及其合理性说明</w:t>
      </w:r>
    </w:p>
    <w:p>
      <w:pPr>
        <w:pStyle w:val="BodyText"/>
        <w:spacing w:line="240" w:lineRule="auto" w:before="123"/>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3"/>
        <w:spacing w:line="240" w:lineRule="auto"/>
        <w:ind w:right="176"/>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1"/>
        <w:rPr>
          <w:rFonts w:ascii="宋体" w:hAnsi="宋体" w:cs="宋体" w:eastAsia="宋体" w:hint="default"/>
          <w:b/>
          <w:bCs/>
          <w:sz w:val="21"/>
          <w:szCs w:val="21"/>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2779"/>
        <w:gridCol w:w="2267"/>
        <w:gridCol w:w="2255"/>
        <w:gridCol w:w="2256"/>
      </w:tblGrid>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943,419,817.00</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728,083,039.20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29.58%</w:t>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1,056,010,014.68</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785,245,372.41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34.48%</w:t>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-112,590,197.68</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-57,162,333.21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-96.97%</w:t>
            </w:r>
            <w:r>
              <w:rPr>
                <w:rFonts w:ascii="Times New Roman"/>
                <w:sz w:val="21"/>
              </w:rPr>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5,882,632,842.26</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5,370,015,418.76</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9.55%</w:t>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5,712,805,228.90</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5,540,675,029.40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2"/>
                <w:sz w:val="21"/>
              </w:rPr>
              <w:t>3.11%</w:t>
            </w:r>
          </w:p>
        </w:tc>
      </w:tr>
      <w:tr>
        <w:trPr>
          <w:trHeight w:val="449"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169,827,613.36</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-170,659,610.64</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199.51%</w:t>
            </w:r>
          </w:p>
        </w:tc>
      </w:tr>
      <w:tr>
        <w:trPr>
          <w:trHeight w:val="450"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34,200,000.00</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45,000,000.00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-24.00%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20"/>
          <w:pgSz w:w="11910" w:h="16840"/>
          <w:pgMar w:header="862" w:footer="1266" w:top="1420" w:bottom="1460" w:left="840" w:right="940"/>
        </w:sectPr>
      </w:pPr>
    </w:p>
    <w:p>
      <w:pPr>
        <w:spacing w:line="240" w:lineRule="auto" w:before="12"/>
        <w:rPr>
          <w:rFonts w:ascii="宋体" w:hAnsi="宋体" w:cs="宋体" w:eastAsia="宋体" w:hint="default"/>
          <w:sz w:val="3"/>
          <w:szCs w:val="3"/>
        </w:rPr>
      </w:pPr>
    </w:p>
    <w:tbl>
      <w:tblPr>
        <w:tblW w:w="0" w:type="auto"/>
        <w:jc w:val="left"/>
        <w:tblInd w:w="431" w:type="dxa"/>
        <w:tblLayout w:type="fixed"/>
        <w:tblCellMar>
          <w:top w:w="0" w:type="dxa"/>
          <w:left w:w="0" w:type="dxa"/>
          <w:bottom w:w="0" w:type="dxa"/>
          <w:right w:w="0" w:type="dxa"/>
        </w:tblCellMar>
        <w:tblLook w:val="01E0"/>
      </w:tblPr>
      <w:tblGrid>
        <w:gridCol w:w="2802"/>
        <w:gridCol w:w="2255"/>
        <w:gridCol w:w="2255"/>
        <w:gridCol w:w="2256"/>
      </w:tblGrid>
      <w:tr>
        <w:trPr>
          <w:trHeight w:val="449"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79,962,315.96</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75,954,044.83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5.28%</w:t>
            </w:r>
          </w:p>
        </w:tc>
      </w:tr>
      <w:tr>
        <w:trPr>
          <w:trHeight w:val="449"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-45,762,315.96</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-30,954,044.83</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-47.84%</w:t>
            </w:r>
            <w:r>
              <w:rPr>
                <w:rFonts w:ascii="Times New Roman"/>
                <w:sz w:val="21"/>
              </w:rPr>
            </w:r>
          </w:p>
        </w:tc>
      </w:tr>
      <w:tr>
        <w:trPr>
          <w:trHeight w:val="450"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10,361,666.03</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-257,423,343.31</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104.03%</w:t>
            </w:r>
          </w:p>
        </w:tc>
      </w:tr>
    </w:tbl>
    <w:p>
      <w:pPr>
        <w:pStyle w:val="Heading4"/>
        <w:spacing w:line="240" w:lineRule="auto" w:before="81"/>
        <w:ind w:right="0"/>
        <w:jc w:val="both"/>
      </w:pPr>
      <w:r>
        <w:rPr/>
        <w:t>相关数据同比发生重大变动的主要影响因素说明</w:t>
      </w:r>
    </w:p>
    <w:p>
      <w:pPr>
        <w:pStyle w:val="Heading4"/>
        <w:spacing w:line="240" w:lineRule="auto" w:before="19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338" w:lineRule="auto" w:before="175"/>
        <w:ind w:right="333" w:firstLine="480"/>
        <w:jc w:val="left"/>
      </w:pPr>
      <w:r>
        <w:rPr/>
        <w:t>经营活动现金流出小计同比增长</w:t>
      </w:r>
      <w:r>
        <w:rPr>
          <w:spacing w:val="-2"/>
        </w:rPr>
        <w:t> </w:t>
      </w:r>
      <w:r>
        <w:rPr>
          <w:rFonts w:ascii="Times New Roman" w:hAnsi="Times New Roman" w:cs="Times New Roman" w:eastAsia="Times New Roman" w:hint="default"/>
        </w:rPr>
        <w:t>34.48%</w:t>
      </w:r>
      <w:r>
        <w:rPr/>
        <w:t>，主要是购买商品、接受劳务支付的现金、支 付其他与经营活动有关的现金增加。</w:t>
      </w:r>
    </w:p>
    <w:p>
      <w:pPr>
        <w:pStyle w:val="Heading4"/>
        <w:spacing w:line="338" w:lineRule="auto" w:before="55"/>
        <w:ind w:right="334" w:firstLine="480"/>
        <w:jc w:val="left"/>
      </w:pPr>
      <w:r>
        <w:rPr/>
        <w:t>经营活动产生的现金流量净额同比下降</w:t>
      </w:r>
      <w:r>
        <w:rPr>
          <w:spacing w:val="-3"/>
        </w:rPr>
        <w:t> </w:t>
      </w:r>
      <w:r>
        <w:rPr>
          <w:rFonts w:ascii="Times New Roman" w:hAnsi="Times New Roman" w:cs="Times New Roman" w:eastAsia="Times New Roman" w:hint="default"/>
        </w:rPr>
        <w:t>96.97%</w:t>
      </w:r>
      <w:r>
        <w:rPr/>
        <w:t>，主要是购买商品、接受劳务支付的现 金、支付其他与经营活动有关的现金增加。</w:t>
      </w:r>
    </w:p>
    <w:p>
      <w:pPr>
        <w:pStyle w:val="Heading4"/>
        <w:spacing w:line="338" w:lineRule="auto" w:before="55"/>
        <w:ind w:left="916" w:right="97"/>
        <w:jc w:val="left"/>
      </w:pPr>
      <w:r>
        <w:rPr/>
        <w:t>投资活动产生的现金流量净额同比增长</w:t>
      </w:r>
      <w:r>
        <w:rPr>
          <w:spacing w:val="-52"/>
        </w:rPr>
        <w:t> </w:t>
      </w:r>
      <w:r>
        <w:rPr>
          <w:rFonts w:ascii="Times New Roman" w:hAnsi="Times New Roman" w:cs="Times New Roman" w:eastAsia="Times New Roman" w:hint="default"/>
          <w:spacing w:val="-3"/>
        </w:rPr>
        <w:t>199.51%</w:t>
      </w:r>
      <w:r>
        <w:rPr>
          <w:spacing w:val="-3"/>
        </w:rPr>
        <w:t>，主要是收回投资收到的现金同比增长。</w:t>
      </w:r>
      <w:r>
        <w:rPr/>
        <w:t> 筹资活动产生的现金流量净额同比下降</w:t>
      </w:r>
      <w:r>
        <w:rPr>
          <w:spacing w:val="-3"/>
        </w:rPr>
        <w:t> </w:t>
      </w:r>
      <w:r>
        <w:rPr>
          <w:rFonts w:ascii="Times New Roman" w:hAnsi="Times New Roman" w:cs="Times New Roman" w:eastAsia="Times New Roman" w:hint="default"/>
        </w:rPr>
        <w:t>47.84%</w:t>
      </w:r>
      <w:r>
        <w:rPr/>
        <w:t>，主要是支付银行承兑汇票、信用证保</w:t>
      </w:r>
    </w:p>
    <w:p>
      <w:pPr>
        <w:pStyle w:val="Heading4"/>
        <w:spacing w:line="240" w:lineRule="auto" w:before="27"/>
        <w:ind w:right="0"/>
        <w:jc w:val="both"/>
      </w:pPr>
      <w:r>
        <w:rPr/>
        <w:t>证金增加。</w:t>
      </w:r>
    </w:p>
    <w:p>
      <w:pPr>
        <w:pStyle w:val="Heading4"/>
        <w:spacing w:line="240" w:lineRule="auto" w:before="154"/>
        <w:ind w:left="916" w:right="97"/>
        <w:jc w:val="left"/>
      </w:pPr>
      <w:r>
        <w:rPr/>
        <w:t>现金及现金等价物净增加额同比增长</w:t>
      </w:r>
      <w:r>
        <w:rPr>
          <w:spacing w:val="-15"/>
        </w:rPr>
        <w:t> </w:t>
      </w:r>
      <w:r>
        <w:rPr>
          <w:rFonts w:ascii="Times New Roman" w:hAnsi="Times New Roman" w:cs="Times New Roman" w:eastAsia="Times New Roman" w:hint="default"/>
        </w:rPr>
        <w:t>104.03%</w:t>
      </w:r>
      <w:r>
        <w:rPr/>
        <w:t>，主要是收回投资收到的现金同比增长。</w:t>
      </w:r>
    </w:p>
    <w:p>
      <w:pPr>
        <w:spacing w:line="240" w:lineRule="auto" w:before="0"/>
        <w:rPr>
          <w:rFonts w:ascii="宋体" w:hAnsi="宋体" w:cs="宋体" w:eastAsia="宋体" w:hint="default"/>
          <w:sz w:val="24"/>
          <w:szCs w:val="24"/>
        </w:rPr>
      </w:pPr>
    </w:p>
    <w:p>
      <w:pPr>
        <w:pStyle w:val="Heading4"/>
        <w:spacing w:line="240" w:lineRule="auto" w:before="205"/>
        <w:ind w:right="0"/>
        <w:jc w:val="both"/>
      </w:pPr>
      <w:r>
        <w:rPr/>
        <w:t>报告期内公司经营活动产生的现金净流量与本年度净利润存在重大差异的原因说明</w:t>
      </w:r>
    </w:p>
    <w:p>
      <w:pPr>
        <w:pStyle w:val="Heading4"/>
        <w:spacing w:line="326" w:lineRule="auto" w:before="86"/>
        <w:ind w:left="856" w:right="97"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w:t>
      </w:r>
      <w:r>
        <w:rPr>
          <w:spacing w:val="-2"/>
        </w:rPr>
        <w:t>报告期内公司经营活动产生的现金净流量与本年度净利润存在差异的主要原因是：两者</w:t>
      </w:r>
    </w:p>
    <w:p>
      <w:pPr>
        <w:pStyle w:val="Heading4"/>
        <w:spacing w:line="357" w:lineRule="auto" w:before="67"/>
        <w:ind w:right="353"/>
        <w:jc w:val="both"/>
      </w:pPr>
      <w:r>
        <w:rPr>
          <w:spacing w:val="-3"/>
        </w:rPr>
        <w:t>的影响因素、计算原则不一样：经营活动产生的现金流量只受经营活动的影响，净利润除了</w:t>
      </w:r>
      <w:r>
        <w:rPr>
          <w:spacing w:val="-105"/>
        </w:rPr>
        <w:t> </w:t>
      </w:r>
      <w:r>
        <w:rPr>
          <w:spacing w:val="-105"/>
        </w:rPr>
      </w:r>
      <w:r>
        <w:rPr>
          <w:spacing w:val="-3"/>
        </w:rPr>
        <w:t>受经营活动的影响，还受投资活动、筹资活动的影响；经营活动产生的现金流量根据收付实</w:t>
      </w:r>
      <w:r>
        <w:rPr>
          <w:spacing w:val="-105"/>
        </w:rPr>
        <w:t> </w:t>
      </w:r>
      <w:r>
        <w:rPr>
          <w:spacing w:val="-105"/>
        </w:rPr>
      </w:r>
      <w:r>
        <w:rPr/>
        <w:t>现制计算，净利润主要根据权责发生制原则计算。</w:t>
      </w:r>
    </w:p>
    <w:p>
      <w:pPr>
        <w:pStyle w:val="Heading4"/>
        <w:spacing w:line="338" w:lineRule="auto" w:before="74"/>
        <w:ind w:right="338" w:firstLine="420"/>
        <w:jc w:val="left"/>
      </w:pPr>
      <w:r>
        <w:rPr/>
        <w:t>（</w:t>
      </w:r>
      <w:r>
        <w:rPr>
          <w:rFonts w:ascii="Times New Roman" w:hAnsi="Times New Roman" w:cs="Times New Roman" w:eastAsia="Times New Roman" w:hint="default"/>
        </w:rPr>
        <w:t>1</w:t>
      </w:r>
      <w:r>
        <w:rPr>
          <w:spacing w:val="-135"/>
        </w:rPr>
        <w:t>）</w:t>
      </w:r>
      <w:r>
        <w:rPr/>
        <w:t>“利润表</w:t>
      </w:r>
      <w:r>
        <w:rPr>
          <w:spacing w:val="-15"/>
        </w:rPr>
        <w:t>”</w:t>
      </w:r>
      <w:r>
        <w:rPr/>
        <w:t>中确认</w:t>
      </w:r>
      <w:r>
        <w:rPr>
          <w:spacing w:val="-15"/>
        </w:rPr>
        <w:t>的</w:t>
      </w:r>
      <w:r>
        <w:rPr/>
        <w:t>“资产减值损失</w:t>
      </w:r>
      <w:r>
        <w:rPr>
          <w:spacing w:val="-15"/>
        </w:rPr>
        <w:t>”</w:t>
      </w:r>
      <w:r>
        <w:rPr>
          <w:rFonts w:ascii="Times New Roman" w:hAnsi="Times New Roman" w:cs="Times New Roman" w:eastAsia="Times New Roman" w:hint="default"/>
        </w:rPr>
        <w:t>52,046.52 </w:t>
      </w:r>
      <w:r>
        <w:rPr/>
        <w:t>万元</w:t>
      </w:r>
      <w:r>
        <w:rPr>
          <w:spacing w:val="-15"/>
        </w:rPr>
        <w:t>，</w:t>
      </w:r>
      <w:r>
        <w:rPr/>
        <w:t>不属</w:t>
      </w:r>
      <w:r>
        <w:rPr>
          <w:spacing w:val="-15"/>
        </w:rPr>
        <w:t>于</w:t>
      </w:r>
      <w:r>
        <w:rPr/>
        <w:t>“现金流量表</w:t>
      </w:r>
      <w:r>
        <w:rPr>
          <w:spacing w:val="-15"/>
        </w:rPr>
        <w:t>”</w:t>
      </w:r>
      <w:r>
        <w:rPr>
          <w:spacing w:val="-2"/>
        </w:rPr>
        <w:t>中</w:t>
      </w:r>
      <w:r>
        <w:rPr/>
        <w:t>的</w:t>
      </w:r>
      <w:r>
        <w:rPr/>
        <w:t> “经营活动产生的现金流量</w:t>
      </w:r>
      <w:r>
        <w:rPr>
          <w:spacing w:val="-120"/>
        </w:rPr>
        <w:t>”</w:t>
      </w:r>
      <w:r>
        <w:rPr/>
        <w:t>。</w:t>
      </w:r>
    </w:p>
    <w:p>
      <w:pPr>
        <w:pStyle w:val="Heading4"/>
        <w:spacing w:line="338" w:lineRule="auto" w:before="95"/>
        <w:ind w:right="351" w:firstLine="420"/>
        <w:jc w:val="left"/>
      </w:pPr>
      <w:r>
        <w:rPr/>
        <w:t>（</w:t>
      </w:r>
      <w:r>
        <w:rPr>
          <w:rFonts w:ascii="Times New Roman" w:hAnsi="Times New Roman" w:cs="Times New Roman" w:eastAsia="Times New Roman" w:hint="default"/>
        </w:rPr>
        <w:t>2</w:t>
      </w:r>
      <w:r>
        <w:rPr>
          <w:spacing w:val="-120"/>
        </w:rPr>
        <w:t>）</w:t>
      </w:r>
      <w:r>
        <w:rPr/>
        <w:t>“利润表”中确认的“投资收益”</w:t>
      </w:r>
      <w:r>
        <w:rPr>
          <w:rFonts w:ascii="Times New Roman" w:hAnsi="Times New Roman" w:cs="Times New Roman" w:eastAsia="Times New Roman" w:hint="default"/>
        </w:rPr>
        <w:t>4,584.78 </w:t>
      </w:r>
      <w:r>
        <w:rPr/>
        <w:t>万元，不属于“现金流量表”中的“经 营活动产生的现金流量</w:t>
      </w:r>
      <w:r>
        <w:rPr>
          <w:spacing w:val="-120"/>
        </w:rPr>
        <w:t>”</w:t>
      </w:r>
      <w:r>
        <w:rPr/>
        <w:t>。</w:t>
      </w:r>
    </w:p>
    <w:p>
      <w:pPr>
        <w:pStyle w:val="Heading4"/>
        <w:spacing w:line="338" w:lineRule="auto" w:before="94"/>
        <w:ind w:right="337" w:firstLine="420"/>
        <w:jc w:val="left"/>
      </w:pPr>
      <w:r>
        <w:rPr>
          <w:spacing w:val="-6"/>
        </w:rPr>
        <w:t>（</w:t>
      </w:r>
      <w:r>
        <w:rPr>
          <w:rFonts w:ascii="Times New Roman" w:hAnsi="Times New Roman" w:cs="Times New Roman" w:eastAsia="Times New Roman" w:hint="default"/>
          <w:spacing w:val="-6"/>
        </w:rPr>
        <w:t>3</w:t>
      </w:r>
      <w:r>
        <w:rPr>
          <w:spacing w:val="-6"/>
        </w:rPr>
        <w:t>）“支付其他与经营活动有关的现金”中有</w:t>
      </w:r>
      <w:r>
        <w:rPr>
          <w:spacing w:val="-50"/>
        </w:rPr>
        <w:t> </w:t>
      </w:r>
      <w:r>
        <w:rPr>
          <w:rFonts w:ascii="Times New Roman" w:hAnsi="Times New Roman" w:cs="Times New Roman" w:eastAsia="Times New Roman" w:hint="default"/>
        </w:rPr>
        <w:t>6,130</w:t>
      </w:r>
      <w:r>
        <w:rPr>
          <w:rFonts w:ascii="Times New Roman" w:hAnsi="Times New Roman" w:cs="Times New Roman" w:eastAsia="Times New Roman" w:hint="default"/>
          <w:spacing w:val="10"/>
        </w:rPr>
        <w:t> </w:t>
      </w:r>
      <w:r>
        <w:rPr/>
        <w:t>万元的业务合作诚意金在其他应收 款中核算。</w:t>
      </w:r>
    </w:p>
    <w:p>
      <w:pPr>
        <w:pStyle w:val="Heading7"/>
        <w:spacing w:line="391" w:lineRule="auto" w:before="109"/>
        <w:ind w:right="97" w:firstLine="420"/>
        <w:jc w:val="left"/>
      </w:pPr>
      <w:r>
        <w:rPr/>
        <w:t>注：业务合作诚意金包括：在“智能视频分析安全芯片项目”和“人工智能芯片项目”与华夏</w:t>
      </w:r>
      <w:r>
        <w:rPr>
          <w:spacing w:val="1"/>
          <w:w w:val="99"/>
        </w:rPr>
        <w:t> </w:t>
      </w:r>
      <w:r>
        <w:rPr>
          <w:spacing w:val="-4"/>
        </w:rPr>
        <w:t>芯（华夏芯（北京）通用处理器技术有限公司）的合作诚意金 </w:t>
      </w:r>
      <w:r>
        <w:rPr>
          <w:rFonts w:ascii="Times New Roman" w:hAnsi="Times New Roman" w:cs="Times New Roman" w:eastAsia="Times New Roman" w:hint="default"/>
        </w:rPr>
        <w:t>2,630</w:t>
      </w:r>
      <w:r>
        <w:rPr>
          <w:rFonts w:ascii="Times New Roman" w:hAnsi="Times New Roman" w:cs="Times New Roman" w:eastAsia="Times New Roman" w:hint="default"/>
          <w:spacing w:val="-31"/>
        </w:rPr>
        <w:t> </w:t>
      </w:r>
      <w:r>
        <w:rPr>
          <w:spacing w:val="-4"/>
        </w:rPr>
        <w:t>万元，在“通讯芯片产品项目”</w:t>
      </w:r>
    </w:p>
    <w:p>
      <w:pPr>
        <w:pStyle w:val="Heading7"/>
        <w:spacing w:line="240" w:lineRule="auto" w:before="10"/>
        <w:ind w:right="0"/>
        <w:jc w:val="both"/>
      </w:pPr>
      <w:r>
        <w:rPr>
          <w:w w:val="99"/>
        </w:rPr>
        <w:t>与德思</w:t>
      </w:r>
      <w:r>
        <w:rPr>
          <w:spacing w:val="-5"/>
          <w:w w:val="99"/>
        </w:rPr>
        <w:t>普</w:t>
      </w:r>
      <w:r>
        <w:rPr>
          <w:spacing w:val="1"/>
          <w:w w:val="99"/>
        </w:rPr>
        <w:t>（</w:t>
      </w:r>
      <w:r>
        <w:rPr>
          <w:w w:val="99"/>
        </w:rPr>
        <w:t>无锡德思普科技有限公</w:t>
      </w:r>
      <w:r>
        <w:rPr>
          <w:spacing w:val="1"/>
          <w:w w:val="99"/>
        </w:rPr>
        <w:t>司</w:t>
      </w:r>
      <w:r>
        <w:rPr>
          <w:spacing w:val="-6"/>
          <w:w w:val="99"/>
        </w:rPr>
        <w:t>）</w:t>
      </w:r>
      <w:r>
        <w:rPr>
          <w:w w:val="99"/>
        </w:rPr>
        <w:t>的合作诚意金</w:t>
      </w:r>
      <w:r>
        <w:rPr>
          <w:spacing w:val="-55"/>
        </w:rPr>
        <w:t> </w:t>
      </w:r>
      <w:r>
        <w:rPr>
          <w:rFonts w:ascii="Times New Roman" w:hAnsi="Times New Roman" w:cs="Times New Roman" w:eastAsia="Times New Roman" w:hint="default"/>
          <w:w w:val="99"/>
        </w:rPr>
        <w:t>3,500</w:t>
      </w:r>
      <w:r>
        <w:rPr>
          <w:rFonts w:ascii="Times New Roman" w:hAnsi="Times New Roman" w:cs="Times New Roman" w:eastAsia="Times New Roman" w:hint="default"/>
          <w:spacing w:val="1"/>
        </w:rPr>
        <w:t> </w:t>
      </w:r>
      <w:r>
        <w:rPr>
          <w:w w:val="99"/>
        </w:rPr>
        <w:t>万元</w:t>
      </w:r>
      <w:r>
        <w:rPr>
          <w:spacing w:val="-117"/>
          <w:w w:val="99"/>
        </w:rPr>
        <w:t>。</w:t>
      </w:r>
      <w:r>
        <w:rPr>
          <w:w w:val="99"/>
        </w:rPr>
        <w:t>（华夏芯和德思普为同</w:t>
      </w:r>
      <w:r>
        <w:rPr>
          <w:spacing w:val="1"/>
          <w:w w:val="99"/>
        </w:rPr>
        <w:t>一</w:t>
      </w:r>
      <w:r>
        <w:rPr>
          <w:w w:val="99"/>
        </w:rPr>
        <w:t>实际</w:t>
      </w:r>
      <w:r>
        <w:rPr>
          <w:spacing w:val="-2"/>
          <w:w w:val="99"/>
        </w:rPr>
        <w:t>控</w:t>
      </w:r>
      <w:r>
        <w:rPr>
          <w:w w:val="99"/>
        </w:rPr>
        <w:t>制</w:t>
      </w:r>
      <w:r>
        <w:rPr/>
      </w:r>
    </w:p>
    <w:p>
      <w:pPr>
        <w:spacing w:after="0" w:line="240" w:lineRule="auto"/>
        <w:jc w:val="both"/>
        <w:sectPr>
          <w:pgSz w:w="11910" w:h="16840"/>
          <w:pgMar w:header="862" w:footer="1266" w:top="1420" w:bottom="1460" w:left="840" w:right="780"/>
        </w:sectPr>
      </w:pPr>
    </w:p>
    <w:p>
      <w:pPr>
        <w:pStyle w:val="Heading7"/>
        <w:spacing w:line="400" w:lineRule="auto" w:before="108"/>
        <w:ind w:left="856" w:right="192" w:hanging="421"/>
        <w:jc w:val="left"/>
      </w:pPr>
      <w:r>
        <w:rPr>
          <w:w w:val="99"/>
        </w:rPr>
        <w:t>人，国民电商与德思普开展物联网系统集成业务合作，截止</w:t>
      </w:r>
      <w:r>
        <w:rPr>
          <w:spacing w:val="-52"/>
        </w:rPr>
        <w:t> </w:t>
      </w:r>
      <w:r>
        <w:rPr>
          <w:rFonts w:ascii="Times New Roman" w:hAnsi="Times New Roman" w:cs="Times New Roman" w:eastAsia="Times New Roman" w:hint="default"/>
          <w:w w:val="99"/>
        </w:rPr>
        <w:t>2017</w:t>
      </w:r>
      <w:r>
        <w:rPr>
          <w:rFonts w:ascii="Times New Roman" w:hAnsi="Times New Roman" w:cs="Times New Roman" w:eastAsia="Times New Roman" w:hint="default"/>
        </w:rPr>
        <w:t> </w:t>
      </w:r>
      <w:r>
        <w:rPr>
          <w:w w:val="99"/>
        </w:rPr>
        <w:t>年</w:t>
      </w:r>
      <w:r>
        <w:rPr>
          <w:spacing w:val="-2"/>
          <w:w w:val="99"/>
        </w:rPr>
        <w:t>应</w:t>
      </w:r>
      <w:r>
        <w:rPr>
          <w:w w:val="99"/>
        </w:rPr>
        <w:t>收款项余额为</w:t>
      </w:r>
      <w:r>
        <w:rPr>
          <w:spacing w:val="-54"/>
        </w:rPr>
        <w:t> </w:t>
      </w:r>
      <w:r>
        <w:rPr>
          <w:rFonts w:ascii="Times New Roman" w:hAnsi="Times New Roman" w:cs="Times New Roman" w:eastAsia="Times New Roman" w:hint="default"/>
          <w:w w:val="99"/>
        </w:rPr>
        <w:t>4,774</w:t>
      </w:r>
      <w:r>
        <w:rPr>
          <w:rFonts w:ascii="Times New Roman" w:hAnsi="Times New Roman" w:cs="Times New Roman" w:eastAsia="Times New Roman" w:hint="default"/>
        </w:rPr>
        <w:t> </w:t>
      </w:r>
      <w:r>
        <w:rPr>
          <w:w w:val="99"/>
        </w:rPr>
        <w:t>万元</w:t>
      </w:r>
      <w:r>
        <w:rPr>
          <w:spacing w:val="-111"/>
          <w:w w:val="99"/>
        </w:rPr>
        <w:t>。</w:t>
      </w:r>
      <w:r>
        <w:rPr>
          <w:w w:val="99"/>
        </w:rPr>
        <w:t>）</w:t>
      </w:r>
      <w:r>
        <w:rPr>
          <w:w w:val="99"/>
        </w:rPr>
        <w:t> 为提高风险防控</w:t>
      </w:r>
      <w:r>
        <w:rPr>
          <w:spacing w:val="-27"/>
          <w:w w:val="99"/>
        </w:rPr>
        <w:t>，</w:t>
      </w:r>
      <w:r>
        <w:rPr>
          <w:rFonts w:ascii="Times New Roman" w:hAnsi="Times New Roman" w:cs="Times New Roman" w:eastAsia="Times New Roman" w:hint="default"/>
          <w:w w:val="99"/>
        </w:rPr>
        <w:t>2018</w:t>
      </w:r>
      <w:r>
        <w:rPr>
          <w:rFonts w:ascii="Times New Roman" w:hAnsi="Times New Roman" w:cs="Times New Roman" w:eastAsia="Times New Roman" w:hint="default"/>
        </w:rPr>
        <w:t> </w:t>
      </w:r>
      <w:r>
        <w:rPr>
          <w:w w:val="99"/>
        </w:rPr>
        <w:t>年</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w w:val="99"/>
        </w:rPr>
        <w:t>月公司与华夏芯签</w:t>
      </w:r>
      <w:r>
        <w:rPr>
          <w:spacing w:val="-28"/>
          <w:w w:val="99"/>
        </w:rPr>
        <w:t>署</w:t>
      </w:r>
      <w:r>
        <w:rPr>
          <w:w w:val="99"/>
        </w:rPr>
        <w:t>《质押协议</w:t>
      </w:r>
      <w:r>
        <w:rPr>
          <w:spacing w:val="-111"/>
          <w:w w:val="99"/>
        </w:rPr>
        <w:t>》</w:t>
      </w:r>
      <w:r>
        <w:rPr>
          <w:spacing w:val="-27"/>
          <w:w w:val="99"/>
        </w:rPr>
        <w:t>，</w:t>
      </w:r>
      <w:r>
        <w:rPr>
          <w:w w:val="99"/>
        </w:rPr>
        <w:t>质押协议约定</w:t>
      </w:r>
      <w:r>
        <w:rPr>
          <w:spacing w:val="-27"/>
          <w:w w:val="99"/>
        </w:rPr>
        <w:t>：</w:t>
      </w:r>
      <w:r>
        <w:rPr>
          <w:w w:val="99"/>
        </w:rPr>
        <w:t>华夏芯同意将其</w:t>
      </w:r>
      <w:r>
        <w:rPr/>
      </w:r>
    </w:p>
    <w:p>
      <w:pPr>
        <w:pStyle w:val="Heading7"/>
        <w:spacing w:line="240" w:lineRule="auto"/>
        <w:ind w:right="0"/>
        <w:jc w:val="left"/>
      </w:pPr>
      <w:r>
        <w:rPr/>
        <w:t>持有的</w:t>
      </w:r>
      <w:r>
        <w:rPr>
          <w:spacing w:val="-58"/>
        </w:rPr>
        <w:t> </w:t>
      </w:r>
      <w:r>
        <w:rPr>
          <w:rFonts w:ascii="Times New Roman" w:hAnsi="Times New Roman" w:cs="Times New Roman" w:eastAsia="Times New Roman" w:hint="default"/>
        </w:rPr>
        <w:t>OPTIMUM</w:t>
      </w:r>
      <w:r>
        <w:rPr>
          <w:rFonts w:ascii="Times New Roman" w:hAnsi="Times New Roman" w:cs="Times New Roman" w:eastAsia="Times New Roman" w:hint="default"/>
          <w:spacing w:val="-3"/>
        </w:rPr>
        <w:t> </w:t>
      </w:r>
      <w:r>
        <w:rPr>
          <w:rFonts w:ascii="Times New Roman" w:hAnsi="Times New Roman" w:cs="Times New Roman" w:eastAsia="Times New Roman" w:hint="default"/>
        </w:rPr>
        <w:t>SEMICONDUCTOR</w:t>
      </w:r>
      <w:r>
        <w:rPr>
          <w:rFonts w:ascii="Times New Roman" w:hAnsi="Times New Roman" w:cs="Times New Roman" w:eastAsia="Times New Roman" w:hint="default"/>
          <w:spacing w:val="-6"/>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6"/>
        </w:rPr>
        <w:t>INC</w:t>
      </w:r>
      <w:r>
        <w:rPr>
          <w:spacing w:val="-6"/>
        </w:rPr>
        <w:t>（以下简称</w:t>
      </w:r>
      <w:r>
        <w:rPr>
          <w:spacing w:val="-56"/>
        </w:rPr>
        <w:t> </w:t>
      </w:r>
      <w:r>
        <w:rPr>
          <w:rFonts w:ascii="Times New Roman" w:hAnsi="Times New Roman" w:cs="Times New Roman" w:eastAsia="Times New Roman" w:hint="default"/>
        </w:rPr>
        <w:t>OST</w:t>
      </w:r>
      <w:r>
        <w:rPr>
          <w:rFonts w:ascii="Times New Roman" w:hAnsi="Times New Roman" w:cs="Times New Roman" w:eastAsia="Times New Roman" w:hint="default"/>
          <w:spacing w:val="-3"/>
        </w:rPr>
        <w:t> </w:t>
      </w:r>
      <w:r>
        <w:rPr>
          <w:spacing w:val="-4"/>
        </w:rPr>
        <w:t>公司）</w:t>
      </w:r>
      <w:r>
        <w:rPr>
          <w:rFonts w:ascii="Times New Roman" w:hAnsi="Times New Roman" w:cs="Times New Roman" w:eastAsia="Times New Roman" w:hint="default"/>
          <w:spacing w:val="-4"/>
        </w:rPr>
        <w:t>100.00%</w:t>
      </w:r>
      <w:r>
        <w:rPr>
          <w:spacing w:val="-4"/>
        </w:rPr>
        <w:t>股权质</w:t>
      </w:r>
    </w:p>
    <w:p>
      <w:pPr>
        <w:pStyle w:val="Heading7"/>
        <w:spacing w:line="369" w:lineRule="auto" w:before="164"/>
        <w:ind w:right="176"/>
        <w:jc w:val="left"/>
      </w:pPr>
      <w:r>
        <w:rPr/>
        <w:t>押给公司，作为公司对华夏芯及其关联方德思普应收款项的担保。上述股权质押已取得</w:t>
      </w:r>
      <w:r>
        <w:rPr>
          <w:spacing w:val="-80"/>
        </w:rPr>
        <w:t> </w:t>
      </w:r>
      <w:r>
        <w:rPr>
          <w:rFonts w:ascii="Times New Roman" w:hAnsi="Times New Roman" w:cs="Times New Roman" w:eastAsia="Times New Roman" w:hint="default"/>
        </w:rPr>
        <w:t>OST</w:t>
      </w:r>
      <w:r>
        <w:rPr>
          <w:rFonts w:ascii="Times New Roman" w:hAnsi="Times New Roman" w:cs="Times New Roman" w:eastAsia="Times New Roman" w:hint="default"/>
          <w:spacing w:val="-26"/>
        </w:rPr>
        <w:t> </w:t>
      </w:r>
      <w:r>
        <w:rPr/>
        <w:t>公司所</w:t>
      </w:r>
      <w:r>
        <w:rPr>
          <w:w w:val="99"/>
        </w:rPr>
        <w:t> </w:t>
      </w:r>
      <w:r>
        <w:rPr/>
        <w:t>在地监管机构的备案回执。公司将努力保证应收款项安全。</w:t>
      </w:r>
    </w:p>
    <w:p>
      <w:pPr>
        <w:spacing w:line="240" w:lineRule="auto" w:before="5"/>
        <w:rPr>
          <w:rFonts w:ascii="宋体" w:hAnsi="宋体" w:cs="宋体" w:eastAsia="宋体" w:hint="default"/>
          <w:sz w:val="20"/>
          <w:szCs w:val="20"/>
        </w:rPr>
      </w:pPr>
    </w:p>
    <w:p>
      <w:pPr>
        <w:pStyle w:val="Heading3"/>
        <w:spacing w:line="240" w:lineRule="auto"/>
        <w:ind w:right="176"/>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spacing w:before="151"/>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1516"/>
        <w:gridCol w:w="1416"/>
        <w:gridCol w:w="1134"/>
        <w:gridCol w:w="3687"/>
        <w:gridCol w:w="1805"/>
      </w:tblGrid>
      <w:tr>
        <w:trPr>
          <w:trHeight w:val="157" w:hRule="exact"/>
        </w:trPr>
        <w:tc>
          <w:tcPr>
            <w:tcW w:w="15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142" w:right="141" w:firstLine="104"/>
              <w:jc w:val="left"/>
              <w:rPr>
                <w:rFonts w:ascii="宋体" w:hAnsi="宋体" w:cs="宋体" w:eastAsia="宋体" w:hint="default"/>
                <w:sz w:val="21"/>
                <w:szCs w:val="21"/>
              </w:rPr>
            </w:pPr>
            <w:r>
              <w:rPr>
                <w:rFonts w:ascii="宋体" w:hAnsi="宋体" w:cs="宋体" w:eastAsia="宋体" w:hint="default"/>
                <w:sz w:val="21"/>
                <w:szCs w:val="21"/>
              </w:rPr>
              <w:t>占利润 总额比例</w:t>
            </w:r>
          </w:p>
        </w:tc>
        <w:tc>
          <w:tcPr>
            <w:tcW w:w="3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9" w:hRule="exact"/>
        </w:trPr>
        <w:tc>
          <w:tcPr>
            <w:tcW w:w="1516" w:type="dxa"/>
            <w:tcBorders>
              <w:top w:val="nil" w:sz="6" w:space="0" w:color="auto"/>
              <w:left w:val="single" w:sz="4" w:space="0" w:color="000000"/>
              <w:bottom w:val="nil" w:sz="6" w:space="0" w:color="auto"/>
              <w:right w:val="single" w:sz="4" w:space="0" w:color="000000"/>
            </w:tcBorders>
            <w:shd w:val="clear" w:color="auto" w:fill="D2D2D2"/>
          </w:tcPr>
          <w:p>
            <w:pP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4" w:type="dxa"/>
            <w:vMerge/>
            <w:tcBorders>
              <w:left w:val="single" w:sz="4" w:space="0" w:color="000000"/>
              <w:right w:val="single" w:sz="4" w:space="0" w:color="000000"/>
            </w:tcBorders>
            <w:shd w:val="clear" w:color="auto" w:fill="D2D2D2"/>
          </w:tcPr>
          <w:p>
            <w:pPr/>
          </w:p>
        </w:tc>
        <w:tc>
          <w:tcPr>
            <w:tcW w:w="3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208"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157" w:hRule="exact"/>
        </w:trPr>
        <w:tc>
          <w:tcPr>
            <w:tcW w:w="15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3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49" w:hRule="exact"/>
        </w:trPr>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45,847,834.07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-9.47%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主要是理财收益</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520,465,208.07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-107.49%</w:t>
            </w:r>
            <w:r>
              <w:rPr>
                <w:rFonts w:ascii="Times New Roman"/>
                <w:sz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旗兴基金、存货、应收、其他应收减值</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9" w:hRule="exact"/>
        </w:trPr>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335,505.15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-0.07%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主要是政府补助、保险理赔</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85" w:hRule="exact"/>
        </w:trPr>
        <w:tc>
          <w:tcPr>
            <w:tcW w:w="15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-3,072,513.89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59" w:right="0"/>
              <w:jc w:val="left"/>
              <w:rPr>
                <w:rFonts w:ascii="Times New Roman" w:hAnsi="Times New Roman" w:cs="Times New Roman" w:eastAsia="Times New Roman" w:hint="default"/>
                <w:sz w:val="21"/>
                <w:szCs w:val="21"/>
              </w:rPr>
            </w:pPr>
            <w:r>
              <w:rPr>
                <w:rFonts w:ascii="Times New Roman"/>
                <w:sz w:val="21"/>
              </w:rPr>
              <w:t>0.63%</w:t>
            </w:r>
          </w:p>
        </w:tc>
        <w:tc>
          <w:tcPr>
            <w:tcW w:w="3687" w:type="dxa"/>
            <w:vMerge w:val="restart"/>
            <w:tcBorders>
              <w:top w:val="single" w:sz="4" w:space="0" w:color="000000"/>
              <w:left w:val="single" w:sz="4" w:space="0" w:color="000000"/>
              <w:right w:val="single" w:sz="4" w:space="0" w:color="000000"/>
            </w:tcBorders>
          </w:tcPr>
          <w:p>
            <w:pPr>
              <w:pStyle w:val="TableParagraph"/>
              <w:spacing w:line="314" w:lineRule="auto" w:before="50"/>
              <w:ind w:left="23" w:right="80"/>
              <w:jc w:val="left"/>
              <w:rPr>
                <w:rFonts w:ascii="宋体" w:hAnsi="宋体" w:cs="宋体" w:eastAsia="宋体" w:hint="default"/>
                <w:sz w:val="21"/>
                <w:szCs w:val="21"/>
              </w:rPr>
            </w:pPr>
            <w:r>
              <w:rPr>
                <w:rFonts w:ascii="宋体" w:hAnsi="宋体" w:cs="宋体" w:eastAsia="宋体" w:hint="default"/>
                <w:sz w:val="21"/>
                <w:szCs w:val="21"/>
              </w:rPr>
              <w:t>主要是公司个项产品质量仲裁事项已裁 决，根据仲裁裁决结果冲减预计负债</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416"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687"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r>
      <w:tr>
        <w:trPr>
          <w:trHeight w:val="184" w:hRule="exact"/>
        </w:trPr>
        <w:tc>
          <w:tcPr>
            <w:tcW w:w="15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right="176"/>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8"/>
        <w:spacing w:line="240" w:lineRule="auto" w:before="0"/>
        <w:ind w:left="435" w:right="176"/>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1787"/>
        <w:gridCol w:w="1998"/>
        <w:gridCol w:w="991"/>
        <w:gridCol w:w="1559"/>
        <w:gridCol w:w="1277"/>
        <w:gridCol w:w="991"/>
        <w:gridCol w:w="955"/>
      </w:tblGrid>
      <w:tr>
        <w:trPr>
          <w:trHeight w:val="230" w:hRule="exact"/>
        </w:trPr>
        <w:tc>
          <w:tcPr>
            <w:tcW w:w="1787" w:type="dxa"/>
            <w:vMerge w:val="restart"/>
            <w:tcBorders>
              <w:top w:val="single" w:sz="4" w:space="0" w:color="000000"/>
              <w:left w:val="single" w:sz="4" w:space="0" w:color="000000"/>
              <w:right w:val="single" w:sz="4" w:space="0" w:color="000000"/>
            </w:tcBorders>
            <w:shd w:val="clear" w:color="auto" w:fill="D2D2D2"/>
          </w:tcPr>
          <w:p>
            <w:pPr/>
          </w:p>
        </w:tc>
        <w:tc>
          <w:tcPr>
            <w:tcW w:w="29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年末</w:t>
            </w: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9" w:hRule="exact"/>
        </w:trPr>
        <w:tc>
          <w:tcPr>
            <w:tcW w:w="1787" w:type="dxa"/>
            <w:vMerge/>
            <w:tcBorders>
              <w:left w:val="single" w:sz="4" w:space="0" w:color="000000"/>
              <w:bottom w:val="nil" w:sz="6" w:space="0" w:color="auto"/>
              <w:right w:val="single" w:sz="4" w:space="0" w:color="000000"/>
            </w:tcBorders>
            <w:shd w:val="clear" w:color="auto" w:fill="D2D2D2"/>
          </w:tcPr>
          <w:p>
            <w:pPr/>
          </w:p>
        </w:tc>
        <w:tc>
          <w:tcPr>
            <w:tcW w:w="2989"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0"/>
              <w:ind w:left="262" w:right="50" w:hanging="210"/>
              <w:jc w:val="left"/>
              <w:rPr>
                <w:rFonts w:ascii="宋体" w:hAnsi="宋体" w:cs="宋体" w:eastAsia="宋体" w:hint="default"/>
                <w:sz w:val="21"/>
                <w:szCs w:val="21"/>
              </w:rPr>
            </w:pPr>
            <w:r>
              <w:rPr>
                <w:rFonts w:ascii="宋体" w:hAnsi="宋体" w:cs="宋体" w:eastAsia="宋体" w:hint="default"/>
                <w:sz w:val="21"/>
                <w:szCs w:val="21"/>
              </w:rPr>
              <w:t>重大变动 说明</w:t>
            </w:r>
          </w:p>
        </w:tc>
      </w:tr>
      <w:tr>
        <w:trPr>
          <w:trHeight w:val="184" w:hRule="exact"/>
        </w:trPr>
        <w:tc>
          <w:tcPr>
            <w:tcW w:w="1787" w:type="dxa"/>
            <w:vMerge w:val="restart"/>
            <w:tcBorders>
              <w:top w:val="nil" w:sz="6" w:space="0" w:color="auto"/>
              <w:left w:val="single" w:sz="4" w:space="0" w:color="000000"/>
              <w:right w:val="single" w:sz="4" w:space="0" w:color="000000"/>
            </w:tcBorders>
            <w:shd w:val="clear" w:color="auto" w:fill="D2D2D2"/>
          </w:tcPr>
          <w:p>
            <w:pPr/>
          </w:p>
        </w:tc>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0" w:right="68" w:hanging="210"/>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29" w:right="106" w:hanging="421"/>
              <w:jc w:val="left"/>
              <w:rPr>
                <w:rFonts w:ascii="宋体" w:hAnsi="宋体" w:cs="宋体" w:eastAsia="宋体" w:hint="default"/>
                <w:sz w:val="21"/>
                <w:szCs w:val="21"/>
              </w:rPr>
            </w:pPr>
            <w:r>
              <w:rPr>
                <w:rFonts w:ascii="宋体" w:hAnsi="宋体" w:cs="宋体" w:eastAsia="宋体" w:hint="default"/>
                <w:sz w:val="21"/>
                <w:szCs w:val="21"/>
              </w:rPr>
              <w:t>占总资产比 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70"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955" w:type="dxa"/>
            <w:vMerge/>
            <w:tcBorders>
              <w:left w:val="single" w:sz="4" w:space="0" w:color="000000"/>
              <w:right w:val="single" w:sz="4" w:space="0" w:color="000000"/>
            </w:tcBorders>
            <w:shd w:val="clear" w:color="auto" w:fill="D2D2D2"/>
          </w:tcPr>
          <w:p>
            <w:pPr/>
          </w:p>
        </w:tc>
      </w:tr>
      <w:tr>
        <w:trPr>
          <w:trHeight w:val="215" w:hRule="exact"/>
        </w:trPr>
        <w:tc>
          <w:tcPr>
            <w:tcW w:w="1787" w:type="dxa"/>
            <w:vMerge/>
            <w:tcBorders>
              <w:left w:val="single" w:sz="4" w:space="0" w:color="000000"/>
              <w:bottom w:val="nil" w:sz="6" w:space="0" w:color="auto"/>
              <w:right w:val="single" w:sz="4" w:space="0" w:color="000000"/>
            </w:tcBorders>
            <w:shd w:val="clear" w:color="auto" w:fill="D2D2D2"/>
          </w:tcPr>
          <w:p>
            <w:pPr/>
          </w:p>
        </w:tc>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vMerge/>
            <w:tcBorders>
              <w:left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r>
      <w:tr>
        <w:trPr>
          <w:trHeight w:val="224" w:hRule="exact"/>
        </w:trPr>
        <w:tc>
          <w:tcPr>
            <w:tcW w:w="1787" w:type="dxa"/>
            <w:vMerge w:val="restart"/>
            <w:tcBorders>
              <w:top w:val="nil" w:sz="6" w:space="0" w:color="auto"/>
              <w:left w:val="single" w:sz="4" w:space="0" w:color="000000"/>
              <w:right w:val="single" w:sz="4" w:space="0" w:color="000000"/>
            </w:tcBorders>
            <w:shd w:val="clear" w:color="auto" w:fill="D2D2D2"/>
          </w:tcPr>
          <w:p>
            <w:pPr/>
          </w:p>
        </w:tc>
        <w:tc>
          <w:tcPr>
            <w:tcW w:w="1998"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87" w:type="dxa"/>
            <w:vMerge/>
            <w:tcBorders>
              <w:left w:val="single" w:sz="4" w:space="0" w:color="000000"/>
              <w:bottom w:val="single" w:sz="4" w:space="0" w:color="000000"/>
              <w:right w:val="single" w:sz="4" w:space="0" w:color="000000"/>
            </w:tcBorders>
            <w:shd w:val="clear" w:color="auto" w:fill="D2D2D2"/>
          </w:tcPr>
          <w:p>
            <w:pPr/>
          </w:p>
        </w:tc>
        <w:tc>
          <w:tcPr>
            <w:tcW w:w="1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49"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21"/>
                <w:szCs w:val="21"/>
              </w:rPr>
            </w:pPr>
            <w:r>
              <w:rPr>
                <w:rFonts w:ascii="Times New Roman"/>
                <w:spacing w:val="-1"/>
                <w:sz w:val="21"/>
              </w:rPr>
              <w:t>545,177,052.42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18.42%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469,539,025.27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14.25%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z w:val="21"/>
              </w:rPr>
              <w:t>4.17%</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365,196,554.65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12.34%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427,302,888.47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12.97%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-0.63%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449"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193,642,231.07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6.54%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157,981,089.57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1.74%</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169,252,400.88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5.72%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96,764,075.76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2.94%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2.78%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449"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192,728,173.44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6.51%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13,663,680.30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6.10%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450" w:hRule="exact"/>
        </w:trPr>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2,525,786.66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2,812,722.04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0.00%</w:t>
            </w:r>
          </w:p>
        </w:tc>
        <w:tc>
          <w:tcPr>
            <w:tcW w:w="9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266" w:top="1420" w:bottom="1460" w:left="840" w:right="940"/>
        </w:sectPr>
      </w:pPr>
    </w:p>
    <w:p>
      <w:pPr>
        <w:spacing w:line="240" w:lineRule="auto" w:before="12"/>
        <w:rPr>
          <w:rFonts w:ascii="宋体" w:hAnsi="宋体" w:cs="宋体" w:eastAsia="宋体" w:hint="default"/>
          <w:sz w:val="3"/>
          <w:szCs w:val="3"/>
        </w:rPr>
      </w:pPr>
    </w:p>
    <w:tbl>
      <w:tblPr>
        <w:tblW w:w="0" w:type="auto"/>
        <w:jc w:val="left"/>
        <w:tblInd w:w="431" w:type="dxa"/>
        <w:tblLayout w:type="fixed"/>
        <w:tblCellMar>
          <w:top w:w="0" w:type="dxa"/>
          <w:left w:w="0" w:type="dxa"/>
          <w:bottom w:w="0" w:type="dxa"/>
          <w:right w:w="0" w:type="dxa"/>
        </w:tblCellMar>
        <w:tblLook w:val="01E0"/>
      </w:tblPr>
      <w:tblGrid>
        <w:gridCol w:w="1809"/>
        <w:gridCol w:w="1986"/>
        <w:gridCol w:w="991"/>
        <w:gridCol w:w="1559"/>
        <w:gridCol w:w="1277"/>
        <w:gridCol w:w="991"/>
        <w:gridCol w:w="955"/>
      </w:tblGrid>
      <w:tr>
        <w:trPr>
          <w:trHeight w:val="449"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16,499,586.99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19,020,765.61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-0.02%</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227,631,466.57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7.69%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116,332,928.83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3.53%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4.16%</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185,703,170.35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6.27%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167,002,078.90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5.07%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1.20%</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spacing w:val="-1"/>
                <w:sz w:val="21"/>
              </w:rPr>
              <w:t>862,936,100.11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29.15%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1,130,474,035.32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34.32%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-5.17%</w:t>
            </w:r>
          </w:p>
        </w:tc>
        <w:tc>
          <w:tcPr>
            <w:tcW w:w="955"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44,902,600.00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pacing w:val="-1"/>
                <w:sz w:val="21"/>
              </w:rPr>
              <w:t>525,300,000.00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15.95%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w w:val="95"/>
                <w:sz w:val="21"/>
              </w:rPr>
              <w:t>-14.43%</w:t>
            </w:r>
            <w:r>
              <w:rPr>
                <w:rFonts w:ascii="Times New Roman"/>
                <w:sz w:val="21"/>
              </w:rPr>
            </w:r>
          </w:p>
        </w:tc>
        <w:tc>
          <w:tcPr>
            <w:tcW w:w="955" w:type="dxa"/>
            <w:tcBorders>
              <w:top w:val="single" w:sz="4" w:space="0" w:color="000000"/>
              <w:left w:val="single" w:sz="4" w:space="0" w:color="000000"/>
              <w:bottom w:val="single" w:sz="4" w:space="0" w:color="000000"/>
              <w:right w:val="single" w:sz="4" w:space="0" w:color="000000"/>
            </w:tcBorders>
          </w:tcPr>
          <w:p>
            <w:pPr/>
          </w:p>
        </w:tc>
      </w:tr>
    </w:tbl>
    <w:p>
      <w:pPr>
        <w:spacing w:before="51"/>
        <w:ind w:left="4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年与沃特玛开展供应链贸易业务，截至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日形成应收款项共计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190,236,252.60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元（其中应</w:t>
      </w:r>
    </w:p>
    <w:p>
      <w:pPr>
        <w:spacing w:line="302" w:lineRule="auto" w:before="61"/>
        <w:ind w:left="435" w:right="243" w:firstLine="0"/>
        <w:jc w:val="left"/>
        <w:rPr>
          <w:rFonts w:ascii="宋体" w:hAnsi="宋体" w:cs="宋体" w:eastAsia="宋体" w:hint="default"/>
          <w:sz w:val="18"/>
          <w:szCs w:val="18"/>
        </w:rPr>
      </w:pPr>
      <w:r>
        <w:rPr>
          <w:rFonts w:ascii="宋体" w:hAnsi="宋体" w:cs="宋体" w:eastAsia="宋体" w:hint="default"/>
          <w:sz w:val="18"/>
          <w:szCs w:val="18"/>
        </w:rPr>
        <w:t>收账款 </w:t>
      </w:r>
      <w:r>
        <w:rPr>
          <w:rFonts w:ascii="Times New Roman" w:hAnsi="Times New Roman" w:cs="Times New Roman" w:eastAsia="Times New Roman" w:hint="default"/>
          <w:spacing w:val="-1"/>
          <w:sz w:val="18"/>
          <w:szCs w:val="18"/>
        </w:rPr>
        <w:t>104,556,113.60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元、应收票据</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85,680,139.00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元），为提高风险防控，公司与债务人达成一致，对上述应收款项采取</w:t>
      </w:r>
      <w:r>
        <w:rPr>
          <w:rFonts w:ascii="宋体" w:hAnsi="宋体" w:cs="宋体" w:eastAsia="宋体" w:hint="default"/>
          <w:sz w:val="18"/>
          <w:szCs w:val="18"/>
        </w:rPr>
        <w:t> 了全额保全措施，公司将努力保证应收款项的安全。</w:t>
      </w:r>
    </w:p>
    <w:p>
      <w:pPr>
        <w:spacing w:before="68"/>
        <w:ind w:left="4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年与深圳市富源机电设备有限公司开展供应链管理服务业务，截至</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日形成其他应收款</w:t>
      </w:r>
    </w:p>
    <w:p>
      <w:pPr>
        <w:spacing w:line="302" w:lineRule="auto" w:before="63"/>
        <w:ind w:left="435" w:right="2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115,499,600.00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元，为提高风险防控，公司与债务人达成一致，对上述应收款项采取了全额保全措施，公司将努力保证应 收款项的安全。</w:t>
      </w:r>
    </w:p>
    <w:p>
      <w:pPr>
        <w:spacing w:line="240" w:lineRule="auto" w:before="3"/>
        <w:rPr>
          <w:rFonts w:ascii="宋体" w:hAnsi="宋体" w:cs="宋体" w:eastAsia="宋体" w:hint="default"/>
          <w:sz w:val="23"/>
          <w:szCs w:val="23"/>
        </w:rPr>
      </w:pPr>
    </w:p>
    <w:p>
      <w:pPr>
        <w:pStyle w:val="Heading8"/>
        <w:spacing w:line="240" w:lineRule="auto" w:before="0"/>
        <w:ind w:left="435"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8"/>
        <w:spacing w:line="240" w:lineRule="auto" w:before="0"/>
        <w:ind w:left="435"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2519"/>
        <w:gridCol w:w="3119"/>
        <w:gridCol w:w="4110"/>
      </w:tblGrid>
      <w:tr>
        <w:trPr>
          <w:trHeight w:val="449"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49"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2"/>
                <w:szCs w:val="22"/>
              </w:rPr>
            </w:pPr>
            <w:r>
              <w:rPr>
                <w:rFonts w:ascii="宋体" w:hAnsi="宋体" w:cs="宋体" w:eastAsia="宋体" w:hint="default"/>
                <w:sz w:val="22"/>
                <w:szCs w:val="22"/>
              </w:rPr>
              <w:t>货币资金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2" w:right="0"/>
              <w:jc w:val="left"/>
              <w:rPr>
                <w:rFonts w:ascii="Times New Roman" w:hAnsi="Times New Roman" w:cs="Times New Roman" w:eastAsia="Times New Roman" w:hint="default"/>
                <w:sz w:val="22"/>
                <w:szCs w:val="22"/>
              </w:rPr>
            </w:pPr>
            <w:r>
              <w:rPr>
                <w:rFonts w:ascii="Times New Roman"/>
                <w:sz w:val="22"/>
              </w:rPr>
              <w:t>65,276,361.12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2"/>
                <w:szCs w:val="22"/>
              </w:rPr>
            </w:pPr>
            <w:r>
              <w:rPr>
                <w:rFonts w:ascii="宋体" w:hAnsi="宋体" w:cs="宋体" w:eastAsia="宋体" w:hint="default"/>
                <w:sz w:val="22"/>
                <w:szCs w:val="22"/>
              </w:rPr>
              <w:t>银行承兑汇票和信用证保证金</w:t>
            </w:r>
          </w:p>
        </w:tc>
      </w:tr>
    </w:tbl>
    <w:p>
      <w:pPr>
        <w:pStyle w:val="BodyText"/>
        <w:spacing w:line="240" w:lineRule="auto" w:before="26"/>
        <w:ind w:left="435" w:right="0"/>
        <w:jc w:val="left"/>
      </w:pPr>
      <w:r>
        <w:rPr/>
        <w:t>截至报告期末，公司主要资产不存在其他被查封、扣押、冻结或者被抵押、质押的情形。</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8"/>
        <w:spacing w:line="240" w:lineRule="auto" w:before="0"/>
        <w:ind w:left="435"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289" w:type="dxa"/>
        <w:tblLayout w:type="fixed"/>
        <w:tblCellMar>
          <w:top w:w="0" w:type="dxa"/>
          <w:left w:w="0" w:type="dxa"/>
          <w:bottom w:w="0" w:type="dxa"/>
          <w:right w:w="0" w:type="dxa"/>
        </w:tblCellMar>
        <w:tblLook w:val="01E0"/>
      </w:tblPr>
      <w:tblGrid>
        <w:gridCol w:w="3330"/>
        <w:gridCol w:w="3190"/>
        <w:gridCol w:w="3262"/>
      </w:tblGrid>
      <w:tr>
        <w:trPr>
          <w:trHeight w:val="449"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4"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0"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49"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2" w:right="0"/>
              <w:jc w:val="left"/>
              <w:rPr>
                <w:rFonts w:ascii="Times New Roman" w:hAnsi="Times New Roman" w:cs="Times New Roman" w:eastAsia="Times New Roman" w:hint="default"/>
                <w:sz w:val="22"/>
                <w:szCs w:val="22"/>
              </w:rPr>
            </w:pPr>
            <w:r>
              <w:rPr>
                <w:rFonts w:ascii="Times New Roman"/>
                <w:sz w:val="22"/>
              </w:rPr>
              <w:t>153,402,600.00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3" w:right="0"/>
              <w:jc w:val="left"/>
              <w:rPr>
                <w:rFonts w:ascii="Times New Roman" w:hAnsi="Times New Roman" w:cs="Times New Roman" w:eastAsia="Times New Roman" w:hint="default"/>
                <w:sz w:val="22"/>
                <w:szCs w:val="22"/>
              </w:rPr>
            </w:pPr>
            <w:r>
              <w:rPr>
                <w:rFonts w:ascii="Times New Roman"/>
                <w:sz w:val="22"/>
              </w:rPr>
              <w:t>200,000,000.00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22"/>
                <w:szCs w:val="22"/>
              </w:rPr>
            </w:pPr>
            <w:r>
              <w:rPr>
                <w:rFonts w:ascii="Times New Roman"/>
                <w:w w:val="95"/>
                <w:sz w:val="22"/>
              </w:rPr>
              <w:t>-23.30%</w:t>
            </w:r>
            <w:r>
              <w:rPr>
                <w:rFonts w:ascii="Times New Roman"/>
                <w:sz w:val="22"/>
              </w:rPr>
            </w:r>
          </w:p>
        </w:tc>
      </w:tr>
    </w:tbl>
    <w:p>
      <w:pPr>
        <w:spacing w:line="240" w:lineRule="auto" w:before="2"/>
        <w:rPr>
          <w:rFonts w:ascii="宋体" w:hAnsi="宋体" w:cs="宋体" w:eastAsia="宋体" w:hint="default"/>
          <w:sz w:val="19"/>
          <w:szCs w:val="19"/>
        </w:rPr>
      </w:pPr>
    </w:p>
    <w:p>
      <w:pPr>
        <w:pStyle w:val="Heading8"/>
        <w:spacing w:line="240" w:lineRule="auto"/>
        <w:ind w:left="435"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2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403" w:type="dxa"/>
        <w:tblLayout w:type="fixed"/>
        <w:tblCellMar>
          <w:top w:w="0" w:type="dxa"/>
          <w:left w:w="0" w:type="dxa"/>
          <w:bottom w:w="0" w:type="dxa"/>
          <w:right w:w="0" w:type="dxa"/>
        </w:tblCellMar>
        <w:tblLook w:val="01E0"/>
      </w:tblPr>
      <w:tblGrid>
        <w:gridCol w:w="1115"/>
        <w:gridCol w:w="1478"/>
        <w:gridCol w:w="373"/>
        <w:gridCol w:w="1181"/>
        <w:gridCol w:w="448"/>
        <w:gridCol w:w="373"/>
        <w:gridCol w:w="750"/>
        <w:gridCol w:w="400"/>
        <w:gridCol w:w="400"/>
        <w:gridCol w:w="374"/>
        <w:gridCol w:w="444"/>
        <w:gridCol w:w="373"/>
        <w:gridCol w:w="1156"/>
        <w:gridCol w:w="690"/>
      </w:tblGrid>
      <w:tr>
        <w:trPr>
          <w:trHeight w:val="986"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41"/>
              <w:ind w:left="342" w:right="27" w:hanging="316"/>
              <w:jc w:val="left"/>
              <w:rPr>
                <w:rFonts w:ascii="宋体" w:hAnsi="宋体" w:cs="宋体" w:eastAsia="宋体" w:hint="default"/>
                <w:sz w:val="21"/>
                <w:szCs w:val="21"/>
              </w:rPr>
            </w:pPr>
            <w:r>
              <w:rPr>
                <w:rFonts w:ascii="宋体" w:hAnsi="宋体" w:cs="宋体" w:eastAsia="宋体" w:hint="default"/>
                <w:sz w:val="21"/>
                <w:szCs w:val="21"/>
              </w:rPr>
              <w:t>被投资公司 名称</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4"/>
              <w:jc w:val="both"/>
              <w:rPr>
                <w:rFonts w:ascii="宋体" w:hAnsi="宋体" w:cs="宋体" w:eastAsia="宋体" w:hint="default"/>
                <w:sz w:val="21"/>
                <w:szCs w:val="21"/>
              </w:rPr>
            </w:pPr>
            <w:r>
              <w:rPr>
                <w:rFonts w:ascii="宋体" w:hAnsi="宋体" w:cs="宋体" w:eastAsia="宋体" w:hint="default"/>
                <w:sz w:val="21"/>
                <w:szCs w:val="21"/>
              </w:rPr>
              <w:t>投 资 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投资金额</w:t>
            </w:r>
          </w:p>
        </w:tc>
        <w:tc>
          <w:tcPr>
            <w:tcW w:w="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2"/>
              <w:ind w:left="113" w:right="113"/>
              <w:jc w:val="left"/>
              <w:rPr>
                <w:rFonts w:ascii="宋体" w:hAnsi="宋体" w:cs="宋体" w:eastAsia="宋体" w:hint="default"/>
                <w:sz w:val="21"/>
                <w:szCs w:val="21"/>
              </w:rPr>
            </w:pPr>
            <w:r>
              <w:rPr>
                <w:rFonts w:ascii="宋体" w:hAnsi="宋体" w:cs="宋体" w:eastAsia="宋体" w:hint="default"/>
                <w:sz w:val="21"/>
                <w:szCs w:val="21"/>
              </w:rPr>
              <w:t>持 股</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4"/>
              <w:jc w:val="both"/>
              <w:rPr>
                <w:rFonts w:ascii="宋体" w:hAnsi="宋体" w:cs="宋体" w:eastAsia="宋体" w:hint="default"/>
                <w:sz w:val="21"/>
                <w:szCs w:val="21"/>
              </w:rPr>
            </w:pPr>
            <w:r>
              <w:rPr>
                <w:rFonts w:ascii="宋体" w:hAnsi="宋体" w:cs="宋体" w:eastAsia="宋体" w:hint="default"/>
                <w:sz w:val="21"/>
                <w:szCs w:val="21"/>
              </w:rPr>
              <w:t>资 金 来</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4"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90" w:right="89"/>
              <w:jc w:val="both"/>
              <w:rPr>
                <w:rFonts w:ascii="宋体" w:hAnsi="宋体" w:cs="宋体" w:eastAsia="宋体" w:hint="default"/>
                <w:sz w:val="21"/>
                <w:szCs w:val="21"/>
              </w:rPr>
            </w:pPr>
            <w:r>
              <w:rPr>
                <w:rFonts w:ascii="宋体" w:hAnsi="宋体" w:cs="宋体" w:eastAsia="宋体" w:hint="default"/>
                <w:sz w:val="21"/>
                <w:szCs w:val="21"/>
              </w:rPr>
              <w:t>投 资 期</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91" w:right="86"/>
              <w:jc w:val="both"/>
              <w:rPr>
                <w:rFonts w:ascii="宋体" w:hAnsi="宋体" w:cs="宋体" w:eastAsia="宋体" w:hint="default"/>
                <w:sz w:val="21"/>
                <w:szCs w:val="21"/>
              </w:rPr>
            </w:pPr>
            <w:r>
              <w:rPr>
                <w:rFonts w:ascii="宋体" w:hAnsi="宋体" w:cs="宋体" w:eastAsia="宋体" w:hint="default"/>
                <w:sz w:val="21"/>
                <w:szCs w:val="21"/>
              </w:rPr>
              <w:t>产 品 类</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5"/>
              <w:jc w:val="both"/>
              <w:rPr>
                <w:rFonts w:ascii="宋体" w:hAnsi="宋体" w:cs="宋体" w:eastAsia="宋体" w:hint="default"/>
                <w:sz w:val="21"/>
                <w:szCs w:val="21"/>
              </w:rPr>
            </w:pPr>
            <w:r>
              <w:rPr>
                <w:rFonts w:ascii="宋体" w:hAnsi="宋体" w:cs="宋体" w:eastAsia="宋体" w:hint="default"/>
                <w:sz w:val="21"/>
                <w:szCs w:val="21"/>
              </w:rPr>
              <w:t>预 计 收</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12" w:right="109"/>
              <w:jc w:val="both"/>
              <w:rPr>
                <w:rFonts w:ascii="宋体" w:hAnsi="宋体" w:cs="宋体" w:eastAsia="宋体" w:hint="default"/>
                <w:sz w:val="21"/>
                <w:szCs w:val="21"/>
              </w:rPr>
            </w:pPr>
            <w:r>
              <w:rPr>
                <w:rFonts w:ascii="宋体" w:hAnsi="宋体" w:cs="宋体" w:eastAsia="宋体" w:hint="default"/>
                <w:sz w:val="21"/>
                <w:szCs w:val="21"/>
              </w:rPr>
              <w:t>本 期 投</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6" w:right="74"/>
              <w:jc w:val="both"/>
              <w:rPr>
                <w:rFonts w:ascii="宋体" w:hAnsi="宋体" w:cs="宋体" w:eastAsia="宋体" w:hint="default"/>
                <w:sz w:val="21"/>
                <w:szCs w:val="21"/>
              </w:rPr>
            </w:pPr>
            <w:r>
              <w:rPr>
                <w:rFonts w:ascii="宋体" w:hAnsi="宋体" w:cs="宋体" w:eastAsia="宋体" w:hint="default"/>
                <w:sz w:val="21"/>
                <w:szCs w:val="21"/>
              </w:rPr>
              <w:t>是 否 涉</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53" w:right="0"/>
              <w:jc w:val="left"/>
              <w:rPr>
                <w:rFonts w:ascii="宋体" w:hAnsi="宋体" w:cs="宋体" w:eastAsia="宋体" w:hint="default"/>
                <w:sz w:val="21"/>
                <w:szCs w:val="21"/>
              </w:rPr>
            </w:pPr>
            <w:r>
              <w:rPr>
                <w:rFonts w:ascii="宋体" w:hAnsi="宋体" w:cs="宋体" w:eastAsia="宋体" w:hint="default"/>
                <w:sz w:val="21"/>
                <w:szCs w:val="21"/>
              </w:rPr>
              <w:t>披露日期</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23" w:right="24"/>
              <w:jc w:val="left"/>
              <w:rPr>
                <w:rFonts w:ascii="宋体" w:hAnsi="宋体" w:cs="宋体" w:eastAsia="宋体" w:hint="default"/>
                <w:sz w:val="21"/>
                <w:szCs w:val="21"/>
              </w:rPr>
            </w:pPr>
            <w:r>
              <w:rPr>
                <w:rFonts w:ascii="宋体" w:hAnsi="宋体" w:cs="宋体" w:eastAsia="宋体" w:hint="default"/>
                <w:sz w:val="21"/>
                <w:szCs w:val="21"/>
              </w:rPr>
              <w:t>披露索 引（如</w:t>
            </w:r>
          </w:p>
        </w:tc>
      </w:tr>
    </w:tbl>
    <w:p>
      <w:pPr>
        <w:spacing w:after="0" w:line="271" w:lineRule="auto"/>
        <w:jc w:val="left"/>
        <w:rPr>
          <w:rFonts w:ascii="宋体" w:hAnsi="宋体" w:cs="宋体" w:eastAsia="宋体" w:hint="default"/>
          <w:sz w:val="21"/>
          <w:szCs w:val="21"/>
        </w:rPr>
        <w:sectPr>
          <w:pgSz w:w="11910" w:h="16840"/>
          <w:pgMar w:header="862" w:footer="1266" w:top="1420" w:bottom="1460" w:left="840" w:right="880"/>
        </w:sectPr>
      </w:pPr>
    </w:p>
    <w:p>
      <w:pPr>
        <w:spacing w:line="240" w:lineRule="auto" w:before="13"/>
        <w:rPr>
          <w:rFonts w:ascii="宋体" w:hAnsi="宋体" w:cs="宋体" w:eastAsia="宋体" w:hint="default"/>
          <w:sz w:val="3"/>
          <w:szCs w:val="3"/>
        </w:rPr>
      </w:pPr>
    </w:p>
    <w:tbl>
      <w:tblPr>
        <w:tblW w:w="0" w:type="auto"/>
        <w:jc w:val="left"/>
        <w:tblInd w:w="403" w:type="dxa"/>
        <w:tblLayout w:type="fixed"/>
        <w:tblCellMar>
          <w:top w:w="0" w:type="dxa"/>
          <w:left w:w="0" w:type="dxa"/>
          <w:bottom w:w="0" w:type="dxa"/>
          <w:right w:w="0" w:type="dxa"/>
        </w:tblCellMar>
        <w:tblLook w:val="01E0"/>
      </w:tblPr>
      <w:tblGrid>
        <w:gridCol w:w="1115"/>
        <w:gridCol w:w="1478"/>
        <w:gridCol w:w="373"/>
        <w:gridCol w:w="1181"/>
        <w:gridCol w:w="448"/>
        <w:gridCol w:w="373"/>
        <w:gridCol w:w="750"/>
        <w:gridCol w:w="400"/>
        <w:gridCol w:w="400"/>
        <w:gridCol w:w="374"/>
        <w:gridCol w:w="444"/>
        <w:gridCol w:w="373"/>
        <w:gridCol w:w="1156"/>
        <w:gridCol w:w="690"/>
      </w:tblGrid>
      <w:tr>
        <w:trPr>
          <w:trHeight w:val="986"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8"/>
              <w:ind w:left="113" w:right="0"/>
              <w:jc w:val="left"/>
              <w:rPr>
                <w:rFonts w:ascii="宋体" w:hAnsi="宋体" w:cs="宋体" w:eastAsia="宋体" w:hint="default"/>
                <w:sz w:val="21"/>
                <w:szCs w:val="21"/>
              </w:rPr>
            </w:pPr>
            <w:r>
              <w:rPr>
                <w:rFonts w:ascii="宋体" w:hAnsi="宋体" w:cs="宋体" w:eastAsia="宋体" w:hint="default"/>
                <w:sz w:val="21"/>
                <w:szCs w:val="21"/>
              </w:rPr>
              <w:t>例</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源</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0" w:right="0"/>
              <w:jc w:val="left"/>
              <w:rPr>
                <w:rFonts w:ascii="宋体" w:hAnsi="宋体" w:cs="宋体" w:eastAsia="宋体" w:hint="default"/>
                <w:sz w:val="21"/>
                <w:szCs w:val="21"/>
              </w:rPr>
            </w:pPr>
            <w:r>
              <w:rPr>
                <w:rFonts w:ascii="宋体" w:hAnsi="宋体" w:cs="宋体" w:eastAsia="宋体" w:hint="default"/>
                <w:sz w:val="21"/>
                <w:szCs w:val="21"/>
              </w:rPr>
              <w:t>限</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1" w:right="0"/>
              <w:jc w:val="left"/>
              <w:rPr>
                <w:rFonts w:ascii="宋体" w:hAnsi="宋体" w:cs="宋体" w:eastAsia="宋体" w:hint="default"/>
                <w:sz w:val="21"/>
                <w:szCs w:val="21"/>
              </w:rPr>
            </w:pPr>
            <w:r>
              <w:rPr>
                <w:rFonts w:ascii="宋体" w:hAnsi="宋体" w:cs="宋体" w:eastAsia="宋体" w:hint="default"/>
                <w:sz w:val="21"/>
                <w:szCs w:val="21"/>
              </w:rPr>
              <w:t>型</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益</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12" w:right="109"/>
              <w:jc w:val="left"/>
              <w:rPr>
                <w:rFonts w:ascii="宋体" w:hAnsi="宋体" w:cs="宋体" w:eastAsia="宋体" w:hint="default"/>
                <w:sz w:val="21"/>
                <w:szCs w:val="21"/>
              </w:rPr>
            </w:pPr>
            <w:r>
              <w:rPr>
                <w:rFonts w:ascii="宋体" w:hAnsi="宋体" w:cs="宋体" w:eastAsia="宋体" w:hint="default"/>
                <w:sz w:val="21"/>
                <w:szCs w:val="21"/>
              </w:rPr>
              <w:t>盈 亏</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sz w:val="21"/>
                <w:szCs w:val="21"/>
              </w:rPr>
              <w:t>诉</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有）</w:t>
            </w:r>
          </w:p>
        </w:tc>
      </w:tr>
      <w:tr>
        <w:trPr>
          <w:trHeight w:val="1962"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
              <w:jc w:val="both"/>
              <w:rPr>
                <w:rFonts w:ascii="宋体" w:hAnsi="宋体" w:cs="宋体" w:eastAsia="宋体" w:hint="default"/>
                <w:sz w:val="18"/>
                <w:szCs w:val="18"/>
              </w:rPr>
            </w:pPr>
            <w:r>
              <w:rPr>
                <w:rFonts w:ascii="宋体" w:hAnsi="宋体" w:cs="宋体" w:eastAsia="宋体" w:hint="default"/>
                <w:spacing w:val="31"/>
                <w:sz w:val="18"/>
                <w:szCs w:val="18"/>
              </w:rPr>
              <w:t>福建省星民</w:t>
            </w:r>
            <w:r>
              <w:rPr>
                <w:rFonts w:ascii="宋体" w:hAnsi="宋体" w:cs="宋体" w:eastAsia="宋体" w:hint="default"/>
                <w:spacing w:val="-51"/>
                <w:sz w:val="18"/>
                <w:szCs w:val="18"/>
              </w:rPr>
              <w:t> </w:t>
            </w:r>
            <w:r>
              <w:rPr>
                <w:rFonts w:ascii="宋体" w:hAnsi="宋体" w:cs="宋体" w:eastAsia="宋体" w:hint="default"/>
                <w:spacing w:val="31"/>
                <w:sz w:val="18"/>
                <w:szCs w:val="18"/>
              </w:rPr>
              <w:t>易付多卡融</w:t>
            </w:r>
            <w:r>
              <w:rPr>
                <w:rFonts w:ascii="宋体" w:hAnsi="宋体" w:cs="宋体" w:eastAsia="宋体" w:hint="default"/>
                <w:spacing w:val="-51"/>
                <w:sz w:val="18"/>
                <w:szCs w:val="18"/>
              </w:rPr>
              <w:t> </w:t>
            </w:r>
            <w:r>
              <w:rPr>
                <w:rFonts w:ascii="宋体" w:hAnsi="宋体" w:cs="宋体" w:eastAsia="宋体" w:hint="default"/>
                <w:spacing w:val="31"/>
                <w:sz w:val="18"/>
                <w:szCs w:val="18"/>
              </w:rPr>
              <w:t>合信息科技</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63"/>
                <w:sz w:val="18"/>
                <w:szCs w:val="18"/>
              </w:rPr>
              <w:t> </w:t>
            </w:r>
            <w:r>
              <w:rPr>
                <w:rFonts w:ascii="宋体" w:hAnsi="宋体" w:cs="宋体" w:eastAsia="宋体" w:hint="default"/>
                <w:sz w:val="18"/>
                <w:szCs w:val="18"/>
              </w:rPr>
              <w:t>要</w:t>
            </w:r>
            <w:r>
              <w:rPr>
                <w:rFonts w:ascii="宋体" w:hAnsi="宋体" w:cs="宋体" w:eastAsia="宋体" w:hint="default"/>
                <w:spacing w:val="-63"/>
                <w:sz w:val="18"/>
                <w:szCs w:val="18"/>
              </w:rPr>
              <w:t> </w:t>
            </w:r>
            <w:r>
              <w:rPr>
                <w:rFonts w:ascii="宋体" w:hAnsi="宋体" w:cs="宋体" w:eastAsia="宋体" w:hint="default"/>
                <w:sz w:val="18"/>
                <w:szCs w:val="18"/>
              </w:rPr>
              <w:t>运</w:t>
            </w:r>
            <w:r>
              <w:rPr>
                <w:rFonts w:ascii="宋体" w:hAnsi="宋体" w:cs="宋体" w:eastAsia="宋体" w:hint="default"/>
                <w:spacing w:val="-63"/>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pacing w:val="-64"/>
                <w:sz w:val="18"/>
                <w:szCs w:val="18"/>
              </w:rPr>
              <w:t> </w:t>
            </w:r>
            <w:r>
              <w:rPr>
                <w:rFonts w:ascii="宋体" w:hAnsi="宋体" w:cs="宋体" w:eastAsia="宋体" w:hint="default"/>
                <w:sz w:val="18"/>
                <w:szCs w:val="18"/>
              </w:rPr>
              <w:t>建</w:t>
            </w:r>
            <w:r>
              <w:rPr>
                <w:rFonts w:ascii="宋体" w:hAnsi="宋体" w:cs="宋体" w:eastAsia="宋体" w:hint="default"/>
                <w:spacing w:val="-63"/>
                <w:sz w:val="18"/>
                <w:szCs w:val="18"/>
              </w:rPr>
              <w:t> </w:t>
            </w:r>
            <w:r>
              <w:rPr>
                <w:rFonts w:ascii="宋体" w:hAnsi="宋体" w:cs="宋体" w:eastAsia="宋体" w:hint="default"/>
                <w:sz w:val="18"/>
                <w:szCs w:val="18"/>
              </w:rPr>
              <w:t>省</w:t>
            </w:r>
            <w:r>
              <w:rPr>
                <w:rFonts w:ascii="宋体" w:hAnsi="宋体" w:cs="宋体" w:eastAsia="宋体" w:hint="default"/>
                <w:sz w:val="18"/>
                <w:szCs w:val="18"/>
              </w:rPr>
              <w:t> 多</w:t>
            </w:r>
            <w:r>
              <w:rPr>
                <w:rFonts w:ascii="宋体" w:hAnsi="宋体" w:cs="宋体" w:eastAsia="宋体" w:hint="default"/>
                <w:spacing w:val="-63"/>
                <w:sz w:val="18"/>
                <w:szCs w:val="18"/>
              </w:rPr>
              <w:t> </w:t>
            </w:r>
            <w:r>
              <w:rPr>
                <w:rFonts w:ascii="宋体" w:hAnsi="宋体" w:cs="宋体" w:eastAsia="宋体" w:hint="default"/>
                <w:sz w:val="18"/>
                <w:szCs w:val="18"/>
              </w:rPr>
              <w:t>卡</w:t>
            </w:r>
            <w:r>
              <w:rPr>
                <w:rFonts w:ascii="宋体" w:hAnsi="宋体" w:cs="宋体" w:eastAsia="宋体" w:hint="default"/>
                <w:spacing w:val="-63"/>
                <w:sz w:val="18"/>
                <w:szCs w:val="18"/>
              </w:rPr>
              <w:t> </w:t>
            </w:r>
            <w:r>
              <w:rPr>
                <w:rFonts w:ascii="宋体" w:hAnsi="宋体" w:cs="宋体" w:eastAsia="宋体" w:hint="default"/>
                <w:sz w:val="18"/>
                <w:szCs w:val="18"/>
              </w:rPr>
              <w:t>融</w:t>
            </w:r>
            <w:r>
              <w:rPr>
                <w:rFonts w:ascii="宋体" w:hAnsi="宋体" w:cs="宋体" w:eastAsia="宋体" w:hint="default"/>
                <w:spacing w:val="-63"/>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共</w:t>
            </w:r>
            <w:r>
              <w:rPr>
                <w:rFonts w:ascii="宋体" w:hAnsi="宋体" w:cs="宋体" w:eastAsia="宋体" w:hint="default"/>
                <w:spacing w:val="-63"/>
                <w:sz w:val="18"/>
                <w:szCs w:val="18"/>
              </w:rPr>
              <w:t> </w:t>
            </w:r>
            <w:r>
              <w:rPr>
                <w:rFonts w:ascii="宋体" w:hAnsi="宋体" w:cs="宋体" w:eastAsia="宋体" w:hint="default"/>
                <w:sz w:val="18"/>
                <w:szCs w:val="18"/>
              </w:rPr>
              <w:t>服</w:t>
            </w:r>
            <w:r>
              <w:rPr>
                <w:rFonts w:ascii="宋体" w:hAnsi="宋体" w:cs="宋体" w:eastAsia="宋体" w:hint="default"/>
                <w:sz w:val="18"/>
                <w:szCs w:val="18"/>
              </w:rPr>
              <w:t> </w:t>
            </w:r>
            <w:r>
              <w:rPr>
                <w:rFonts w:ascii="宋体" w:hAnsi="宋体" w:cs="宋体" w:eastAsia="宋体" w:hint="default"/>
                <w:spacing w:val="-3"/>
                <w:sz w:val="18"/>
                <w:szCs w:val="18"/>
              </w:rPr>
              <w:t>务平台项目，同时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继续营造 </w:t>
            </w:r>
            <w:r>
              <w:rPr>
                <w:rFonts w:ascii="Arial Narrow" w:hAnsi="Arial Narrow" w:cs="Arial Narrow" w:eastAsia="Arial Narrow" w:hint="default"/>
                <w:sz w:val="18"/>
                <w:szCs w:val="18"/>
              </w:rPr>
              <w:t>RCC</w:t>
            </w:r>
            <w:r>
              <w:rPr>
                <w:rFonts w:ascii="Arial Narrow" w:hAnsi="Arial Narrow" w:cs="Arial Narrow" w:eastAsia="Arial Narrow" w:hint="default"/>
                <w:spacing w:val="18"/>
                <w:sz w:val="18"/>
                <w:szCs w:val="18"/>
              </w:rPr>
              <w:t> </w:t>
            </w:r>
            <w:r>
              <w:rPr>
                <w:rFonts w:ascii="宋体" w:hAnsi="宋体" w:cs="宋体" w:eastAsia="宋体" w:hint="default"/>
                <w:sz w:val="18"/>
                <w:szCs w:val="18"/>
              </w:rPr>
              <w:t>技 术规模商用环境</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89"/>
              <w:jc w:val="left"/>
              <w:rPr>
                <w:rFonts w:ascii="宋体" w:hAnsi="宋体" w:cs="宋体" w:eastAsia="宋体" w:hint="default"/>
                <w:sz w:val="18"/>
                <w:szCs w:val="18"/>
              </w:rPr>
            </w:pPr>
            <w:r>
              <w:rPr>
                <w:rFonts w:ascii="宋体" w:hAnsi="宋体" w:cs="宋体" w:eastAsia="宋体" w:hint="default"/>
                <w:sz w:val="18"/>
                <w:szCs w:val="18"/>
              </w:rPr>
              <w:t>新 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13,800,000.00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46%</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8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38"/>
                <w:sz w:val="18"/>
                <w:szCs w:val="18"/>
              </w:rPr>
              <w:t>福建</w:t>
            </w:r>
            <w:r>
              <w:rPr>
                <w:rFonts w:ascii="宋体" w:hAnsi="宋体" w:cs="宋体" w:eastAsia="宋体" w:hint="default"/>
                <w:spacing w:val="-14"/>
                <w:sz w:val="18"/>
                <w:szCs w:val="18"/>
              </w:rPr>
              <w:t> </w:t>
            </w:r>
            <w:r>
              <w:rPr>
                <w:rFonts w:ascii="宋体" w:hAnsi="宋体" w:cs="宋体" w:eastAsia="宋体" w:hint="default"/>
                <w:sz w:val="18"/>
                <w:szCs w:val="18"/>
              </w:rPr>
              <w:t>省</w:t>
            </w:r>
            <w:r>
              <w:rPr>
                <w:rFonts w:ascii="宋体" w:hAnsi="宋体" w:cs="宋体" w:eastAsia="宋体" w:hint="default"/>
                <w:sz w:val="18"/>
                <w:szCs w:val="18"/>
              </w:rPr>
              <w:t> </w:t>
            </w:r>
            <w:r>
              <w:rPr>
                <w:rFonts w:ascii="宋体" w:hAnsi="宋体" w:cs="宋体" w:eastAsia="宋体" w:hint="default"/>
                <w:spacing w:val="38"/>
                <w:sz w:val="18"/>
                <w:szCs w:val="18"/>
              </w:rPr>
              <w:t>星云</w:t>
            </w:r>
            <w:r>
              <w:rPr>
                <w:rFonts w:ascii="宋体" w:hAnsi="宋体" w:cs="宋体" w:eastAsia="宋体" w:hint="default"/>
                <w:spacing w:val="-14"/>
                <w:sz w:val="18"/>
                <w:szCs w:val="18"/>
              </w:rPr>
              <w:t> </w:t>
            </w:r>
            <w:r>
              <w:rPr>
                <w:rFonts w:ascii="宋体" w:hAnsi="宋体" w:cs="宋体" w:eastAsia="宋体" w:hint="default"/>
                <w:sz w:val="18"/>
                <w:szCs w:val="18"/>
              </w:rPr>
              <w:t>大</w:t>
            </w:r>
            <w:r>
              <w:rPr>
                <w:rFonts w:ascii="宋体" w:hAnsi="宋体" w:cs="宋体" w:eastAsia="宋体" w:hint="default"/>
                <w:sz w:val="18"/>
                <w:szCs w:val="18"/>
              </w:rPr>
              <w:t> </w:t>
            </w:r>
            <w:r>
              <w:rPr>
                <w:rFonts w:ascii="宋体" w:hAnsi="宋体" w:cs="宋体" w:eastAsia="宋体" w:hint="default"/>
                <w:spacing w:val="38"/>
                <w:sz w:val="18"/>
                <w:szCs w:val="18"/>
              </w:rPr>
              <w:t>数据</w:t>
            </w:r>
            <w:r>
              <w:rPr>
                <w:rFonts w:ascii="宋体" w:hAnsi="宋体" w:cs="宋体" w:eastAsia="宋体" w:hint="default"/>
                <w:spacing w:val="-14"/>
                <w:sz w:val="18"/>
                <w:szCs w:val="18"/>
              </w:rPr>
              <w:t> </w:t>
            </w:r>
            <w:r>
              <w:rPr>
                <w:rFonts w:ascii="宋体" w:hAnsi="宋体" w:cs="宋体" w:eastAsia="宋体" w:hint="default"/>
                <w:sz w:val="18"/>
                <w:szCs w:val="18"/>
              </w:rPr>
              <w:t>应</w:t>
            </w:r>
            <w:r>
              <w:rPr>
                <w:rFonts w:ascii="宋体" w:hAnsi="宋体" w:cs="宋体" w:eastAsia="宋体" w:hint="default"/>
                <w:sz w:val="18"/>
                <w:szCs w:val="18"/>
              </w:rPr>
              <w:t> </w:t>
            </w:r>
            <w:r>
              <w:rPr>
                <w:rFonts w:ascii="宋体" w:hAnsi="宋体" w:cs="宋体" w:eastAsia="宋体" w:hint="default"/>
                <w:spacing w:val="38"/>
                <w:sz w:val="18"/>
                <w:szCs w:val="18"/>
              </w:rPr>
              <w:t>用服</w:t>
            </w:r>
            <w:r>
              <w:rPr>
                <w:rFonts w:ascii="宋体" w:hAnsi="宋体" w:cs="宋体" w:eastAsia="宋体" w:hint="default"/>
                <w:spacing w:val="-14"/>
                <w:sz w:val="18"/>
                <w:szCs w:val="18"/>
              </w:rPr>
              <w:t> </w:t>
            </w:r>
            <w:r>
              <w:rPr>
                <w:rFonts w:ascii="宋体" w:hAnsi="宋体" w:cs="宋体" w:eastAsia="宋体" w:hint="default"/>
                <w:sz w:val="18"/>
                <w:szCs w:val="18"/>
              </w:rPr>
              <w:t>务</w:t>
            </w:r>
            <w:r>
              <w:rPr>
                <w:rFonts w:ascii="宋体" w:hAnsi="宋体" w:cs="宋体" w:eastAsia="宋体" w:hint="default"/>
                <w:sz w:val="18"/>
                <w:szCs w:val="18"/>
              </w:rPr>
              <w:t> </w:t>
            </w:r>
            <w:r>
              <w:rPr>
                <w:rFonts w:ascii="宋体" w:hAnsi="宋体" w:cs="宋体" w:eastAsia="宋体" w:hint="default"/>
                <w:spacing w:val="38"/>
                <w:sz w:val="18"/>
                <w:szCs w:val="18"/>
              </w:rPr>
              <w:t>有限</w:t>
            </w:r>
            <w:r>
              <w:rPr>
                <w:rFonts w:ascii="宋体" w:hAnsi="宋体" w:cs="宋体" w:eastAsia="宋体" w:hint="default"/>
                <w:spacing w:val="-14"/>
                <w:sz w:val="18"/>
                <w:szCs w:val="18"/>
              </w:rPr>
              <w:t> </w:t>
            </w:r>
            <w:r>
              <w:rPr>
                <w:rFonts w:ascii="宋体" w:hAnsi="宋体" w:cs="宋体" w:eastAsia="宋体" w:hint="default"/>
                <w:sz w:val="18"/>
                <w:szCs w:val="18"/>
              </w:rPr>
              <w:t>公</w:t>
            </w:r>
            <w:r>
              <w:rPr>
                <w:rFonts w:ascii="宋体" w:hAnsi="宋体" w:cs="宋体" w:eastAsia="宋体" w:hint="default"/>
                <w:sz w:val="18"/>
                <w:szCs w:val="18"/>
              </w:rPr>
              <w:t> 司等</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8" w:lineRule="auto" w:before="136"/>
              <w:ind w:left="94" w:right="92"/>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85" w:lineRule="auto"/>
              <w:ind w:left="95" w:right="91"/>
              <w:jc w:val="both"/>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w w:val="100"/>
                <w:sz w:val="20"/>
                <w:szCs w:val="20"/>
              </w:rPr>
              <w:t> </w:t>
            </w:r>
            <w:r>
              <w:rPr>
                <w:rFonts w:ascii="宋体" w:hAnsi="宋体" w:cs="宋体" w:eastAsia="宋体" w:hint="default"/>
                <w:sz w:val="20"/>
                <w:szCs w:val="20"/>
              </w:rPr>
              <w:t>权</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w w:val="100"/>
                <w:sz w:val="20"/>
                <w:szCs w:val="20"/>
              </w:rPr>
              <w:t> </w:t>
            </w:r>
            <w:r>
              <w:rPr>
                <w:rFonts w:ascii="宋体" w:hAnsi="宋体" w:cs="宋体" w:eastAsia="宋体" w:hint="default"/>
                <w:sz w:val="20"/>
                <w:szCs w:val="20"/>
              </w:rPr>
              <w:t>资</w:t>
            </w:r>
          </w:p>
        </w:tc>
        <w:tc>
          <w:tcPr>
            <w:tcW w:w="37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2017-06-17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50" w:hRule="exact"/>
        </w:trPr>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
              <w:jc w:val="both"/>
              <w:rPr>
                <w:rFonts w:ascii="宋体" w:hAnsi="宋体" w:cs="宋体" w:eastAsia="宋体" w:hint="default"/>
                <w:sz w:val="18"/>
                <w:szCs w:val="18"/>
              </w:rPr>
            </w:pPr>
            <w:r>
              <w:rPr>
                <w:rFonts w:ascii="宋体" w:hAnsi="宋体" w:cs="宋体" w:eastAsia="宋体" w:hint="default"/>
                <w:spacing w:val="31"/>
                <w:sz w:val="18"/>
                <w:szCs w:val="18"/>
              </w:rPr>
              <w:t>成都国民天</w:t>
            </w:r>
            <w:r>
              <w:rPr>
                <w:rFonts w:ascii="宋体" w:hAnsi="宋体" w:cs="宋体" w:eastAsia="宋体" w:hint="default"/>
                <w:spacing w:val="-51"/>
                <w:sz w:val="18"/>
                <w:szCs w:val="18"/>
              </w:rPr>
              <w:t> </w:t>
            </w:r>
            <w:r>
              <w:rPr>
                <w:rFonts w:ascii="宋体" w:hAnsi="宋体" w:cs="宋体" w:eastAsia="宋体" w:hint="default"/>
                <w:spacing w:val="31"/>
                <w:sz w:val="18"/>
                <w:szCs w:val="18"/>
              </w:rPr>
              <w:t>成半导体产</w:t>
            </w:r>
            <w:r>
              <w:rPr>
                <w:rFonts w:ascii="宋体" w:hAnsi="宋体" w:cs="宋体" w:eastAsia="宋体" w:hint="default"/>
                <w:spacing w:val="-51"/>
                <w:sz w:val="18"/>
                <w:szCs w:val="18"/>
              </w:rPr>
              <w:t> </w:t>
            </w:r>
            <w:r>
              <w:rPr>
                <w:rFonts w:ascii="宋体" w:hAnsi="宋体" w:cs="宋体" w:eastAsia="宋体" w:hint="default"/>
                <w:spacing w:val="31"/>
                <w:sz w:val="18"/>
                <w:szCs w:val="18"/>
              </w:rPr>
              <w:t>业发展有限</w:t>
            </w:r>
            <w:r>
              <w:rPr>
                <w:rFonts w:ascii="宋体" w:hAnsi="宋体" w:cs="宋体" w:eastAsia="宋体" w:hint="default"/>
                <w:spacing w:val="-51"/>
                <w:sz w:val="18"/>
                <w:szCs w:val="18"/>
              </w:rPr>
              <w:t> </w:t>
            </w:r>
            <w:r>
              <w:rPr>
                <w:rFonts w:ascii="宋体" w:hAnsi="宋体" w:cs="宋体" w:eastAsia="宋体" w:hint="default"/>
                <w:sz w:val="18"/>
                <w:szCs w:val="18"/>
              </w:rPr>
              <w:t>公司（注）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0"/>
              <w:jc w:val="both"/>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63"/>
                <w:sz w:val="18"/>
                <w:szCs w:val="18"/>
              </w:rPr>
              <w:t> </w:t>
            </w:r>
            <w:r>
              <w:rPr>
                <w:rFonts w:ascii="宋体" w:hAnsi="宋体" w:cs="宋体" w:eastAsia="宋体" w:hint="default"/>
                <w:sz w:val="18"/>
                <w:szCs w:val="18"/>
              </w:rPr>
              <w:t>合</w:t>
            </w:r>
            <w:r>
              <w:rPr>
                <w:rFonts w:ascii="宋体" w:hAnsi="宋体" w:cs="宋体" w:eastAsia="宋体" w:hint="default"/>
                <w:spacing w:val="-63"/>
                <w:sz w:val="18"/>
                <w:szCs w:val="18"/>
              </w:rPr>
              <w:t> </w:t>
            </w:r>
            <w:r>
              <w:rPr>
                <w:rFonts w:ascii="宋体" w:hAnsi="宋体" w:cs="宋体" w:eastAsia="宋体" w:hint="default"/>
                <w:sz w:val="18"/>
                <w:szCs w:val="18"/>
              </w:rPr>
              <w:t>物</w:t>
            </w:r>
            <w:r>
              <w:rPr>
                <w:rFonts w:ascii="宋体" w:hAnsi="宋体" w:cs="宋体" w:eastAsia="宋体" w:hint="default"/>
                <w:spacing w:val="-63"/>
                <w:sz w:val="18"/>
                <w:szCs w:val="18"/>
              </w:rPr>
              <w:t> </w:t>
            </w:r>
            <w:r>
              <w:rPr>
                <w:rFonts w:ascii="宋体" w:hAnsi="宋体" w:cs="宋体" w:eastAsia="宋体" w:hint="default"/>
                <w:sz w:val="18"/>
                <w:szCs w:val="18"/>
              </w:rPr>
              <w:t>半</w:t>
            </w:r>
            <w:r>
              <w:rPr>
                <w:rFonts w:ascii="宋体" w:hAnsi="宋体" w:cs="宋体" w:eastAsia="宋体" w:hint="default"/>
                <w:spacing w:val="-64"/>
                <w:sz w:val="18"/>
                <w:szCs w:val="18"/>
              </w:rPr>
              <w:t> </w:t>
            </w:r>
            <w:r>
              <w:rPr>
                <w:rFonts w:ascii="宋体" w:hAnsi="宋体" w:cs="宋体" w:eastAsia="宋体" w:hint="default"/>
                <w:sz w:val="18"/>
                <w:szCs w:val="18"/>
              </w:rPr>
              <w:t>导</w:t>
            </w:r>
            <w:r>
              <w:rPr>
                <w:rFonts w:ascii="宋体" w:hAnsi="宋体" w:cs="宋体" w:eastAsia="宋体" w:hint="default"/>
                <w:spacing w:val="-64"/>
                <w:sz w:val="18"/>
                <w:szCs w:val="18"/>
              </w:rPr>
              <w:t> </w:t>
            </w:r>
            <w:r>
              <w:rPr>
                <w:rFonts w:ascii="宋体" w:hAnsi="宋体" w:cs="宋体" w:eastAsia="宋体" w:hint="default"/>
                <w:sz w:val="18"/>
                <w:szCs w:val="18"/>
              </w:rPr>
              <w:t>体</w:t>
            </w:r>
            <w:r>
              <w:rPr>
                <w:rFonts w:ascii="宋体" w:hAnsi="宋体" w:cs="宋体" w:eastAsia="宋体" w:hint="default"/>
                <w:spacing w:val="-63"/>
                <w:sz w:val="18"/>
                <w:szCs w:val="18"/>
              </w:rPr>
              <w:t> </w:t>
            </w:r>
            <w:r>
              <w:rPr>
                <w:rFonts w:ascii="宋体" w:hAnsi="宋体" w:cs="宋体" w:eastAsia="宋体" w:hint="default"/>
                <w:sz w:val="18"/>
                <w:szCs w:val="18"/>
              </w:rPr>
              <w:t>生</w:t>
            </w:r>
            <w:r>
              <w:rPr>
                <w:rFonts w:ascii="宋体" w:hAnsi="宋体" w:cs="宋体" w:eastAsia="宋体" w:hint="default"/>
                <w:sz w:val="18"/>
                <w:szCs w:val="18"/>
              </w:rPr>
              <w:t> 态</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园</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r>
              <w:rPr>
                <w:rFonts w:ascii="宋体" w:hAnsi="宋体" w:cs="宋体" w:eastAsia="宋体" w:hint="default"/>
                <w:spacing w:val="-63"/>
                <w:sz w:val="18"/>
                <w:szCs w:val="18"/>
              </w:rPr>
              <w:t> </w:t>
            </w:r>
            <w:r>
              <w:rPr>
                <w:rFonts w:ascii="宋体" w:hAnsi="宋体" w:cs="宋体" w:eastAsia="宋体" w:hint="default"/>
                <w:sz w:val="18"/>
                <w:szCs w:val="18"/>
              </w:rPr>
              <w:t>建</w:t>
            </w:r>
            <w:r>
              <w:rPr>
                <w:rFonts w:ascii="宋体" w:hAnsi="宋体" w:cs="宋体" w:eastAsia="宋体" w:hint="default"/>
                <w:sz w:val="18"/>
                <w:szCs w:val="18"/>
              </w:rPr>
              <w:t> 设</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89"/>
              <w:jc w:val="left"/>
              <w:rPr>
                <w:rFonts w:ascii="宋体" w:hAnsi="宋体" w:cs="宋体" w:eastAsia="宋体" w:hint="default"/>
                <w:sz w:val="18"/>
                <w:szCs w:val="18"/>
              </w:rPr>
            </w:pPr>
            <w:r>
              <w:rPr>
                <w:rFonts w:ascii="宋体" w:hAnsi="宋体" w:cs="宋体" w:eastAsia="宋体" w:hint="default"/>
                <w:sz w:val="18"/>
                <w:szCs w:val="18"/>
              </w:rPr>
              <w:t>新 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120,000,000.00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8" w:right="0"/>
              <w:jc w:val="center"/>
              <w:rPr>
                <w:rFonts w:ascii="Times New Roman" w:hAnsi="Times New Roman" w:cs="Times New Roman" w:eastAsia="Times New Roman" w:hint="default"/>
                <w:sz w:val="21"/>
                <w:szCs w:val="21"/>
              </w:rPr>
            </w:pPr>
            <w:r>
              <w:rPr>
                <w:rFonts w:ascii="Times New Roman"/>
                <w:sz w:val="21"/>
              </w:rPr>
              <w:t>35%</w:t>
            </w: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8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38"/>
                <w:sz w:val="18"/>
                <w:szCs w:val="18"/>
              </w:rPr>
              <w:t>四川</w:t>
            </w:r>
            <w:r>
              <w:rPr>
                <w:rFonts w:ascii="宋体" w:hAnsi="宋体" w:cs="宋体" w:eastAsia="宋体" w:hint="default"/>
                <w:spacing w:val="-14"/>
                <w:sz w:val="18"/>
                <w:szCs w:val="18"/>
              </w:rPr>
              <w:t> </w:t>
            </w:r>
            <w:r>
              <w:rPr>
                <w:rFonts w:ascii="宋体" w:hAnsi="宋体" w:cs="宋体" w:eastAsia="宋体" w:hint="default"/>
                <w:sz w:val="18"/>
                <w:szCs w:val="18"/>
              </w:rPr>
              <w:t>通</w:t>
            </w:r>
            <w:r>
              <w:rPr>
                <w:rFonts w:ascii="宋体" w:hAnsi="宋体" w:cs="宋体" w:eastAsia="宋体" w:hint="default"/>
                <w:sz w:val="18"/>
                <w:szCs w:val="18"/>
              </w:rPr>
              <w:t> </w:t>
            </w:r>
            <w:r>
              <w:rPr>
                <w:rFonts w:ascii="宋体" w:hAnsi="宋体" w:cs="宋体" w:eastAsia="宋体" w:hint="default"/>
                <w:spacing w:val="38"/>
                <w:sz w:val="18"/>
                <w:szCs w:val="18"/>
              </w:rPr>
              <w:t>利能</w:t>
            </w:r>
            <w:r>
              <w:rPr>
                <w:rFonts w:ascii="宋体" w:hAnsi="宋体" w:cs="宋体" w:eastAsia="宋体" w:hint="default"/>
                <w:spacing w:val="-14"/>
                <w:sz w:val="18"/>
                <w:szCs w:val="18"/>
              </w:rPr>
              <w:t> </w:t>
            </w:r>
            <w:r>
              <w:rPr>
                <w:rFonts w:ascii="宋体" w:hAnsi="宋体" w:cs="宋体" w:eastAsia="宋体" w:hint="default"/>
                <w:sz w:val="18"/>
                <w:szCs w:val="18"/>
              </w:rPr>
              <w:t>光</w:t>
            </w:r>
            <w:r>
              <w:rPr>
                <w:rFonts w:ascii="宋体" w:hAnsi="宋体" w:cs="宋体" w:eastAsia="宋体" w:hint="default"/>
                <w:sz w:val="18"/>
                <w:szCs w:val="18"/>
              </w:rPr>
              <w:t> </w:t>
            </w:r>
            <w:r>
              <w:rPr>
                <w:rFonts w:ascii="宋体" w:hAnsi="宋体" w:cs="宋体" w:eastAsia="宋体" w:hint="default"/>
                <w:spacing w:val="38"/>
                <w:sz w:val="18"/>
                <w:szCs w:val="18"/>
              </w:rPr>
              <w:t>伏科</w:t>
            </w:r>
            <w:r>
              <w:rPr>
                <w:rFonts w:ascii="宋体" w:hAnsi="宋体" w:cs="宋体" w:eastAsia="宋体" w:hint="default"/>
                <w:spacing w:val="-14"/>
                <w:sz w:val="18"/>
                <w:szCs w:val="18"/>
              </w:rPr>
              <w:t> </w:t>
            </w:r>
            <w:r>
              <w:rPr>
                <w:rFonts w:ascii="宋体" w:hAnsi="宋体" w:cs="宋体" w:eastAsia="宋体" w:hint="default"/>
                <w:sz w:val="18"/>
                <w:szCs w:val="18"/>
              </w:rPr>
              <w:t>技</w:t>
            </w:r>
            <w:r>
              <w:rPr>
                <w:rFonts w:ascii="宋体" w:hAnsi="宋体" w:cs="宋体" w:eastAsia="宋体" w:hint="default"/>
                <w:sz w:val="18"/>
                <w:szCs w:val="18"/>
              </w:rPr>
              <w:t> </w:t>
            </w:r>
            <w:r>
              <w:rPr>
                <w:rFonts w:ascii="宋体" w:hAnsi="宋体" w:cs="宋体" w:eastAsia="宋体" w:hint="default"/>
                <w:spacing w:val="38"/>
                <w:sz w:val="18"/>
                <w:szCs w:val="18"/>
              </w:rPr>
              <w:t>有限</w:t>
            </w:r>
            <w:r>
              <w:rPr>
                <w:rFonts w:ascii="宋体" w:hAnsi="宋体" w:cs="宋体" w:eastAsia="宋体" w:hint="default"/>
                <w:spacing w:val="-14"/>
                <w:sz w:val="18"/>
                <w:szCs w:val="18"/>
              </w:rPr>
              <w:t> </w:t>
            </w:r>
            <w:r>
              <w:rPr>
                <w:rFonts w:ascii="宋体" w:hAnsi="宋体" w:cs="宋体" w:eastAsia="宋体" w:hint="default"/>
                <w:sz w:val="18"/>
                <w:szCs w:val="18"/>
              </w:rPr>
              <w:t>公</w:t>
            </w:r>
            <w:r>
              <w:rPr>
                <w:rFonts w:ascii="宋体" w:hAnsi="宋体" w:cs="宋体" w:eastAsia="宋体" w:hint="default"/>
                <w:sz w:val="18"/>
                <w:szCs w:val="18"/>
              </w:rPr>
              <w:t> 司等</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88" w:lineRule="auto"/>
              <w:ind w:left="94" w:right="92"/>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95" w:right="91"/>
              <w:jc w:val="both"/>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w w:val="100"/>
                <w:sz w:val="20"/>
                <w:szCs w:val="20"/>
              </w:rPr>
              <w:t> </w:t>
            </w:r>
            <w:r>
              <w:rPr>
                <w:rFonts w:ascii="宋体" w:hAnsi="宋体" w:cs="宋体" w:eastAsia="宋体" w:hint="default"/>
                <w:sz w:val="20"/>
                <w:szCs w:val="20"/>
              </w:rPr>
              <w:t>权</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w w:val="100"/>
                <w:sz w:val="20"/>
                <w:szCs w:val="20"/>
              </w:rPr>
              <w:t> </w:t>
            </w:r>
            <w:r>
              <w:rPr>
                <w:rFonts w:ascii="宋体" w:hAnsi="宋体" w:cs="宋体" w:eastAsia="宋体" w:hint="default"/>
                <w:sz w:val="20"/>
                <w:szCs w:val="20"/>
              </w:rPr>
              <w:t>资</w:t>
            </w:r>
          </w:p>
        </w:tc>
        <w:tc>
          <w:tcPr>
            <w:tcW w:w="37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 w:right="0"/>
              <w:jc w:val="center"/>
              <w:rPr>
                <w:rFonts w:ascii="Times New Roman" w:hAnsi="Times New Roman" w:cs="Times New Roman" w:eastAsia="Times New Roman" w:hint="default"/>
                <w:sz w:val="21"/>
                <w:szCs w:val="21"/>
              </w:rPr>
            </w:pPr>
            <w:r>
              <w:rPr>
                <w:rFonts w:ascii="Times New Roman"/>
                <w:sz w:val="21"/>
              </w:rPr>
              <w:t>2017-09-01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2"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1" w:right="0"/>
              <w:jc w:val="left"/>
              <w:rPr>
                <w:rFonts w:ascii="Times New Roman" w:hAnsi="Times New Roman" w:cs="Times New Roman" w:eastAsia="Times New Roman" w:hint="default"/>
                <w:sz w:val="21"/>
                <w:szCs w:val="21"/>
              </w:rPr>
            </w:pPr>
            <w:r>
              <w:rPr>
                <w:rFonts w:ascii="Times New Roman"/>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133,800,000.00</w:t>
            </w:r>
          </w:p>
        </w:tc>
        <w:tc>
          <w:tcPr>
            <w:tcW w:w="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1" w:right="0"/>
              <w:jc w:val="left"/>
              <w:rPr>
                <w:rFonts w:ascii="Times New Roman" w:hAnsi="Times New Roman" w:cs="Times New Roman" w:eastAsia="Times New Roman" w:hint="default"/>
                <w:sz w:val="21"/>
                <w:szCs w:val="21"/>
              </w:rPr>
            </w:pPr>
            <w:r>
              <w:rPr>
                <w:rFonts w:ascii="Times New Roman"/>
                <w:sz w:val="21"/>
              </w:rPr>
              <w:t>--</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25" w:right="0"/>
              <w:jc w:val="left"/>
              <w:rPr>
                <w:rFonts w:ascii="Times New Roman" w:hAnsi="Times New Roman" w:cs="Times New Roman" w:eastAsia="Times New Roman" w:hint="default"/>
                <w:sz w:val="21"/>
                <w:szCs w:val="21"/>
              </w:rPr>
            </w:pPr>
            <w:r>
              <w:rPr>
                <w:rFonts w:ascii="Times New Roman"/>
                <w:sz w:val="21"/>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1" w:right="0"/>
              <w:jc w:val="left"/>
              <w:rPr>
                <w:rFonts w:ascii="Times New Roman" w:hAnsi="Times New Roman" w:cs="Times New Roman" w:eastAsia="Times New Roman" w:hint="default"/>
                <w:sz w:val="21"/>
                <w:szCs w:val="21"/>
              </w:rPr>
            </w:pPr>
            <w:r>
              <w:rPr>
                <w:rFonts w:ascii="Times New Roman"/>
                <w:sz w:val="21"/>
              </w:rPr>
              <w:t>--</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before="51"/>
        <w:ind w:left="435"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月，公司调整了产业园项目主体公司的投资方案，公司实际投资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万元，占比</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。详见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spacing w:before="64"/>
        <w:ind w:left="435" w:right="1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日，公司披露的《关于终止合作设立产业投资基金并调整相关项目投资计划的公告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2018-005</w:t>
      </w:r>
      <w:r>
        <w:rPr>
          <w:rFonts w:ascii="宋体" w:hAnsi="宋体" w:cs="宋体" w:eastAsia="宋体" w:hint="default"/>
          <w:spacing w:val="-90"/>
          <w:sz w:val="18"/>
          <w:szCs w:val="18"/>
        </w:rPr>
        <w:t>）。</w:t>
      </w:r>
      <w:r>
        <w:rPr>
          <w:rFonts w:ascii="宋体" w:hAnsi="宋体" w:cs="宋体" w:eastAsia="宋体" w:hint="default"/>
          <w:sz w:val="18"/>
          <w:szCs w:val="18"/>
        </w:rPr>
      </w:r>
    </w:p>
    <w:p>
      <w:pPr>
        <w:spacing w:line="240" w:lineRule="auto" w:before="9"/>
        <w:rPr>
          <w:rFonts w:ascii="宋体" w:hAnsi="宋体" w:cs="宋体" w:eastAsia="宋体" w:hint="default"/>
          <w:sz w:val="25"/>
          <w:szCs w:val="25"/>
        </w:rPr>
      </w:pPr>
    </w:p>
    <w:p>
      <w:pPr>
        <w:pStyle w:val="Heading8"/>
        <w:spacing w:line="240" w:lineRule="auto" w:before="0"/>
        <w:ind w:left="435" w:right="176"/>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8"/>
        <w:spacing w:line="240" w:lineRule="auto" w:before="0"/>
        <w:ind w:left="435" w:right="176"/>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8"/>
        <w:spacing w:line="240" w:lineRule="auto" w:before="0"/>
        <w:ind w:left="435" w:right="176"/>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435" w:right="1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8"/>
        <w:spacing w:line="240" w:lineRule="auto" w:before="0"/>
        <w:ind w:left="435" w:right="176"/>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62" w:footer="1266" w:top="1420" w:bottom="1460" w:left="840" w:right="940"/>
        </w:sectPr>
      </w:pPr>
    </w:p>
    <w:p>
      <w:pPr>
        <w:pStyle w:val="BodyText"/>
        <w:spacing w:line="240" w:lineRule="auto" w:before="35"/>
        <w:ind w:left="435"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435"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20" w:bottom="280" w:left="840" w:right="940"/>
          <w:cols w:num="2" w:equalWidth="0">
            <w:col w:w="2043" w:space="6555"/>
            <w:col w:w="1532"/>
          </w:cols>
        </w:sectPr>
      </w:pPr>
    </w:p>
    <w:p>
      <w:pPr>
        <w:spacing w:line="240" w:lineRule="auto" w:before="1"/>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525"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64"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64"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64"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4"/>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4"/>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4"/>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64"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4"/>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64"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94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43"/>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Times New Roman" w:hAnsi="Times New Roman" w:cs="Times New Roman" w:eastAsia="Times New Roman" w:hint="default"/>
                <w:sz w:val="18"/>
                <w:szCs w:val="18"/>
              </w:rPr>
            </w:pPr>
            <w:r>
              <w:rPr>
                <w:rFonts w:ascii="Times New Roman"/>
                <w:sz w:val="18"/>
              </w:rPr>
              <w:t>230,401.97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Times New Roman" w:hAnsi="Times New Roman" w:cs="Times New Roman" w:eastAsia="Times New Roman" w:hint="default"/>
                <w:sz w:val="18"/>
                <w:szCs w:val="18"/>
              </w:rPr>
            </w:pPr>
            <w:r>
              <w:rPr>
                <w:rFonts w:ascii="Times New Roman"/>
                <w:sz w:val="18"/>
              </w:rPr>
              <w:t>25,602.67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181,301.28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5" w:right="0"/>
              <w:jc w:val="left"/>
              <w:rPr>
                <w:rFonts w:ascii="Times New Roman" w:hAnsi="Times New Roman" w:cs="Times New Roman" w:eastAsia="Times New Roman" w:hint="default"/>
                <w:sz w:val="18"/>
                <w:szCs w:val="18"/>
              </w:rPr>
            </w:pPr>
            <w:r>
              <w:rPr>
                <w:rFonts w:ascii="Times New Roman"/>
                <w:sz w:val="18"/>
              </w:rPr>
              <w:t>1,648.73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6" w:right="0"/>
              <w:jc w:val="left"/>
              <w:rPr>
                <w:rFonts w:ascii="Times New Roman" w:hAnsi="Times New Roman" w:cs="Times New Roman" w:eastAsia="Times New Roman" w:hint="default"/>
                <w:sz w:val="18"/>
                <w:szCs w:val="18"/>
              </w:rPr>
            </w:pPr>
            <w:r>
              <w:rPr>
                <w:rFonts w:ascii="Times New Roman"/>
                <w:sz w:val="18"/>
              </w:rPr>
              <w:t>1,648.73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2" w:right="0"/>
              <w:jc w:val="left"/>
              <w:rPr>
                <w:rFonts w:ascii="Times New Roman" w:hAnsi="Times New Roman" w:cs="Times New Roman" w:eastAsia="Times New Roman" w:hint="default"/>
                <w:sz w:val="18"/>
                <w:szCs w:val="18"/>
              </w:rPr>
            </w:pPr>
            <w:r>
              <w:rPr>
                <w:rFonts w:ascii="Times New Roman"/>
                <w:sz w:val="18"/>
              </w:rPr>
              <w:t>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6" w:right="0"/>
              <w:jc w:val="left"/>
              <w:rPr>
                <w:rFonts w:ascii="Times New Roman" w:hAnsi="Times New Roman" w:cs="Times New Roman" w:eastAsia="Times New Roman" w:hint="default"/>
                <w:sz w:val="18"/>
                <w:szCs w:val="18"/>
              </w:rPr>
            </w:pPr>
            <w:r>
              <w:rPr>
                <w:rFonts w:ascii="Times New Roman"/>
                <w:sz w:val="18"/>
              </w:rPr>
              <w:t>84,502.61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143"/>
              <w:ind w:left="22" w:right="115"/>
              <w:jc w:val="left"/>
              <w:rPr>
                <w:rFonts w:ascii="宋体" w:hAnsi="宋体" w:cs="宋体" w:eastAsia="宋体" w:hint="default"/>
                <w:sz w:val="18"/>
                <w:szCs w:val="18"/>
              </w:rPr>
            </w:pPr>
            <w:r>
              <w:rPr>
                <w:rFonts w:ascii="宋体" w:hAnsi="宋体" w:cs="宋体" w:eastAsia="宋体" w:hint="default"/>
                <w:sz w:val="18"/>
                <w:szCs w:val="18"/>
              </w:rPr>
              <w:t>存放募集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5" w:right="0"/>
              <w:jc w:val="left"/>
              <w:rPr>
                <w:rFonts w:ascii="Times New Roman" w:hAnsi="Times New Roman" w:cs="Times New Roman" w:eastAsia="Times New Roman" w:hint="default"/>
                <w:sz w:val="18"/>
                <w:szCs w:val="18"/>
              </w:rPr>
            </w:pPr>
            <w:r>
              <w:rPr>
                <w:rFonts w:ascii="Times New Roman"/>
                <w:sz w:val="18"/>
              </w:rPr>
              <w:t>84,502.61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420" w:bottom="280" w:left="8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44"/>
        <w:ind w:left="0" w:right="100" w:firstLine="0"/>
        <w:jc w:val="right"/>
        <w:rPr>
          <w:rFonts w:ascii="宋体" w:hAnsi="宋体" w:cs="宋体" w:eastAsia="宋体" w:hint="default"/>
          <w:sz w:val="18"/>
          <w:szCs w:val="18"/>
        </w:rPr>
      </w:pPr>
      <w:r>
        <w:rPr/>
        <w:pict>
          <v:shape style="position:absolute;margin-left:63.540001pt;margin-top:-306.028290pt;width:479pt;height:618.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51"/>
                    <w:gridCol w:w="889"/>
                    <w:gridCol w:w="870"/>
                    <w:gridCol w:w="870"/>
                    <w:gridCol w:w="869"/>
                    <w:gridCol w:w="870"/>
                    <w:gridCol w:w="870"/>
                    <w:gridCol w:w="881"/>
                    <w:gridCol w:w="847"/>
                    <w:gridCol w:w="880"/>
                  </w:tblGrid>
                  <w:tr>
                    <w:trPr>
                      <w:trHeight w:val="4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230,401.97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left"/>
                          <w:rPr>
                            <w:rFonts w:ascii="Times New Roman" w:hAnsi="Times New Roman" w:cs="Times New Roman" w:eastAsia="Times New Roman" w:hint="default"/>
                            <w:sz w:val="18"/>
                            <w:szCs w:val="18"/>
                          </w:rPr>
                        </w:pPr>
                        <w:r>
                          <w:rPr>
                            <w:rFonts w:ascii="Times New Roman"/>
                            <w:sz w:val="18"/>
                          </w:rPr>
                          <w:t>25,602.67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181,301.28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5" w:right="0"/>
                          <w:jc w:val="left"/>
                          <w:rPr>
                            <w:rFonts w:ascii="Times New Roman" w:hAnsi="Times New Roman" w:cs="Times New Roman" w:eastAsia="Times New Roman" w:hint="default"/>
                            <w:sz w:val="18"/>
                            <w:szCs w:val="18"/>
                          </w:rPr>
                        </w:pPr>
                        <w:r>
                          <w:rPr>
                            <w:rFonts w:ascii="Times New Roman"/>
                            <w:sz w:val="18"/>
                          </w:rPr>
                          <w:t>1,648.73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6" w:right="0"/>
                          <w:jc w:val="left"/>
                          <w:rPr>
                            <w:rFonts w:ascii="Times New Roman" w:hAnsi="Times New Roman" w:cs="Times New Roman" w:eastAsia="Times New Roman" w:hint="default"/>
                            <w:sz w:val="18"/>
                            <w:szCs w:val="18"/>
                          </w:rPr>
                        </w:pPr>
                        <w:r>
                          <w:rPr>
                            <w:rFonts w:ascii="Times New Roman"/>
                            <w:sz w:val="18"/>
                          </w:rPr>
                          <w:t>1,648.73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72" w:right="0"/>
                          <w:jc w:val="left"/>
                          <w:rPr>
                            <w:rFonts w:ascii="Times New Roman" w:hAnsi="Times New Roman" w:cs="Times New Roman" w:eastAsia="Times New Roman" w:hint="default"/>
                            <w:sz w:val="18"/>
                            <w:szCs w:val="18"/>
                          </w:rPr>
                        </w:pPr>
                        <w:r>
                          <w:rPr>
                            <w:rFonts w:ascii="Times New Roman"/>
                            <w:sz w:val="18"/>
                          </w:rPr>
                          <w:t>0.72%</w:t>
                        </w:r>
                      </w:p>
                    </w:tc>
                    <w:tc>
                      <w:tcPr>
                        <w:tcW w:w="88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5"/>
                          <w:ind w:left="116" w:right="0"/>
                          <w:jc w:val="left"/>
                          <w:rPr>
                            <w:rFonts w:ascii="Times New Roman" w:hAnsi="Times New Roman" w:cs="Times New Roman" w:eastAsia="Times New Roman" w:hint="default"/>
                            <w:sz w:val="18"/>
                            <w:szCs w:val="18"/>
                          </w:rPr>
                        </w:pPr>
                        <w:r>
                          <w:rPr>
                            <w:rFonts w:ascii="Times New Roman"/>
                            <w:sz w:val="18"/>
                          </w:rPr>
                          <w:t>84,502.61</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115" w:right="0"/>
                          <w:jc w:val="left"/>
                          <w:rPr>
                            <w:rFonts w:ascii="Times New Roman" w:hAnsi="Times New Roman" w:cs="Times New Roman" w:eastAsia="Times New Roman" w:hint="default"/>
                            <w:sz w:val="18"/>
                            <w:szCs w:val="18"/>
                          </w:rPr>
                        </w:pPr>
                        <w:r>
                          <w:rPr>
                            <w:rFonts w:ascii="Times New Roman"/>
                            <w:sz w:val="18"/>
                          </w:rPr>
                          <w:t>84,502.61</w:t>
                        </w:r>
                      </w:p>
                    </w:tc>
                  </w:tr>
                  <w:tr>
                    <w:trPr>
                      <w:trHeight w:val="448"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145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4" w:right="0"/>
                          <w:jc w:val="left"/>
                          <w:rPr>
                            <w:rFonts w:ascii="宋体" w:hAnsi="宋体" w:cs="宋体" w:eastAsia="宋体" w:hint="default"/>
                            <w:sz w:val="18"/>
                            <w:szCs w:val="18"/>
                          </w:rPr>
                        </w:pPr>
                        <w:r>
                          <w:rPr>
                            <w:rFonts w:ascii="宋体" w:hAnsi="宋体" w:cs="宋体" w:eastAsia="宋体" w:hint="default"/>
                            <w:sz w:val="18"/>
                            <w:szCs w:val="18"/>
                          </w:rPr>
                          <w:t>（一）募集资金金额及到位时间</w:t>
                        </w:r>
                      </w:p>
                      <w:p>
                        <w:pPr>
                          <w:pStyle w:val="TableParagraph"/>
                          <w:spacing w:line="240" w:lineRule="auto" w:before="5"/>
                          <w:ind w:right="0"/>
                          <w:jc w:val="left"/>
                          <w:rPr>
                            <w:rFonts w:ascii="宋体" w:hAnsi="宋体" w:cs="宋体" w:eastAsia="宋体" w:hint="default"/>
                            <w:sz w:val="12"/>
                            <w:szCs w:val="12"/>
                          </w:rPr>
                        </w:pPr>
                      </w:p>
                      <w:p>
                        <w:pPr>
                          <w:pStyle w:val="TableParagraph"/>
                          <w:spacing w:line="345" w:lineRule="auto"/>
                          <w:ind w:left="24" w:right="35"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号核准，本公司委托主承销商安信证券股份有限公司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以下简称“安信 </w:t>
                        </w:r>
                        <w:r>
                          <w:rPr>
                            <w:rFonts w:ascii="宋体" w:hAnsi="宋体" w:cs="宋体" w:eastAsia="宋体" w:hint="default"/>
                            <w:w w:val="99"/>
                            <w:sz w:val="18"/>
                            <w:szCs w:val="18"/>
                          </w:rPr>
                          <w:t>证券”</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首次公开发行人民币普通股（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5"/>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2,720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元），发行价格为每股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元，共募集资金人民币 </w:t>
                        </w:r>
                        <w:r>
                          <w:rPr>
                            <w:rFonts w:ascii="Times New Roman" w:hAnsi="Times New Roman" w:cs="Times New Roman" w:eastAsia="Times New Roman" w:hint="default"/>
                            <w:sz w:val="18"/>
                            <w:szCs w:val="18"/>
                          </w:rPr>
                          <w:t>238,000 </w:t>
                        </w:r>
                        <w:r>
                          <w:rPr>
                            <w:rFonts w:ascii="宋体" w:hAnsi="宋体" w:cs="宋体" w:eastAsia="宋体" w:hint="default"/>
                            <w:sz w:val="18"/>
                            <w:szCs w:val="18"/>
                          </w:rPr>
                          <w:t>万元。扣除承销和保荐费用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万元，由主承销商安信证券于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spacing w:val="-2"/>
                            <w:sz w:val="18"/>
                            <w:szCs w:val="18"/>
                          </w:rPr>
                          <w:t>日汇入本公司账户。另减除律师费、审计费、法定信息披露及路演推介等其他发行费用</w:t>
                        </w:r>
                        <w:r>
                          <w:rPr>
                            <w:rFonts w:ascii="宋体" w:hAnsi="宋体" w:cs="宋体" w:eastAsia="宋体" w:hint="default"/>
                            <w:sz w:val="18"/>
                            <w:szCs w:val="18"/>
                          </w:rPr>
                          <w:t> </w:t>
                        </w:r>
                        <w:r>
                          <w:rPr>
                            <w:rFonts w:ascii="Times New Roman" w:hAnsi="Times New Roman" w:cs="Times New Roman" w:eastAsia="Times New Roman" w:hint="default"/>
                            <w:sz w:val="18"/>
                            <w:szCs w:val="18"/>
                          </w:rPr>
                          <w:t>835.41</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万元，公司本次实际募集资</w:t>
                        </w:r>
                      </w:p>
                      <w:p>
                        <w:pPr>
                          <w:pStyle w:val="TableParagraph"/>
                          <w:spacing w:line="345" w:lineRule="auto" w:before="109"/>
                          <w:ind w:left="24" w:right="20"/>
                          <w:jc w:val="both"/>
                          <w:rPr>
                            <w:rFonts w:ascii="宋体" w:hAnsi="宋体" w:cs="宋体" w:eastAsia="宋体" w:hint="default"/>
                            <w:sz w:val="18"/>
                            <w:szCs w:val="18"/>
                          </w:rPr>
                        </w:pPr>
                        <w:r>
                          <w:rPr>
                            <w:rFonts w:ascii="宋体" w:hAnsi="宋体" w:cs="宋体" w:eastAsia="宋体" w:hint="default"/>
                            <w:sz w:val="18"/>
                            <w:szCs w:val="18"/>
                          </w:rPr>
                          <w:t>金净额为人民币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230,024.59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万元，经利安达会计师事务所有限责任公司验证，已由其出具利安达验字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1026</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号《验</w:t>
                        </w:r>
                        <w:r>
                          <w:rPr>
                            <w:rFonts w:ascii="宋体" w:hAnsi="宋体" w:cs="宋体" w:eastAsia="宋体" w:hint="default"/>
                            <w:sz w:val="18"/>
                            <w:szCs w:val="18"/>
                          </w:rPr>
                          <w:t> </w:t>
                        </w:r>
                        <w:r>
                          <w:rPr>
                            <w:rFonts w:ascii="宋体" w:hAnsi="宋体" w:cs="宋体" w:eastAsia="宋体" w:hint="default"/>
                            <w:spacing w:val="-18"/>
                            <w:sz w:val="18"/>
                            <w:szCs w:val="18"/>
                          </w:rPr>
                          <w:t>资报告》。</w:t>
                        </w:r>
                      </w:p>
                      <w:p>
                        <w:pPr>
                          <w:pStyle w:val="TableParagraph"/>
                          <w:spacing w:line="345" w:lineRule="auto" w:before="83"/>
                          <w:ind w:left="24" w:right="79" w:firstLine="27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日发布的《财政部关于执行企业会计准则的上市公司和非上市企业做好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年年报工作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[2010]25</w:t>
                        </w:r>
                        <w:r>
                          <w:rPr>
                            <w:rFonts w:ascii="Times New Roman" w:hAnsi="Times New Roman" w:cs="Times New Roman" w:eastAsia="Times New Roman" w:hint="default"/>
                            <w:sz w:val="18"/>
                            <w:szCs w:val="18"/>
                          </w:rPr>
                          <w:t> </w:t>
                        </w:r>
                        <w:r>
                          <w:rPr>
                            <w:rFonts w:ascii="宋体" w:hAnsi="宋体" w:cs="宋体" w:eastAsia="宋体" w:hint="default"/>
                            <w:sz w:val="18"/>
                            <w:szCs w:val="18"/>
                          </w:rPr>
                          <w:t>号）第七条要求“发行权益性证券过程中发生的广告费、路演费、上市酒会费等费用，应当计入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当期损益”、第九条要求“涉及第四个问题、第六个问题和第七个问题的，应当自</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日起施行”。公司已根据</w:t>
                        </w:r>
                      </w:p>
                      <w:p>
                        <w:pPr>
                          <w:pStyle w:val="TableParagraph"/>
                          <w:spacing w:line="240" w:lineRule="auto" w:before="22"/>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号文件的要求进行账务调整，调增资本公积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元，调增管理费用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p>
                      <w:p>
                        <w:pPr>
                          <w:pStyle w:val="TableParagraph"/>
                          <w:spacing w:line="240" w:lineRule="auto" w:before="111"/>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日由流动资金中拨出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3,773,799.80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元补入募集资金专户。</w:t>
                        </w:r>
                      </w:p>
                      <w:p>
                        <w:pPr>
                          <w:pStyle w:val="TableParagraph"/>
                          <w:spacing w:line="240" w:lineRule="auto" w:before="149"/>
                          <w:ind w:left="294" w:right="0"/>
                          <w:jc w:val="left"/>
                          <w:rPr>
                            <w:rFonts w:ascii="宋体" w:hAnsi="宋体" w:cs="宋体" w:eastAsia="宋体" w:hint="default"/>
                            <w:sz w:val="18"/>
                            <w:szCs w:val="18"/>
                          </w:rPr>
                        </w:pPr>
                        <w:r>
                          <w:rPr>
                            <w:rFonts w:ascii="宋体" w:hAnsi="宋体" w:cs="宋体" w:eastAsia="宋体" w:hint="default"/>
                            <w:sz w:val="18"/>
                            <w:szCs w:val="18"/>
                          </w:rPr>
                          <w:t>（二）募资金使用及结余情况</w:t>
                        </w:r>
                      </w:p>
                      <w:p>
                        <w:pPr>
                          <w:pStyle w:val="TableParagraph"/>
                          <w:spacing w:line="355" w:lineRule="auto" w:before="161"/>
                          <w:ind w:left="24" w:right="19" w:firstLine="27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日，募集资金项目“（</w:t>
                        </w:r>
                        <w:r>
                          <w:rPr>
                            <w:rFonts w:ascii="宋体" w:hAnsi="宋体" w:cs="宋体" w:eastAsia="宋体" w:hint="default"/>
                            <w:sz w:val="18"/>
                            <w:szCs w:val="18"/>
                          </w:rPr>
                          <w:t>32</w:t>
                        </w:r>
                        <w:r>
                          <w:rPr>
                            <w:rFonts w:ascii="宋体" w:hAnsi="宋体" w:cs="宋体" w:eastAsia="宋体" w:hint="default"/>
                            <w:spacing w:val="-39"/>
                            <w:sz w:val="18"/>
                            <w:szCs w:val="18"/>
                          </w:rPr>
                          <w:t> </w:t>
                        </w:r>
                        <w:r>
                          <w:rPr>
                            <w:rFonts w:ascii="宋体" w:hAnsi="宋体" w:cs="宋体" w:eastAsia="宋体" w:hint="default"/>
                            <w:sz w:val="18"/>
                            <w:szCs w:val="18"/>
                          </w:rPr>
                          <w:t>位高速）</w:t>
                        </w:r>
                        <w:r>
                          <w:rPr>
                            <w:rFonts w:ascii="宋体" w:hAnsi="宋体" w:cs="宋体" w:eastAsia="宋体" w:hint="default"/>
                            <w:sz w:val="18"/>
                            <w:szCs w:val="18"/>
                          </w:rPr>
                          <w:t>USB</w:t>
                        </w:r>
                        <w:r>
                          <w:rPr>
                            <w:rFonts w:ascii="宋体" w:hAnsi="宋体" w:cs="宋体" w:eastAsia="宋体" w:hint="default"/>
                            <w:spacing w:val="88"/>
                            <w:sz w:val="18"/>
                            <w:szCs w:val="18"/>
                          </w:rPr>
                          <w:t> </w:t>
                        </w:r>
                        <w:r>
                          <w:rPr>
                            <w:rFonts w:ascii="宋体" w:hAnsi="宋体" w:cs="宋体" w:eastAsia="宋体" w:hint="default"/>
                            <w:sz w:val="18"/>
                            <w:szCs w:val="18"/>
                          </w:rPr>
                          <w:t>KEY</w:t>
                        </w:r>
                        <w:r>
                          <w:rPr>
                            <w:rFonts w:ascii="宋体" w:hAnsi="宋体" w:cs="宋体" w:eastAsia="宋体" w:hint="default"/>
                            <w:spacing w:val="-39"/>
                            <w:sz w:val="18"/>
                            <w:szCs w:val="18"/>
                          </w:rPr>
                          <w:t> </w:t>
                        </w:r>
                        <w:r>
                          <w:rPr>
                            <w:rFonts w:ascii="宋体" w:hAnsi="宋体" w:cs="宋体" w:eastAsia="宋体" w:hint="default"/>
                            <w:sz w:val="18"/>
                            <w:szCs w:val="18"/>
                          </w:rPr>
                          <w:t>安全主控芯片及解决方案技术改造项目”“（</w:t>
                        </w:r>
                        <w:r>
                          <w:rPr>
                            <w:rFonts w:ascii="宋体" w:hAnsi="宋体" w:cs="宋体" w:eastAsia="宋体" w:hint="default"/>
                            <w:sz w:val="18"/>
                            <w:szCs w:val="18"/>
                          </w:rPr>
                          <w:t>32 </w:t>
                        </w:r>
                        <w:r>
                          <w:rPr>
                            <w:rFonts w:ascii="宋体" w:hAnsi="宋体" w:cs="宋体" w:eastAsia="宋体" w:hint="default"/>
                            <w:spacing w:val="-3"/>
                            <w:sz w:val="18"/>
                            <w:szCs w:val="18"/>
                          </w:rPr>
                          <w:t>位高速）安全存储芯片及解决方案技术改造项目”、“基于射频技术的安全移动支付芯片及解决方案的研发和产业化项目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32,845.71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万元，均系直接投入承诺投资项目。</w:t>
                        </w:r>
                      </w:p>
                      <w:p>
                        <w:pPr>
                          <w:pStyle w:val="TableParagraph"/>
                          <w:spacing w:line="240" w:lineRule="auto" w:before="54"/>
                          <w:ind w:left="2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另外</w:t>
                        </w:r>
                        <w:r>
                          <w:rPr>
                            <w:rFonts w:ascii="宋体" w:hAnsi="宋体" w:cs="宋体" w:eastAsia="宋体" w:hint="default"/>
                            <w:spacing w:val="-90"/>
                            <w:sz w:val="18"/>
                            <w:szCs w:val="18"/>
                          </w:rPr>
                          <w:t>，</w:t>
                        </w:r>
                        <w:r>
                          <w:rPr>
                            <w:rFonts w:ascii="宋体" w:hAnsi="宋体" w:cs="宋体" w:eastAsia="宋体" w:hint="default"/>
                            <w:sz w:val="18"/>
                            <w:szCs w:val="18"/>
                          </w:rPr>
                          <w:t>经公司第一届董事会第十四次会议审议通过</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日从募集资金专项账户中转出超募资金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万元用于永久补充流动资金；经公司第一届董事会第二十二次审议通过，公司使用超募资金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3,372.30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万元投资可信计算技</w:t>
                        </w:r>
                      </w:p>
                      <w:p>
                        <w:pPr>
                          <w:pStyle w:val="TableParagraph"/>
                          <w:spacing w:line="240" w:lineRule="auto" w:before="109"/>
                          <w:ind w:left="24"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术研究项目，截至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日，已投入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2,173.72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万元；经公司第二届董事会第二次（临时）会议通过，公司于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月使用超募资金 </w:t>
                        </w:r>
                        <w:r>
                          <w:rPr>
                            <w:rFonts w:ascii="Times New Roman" w:hAnsi="Times New Roman" w:cs="Times New Roman" w:eastAsia="Times New Roman" w:hint="default"/>
                            <w:sz w:val="18"/>
                            <w:szCs w:val="18"/>
                          </w:rPr>
                          <w:t>16,500.00 </w:t>
                        </w:r>
                        <w:r>
                          <w:rPr>
                            <w:rFonts w:ascii="宋体" w:hAnsi="宋体" w:cs="宋体" w:eastAsia="宋体" w:hint="default"/>
                            <w:sz w:val="18"/>
                            <w:szCs w:val="18"/>
                          </w:rPr>
                          <w:t>万元收购深圳市安捷信联科技有限公司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股权；经公司第二届董事会第二十六次会</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pacing w:val="-5"/>
                            <w:sz w:val="18"/>
                            <w:szCs w:val="18"/>
                          </w:rPr>
                          <w:t>议通过，公司于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日从募集资金专项账户中转出超募资金共计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pacing w:val="-2"/>
                            <w:sz w:val="18"/>
                            <w:szCs w:val="18"/>
                          </w:rPr>
                          <w:t>充流动资金；经公司第三届董事会第五次会议审议通过，公司使用超募资金</w:t>
                        </w:r>
                        <w:r>
                          <w:rPr>
                            <w:rFonts w:ascii="宋体" w:hAnsi="宋体" w:cs="宋体" w:eastAsia="宋体" w:hint="default"/>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万元投资设立全资子公司国民投资，公</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司已足额认缴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万元注册资本，存放于募集资金专项账户；经公司第三届董事会第十次会议审议通过，公司使用超募</w:t>
                        </w:r>
                      </w:p>
                      <w:p>
                        <w:pPr>
                          <w:pStyle w:val="TableParagraph"/>
                          <w:spacing w:line="345" w:lineRule="auto" w:before="109"/>
                          <w:ind w:left="24" w:right="19"/>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万元投资研发和办公大楼建设项目，截止至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31,133.12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万元；经公司第三届董事会</w:t>
                        </w:r>
                        <w:r>
                          <w:rPr>
                            <w:rFonts w:ascii="宋体" w:hAnsi="宋体" w:cs="宋体" w:eastAsia="宋体" w:hint="default"/>
                            <w:sz w:val="18"/>
                            <w:szCs w:val="18"/>
                          </w:rPr>
                          <w:t> 第十六次会议审议通过，同意公司募集资金投资项目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32 </w:t>
                        </w:r>
                        <w:r>
                          <w:rPr>
                            <w:rFonts w:ascii="宋体" w:hAnsi="宋体" w:cs="宋体" w:eastAsia="宋体" w:hint="default"/>
                            <w:sz w:val="18"/>
                            <w:szCs w:val="18"/>
                          </w:rPr>
                          <w:t>位高速）安全存储芯片及解决方案技术改造项目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剩余募集资 金约</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1,648.73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万元（含利息收入，以最终银行结算金额为准）用于公司研发平台运行项目，截止至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22"/>
                          <w:ind w:left="24" w:right="0"/>
                          <w:jc w:val="both"/>
                          <w:rPr>
                            <w:rFonts w:ascii="宋体" w:hAnsi="宋体" w:cs="宋体" w:eastAsia="宋体" w:hint="default"/>
                            <w:sz w:val="18"/>
                            <w:szCs w:val="18"/>
                          </w:rPr>
                        </w:pPr>
                        <w:r>
                          <w:rPr>
                            <w:rFonts w:ascii="宋体" w:hAnsi="宋体" w:cs="宋体" w:eastAsia="宋体" w:hint="default"/>
                            <w:sz w:val="18"/>
                            <w:szCs w:val="18"/>
                          </w:rPr>
                          <w:t>已投入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1,648.73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万元。经公司第三届董事会第二十三次会议审议通过，同意其全资子公司深圳前海国民投资管理有限公司</w:t>
                        </w:r>
                      </w:p>
                      <w:p>
                        <w:pPr>
                          <w:pStyle w:val="TableParagraph"/>
                          <w:spacing w:line="240" w:lineRule="auto" w:before="109"/>
                          <w:ind w:left="24" w:right="0"/>
                          <w:jc w:val="both"/>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万元设立合资公司，占股比例为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日从募集资金专户中转出超募资金</w:t>
                        </w:r>
                      </w:p>
                      <w:p>
                        <w:pPr>
                          <w:pStyle w:val="TableParagraph"/>
                          <w:spacing w:line="240" w:lineRule="auto" w:before="11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万元，用于支付首期部分投资款。</w:t>
                        </w:r>
                      </w:p>
                      <w:p>
                        <w:pPr>
                          <w:pStyle w:val="TableParagraph"/>
                          <w:spacing w:line="240" w:lineRule="auto" w:before="148"/>
                          <w:ind w:left="294" w:right="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日，募集资金总额减去累计使用募集资金额加上账户产生的利息，得出尚未使用募集资金总额</w:t>
                        </w:r>
                      </w:p>
                      <w:p>
                        <w:pPr>
                          <w:pStyle w:val="TableParagraph"/>
                          <w:spacing w:line="240" w:lineRule="auto" w:before="11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84,502.61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8"/>
        <w:spacing w:line="240" w:lineRule="auto"/>
        <w:ind w:left="435"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500" w:bottom="1460" w:left="840" w:right="900"/>
        </w:sectPr>
      </w:pPr>
    </w:p>
    <w:p>
      <w:pPr>
        <w:spacing w:before="63"/>
        <w:ind w:left="0" w:right="6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97"/>
        <w:gridCol w:w="231"/>
        <w:gridCol w:w="688"/>
        <w:gridCol w:w="790"/>
        <w:gridCol w:w="786"/>
        <w:gridCol w:w="784"/>
        <w:gridCol w:w="875"/>
        <w:gridCol w:w="850"/>
        <w:gridCol w:w="950"/>
        <w:gridCol w:w="992"/>
        <w:gridCol w:w="851"/>
        <w:gridCol w:w="1073"/>
      </w:tblGrid>
      <w:tr>
        <w:trPr>
          <w:trHeight w:val="1486"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483" w:right="3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64"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8" w:right="3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38" w:lineRule="auto"/>
              <w:ind w:left="24"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2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71"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125"/>
              <w:ind w:left="61"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25"/>
              <w:ind w:left="110" w:right="10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32" w:right="38"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1" w:right="5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2" w:right="78"/>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05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32</w:t>
            </w:r>
            <w:r>
              <w:rPr>
                <w:rFonts w:ascii="宋体" w:hAnsi="宋体" w:cs="宋体" w:eastAsia="宋体" w:hint="default"/>
                <w:spacing w:val="33"/>
                <w:sz w:val="18"/>
                <w:szCs w:val="18"/>
              </w:rPr>
              <w:t> </w:t>
            </w:r>
            <w:r>
              <w:rPr>
                <w:rFonts w:ascii="宋体" w:hAnsi="宋体" w:cs="宋体" w:eastAsia="宋体" w:hint="default"/>
                <w:sz w:val="18"/>
                <w:szCs w:val="18"/>
              </w:rPr>
              <w:t>位</w:t>
            </w:r>
            <w:r>
              <w:rPr>
                <w:rFonts w:ascii="宋体" w:hAnsi="宋体" w:cs="宋体" w:eastAsia="宋体" w:hint="default"/>
                <w:spacing w:val="-57"/>
                <w:sz w:val="18"/>
                <w:szCs w:val="18"/>
              </w:rPr>
              <w:t> </w:t>
            </w:r>
            <w:r>
              <w:rPr>
                <w:rFonts w:ascii="宋体" w:hAnsi="宋体" w:cs="宋体" w:eastAsia="宋体" w:hint="default"/>
                <w:sz w:val="18"/>
                <w:szCs w:val="18"/>
              </w:rPr>
              <w:t>高</w:t>
            </w:r>
            <w:r>
              <w:rPr>
                <w:rFonts w:ascii="宋体" w:hAnsi="宋体" w:cs="宋体" w:eastAsia="宋体" w:hint="default"/>
                <w:spacing w:val="-57"/>
                <w:sz w:val="18"/>
                <w:szCs w:val="18"/>
              </w:rPr>
              <w:t> </w:t>
            </w:r>
            <w:r>
              <w:rPr>
                <w:rFonts w:ascii="宋体" w:hAnsi="宋体" w:cs="宋体" w:eastAsia="宋体" w:hint="default"/>
                <w:sz w:val="18"/>
                <w:szCs w:val="18"/>
              </w:rPr>
              <w:t>速</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USB KEY</w:t>
            </w:r>
            <w:r>
              <w:rPr>
                <w:rFonts w:ascii="宋体" w:hAnsi="宋体" w:cs="宋体" w:eastAsia="宋体" w:hint="default"/>
                <w:spacing w:val="13"/>
                <w:sz w:val="18"/>
                <w:szCs w:val="18"/>
              </w:rPr>
              <w:t> </w:t>
            </w:r>
            <w:r>
              <w:rPr>
                <w:rFonts w:ascii="宋体" w:hAnsi="宋体" w:cs="宋体" w:eastAsia="宋体" w:hint="default"/>
                <w:sz w:val="18"/>
                <w:szCs w:val="18"/>
              </w:rPr>
              <w:t>安全主控芯片及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解决方案技术改造项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目</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8,036.00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8,036.00</w:t>
            </w:r>
          </w:p>
        </w:tc>
        <w:tc>
          <w:tcPr>
            <w:tcW w:w="78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8,284.34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103.09%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32</w:t>
            </w:r>
            <w:r>
              <w:rPr>
                <w:rFonts w:ascii="宋体" w:hAnsi="宋体" w:cs="宋体" w:eastAsia="宋体" w:hint="default"/>
                <w:spacing w:val="-43"/>
                <w:sz w:val="18"/>
                <w:szCs w:val="18"/>
              </w:rPr>
              <w:t> </w:t>
            </w:r>
            <w:r>
              <w:rPr>
                <w:rFonts w:ascii="宋体" w:hAnsi="宋体" w:cs="宋体" w:eastAsia="宋体" w:hint="default"/>
                <w:spacing w:val="-4"/>
                <w:sz w:val="18"/>
                <w:szCs w:val="18"/>
              </w:rPr>
              <w:t>位高速）安全存</w:t>
            </w:r>
            <w:r>
              <w:rPr>
                <w:rFonts w:ascii="宋体" w:hAnsi="宋体" w:cs="宋体" w:eastAsia="宋体" w:hint="default"/>
                <w:sz w:val="18"/>
                <w:szCs w:val="18"/>
              </w:rPr>
              <w:t> 储芯片及解决方案技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术改造项目</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10,170.00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9,064.60</w:t>
            </w:r>
          </w:p>
        </w:tc>
        <w:tc>
          <w:tcPr>
            <w:tcW w:w="78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97" w:type="dxa"/>
            <w:tcBorders>
              <w:top w:val="single" w:sz="4" w:space="0" w:color="000000"/>
              <w:left w:val="single" w:sz="4" w:space="0" w:color="000000"/>
              <w:bottom w:val="single" w:sz="52" w:space="0" w:color="D2D2D2"/>
              <w:right w:val="single" w:sz="4" w:space="0" w:color="000000"/>
            </w:tcBorders>
          </w:tcPr>
          <w:p>
            <w:pPr>
              <w:pStyle w:val="TableParagraph"/>
              <w:spacing w:line="319"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基于射频技术的安全</w:t>
            </w:r>
            <w:r>
              <w:rPr>
                <w:rFonts w:ascii="宋体" w:hAnsi="宋体" w:cs="宋体" w:eastAsia="宋体" w:hint="default"/>
                <w:spacing w:val="-73"/>
                <w:sz w:val="18"/>
                <w:szCs w:val="18"/>
              </w:rPr>
              <w:t> </w:t>
            </w:r>
            <w:r>
              <w:rPr>
                <w:rFonts w:ascii="宋体" w:hAnsi="宋体" w:cs="宋体" w:eastAsia="宋体" w:hint="default"/>
                <w:sz w:val="18"/>
                <w:szCs w:val="18"/>
              </w:rPr>
              <w:t>移动支付芯片及解决</w:t>
            </w:r>
            <w:r>
              <w:rPr>
                <w:rFonts w:ascii="宋体" w:hAnsi="宋体" w:cs="宋体" w:eastAsia="宋体" w:hint="default"/>
                <w:spacing w:val="-73"/>
                <w:sz w:val="18"/>
                <w:szCs w:val="18"/>
              </w:rPr>
              <w:t> </w:t>
            </w:r>
            <w:r>
              <w:rPr>
                <w:rFonts w:ascii="宋体" w:hAnsi="宋体" w:cs="宋体" w:eastAsia="宋体" w:hint="default"/>
                <w:sz w:val="18"/>
                <w:szCs w:val="18"/>
              </w:rPr>
              <w:t>方案的研发和产业化</w:t>
            </w:r>
            <w:r>
              <w:rPr>
                <w:rFonts w:ascii="宋体" w:hAnsi="宋体" w:cs="宋体" w:eastAsia="宋体" w:hint="default"/>
                <w:spacing w:val="-73"/>
                <w:sz w:val="18"/>
                <w:szCs w:val="18"/>
              </w:rPr>
              <w:t> </w:t>
            </w:r>
            <w:r>
              <w:rPr>
                <w:rFonts w:ascii="宋体" w:hAnsi="宋体" w:cs="宋体" w:eastAsia="宋体" w:hint="default"/>
                <w:sz w:val="18"/>
                <w:szCs w:val="18"/>
              </w:rPr>
              <w:t>项目</w:t>
            </w:r>
          </w:p>
        </w:tc>
        <w:tc>
          <w:tcPr>
            <w:tcW w:w="919" w:type="dxa"/>
            <w:gridSpan w:val="2"/>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15,346.00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15,346.00</w:t>
            </w:r>
          </w:p>
        </w:tc>
        <w:tc>
          <w:tcPr>
            <w:tcW w:w="78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15,496.77</w:t>
            </w:r>
          </w:p>
        </w:tc>
        <w:tc>
          <w:tcPr>
            <w:tcW w:w="850"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100.98%</w:t>
            </w:r>
          </w:p>
        </w:tc>
        <w:tc>
          <w:tcPr>
            <w:tcW w:w="950"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384.17</w:t>
            </w:r>
          </w:p>
        </w:tc>
        <w:tc>
          <w:tcPr>
            <w:tcW w:w="851"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73"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4"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33,552.00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32,446.60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w:t>
            </w:r>
          </w:p>
        </w:tc>
        <w:tc>
          <w:tcPr>
            <w:tcW w:w="875"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32,845.71</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10" w:space="0" w:color="D2D2D2"/>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8,684.54</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30"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919"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vMerge/>
            <w:tcBorders>
              <w:left w:val="single" w:sz="13" w:space="0" w:color="D2D2D2"/>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13"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vMerge/>
            <w:tcBorders>
              <w:left w:val="single" w:sz="9" w:space="0" w:color="D2D2D2"/>
              <w:bottom w:val="single" w:sz="4" w:space="0" w:color="000000"/>
              <w:right w:val="single" w:sz="10"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105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可信计算研究项目</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3,372.30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3,372.30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629.16</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2,173.72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64.46%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并购支出</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16,500.00</w:t>
            </w:r>
          </w:p>
        </w:tc>
        <w:tc>
          <w:tcPr>
            <w:tcW w:w="78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设立国民投资</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9" w:space="0" w:color="D2D2D2"/>
              <w:right w:val="single" w:sz="4" w:space="0" w:color="000000"/>
            </w:tcBorders>
          </w:tcPr>
          <w:p>
            <w:pPr>
              <w:pStyle w:val="TableParagraph"/>
              <w:spacing w:line="319"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研发及办公大楼建设 项目</w:t>
            </w:r>
          </w:p>
        </w:tc>
        <w:tc>
          <w:tcPr>
            <w:tcW w:w="919" w:type="dxa"/>
            <w:gridSpan w:val="2"/>
            <w:tcBorders>
              <w:top w:val="single" w:sz="4" w:space="0" w:color="000000"/>
              <w:left w:val="single" w:sz="4" w:space="0" w:color="000000"/>
              <w:bottom w:val="single" w:sz="4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46,000.00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11,324.78</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31,133.12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67.68%</w:t>
            </w:r>
          </w:p>
        </w:tc>
        <w:tc>
          <w:tcPr>
            <w:tcW w:w="950"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c>
          <w:tcPr>
            <w:tcW w:w="992"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z w:val="18"/>
              </w:rPr>
              <w:t>-</w:t>
            </w:r>
          </w:p>
        </w:tc>
        <w:tc>
          <w:tcPr>
            <w:tcW w:w="1073" w:type="dxa"/>
            <w:tcBorders>
              <w:top w:val="single" w:sz="4" w:space="0" w:color="000000"/>
              <w:left w:val="single" w:sz="4" w:space="0" w:color="000000"/>
              <w:bottom w:val="single" w:sz="4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7"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center"/>
              <w:rPr>
                <w:rFonts w:ascii="Arial Narrow" w:hAnsi="Arial Narrow" w:cs="Arial Narrow" w:eastAsia="Arial Narrow" w:hint="default"/>
                <w:sz w:val="18"/>
                <w:szCs w:val="18"/>
              </w:rPr>
            </w:pPr>
            <w:r>
              <w:rPr>
                <w:rFonts w:ascii="Arial Narrow"/>
                <w:sz w:val="18"/>
              </w:rPr>
              <w:t>-</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
              <w:jc w:val="center"/>
              <w:rPr>
                <w:rFonts w:ascii="Arial Narrow" w:hAnsi="Arial Narrow" w:cs="Arial Narrow" w:eastAsia="Arial Narrow" w:hint="default"/>
                <w:sz w:val="18"/>
                <w:szCs w:val="18"/>
              </w:rPr>
            </w:pPr>
            <w:r>
              <w:rPr>
                <w:rFonts w:ascii="Arial Narrow"/>
                <w:sz w:val="18"/>
              </w:rPr>
              <w:t>-</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
              <w:jc w:val="center"/>
              <w:rPr>
                <w:rFonts w:ascii="Arial Narrow" w:hAnsi="Arial Narrow" w:cs="Arial Narrow" w:eastAsia="Arial Narrow" w:hint="default"/>
                <w:sz w:val="18"/>
                <w:szCs w:val="18"/>
              </w:rPr>
            </w:pPr>
            <w:r>
              <w:rPr>
                <w:rFonts w:ascii="Arial Narrow"/>
                <w:sz w:val="18"/>
              </w:rPr>
              <w:t>-</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Arial Narrow" w:hAnsi="Arial Narrow" w:cs="Arial Narrow" w:eastAsia="Arial Narrow" w:hint="default"/>
                <w:sz w:val="18"/>
                <w:szCs w:val="18"/>
              </w:rPr>
            </w:pPr>
            <w:r>
              <w:rPr>
                <w:rFonts w:ascii="Arial Narrow"/>
                <w:sz w:val="18"/>
              </w:rPr>
              <w:t>-</w:t>
            </w:r>
          </w:p>
        </w:tc>
        <w:tc>
          <w:tcPr>
            <w:tcW w:w="850" w:type="dxa"/>
            <w:vMerge w:val="restart"/>
            <w:tcBorders>
              <w:top w:val="single" w:sz="4" w:space="0" w:color="000000"/>
              <w:left w:val="single" w:sz="4" w:space="0" w:color="000000"/>
              <w:right w:val="single" w:sz="13" w:space="0" w:color="D2D2D2"/>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18"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归还银行贷款（如有</w:t>
            </w:r>
          </w:p>
        </w:tc>
        <w:tc>
          <w:tcPr>
            <w:tcW w:w="231"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88"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w:t>
            </w:r>
          </w:p>
        </w:tc>
        <w:tc>
          <w:tcPr>
            <w:tcW w:w="790" w:type="dxa"/>
            <w:vMerge/>
            <w:tcBorders>
              <w:left w:val="single" w:sz="13" w:space="0" w:color="D2D2D2"/>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3" w:space="0" w:color="D2D2D2"/>
            </w:tcBorders>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20"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85,000.00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85,000.00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8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85,000.00</w:t>
            </w:r>
          </w:p>
        </w:tc>
        <w:tc>
          <w:tcPr>
            <w:tcW w:w="850" w:type="dxa"/>
            <w:vMerge w:val="restart"/>
            <w:tcBorders>
              <w:top w:val="single" w:sz="4" w:space="0" w:color="000000"/>
              <w:left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100.00%</w:t>
            </w: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11"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补充流动资金（如有</w:t>
            </w:r>
          </w:p>
        </w:tc>
        <w:tc>
          <w:tcPr>
            <w:tcW w:w="231" w:type="dxa"/>
            <w:tcBorders>
              <w:top w:val="nil" w:sz="6" w:space="0" w:color="auto"/>
              <w:left w:val="single" w:sz="4" w:space="0" w:color="000000"/>
              <w:bottom w:val="single" w:sz="4" w:space="0" w:color="000000"/>
              <w:right w:val="nil" w:sz="6" w:space="0" w:color="auto"/>
            </w:tcBorders>
            <w:shd w:val="clear" w:color="auto" w:fill="D2D2D2"/>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88"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w:t>
            </w:r>
          </w:p>
        </w:tc>
        <w:tc>
          <w:tcPr>
            <w:tcW w:w="790" w:type="dxa"/>
            <w:vMerge/>
            <w:tcBorders>
              <w:left w:val="single" w:sz="13" w:space="0" w:color="D2D2D2"/>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3" w:space="0" w:color="D2D2D2"/>
            </w:tcBorders>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9" w:space="0" w:color="D2D2D2"/>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200,872.3</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200,872.3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23,953.94</w:t>
            </w:r>
          </w:p>
        </w:tc>
        <w:tc>
          <w:tcPr>
            <w:tcW w:w="875"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146,806.84</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6" w:space="0" w:color="D2D2D2"/>
              <w:left w:val="single" w:sz="9" w:space="0" w:color="D2D2D2"/>
              <w:right w:val="single" w:sz="10" w:space="0" w:color="D2D2D2"/>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9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vMerge/>
            <w:tcBorders>
              <w:left w:val="single" w:sz="9" w:space="0" w:color="D2D2D2"/>
              <w:right w:val="single" w:sz="4" w:space="0" w:color="000000"/>
            </w:tcBorders>
          </w:tcPr>
          <w:p>
            <w:pPr/>
          </w:p>
        </w:tc>
        <w:tc>
          <w:tcPr>
            <w:tcW w:w="786"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875" w:type="dxa"/>
            <w:vMerge/>
            <w:tcBorders>
              <w:left w:val="single" w:sz="4" w:space="0" w:color="000000"/>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vMerge/>
            <w:tcBorders>
              <w:left w:val="single" w:sz="9" w:space="0" w:color="D2D2D2"/>
              <w:right w:val="single" w:sz="10" w:space="0" w:color="D2D2D2"/>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9" w:space="0" w:color="D2D2D2"/>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10"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9" w:space="0" w:color="D2D2D2"/>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234,424.3</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233,318.9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23,953.94</w:t>
            </w:r>
          </w:p>
        </w:tc>
        <w:tc>
          <w:tcPr>
            <w:tcW w:w="875"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179,652.55</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8,684.54</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vMerge/>
            <w:tcBorders>
              <w:left w:val="single" w:sz="9" w:space="0" w:color="D2D2D2"/>
              <w:right w:val="single" w:sz="4" w:space="0" w:color="000000"/>
            </w:tcBorders>
          </w:tcPr>
          <w:p>
            <w:pPr/>
          </w:p>
        </w:tc>
        <w:tc>
          <w:tcPr>
            <w:tcW w:w="786"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875" w:type="dxa"/>
            <w:vMerge/>
            <w:tcBorders>
              <w:left w:val="single" w:sz="4" w:space="0" w:color="000000"/>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vMerge/>
            <w:tcBorders>
              <w:left w:val="single" w:sz="9" w:space="0" w:color="D2D2D2"/>
              <w:right w:val="single" w:sz="10" w:space="0" w:color="D2D2D2"/>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9" w:space="0" w:color="D2D2D2"/>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10"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6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70" w:type="dxa"/>
            <w:gridSpan w:val="11"/>
            <w:vMerge w:val="restart"/>
            <w:tcBorders>
              <w:top w:val="single" w:sz="4" w:space="0" w:color="000000"/>
              <w:left w:val="single" w:sz="10" w:space="0" w:color="D2D2D2"/>
              <w:right w:val="single" w:sz="4" w:space="0" w:color="000000"/>
            </w:tcBorders>
          </w:tcPr>
          <w:p>
            <w:pPr>
              <w:pStyle w:val="TableParagraph"/>
              <w:spacing w:line="300" w:lineRule="auto" w:before="53"/>
              <w:ind w:left="15"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、安全存储项目：安全存储项目在项目实施过程中重点转向和移动支付结合的应用市场，公司移动支付产品技</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术及相关产品由于受到金融行业移动支付标准的影响，产品的市场推广受到影响。</w:t>
            </w:r>
          </w:p>
          <w:p>
            <w:pPr>
              <w:pStyle w:val="TableParagraph"/>
              <w:spacing w:line="240" w:lineRule="auto" w:before="7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、移动支付项目：随着国家对 </w:t>
            </w:r>
            <w:r>
              <w:rPr>
                <w:rFonts w:ascii="Times New Roman" w:hAnsi="Times New Roman" w:cs="Times New Roman" w:eastAsia="Times New Roman" w:hint="default"/>
                <w:sz w:val="18"/>
                <w:szCs w:val="18"/>
              </w:rPr>
              <w:t>RCC </w:t>
            </w:r>
            <w:r>
              <w:rPr>
                <w:rFonts w:ascii="宋体" w:hAnsi="宋体" w:cs="宋体" w:eastAsia="宋体" w:hint="default"/>
                <w:sz w:val="18"/>
                <w:szCs w:val="18"/>
              </w:rPr>
              <w:t>技术的认可，</w:t>
            </w:r>
            <w:r>
              <w:rPr>
                <w:rFonts w:ascii="Times New Roman" w:hAnsi="Times New Roman" w:cs="Times New Roman" w:eastAsia="Times New Roman" w:hint="default"/>
                <w:sz w:val="18"/>
                <w:szCs w:val="18"/>
              </w:rPr>
              <w:t>RCC </w:t>
            </w:r>
            <w:r>
              <w:rPr>
                <w:rFonts w:ascii="宋体" w:hAnsi="宋体" w:cs="宋体" w:eastAsia="宋体" w:hint="default"/>
                <w:sz w:val="18"/>
                <w:szCs w:val="18"/>
              </w:rPr>
              <w:t>技术商用环境的建设逐步得到有效推动，长期看对</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RCC</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pacing w:val="-2"/>
                <w:sz w:val="18"/>
                <w:szCs w:val="18"/>
              </w:rPr>
              <w:t>业务发展有积极作用。但受诸多其他新兴移动支付技术应用的影响，</w:t>
            </w:r>
            <w:r>
              <w:rPr>
                <w:rFonts w:ascii="Times New Roman" w:hAnsi="Times New Roman" w:cs="Times New Roman" w:eastAsia="Times New Roman" w:hint="default"/>
                <w:spacing w:val="-2"/>
                <w:sz w:val="18"/>
                <w:szCs w:val="18"/>
              </w:rPr>
              <w:t>RCC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技术的产业基础及市场环境建设尚需不</w:t>
            </w:r>
          </w:p>
        </w:tc>
      </w:tr>
      <w:tr>
        <w:trPr>
          <w:trHeight w:val="1015" w:hRule="exact"/>
        </w:trPr>
        <w:tc>
          <w:tcPr>
            <w:tcW w:w="16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870" w:type="dxa"/>
            <w:gridSpan w:val="11"/>
            <w:vMerge/>
            <w:tcBorders>
              <w:left w:val="single" w:sz="10" w:space="0" w:color="D2D2D2"/>
              <w:right w:val="single" w:sz="4" w:space="0" w:color="000000"/>
            </w:tcBorders>
          </w:tcPr>
          <w:p>
            <w:pPr/>
          </w:p>
        </w:tc>
      </w:tr>
      <w:tr>
        <w:trPr>
          <w:trHeight w:val="162" w:hRule="exact"/>
        </w:trPr>
        <w:tc>
          <w:tcPr>
            <w:tcW w:w="16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70"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862" w:footer="1266" w:top="1420" w:bottom="1460" w:left="620" w:right="480"/>
        </w:sectPr>
      </w:pPr>
    </w:p>
    <w:p>
      <w:pPr>
        <w:spacing w:line="240" w:lineRule="auto" w:before="0"/>
        <w:rPr>
          <w:rFonts w:ascii="宋体" w:hAnsi="宋体" w:cs="宋体" w:eastAsia="宋体" w:hint="default"/>
          <w:sz w:val="20"/>
          <w:szCs w:val="20"/>
        </w:rPr>
      </w:pPr>
      <w:r>
        <w:rPr/>
        <w:pict>
          <v:shape style="position:absolute;margin-left:36.810001pt;margin-top:74.459984pt;width:529.050pt;height:685.6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8870"/>
                  </w:tblGrid>
                  <w:tr>
                    <w:trPr>
                      <w:trHeight w:val="1338"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断完善，</w:t>
                        </w:r>
                        <w:r>
                          <w:rPr>
                            <w:rFonts w:ascii="Times New Roman" w:hAnsi="Times New Roman" w:cs="Times New Roman" w:eastAsia="Times New Roman" w:hint="default"/>
                            <w:sz w:val="18"/>
                            <w:szCs w:val="18"/>
                          </w:rPr>
                          <w:t>RCC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移动支付技术逐步进入主流市场面临很大挑战。 </w:t>
                        </w:r>
                        <w:r>
                          <w:rPr>
                            <w:rFonts w:ascii="Times New Roman" w:hAnsi="Times New Roman" w:cs="Times New Roman" w:eastAsia="Times New Roman" w:hint="default"/>
                            <w:sz w:val="18"/>
                            <w:szCs w:val="18"/>
                          </w:rPr>
                          <w:t>3</w:t>
                        </w:r>
                        <w:r>
                          <w:rPr>
                            <w:rFonts w:ascii="宋体" w:hAnsi="宋体" w:cs="宋体" w:eastAsia="宋体" w:hint="default"/>
                            <w:sz w:val="18"/>
                            <w:szCs w:val="18"/>
                          </w:rPr>
                          <w:t>、可信计算研究项目：公司内部对芯片产品进行优化，已推出符合新一代可信计算国际标准、支持中国密码算</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法的安全模块产品芯片，成功应用于微软、联想、戴尔等整机产品中，满足目前阶段性市场的需求。故基于未来</w:t>
                        </w:r>
                        <w:r>
                          <w:rPr>
                            <w:rFonts w:ascii="宋体" w:hAnsi="宋体" w:cs="宋体" w:eastAsia="宋体" w:hint="default"/>
                            <w:sz w:val="18"/>
                            <w:szCs w:val="18"/>
                          </w:rPr>
                          <w:t> 市场要求的相关芯片研发在调研中。</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4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91"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国民技术本次发行超额募集资金净额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196,849.97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万元，超募资金使用情况如下：</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、经公司第一届董事会第十四次会议审议通过，公司于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日从募集资金专项账户中转出超募资金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、经公司第一届董事会第二十二次审议通过，公司拟使用超募资金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3,372.30 </w:t>
                        </w:r>
                        <w:r>
                          <w:rPr>
                            <w:rFonts w:ascii="宋体" w:hAnsi="宋体" w:cs="宋体" w:eastAsia="宋体" w:hint="default"/>
                            <w:sz w:val="18"/>
                            <w:szCs w:val="18"/>
                          </w:rPr>
                          <w:t>万元投资可信计算技术研究项目；</w:t>
                        </w:r>
                      </w:p>
                      <w:p>
                        <w:pPr>
                          <w:pStyle w:val="TableParagraph"/>
                          <w:spacing w:line="302" w:lineRule="auto" w:before="10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、经公司第二届董事会第二次（临时）会议通过，公司于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月使用超募资金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万元，用于收购深圳 市安捷信联科技有限公司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、经公司第二届董事会第二十六次会议审议通过，公司于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日从募集资金专项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账户中转出超募资金共计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50,000.00 </w:t>
                        </w:r>
                        <w:r>
                          <w:rPr>
                            <w:rFonts w:ascii="宋体" w:hAnsi="宋体" w:cs="宋体" w:eastAsia="宋体" w:hint="default"/>
                            <w:sz w:val="18"/>
                            <w:szCs w:val="18"/>
                          </w:rPr>
                          <w:t>万元，永久补充流动资金；</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、经公司第三届董事会第五次会议审议通过，公司使用超募资金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万元投资设立全资子公司国民投资，公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司已足额认缴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万元注册资本，存放于募集资金专项账户；</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、经公司第三届董事会第十次会议审议通过，公司使用超募资金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46,000 </w:t>
                        </w:r>
                        <w:r>
                          <w:rPr>
                            <w:rFonts w:ascii="宋体" w:hAnsi="宋体" w:cs="宋体" w:eastAsia="宋体" w:hint="default"/>
                            <w:sz w:val="18"/>
                            <w:szCs w:val="18"/>
                          </w:rPr>
                          <w:t>万元投资研发和办公大楼建设项目；</w:t>
                        </w:r>
                      </w:p>
                      <w:p>
                        <w:pPr>
                          <w:pStyle w:val="TableParagraph"/>
                          <w:spacing w:line="300" w:lineRule="auto" w:before="10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、经公司第三届董事会第二十三次会议审议通过，同意其全资子公司深圳前海国民投资管理有限公司使用超募</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万元设立合资公司，占股比例为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日从募集资金专户中转出超募资金</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万元，用于支付首期部分投资款。</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、剩余超募资金存放在公司募集资金专项账户。</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97" w:type="dxa"/>
                        <w:vMerge/>
                        <w:tcBorders>
                          <w:left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74"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经公司第三届董事会第十六次会议和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年年度股东大会审议通过《关于部分募集资金投资项目变更实施方式 </w:t>
                        </w:r>
                        <w:r>
                          <w:rPr>
                            <w:rFonts w:ascii="宋体" w:hAnsi="宋体" w:cs="宋体" w:eastAsia="宋体" w:hint="default"/>
                            <w:spacing w:val="-1"/>
                            <w:sz w:val="18"/>
                            <w:szCs w:val="18"/>
                          </w:rPr>
                          <w:t>调整投资总额并将剩余募集资金用于公司研发平台运行项目的议案》，公司募集资金投资项目“（</w:t>
                        </w:r>
                        <w:r>
                          <w:rPr>
                            <w:rFonts w:ascii="Times New Roman" w:hAnsi="Times New Roman" w:cs="Times New Roman" w:eastAsia="Times New Roman" w:hint="default"/>
                            <w:spacing w:val="-1"/>
                            <w:sz w:val="18"/>
                            <w:szCs w:val="18"/>
                          </w:rPr>
                          <w:t>32 </w:t>
                        </w:r>
                        <w:r>
                          <w:rPr>
                            <w:rFonts w:ascii="宋体" w:hAnsi="宋体" w:cs="宋体" w:eastAsia="宋体" w:hint="default"/>
                            <w:spacing w:val="-2"/>
                            <w:sz w:val="18"/>
                            <w:szCs w:val="18"/>
                          </w:rPr>
                          <w:t>位高速）安</w:t>
                        </w:r>
                        <w:r>
                          <w:rPr>
                            <w:rFonts w:ascii="宋体" w:hAnsi="宋体" w:cs="宋体" w:eastAsia="宋体" w:hint="default"/>
                            <w:sz w:val="18"/>
                            <w:szCs w:val="18"/>
                          </w:rPr>
                          <w:t> </w:t>
                        </w:r>
                        <w:r>
                          <w:rPr>
                            <w:rFonts w:ascii="宋体" w:hAnsi="宋体" w:cs="宋体" w:eastAsia="宋体" w:hint="default"/>
                            <w:spacing w:val="-3"/>
                            <w:sz w:val="18"/>
                            <w:szCs w:val="18"/>
                          </w:rPr>
                          <w:t>全存储芯片及解决方案技术改造项目”中，原规划在深圳市高新技术产业园区内或者其他</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企业较为集中的地段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购置办公场所实施根据项目实施进展情况并结合公司实际发展情况，同意将办公场地房屋购置方式变更为房屋租</w:t>
                        </w:r>
                        <w:r>
                          <w:rPr>
                            <w:rFonts w:ascii="宋体" w:hAnsi="宋体" w:cs="宋体" w:eastAsia="宋体" w:hint="default"/>
                            <w:sz w:val="18"/>
                            <w:szCs w:val="18"/>
                          </w:rPr>
                          <w:t> 赁方式，在上述实施方式变更的基础上，根据公司实际发展现状以及本项目实施的实际情况，将投资总额由原来 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10,170.00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万元调整为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9,064.60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万元。同时根据募投项目账户的实际剩余情况，将剩余募集资金约</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1,648.73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 元（含利息收入，以最终银行结算金额为准）用于公司研发平台运行项目。</w:t>
                        </w:r>
                      </w:p>
                    </w:tc>
                  </w:tr>
                  <w:tr>
                    <w:trPr>
                      <w:trHeight w:val="402" w:hRule="exact"/>
                    </w:trPr>
                    <w:tc>
                      <w:tcPr>
                        <w:tcW w:w="1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97" w:type="dxa"/>
                        <w:vMerge/>
                        <w:tcBorders>
                          <w:left w:val="single" w:sz="4" w:space="0" w:color="000000"/>
                          <w:bottom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日募集资金到账前，公司以自筹资金预先投入募集资金投资项目</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3,833.11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万元，业经利 </w:t>
                        </w:r>
                        <w:r>
                          <w:rPr>
                            <w:rFonts w:ascii="宋体" w:hAnsi="宋体" w:cs="宋体" w:eastAsia="宋体" w:hint="default"/>
                            <w:spacing w:val="3"/>
                            <w:sz w:val="18"/>
                            <w:szCs w:val="18"/>
                          </w:rPr>
                          <w:t>安达会计师事务所有限责任公司出具《关于国民技术股份有限公司以自筹资金预先投入募投项目的专项审核报</w:t>
                        </w:r>
                        <w:r>
                          <w:rPr>
                            <w:rFonts w:ascii="宋体" w:hAnsi="宋体" w:cs="宋体" w:eastAsia="宋体" w:hint="default"/>
                            <w:sz w:val="18"/>
                            <w:szCs w:val="18"/>
                          </w:rPr>
                          <w:t> 告》（利安达专字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号）确认，置换资金已从募集资金专户转出。</w:t>
                        </w:r>
                      </w:p>
                      <w:p>
                        <w:pPr>
                          <w:pStyle w:val="TableParagraph"/>
                          <w:spacing w:line="309" w:lineRule="auto" w:before="4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日，公司以自筹资金预先投入研发及办公大楼建设项目的实际投资金额为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9,288.56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大信会计师事务所（特殊普通合伙）出具了《关于国民技术股份有限公司以自筹资金预先投入超募资金投资项目 的情况的审核报告》（大信专审字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22-00015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号）。经第三届董事会第十一次会议审议通过并经安信证券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2" w:footer="1266" w:top="1480" w:bottom="1460" w:left="62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115" w:firstLine="0"/>
        <w:jc w:val="right"/>
        <w:rPr>
          <w:rFonts w:ascii="宋体" w:hAnsi="宋体" w:cs="宋体" w:eastAsia="宋体" w:hint="default"/>
          <w:sz w:val="18"/>
          <w:szCs w:val="18"/>
        </w:rPr>
      </w:pPr>
      <w:r>
        <w:rPr/>
        <w:pict>
          <v:shape style="position:absolute;margin-left:36.810001pt;margin-top:-125.348305pt;width:529.050pt;height:209.8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8870"/>
                  </w:tblGrid>
                  <w:tr>
                    <w:trPr>
                      <w:trHeight w:val="928"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审核同意，公司使用超募资金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9,288.56 </w:t>
                        </w:r>
                        <w:r>
                          <w:rPr>
                            <w:rFonts w:ascii="宋体" w:hAnsi="宋体" w:cs="宋体" w:eastAsia="宋体" w:hint="default"/>
                            <w:sz w:val="18"/>
                            <w:szCs w:val="18"/>
                          </w:rPr>
                          <w:t>万元置换上述先期投入的自筹资金。置换资金已从募集资金专户转出。</w:t>
                        </w:r>
                      </w:p>
                    </w:tc>
                  </w:tr>
                  <w:tr>
                    <w:trPr>
                      <w:trHeight w:val="714" w:hRule="exact"/>
                    </w:trPr>
                    <w:tc>
                      <w:tcPr>
                        <w:tcW w:w="169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87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69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3" w:right="4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87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84,502.61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万元，其中活期存款账户余额为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19,202.61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现金管理账户为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8"/>
        <w:spacing w:line="240" w:lineRule="auto" w:before="169"/>
        <w:ind w:left="715"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2" w:footer="1266" w:top="1420" w:bottom="1460" w:left="560" w:right="420"/>
        </w:sectPr>
      </w:pPr>
    </w:p>
    <w:p>
      <w:pPr>
        <w:pStyle w:val="BodyText"/>
        <w:spacing w:line="240" w:lineRule="auto" w:before="35"/>
        <w:ind w:left="715"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5"/>
          <w:szCs w:val="15"/>
        </w:rPr>
      </w:pPr>
    </w:p>
    <w:p>
      <w:pPr>
        <w:spacing w:before="0"/>
        <w:ind w:left="715"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20" w:bottom="280" w:left="560" w:right="420"/>
          <w:cols w:num="2" w:equalWidth="0">
            <w:col w:w="2323" w:space="6702"/>
            <w:col w:w="190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13" w:firstLine="0"/>
        <w:jc w:val="right"/>
        <w:rPr>
          <w:rFonts w:ascii="宋体" w:hAnsi="宋体" w:cs="宋体" w:eastAsia="宋体" w:hint="default"/>
          <w:sz w:val="18"/>
          <w:szCs w:val="18"/>
        </w:rPr>
      </w:pPr>
      <w:r>
        <w:rPr/>
        <w:pict>
          <v:shape style="position:absolute;margin-left:33.57pt;margin-top:-214.988281pt;width:532.35pt;height:397.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7"/>
                    <w:gridCol w:w="958"/>
                    <w:gridCol w:w="956"/>
                    <w:gridCol w:w="959"/>
                    <w:gridCol w:w="956"/>
                    <w:gridCol w:w="956"/>
                    <w:gridCol w:w="956"/>
                    <w:gridCol w:w="957"/>
                    <w:gridCol w:w="958"/>
                    <w:gridCol w:w="1418"/>
                  </w:tblGrid>
                  <w:tr>
                    <w:trPr>
                      <w:trHeight w:val="1338" w:hRule="exact"/>
                    </w:trPr>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变更后的项目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4"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4" w:right="72"/>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1650" w:hRule="exact"/>
                    </w:trPr>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研发平台运行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 w:hanging="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位高 速）安全存 储芯片及解 决方案技术 改造项目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1,648.73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1,648.73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1,648.73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0" w:hRule="exact"/>
                    </w:trPr>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1,648.73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1,648.73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1,648.73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413"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644" w:right="0"/>
                          <w:jc w:val="left"/>
                          <w:rPr>
                            <w:rFonts w:ascii="Times New Roman" w:hAnsi="Times New Roman" w:cs="Times New Roman" w:eastAsia="Times New Roman" w:hint="default"/>
                            <w:sz w:val="18"/>
                            <w:szCs w:val="18"/>
                          </w:rPr>
                        </w:pPr>
                        <w:r>
                          <w:rPr>
                            <w:rFonts w:ascii="Times New Roman"/>
                            <w:sz w:val="18"/>
                          </w:rPr>
                          <w:t>--</w:t>
                        </w:r>
                      </w:p>
                    </w:tc>
                  </w:tr>
                  <w:tr>
                    <w:trPr>
                      <w:trHeight w:val="3320" w:hRule="exact"/>
                    </w:trPr>
                    <w:tc>
                      <w:tcPr>
                        <w:tcW w:w="34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变更原因、决策程序及信息披露情况说明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w:t>
                        </w:r>
                        <w:r>
                          <w:rPr>
                            <w:rFonts w:ascii="宋体" w:hAnsi="宋体" w:cs="宋体" w:eastAsia="宋体" w:hint="default"/>
                            <w:spacing w:val="-74"/>
                            <w:sz w:val="18"/>
                            <w:szCs w:val="18"/>
                          </w:rPr>
                          <w:t> </w:t>
                        </w:r>
                        <w:r>
                          <w:rPr>
                            <w:rFonts w:ascii="宋体" w:hAnsi="宋体" w:cs="宋体" w:eastAsia="宋体" w:hint="default"/>
                            <w:sz w:val="18"/>
                            <w:szCs w:val="18"/>
                          </w:rPr>
                          <w:t>具体项目</w:t>
                        </w:r>
                        <w:r>
                          <w:rPr>
                            <w:rFonts w:ascii="Times New Roman" w:hAnsi="Times New Roman" w:cs="Times New Roman" w:eastAsia="Times New Roman" w:hint="default"/>
                            <w:sz w:val="18"/>
                            <w:szCs w:val="18"/>
                          </w:rPr>
                          <w:t>)</w:t>
                        </w:r>
                      </w:p>
                    </w:tc>
                    <w:tc>
                      <w:tcPr>
                        <w:tcW w:w="7161" w:type="dxa"/>
                        <w:gridSpan w:val="7"/>
                        <w:tcBorders>
                          <w:top w:val="single" w:sz="4" w:space="0" w:color="000000"/>
                          <w:left w:val="single" w:sz="4" w:space="0" w:color="000000"/>
                          <w:bottom w:val="single" w:sz="4" w:space="0" w:color="000000"/>
                          <w:right w:val="single" w:sz="4" w:space="0" w:color="000000"/>
                        </w:tcBorders>
                      </w:tcPr>
                      <w:p>
                        <w:pPr>
                          <w:pStyle w:val="TableParagraph"/>
                          <w:spacing w:line="355" w:lineRule="auto" w:before="74"/>
                          <w:ind w:left="23" w:right="20"/>
                          <w:jc w:val="left"/>
                          <w:rPr>
                            <w:rFonts w:ascii="宋体" w:hAnsi="宋体" w:cs="宋体" w:eastAsia="宋体" w:hint="default"/>
                            <w:sz w:val="18"/>
                            <w:szCs w:val="18"/>
                          </w:rPr>
                        </w:pPr>
                        <w:r>
                          <w:rPr>
                            <w:rFonts w:ascii="宋体" w:hAnsi="宋体" w:cs="宋体" w:eastAsia="宋体" w:hint="default"/>
                            <w:sz w:val="18"/>
                            <w:szCs w:val="18"/>
                          </w:rPr>
                          <w:t>经公司第三届董事会第十六次会议和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年年度股东大会审议通过《关于部分募集资金投 </w:t>
                        </w:r>
                        <w:r>
                          <w:rPr>
                            <w:rFonts w:ascii="宋体" w:hAnsi="宋体" w:cs="宋体" w:eastAsia="宋体" w:hint="default"/>
                            <w:spacing w:val="6"/>
                            <w:sz w:val="18"/>
                            <w:szCs w:val="18"/>
                          </w:rPr>
                          <w:t>资项目变更实施方式、调整投资总额并将剩余募集资金用于公司研发平台运行项目的议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案》，公司募集资金投资项目“（</w:t>
                        </w:r>
                        <w:r>
                          <w:rPr>
                            <w:rFonts w:ascii="Times New Roman" w:hAnsi="Times New Roman" w:cs="Times New Roman" w:eastAsia="Times New Roman" w:hint="default"/>
                            <w:spacing w:val="-3"/>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位高速）安全存储芯片及解决方案技术改造项目”中 原规划在深圳市高新技术产业园区内或者其他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企业较为集中的地段购置办公场所实施根 据项目实施进展情况并结合公司实际发展情况，同意将办公场地房屋购置方式变更为房屋</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租赁方式，在上述实施方式变更的基础上，根据公司实际发展现状以及本项目实施的实际</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情况，将投资总额由原来的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万元调整为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9,064.60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万元。同时根据募投项目账户的</w:t>
                        </w:r>
                      </w:p>
                      <w:p>
                        <w:pPr>
                          <w:pStyle w:val="TableParagraph"/>
                          <w:spacing w:line="345" w:lineRule="auto" w:before="14"/>
                          <w:ind w:left="23" w:right="112"/>
                          <w:jc w:val="left"/>
                          <w:rPr>
                            <w:rFonts w:ascii="宋体" w:hAnsi="宋体" w:cs="宋体" w:eastAsia="宋体" w:hint="default"/>
                            <w:sz w:val="18"/>
                            <w:szCs w:val="18"/>
                          </w:rPr>
                        </w:pPr>
                        <w:r>
                          <w:rPr>
                            <w:rFonts w:ascii="宋体" w:hAnsi="宋体" w:cs="宋体" w:eastAsia="宋体" w:hint="default"/>
                            <w:sz w:val="18"/>
                            <w:szCs w:val="18"/>
                          </w:rPr>
                          <w:t>实际剩余情况，将剩余募集资金约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1,648.73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万元（含利息收入，以最终银行结算金额为准 用于公司研发平台运行项目。</w:t>
                        </w:r>
                      </w:p>
                    </w:tc>
                  </w:tr>
                  <w:tr>
                    <w:trPr>
                      <w:trHeight w:val="714" w:hRule="exact"/>
                    </w:trPr>
                    <w:tc>
                      <w:tcPr>
                        <w:tcW w:w="34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1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4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w:t>
                        </w:r>
                      </w:p>
                    </w:tc>
                    <w:tc>
                      <w:tcPr>
                        <w:tcW w:w="71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420" w:bottom="280" w:left="560" w:right="420"/>
        </w:sectPr>
      </w:pPr>
    </w:p>
    <w:p>
      <w:pPr>
        <w:spacing w:line="240" w:lineRule="auto" w:before="8"/>
        <w:rPr>
          <w:rFonts w:ascii="宋体" w:hAnsi="宋体" w:cs="宋体" w:eastAsia="宋体" w:hint="default"/>
          <w:sz w:val="3"/>
          <w:szCs w:val="3"/>
        </w:rPr>
      </w:pPr>
    </w:p>
    <w:p>
      <w:pPr>
        <w:spacing w:line="381" w:lineRule="exact"/>
        <w:ind w:left="35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32.15pt;height:19.1pt;mso-position-horizontal-relative:char;mso-position-vertical-relative:line" coordorigin="0,0" coordsize="10643,382">
            <v:group style="position:absolute;left:22;top:16;width:2;height:352" coordorigin="22,16" coordsize="2,352">
              <v:shape style="position:absolute;left:22;top:16;width:2;height:352" coordorigin="22,16" coordsize="0,352" path="m22,16l22,367e" filled="false" stroked="true" strokeweight="1.140pt" strokecolor="#d2d2d2">
                <v:path arrowok="t"/>
              </v:shape>
            </v:group>
            <v:group style="position:absolute;left:3461;top:16;width:2;height:352" coordorigin="3461,16" coordsize="2,352">
              <v:shape style="position:absolute;left:3461;top:16;width:2;height:352" coordorigin="3461,16" coordsize="0,352" path="m3461,16l3461,367e" filled="false" stroked="true" strokeweight="1.2pt" strokecolor="#d2d2d2">
                <v:path arrowok="t"/>
              </v:shape>
            </v:group>
            <v:group style="position:absolute;left:34;top:16;width:3416;height:352" coordorigin="34,16" coordsize="3416,352">
              <v:shape style="position:absolute;left:34;top:16;width:3416;height:352" coordorigin="34,16" coordsize="3416,352" path="m34,367l3449,367,3449,16,34,16,34,367xe" filled="true" fillcolor="#d2d2d2" stroked="false">
                <v:path arrowok="t"/>
                <v:fill type="solid"/>
              </v:shape>
            </v:group>
            <v:group style="position:absolute;left:10;top:10;width:3463;height:2" coordorigin="10,10" coordsize="3463,2">
              <v:shape style="position:absolute;left:10;top:10;width:3463;height:2" coordorigin="10,10" coordsize="3463,0" path="m10,10l3472,10e" filled="false" stroked="true" strokeweight=".48pt" strokecolor="#000000">
                <v:path arrowok="t"/>
              </v:shape>
            </v:group>
            <v:group style="position:absolute;left:3482;top:10;width:7152;height:2" coordorigin="3482,10" coordsize="7152,2">
              <v:shape style="position:absolute;left:3482;top:10;width:7152;height:2" coordorigin="3482,10" coordsize="7152,0" path="m3482,10l10633,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463;height:2" coordorigin="10,372" coordsize="3463,2">
              <v:shape style="position:absolute;left:10;top:372;width:3463;height:2" coordorigin="10,372" coordsize="3463,0" path="m10,372l3472,372e" filled="false" stroked="true" strokeweight=".48pt" strokecolor="#000000">
                <v:path arrowok="t"/>
              </v:shape>
            </v:group>
            <v:group style="position:absolute;left:3477;top:5;width:2;height:372" coordorigin="3477,5" coordsize="2,372">
              <v:shape style="position:absolute;left:3477;top:5;width:2;height:372" coordorigin="3477,5" coordsize="0,372" path="m3477,5l3477,377e" filled="false" stroked="true" strokeweight=".48pt" strokecolor="#000000">
                <v:path arrowok="t"/>
              </v:shape>
            </v:group>
            <v:group style="position:absolute;left:3482;top:372;width:7152;height:2" coordorigin="3482,372" coordsize="7152,2">
              <v:shape style="position:absolute;left:3482;top:372;width:7152;height:2" coordorigin="3482,372" coordsize="7152,0" path="m3482,372l10633,372e" filled="false" stroked="true" strokeweight=".48pt" strokecolor="#000000">
                <v:path arrowok="t"/>
              </v:shape>
            </v:group>
            <v:group style="position:absolute;left:10638;top:5;width:2;height:372" coordorigin="10638,5" coordsize="2,372">
              <v:shape style="position:absolute;left:10638;top:5;width:2;height:372" coordorigin="10638,5" coordsize="0,372" path="m10638,5l10638,377e" filled="false" stroked="true" strokeweight=".47998pt" strokecolor="#000000">
                <v:path arrowok="t"/>
              </v:shape>
              <v:shape style="position:absolute;left:5;top:10;width:3472;height:363" type="#_x0000_t202" filled="false" stroked="false">
                <v:textbox inset="0,0,0,0">
                  <w:txbxContent>
                    <w:p>
                      <w:pPr>
                        <w:spacing w:before="17"/>
                        <w:ind w:left="28" w:right="0" w:firstLine="0"/>
                        <w:jc w:val="left"/>
                        <w:rPr>
                          <w:rFonts w:ascii="宋体" w:hAnsi="宋体" w:cs="宋体" w:eastAsia="宋体" w:hint="default"/>
                          <w:sz w:val="18"/>
                          <w:szCs w:val="18"/>
                        </w:rPr>
                      </w:pPr>
                      <w:r>
                        <w:rPr>
                          <w:rFonts w:ascii="宋体" w:hAnsi="宋体" w:cs="宋体" w:eastAsia="宋体" w:hint="default"/>
                          <w:sz w:val="18"/>
                          <w:szCs w:val="18"/>
                        </w:rPr>
                        <w:t>说明</w:t>
                      </w:r>
                    </w:p>
                  </w:txbxContent>
                </v:textbox>
                <w10:wrap type="none"/>
              </v:shape>
            </v:group>
          </v:group>
        </w:pict>
      </w:r>
      <w:r>
        <w:rPr>
          <w:rFonts w:ascii="宋体" w:hAnsi="宋体" w:cs="宋体" w:eastAsia="宋体" w:hint="default"/>
          <w:position w:val="-7"/>
          <w:sz w:val="20"/>
          <w:szCs w:val="20"/>
        </w:rPr>
      </w:r>
    </w:p>
    <w:p>
      <w:pPr>
        <w:spacing w:line="319" w:lineRule="auto" w:before="47"/>
        <w:ind w:left="955" w:right="850" w:firstLine="420"/>
        <w:jc w:val="left"/>
        <w:rPr>
          <w:rFonts w:ascii="宋体" w:hAnsi="宋体" w:cs="宋体" w:eastAsia="宋体" w:hint="default"/>
          <w:sz w:val="18"/>
          <w:szCs w:val="18"/>
        </w:rPr>
      </w:pPr>
      <w:r>
        <w:rPr>
          <w:rFonts w:ascii="宋体" w:hAnsi="宋体" w:cs="宋体" w:eastAsia="宋体" w:hint="default"/>
          <w:sz w:val="18"/>
          <w:szCs w:val="18"/>
        </w:rPr>
        <w:t>公司首次公开发行募集资金投资项目 “（</w:t>
      </w:r>
      <w:r>
        <w:rPr>
          <w:rFonts w:ascii="宋体" w:hAnsi="宋体" w:cs="宋体" w:eastAsia="宋体" w:hint="default"/>
          <w:sz w:val="18"/>
          <w:szCs w:val="18"/>
        </w:rPr>
        <w:t>32</w:t>
      </w:r>
      <w:r>
        <w:rPr>
          <w:rFonts w:ascii="宋体" w:hAnsi="宋体" w:cs="宋体" w:eastAsia="宋体" w:hint="default"/>
          <w:spacing w:val="-35"/>
          <w:sz w:val="18"/>
          <w:szCs w:val="18"/>
        </w:rPr>
        <w:t> </w:t>
      </w:r>
      <w:r>
        <w:rPr>
          <w:rFonts w:ascii="宋体" w:hAnsi="宋体" w:cs="宋体" w:eastAsia="宋体" w:hint="default"/>
          <w:sz w:val="18"/>
          <w:szCs w:val="18"/>
        </w:rPr>
        <w:t>位高速）</w:t>
      </w:r>
      <w:r>
        <w:rPr>
          <w:rFonts w:ascii="宋体" w:hAnsi="宋体" w:cs="宋体" w:eastAsia="宋体" w:hint="default"/>
          <w:sz w:val="18"/>
          <w:szCs w:val="18"/>
        </w:rPr>
        <w:t>USB KEY</w:t>
      </w:r>
      <w:r>
        <w:rPr>
          <w:rFonts w:ascii="宋体" w:hAnsi="宋体" w:cs="宋体" w:eastAsia="宋体" w:hint="default"/>
          <w:spacing w:val="-35"/>
          <w:sz w:val="18"/>
          <w:szCs w:val="18"/>
        </w:rPr>
        <w:t> </w:t>
      </w:r>
      <w:r>
        <w:rPr>
          <w:rFonts w:ascii="宋体" w:hAnsi="宋体" w:cs="宋体" w:eastAsia="宋体" w:hint="default"/>
          <w:sz w:val="18"/>
          <w:szCs w:val="18"/>
        </w:rPr>
        <w:t>安全主控芯片及解决方案技术改造项目”“（</w:t>
      </w:r>
      <w:r>
        <w:rPr>
          <w:rFonts w:ascii="宋体" w:hAnsi="宋体" w:cs="宋体" w:eastAsia="宋体" w:hint="default"/>
          <w:sz w:val="18"/>
          <w:szCs w:val="18"/>
        </w:rPr>
        <w:t>32</w:t>
      </w:r>
      <w:r>
        <w:rPr>
          <w:rFonts w:ascii="宋体" w:hAnsi="宋体" w:cs="宋体" w:eastAsia="宋体" w:hint="default"/>
          <w:spacing w:val="-35"/>
          <w:sz w:val="18"/>
          <w:szCs w:val="18"/>
        </w:rPr>
        <w:t> </w:t>
      </w:r>
      <w:r>
        <w:rPr>
          <w:rFonts w:ascii="宋体" w:hAnsi="宋体" w:cs="宋体" w:eastAsia="宋体" w:hint="default"/>
          <w:sz w:val="18"/>
          <w:szCs w:val="18"/>
        </w:rPr>
        <w:t>位 高速）安全存储芯片及解决方案技术改造项目”、“基于射频技术的安全移动支付芯片及解决方案的研发和产业化项目”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5"/>
          <w:sz w:val="18"/>
          <w:szCs w:val="18"/>
        </w:rPr>
        <w:t>及由“（</w:t>
      </w:r>
      <w:r>
        <w:rPr>
          <w:rFonts w:ascii="宋体" w:hAnsi="宋体" w:cs="宋体" w:eastAsia="宋体" w:hint="default"/>
          <w:spacing w:val="-5"/>
          <w:sz w:val="18"/>
          <w:szCs w:val="18"/>
        </w:rPr>
        <w:t>32</w:t>
      </w:r>
      <w:r>
        <w:rPr>
          <w:rFonts w:ascii="宋体" w:hAnsi="宋体" w:cs="宋体" w:eastAsia="宋体" w:hint="default"/>
          <w:spacing w:val="-58"/>
          <w:sz w:val="18"/>
          <w:szCs w:val="18"/>
        </w:rPr>
        <w:t> </w:t>
      </w:r>
      <w:r>
        <w:rPr>
          <w:rFonts w:ascii="宋体" w:hAnsi="宋体" w:cs="宋体" w:eastAsia="宋体" w:hint="default"/>
          <w:sz w:val="18"/>
          <w:szCs w:val="18"/>
        </w:rPr>
        <w:t>位高速）安全存储芯片及解决方案技术改造项目”部分变更的“研发平台运行”项目，共计</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8"/>
          <w:sz w:val="18"/>
          <w:szCs w:val="18"/>
        </w:rPr>
        <w:t> </w:t>
      </w:r>
      <w:r>
        <w:rPr>
          <w:rFonts w:ascii="宋体" w:hAnsi="宋体" w:cs="宋体" w:eastAsia="宋体" w:hint="default"/>
          <w:sz w:val="18"/>
          <w:szCs w:val="18"/>
        </w:rPr>
        <w:t>个项目均已投入</w:t>
      </w:r>
      <w:r>
        <w:rPr>
          <w:rFonts w:ascii="宋体" w:hAnsi="宋体" w:cs="宋体" w:eastAsia="宋体" w:hint="default"/>
          <w:spacing w:val="1"/>
          <w:sz w:val="18"/>
          <w:szCs w:val="18"/>
        </w:rPr>
        <w:t> </w:t>
      </w:r>
      <w:r>
        <w:rPr>
          <w:rFonts w:ascii="宋体" w:hAnsi="宋体" w:cs="宋体" w:eastAsia="宋体" w:hint="default"/>
          <w:sz w:val="18"/>
          <w:szCs w:val="18"/>
        </w:rPr>
        <w:t>完毕，达到预定可使用状态，项目结项。</w:t>
      </w:r>
    </w:p>
    <w:p>
      <w:pPr>
        <w:spacing w:line="240" w:lineRule="auto" w:before="6"/>
        <w:rPr>
          <w:rFonts w:ascii="宋体" w:hAnsi="宋体" w:cs="宋体" w:eastAsia="宋体" w:hint="default"/>
          <w:sz w:val="20"/>
          <w:szCs w:val="20"/>
        </w:rPr>
      </w:pPr>
    </w:p>
    <w:p>
      <w:pPr>
        <w:pStyle w:val="Heading3"/>
        <w:spacing w:line="240" w:lineRule="auto"/>
        <w:ind w:left="955" w:right="85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955" w:right="85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955" w:right="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955" w:right="85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955" w:right="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955" w:right="85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955" w:right="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BodyText"/>
        <w:spacing w:line="240" w:lineRule="auto" w:before="107"/>
        <w:ind w:left="955" w:right="850"/>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0" w:right="9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8"/>
        <w:gridCol w:w="708"/>
        <w:gridCol w:w="1837"/>
        <w:gridCol w:w="993"/>
        <w:gridCol w:w="1276"/>
        <w:gridCol w:w="1276"/>
        <w:gridCol w:w="1276"/>
        <w:gridCol w:w="1277"/>
        <w:gridCol w:w="1276"/>
      </w:tblGrid>
      <w:tr>
        <w:trPr>
          <w:trHeight w:val="754"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67"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2"/>
              <w:jc w:val="left"/>
              <w:rPr>
                <w:rFonts w:ascii="宋体" w:hAnsi="宋体" w:cs="宋体" w:eastAsia="宋体" w:hint="default"/>
                <w:sz w:val="18"/>
                <w:szCs w:val="18"/>
              </w:rPr>
            </w:pPr>
            <w:r>
              <w:rPr>
                <w:rFonts w:ascii="宋体" w:hAnsi="宋体" w:cs="宋体" w:eastAsia="宋体" w:hint="default"/>
                <w:sz w:val="18"/>
                <w:szCs w:val="18"/>
              </w:rPr>
              <w:t>国民技术（香 港）有限公司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作为海外投资控股平 </w:t>
            </w:r>
            <w:r>
              <w:rPr>
                <w:rFonts w:ascii="宋体" w:hAnsi="宋体" w:cs="宋体" w:eastAsia="宋体" w:hint="default"/>
                <w:spacing w:val="-2"/>
                <w:sz w:val="18"/>
                <w:szCs w:val="18"/>
              </w:rPr>
              <w:t>台，无其他实际业务运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31,439,317.29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31,229,454.58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-1,888,624.63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-1,888,624.63</w:t>
            </w:r>
          </w:p>
        </w:tc>
      </w:tr>
      <w:tr>
        <w:trPr>
          <w:trHeight w:val="1650"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2"/>
              <w:jc w:val="both"/>
              <w:rPr>
                <w:rFonts w:ascii="宋体" w:hAnsi="宋体" w:cs="宋体" w:eastAsia="宋体" w:hint="default"/>
                <w:sz w:val="18"/>
                <w:szCs w:val="18"/>
              </w:rPr>
            </w:pPr>
            <w:r>
              <w:rPr>
                <w:rFonts w:ascii="宋体" w:hAnsi="宋体" w:cs="宋体" w:eastAsia="宋体" w:hint="default"/>
                <w:sz w:val="18"/>
                <w:szCs w:val="18"/>
              </w:rPr>
              <w:t>深圳市国民电 子商务有限公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提供公共交通、大众消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费、电子票务等领域的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移动支付及移动电子 商务完整解决方案和 运营服务</w:t>
            </w:r>
            <w:r>
              <w:rPr>
                <w:rFonts w:ascii="Times New Roman" w:hAnsi="Times New Roman" w:cs="Times New Roman" w:eastAsia="Times New Roman" w:hint="default"/>
                <w:sz w:val="18"/>
                <w:szCs w:val="18"/>
              </w:rPr>
              <w:t>,</w:t>
            </w:r>
            <w:r>
              <w:rPr>
                <w:rFonts w:ascii="宋体" w:hAnsi="宋体" w:cs="宋体" w:eastAsia="宋体" w:hint="default"/>
                <w:sz w:val="18"/>
                <w:szCs w:val="18"/>
              </w:rPr>
              <w:t>系统集成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7"/>
              <w:jc w:val="right"/>
              <w:rPr>
                <w:rFonts w:ascii="宋体" w:hAnsi="宋体" w:cs="宋体" w:eastAsia="宋体" w:hint="default"/>
                <w:sz w:val="18"/>
                <w:szCs w:val="18"/>
              </w:rPr>
            </w:pP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561,925,222.55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105,468,118.88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175,897,330.86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12,970,151.30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10,084,661.90</w:t>
            </w:r>
          </w:p>
        </w:tc>
      </w:tr>
      <w:tr>
        <w:trPr>
          <w:trHeight w:val="196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2"/>
              <w:jc w:val="both"/>
              <w:rPr>
                <w:rFonts w:ascii="宋体" w:hAnsi="宋体" w:cs="宋体" w:eastAsia="宋体" w:hint="default"/>
                <w:sz w:val="18"/>
                <w:szCs w:val="18"/>
              </w:rPr>
            </w:pPr>
            <w:r>
              <w:rPr>
                <w:rFonts w:ascii="宋体" w:hAnsi="宋体" w:cs="宋体" w:eastAsia="宋体" w:hint="default"/>
                <w:sz w:val="18"/>
                <w:szCs w:val="18"/>
              </w:rPr>
              <w:t>深圳前海国民 投资管理有限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45"/>
              <w:jc w:val="left"/>
              <w:rPr>
                <w:rFonts w:ascii="宋体" w:hAnsi="宋体" w:cs="宋体" w:eastAsia="宋体" w:hint="default"/>
                <w:sz w:val="18"/>
                <w:szCs w:val="18"/>
              </w:rPr>
            </w:pPr>
            <w:r>
              <w:rPr>
                <w:rFonts w:ascii="宋体" w:hAnsi="宋体" w:cs="宋体" w:eastAsia="宋体" w:hint="default"/>
                <w:spacing w:val="-7"/>
                <w:sz w:val="18"/>
                <w:szCs w:val="18"/>
              </w:rPr>
              <w:t>投资兴办实业（具体项</w:t>
            </w:r>
            <w:r>
              <w:rPr>
                <w:rFonts w:ascii="宋体" w:hAnsi="宋体" w:cs="宋体" w:eastAsia="宋体" w:hint="default"/>
                <w:sz w:val="18"/>
                <w:szCs w:val="18"/>
              </w:rPr>
              <w:t> </w:t>
            </w:r>
            <w:r>
              <w:rPr>
                <w:rFonts w:ascii="宋体" w:hAnsi="宋体" w:cs="宋体" w:eastAsia="宋体" w:hint="default"/>
                <w:spacing w:val="-9"/>
                <w:sz w:val="18"/>
                <w:szCs w:val="18"/>
              </w:rPr>
              <w:t>目另行申报）；股权投</w:t>
            </w:r>
            <w:r>
              <w:rPr>
                <w:rFonts w:ascii="宋体" w:hAnsi="宋体" w:cs="宋体" w:eastAsia="宋体" w:hint="default"/>
                <w:sz w:val="18"/>
                <w:szCs w:val="18"/>
              </w:rPr>
              <w:t> </w:t>
            </w:r>
            <w:r>
              <w:rPr>
                <w:rFonts w:ascii="宋体" w:hAnsi="宋体" w:cs="宋体" w:eastAsia="宋体" w:hint="default"/>
                <w:spacing w:val="-2"/>
                <w:sz w:val="18"/>
                <w:szCs w:val="18"/>
              </w:rPr>
              <w:t>资；创业投资；受托资</w:t>
            </w:r>
            <w:r>
              <w:rPr>
                <w:rFonts w:ascii="宋体" w:hAnsi="宋体" w:cs="宋体" w:eastAsia="宋体" w:hint="default"/>
                <w:sz w:val="18"/>
                <w:szCs w:val="18"/>
              </w:rPr>
              <w:t> </w:t>
            </w:r>
            <w:r>
              <w:rPr>
                <w:rFonts w:ascii="宋体" w:hAnsi="宋体" w:cs="宋体" w:eastAsia="宋体" w:hint="default"/>
                <w:spacing w:val="-2"/>
                <w:sz w:val="18"/>
                <w:szCs w:val="18"/>
              </w:rPr>
              <w:t>产管理；投资管理、投</w:t>
            </w:r>
            <w:r>
              <w:rPr>
                <w:rFonts w:ascii="宋体" w:hAnsi="宋体" w:cs="宋体" w:eastAsia="宋体" w:hint="default"/>
                <w:sz w:val="18"/>
                <w:szCs w:val="18"/>
              </w:rPr>
              <w:t> </w:t>
            </w:r>
            <w:r>
              <w:rPr>
                <w:rFonts w:ascii="宋体" w:hAnsi="宋体" w:cs="宋体" w:eastAsia="宋体" w:hint="default"/>
                <w:spacing w:val="-2"/>
                <w:sz w:val="18"/>
                <w:szCs w:val="18"/>
              </w:rPr>
              <w:t>资咨询、投资顾问；企</w:t>
            </w:r>
            <w:r>
              <w:rPr>
                <w:rFonts w:ascii="宋体" w:hAnsi="宋体" w:cs="宋体" w:eastAsia="宋体" w:hint="default"/>
                <w:sz w:val="18"/>
                <w:szCs w:val="18"/>
              </w:rPr>
              <w:t> 业管理咨询</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7"/>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538,851,242.26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23,094,384.58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-504,752,666.09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-504,752,666.09</w:t>
            </w: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福建省星民易 付多卡融合信 息科技有限公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Arial Narrow" w:hAnsi="Arial Narrow" w:cs="Arial Narrow" w:eastAsia="Arial Narrow" w:hint="default"/>
                <w:sz w:val="18"/>
                <w:szCs w:val="18"/>
              </w:rPr>
            </w:pPr>
            <w:r>
              <w:rPr>
                <w:rFonts w:ascii="宋体" w:hAnsi="宋体" w:cs="宋体" w:eastAsia="宋体" w:hint="default"/>
                <w:sz w:val="18"/>
                <w:szCs w:val="18"/>
              </w:rPr>
              <w:t>主要运营福建省多卡 融合公共服务平台项 </w:t>
            </w:r>
            <w:r>
              <w:rPr>
                <w:rFonts w:ascii="宋体" w:hAnsi="宋体" w:cs="宋体" w:eastAsia="宋体" w:hint="default"/>
                <w:spacing w:val="-9"/>
                <w:sz w:val="18"/>
                <w:szCs w:val="18"/>
              </w:rPr>
              <w:t>目，同时继续营造</w:t>
            </w:r>
            <w:r>
              <w:rPr>
                <w:rFonts w:ascii="宋体" w:hAnsi="宋体" w:cs="宋体" w:eastAsia="宋体" w:hint="default"/>
                <w:spacing w:val="3"/>
                <w:sz w:val="18"/>
                <w:szCs w:val="18"/>
              </w:rPr>
              <w:t> </w:t>
            </w:r>
            <w:r>
              <w:rPr>
                <w:rFonts w:ascii="Arial Narrow" w:hAnsi="Arial Narrow" w:cs="Arial Narrow" w:eastAsia="Arial Narrow" w:hint="default"/>
                <w:sz w:val="18"/>
                <w:szCs w:val="18"/>
              </w:rPr>
              <w:t>RCC</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7"/>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31,423,455.69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28,401,762.93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0" w:right="0"/>
              <w:jc w:val="left"/>
              <w:rPr>
                <w:rFonts w:ascii="Times New Roman" w:hAnsi="Times New Roman" w:cs="Times New Roman" w:eastAsia="Times New Roman" w:hint="default"/>
                <w:sz w:val="18"/>
                <w:szCs w:val="18"/>
              </w:rPr>
            </w:pPr>
            <w:r>
              <w:rPr>
                <w:rFonts w:ascii="Times New Roman"/>
                <w:sz w:val="18"/>
              </w:rPr>
              <w:t>7,793,358.93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-1,598,717.07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-1,598,237.07</w:t>
            </w:r>
          </w:p>
        </w:tc>
      </w:tr>
    </w:tbl>
    <w:p>
      <w:pPr>
        <w:spacing w:after="0" w:line="240" w:lineRule="auto"/>
        <w:jc w:val="right"/>
        <w:rPr>
          <w:rFonts w:ascii="Times New Roman" w:hAnsi="Times New Roman" w:cs="Times New Roman" w:eastAsia="Times New Roman" w:hint="default"/>
          <w:sz w:val="18"/>
          <w:szCs w:val="18"/>
        </w:rPr>
        <w:sectPr>
          <w:pgSz w:w="11910" w:h="16840"/>
          <w:pgMar w:header="862" w:footer="1266" w:top="1420" w:bottom="1460" w:left="320" w:right="160"/>
        </w:sectPr>
      </w:pPr>
    </w:p>
    <w:p>
      <w:pPr>
        <w:spacing w:line="240" w:lineRule="auto" w:before="1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278"/>
        <w:gridCol w:w="708"/>
        <w:gridCol w:w="1837"/>
        <w:gridCol w:w="993"/>
        <w:gridCol w:w="1276"/>
        <w:gridCol w:w="1276"/>
        <w:gridCol w:w="1276"/>
        <w:gridCol w:w="1277"/>
        <w:gridCol w:w="1276"/>
      </w:tblGrid>
      <w:tr>
        <w:trPr>
          <w:trHeight w:val="36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技术规模商用环境</w:t>
            </w:r>
          </w:p>
        </w:tc>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成都国民天成 半导体产业发 展有限公司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2"/>
              <w:jc w:val="left"/>
              <w:rPr>
                <w:rFonts w:ascii="宋体" w:hAnsi="宋体" w:cs="宋体" w:eastAsia="宋体" w:hint="default"/>
                <w:sz w:val="18"/>
                <w:szCs w:val="18"/>
              </w:rPr>
            </w:pPr>
            <w:r>
              <w:rPr>
                <w:rFonts w:ascii="宋体" w:hAnsi="宋体" w:cs="宋体" w:eastAsia="宋体" w:hint="default"/>
                <w:sz w:val="18"/>
                <w:szCs w:val="18"/>
              </w:rPr>
              <w:t>化合物半导体生态产 业园项目建设</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3" w:right="0"/>
              <w:jc w:val="left"/>
              <w:rPr>
                <w:rFonts w:ascii="Times New Roman" w:hAnsi="Times New Roman" w:cs="Times New Roman" w:eastAsia="Times New Roman" w:hint="default"/>
                <w:sz w:val="18"/>
                <w:szCs w:val="18"/>
              </w:rPr>
            </w:pPr>
            <w:r>
              <w:rPr>
                <w:rFonts w:ascii="Times New Roman"/>
                <w:sz w:val="18"/>
              </w:rPr>
              <w:t>119,321,477.12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3" w:right="0"/>
              <w:jc w:val="left"/>
              <w:rPr>
                <w:rFonts w:ascii="Times New Roman" w:hAnsi="Times New Roman" w:cs="Times New Roman" w:eastAsia="Times New Roman" w:hint="default"/>
                <w:sz w:val="18"/>
                <w:szCs w:val="18"/>
              </w:rPr>
            </w:pPr>
            <w:r>
              <w:rPr>
                <w:rFonts w:ascii="Times New Roman"/>
                <w:sz w:val="18"/>
              </w:rPr>
              <w:t>119,318,718.50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-681,281.50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-681,281.50</w:t>
            </w:r>
          </w:p>
        </w:tc>
      </w:tr>
    </w:tbl>
    <w:p>
      <w:pPr>
        <w:pStyle w:val="BodyText"/>
        <w:spacing w:line="240" w:lineRule="auto" w:before="26"/>
        <w:ind w:left="955" w:right="850"/>
        <w:jc w:val="left"/>
      </w:pPr>
      <w:r>
        <w:rPr/>
        <w:t>报告期内取得和处置子公司的情况</w:t>
      </w:r>
    </w:p>
    <w:p>
      <w:pPr>
        <w:pStyle w:val="BodyText"/>
        <w:spacing w:line="240" w:lineRule="auto" w:before="78"/>
        <w:ind w:left="955" w:right="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775" w:type="dxa"/>
        <w:tblLayout w:type="fixed"/>
        <w:tblCellMar>
          <w:top w:w="0" w:type="dxa"/>
          <w:left w:w="0" w:type="dxa"/>
          <w:bottom w:w="0" w:type="dxa"/>
          <w:right w:w="0" w:type="dxa"/>
        </w:tblCellMar>
        <w:tblLook w:val="01E0"/>
      </w:tblPr>
      <w:tblGrid>
        <w:gridCol w:w="4112"/>
        <w:gridCol w:w="3262"/>
        <w:gridCol w:w="283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2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2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福建省星民易付多卡融合信息科技有限公司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新投资设立</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报告期内业绩影响较小</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成都国民天成半导体产业发展有限公司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新投资设立</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报告期内业绩影响较小</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NATIONZ </w:t>
            </w:r>
            <w:r>
              <w:rPr>
                <w:rFonts w:ascii="Times New Roman" w:hAnsi="Times New Roman" w:cs="Times New Roman" w:eastAsia="Times New Roman" w:hint="default"/>
                <w:sz w:val="18"/>
                <w:szCs w:val="18"/>
              </w:rPr>
              <w:t>HOLDINGS  </w:t>
            </w:r>
            <w:r>
              <w:rPr>
                <w:rFonts w:ascii="宋体" w:hAnsi="宋体" w:cs="宋体" w:eastAsia="宋体" w:hint="default"/>
                <w:sz w:val="18"/>
                <w:szCs w:val="18"/>
              </w:rPr>
              <w:t>（</w:t>
            </w:r>
            <w:r>
              <w:rPr>
                <w:rFonts w:ascii="Times New Roman" w:hAnsi="Times New Roman" w:cs="Times New Roman" w:eastAsia="Times New Roman" w:hint="default"/>
                <w:sz w:val="18"/>
                <w:szCs w:val="18"/>
              </w:rPr>
              <w:t>VIETNAM</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PTE.LTD.</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结束经营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报告期内业绩影响较小</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left="955" w:right="85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955" w:right="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left="955" w:right="85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1"/>
        <w:rPr>
          <w:rFonts w:ascii="宋体" w:hAnsi="宋体" w:cs="宋体" w:eastAsia="宋体" w:hint="default"/>
          <w:b/>
          <w:bCs/>
          <w:sz w:val="28"/>
          <w:szCs w:val="28"/>
        </w:rPr>
      </w:pPr>
    </w:p>
    <w:p>
      <w:pPr>
        <w:spacing w:line="338" w:lineRule="auto" w:before="0"/>
        <w:ind w:left="1436" w:right="850" w:hanging="481"/>
        <w:jc w:val="left"/>
        <w:rPr>
          <w:rFonts w:ascii="宋体" w:hAnsi="宋体" w:cs="宋体" w:eastAsia="宋体" w:hint="default"/>
          <w:sz w:val="24"/>
          <w:szCs w:val="24"/>
        </w:rPr>
      </w:pPr>
      <w:bookmarkStart w:name="1、行业格局和趋势" w:id="60"/>
      <w:bookmarkEnd w:id="60"/>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、行业格局和趋势</w:t>
      </w:r>
      <w:r>
        <w:rPr>
          <w:rFonts w:ascii="宋体" w:hAnsi="宋体" w:cs="宋体" w:eastAsia="宋体" w:hint="default"/>
          <w:b/>
          <w:bCs/>
          <w:spacing w:val="1"/>
          <w:w w:val="99"/>
          <w:sz w:val="24"/>
          <w:szCs w:val="24"/>
        </w:rPr>
        <w:t> </w:t>
      </w:r>
      <w:r>
        <w:rPr>
          <w:rFonts w:ascii="宋体" w:hAnsi="宋体" w:cs="宋体" w:eastAsia="宋体" w:hint="default"/>
          <w:sz w:val="24"/>
          <w:szCs w:val="24"/>
        </w:rPr>
        <w:t>公司所处集成电路行业、信息安全行业是支撑经济社会发展和保障国家安全的战略性、</w:t>
      </w:r>
    </w:p>
    <w:p>
      <w:pPr>
        <w:pStyle w:val="Heading4"/>
        <w:spacing w:line="357" w:lineRule="auto" w:before="55"/>
        <w:ind w:left="955" w:right="0"/>
        <w:jc w:val="left"/>
      </w:pPr>
      <w:r>
        <w:rPr>
          <w:spacing w:val="-3"/>
        </w:rPr>
        <w:t>基础性和先导性的两个重要行业，也是培育战略性新兴产业、发展信息经济和数字经济的重</w:t>
      </w:r>
      <w:r>
        <w:rPr>
          <w:spacing w:val="-104"/>
        </w:rPr>
        <w:t> </w:t>
      </w:r>
      <w:r>
        <w:rPr>
          <w:spacing w:val="-104"/>
        </w:rPr>
      </w:r>
      <w:r>
        <w:rPr>
          <w:spacing w:val="-6"/>
        </w:rPr>
        <w:t>要支持，关乎着国家核心竞争力和国家安全，其在各个行业与应用领域的核心地位极其重要。</w:t>
      </w:r>
      <w:r>
        <w:rPr>
          <w:spacing w:val="-98"/>
        </w:rPr>
        <w:t> </w:t>
      </w:r>
      <w:r>
        <w:rPr>
          <w:spacing w:val="-98"/>
        </w:rPr>
      </w:r>
      <w:r>
        <w:rPr>
          <w:spacing w:val="-3"/>
        </w:rPr>
        <w:t>在新的世界格局与中国特色的新时代面前，国民经济发展呈现更加倚重于集成电路和信息安</w:t>
      </w:r>
      <w:r>
        <w:rPr>
          <w:spacing w:val="-103"/>
        </w:rPr>
        <w:t> </w:t>
      </w:r>
      <w:r>
        <w:rPr>
          <w:spacing w:val="-103"/>
        </w:rPr>
      </w:r>
      <w:r>
        <w:rPr/>
        <w:t>全技术与应用的趋势，进而促进行业资源优化、配置和发展模式创新。</w:t>
      </w:r>
    </w:p>
    <w:p>
      <w:pPr>
        <w:pStyle w:val="Heading4"/>
        <w:spacing w:line="350" w:lineRule="auto" w:before="36"/>
        <w:ind w:left="955" w:right="969" w:firstLine="480"/>
        <w:jc w:val="both"/>
      </w:pPr>
      <w:r>
        <w:rPr>
          <w:spacing w:val="-3"/>
        </w:rPr>
        <w:t>结合中国制造</w:t>
      </w:r>
      <w:r>
        <w:rPr>
          <w:rFonts w:ascii="Times New Roman" w:hAnsi="Times New Roman" w:cs="Times New Roman" w:eastAsia="Times New Roman" w:hint="default"/>
          <w:spacing w:val="-3"/>
        </w:rPr>
        <w:t>2025</w:t>
      </w:r>
      <w:r>
        <w:rPr>
          <w:spacing w:val="-3"/>
        </w:rPr>
        <w:t>战略、人工智能战略、集成电路产业战略，以及创新经济模式的互联</w:t>
      </w:r>
      <w:r>
        <w:rPr/>
        <w:t> </w:t>
      </w:r>
      <w:r>
        <w:rPr>
          <w:spacing w:val="-3"/>
        </w:rPr>
        <w:t>网、移动互联网战略规划，国民技术以集成电路、信息安全为核心行业归属，积极参与金融</w:t>
      </w:r>
      <w:r>
        <w:rPr>
          <w:spacing w:val="-104"/>
        </w:rPr>
        <w:t> </w:t>
      </w:r>
      <w:r>
        <w:rPr>
          <w:spacing w:val="-104"/>
        </w:rPr>
      </w:r>
      <w:r>
        <w:rPr>
          <w:spacing w:val="-3"/>
        </w:rPr>
        <w:t>安全、互联网与物联网安全等行业的高速发展，积极参与智能制造、人工智能行业的快速发</w:t>
      </w:r>
      <w:r>
        <w:rPr>
          <w:spacing w:val="-105"/>
        </w:rPr>
        <w:t> </w:t>
      </w:r>
      <w:r>
        <w:rPr>
          <w:spacing w:val="-105"/>
        </w:rPr>
      </w:r>
      <w:r>
        <w:rPr/>
        <w:t>展，加速推进国民技术在新时代、新发展机遇、新发展层次的提升。</w:t>
      </w:r>
    </w:p>
    <w:p>
      <w:pPr>
        <w:spacing w:line="240" w:lineRule="auto" w:before="3"/>
        <w:rPr>
          <w:rFonts w:ascii="宋体" w:hAnsi="宋体" w:cs="宋体" w:eastAsia="宋体" w:hint="default"/>
          <w:sz w:val="26"/>
          <w:szCs w:val="26"/>
        </w:rPr>
      </w:pPr>
    </w:p>
    <w:p>
      <w:pPr>
        <w:spacing w:line="367" w:lineRule="auto" w:before="0"/>
        <w:ind w:left="1436" w:right="964"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、未来发展战略和经营计划</w:t>
      </w:r>
      <w:r>
        <w:rPr>
          <w:rFonts w:ascii="宋体" w:hAnsi="宋体" w:cs="宋体" w:eastAsia="宋体" w:hint="default"/>
          <w:b/>
          <w:bCs/>
          <w:w w:val="99"/>
          <w:sz w:val="24"/>
          <w:szCs w:val="24"/>
        </w:rPr>
        <w:t> </w:t>
      </w:r>
      <w:r>
        <w:rPr>
          <w:rFonts w:ascii="宋体" w:hAnsi="宋体" w:cs="宋体" w:eastAsia="宋体" w:hint="default"/>
          <w:spacing w:val="-3"/>
          <w:sz w:val="24"/>
          <w:szCs w:val="24"/>
        </w:rPr>
        <w:t>公司将按照“紧跟国家战略、夯实核心技术、把准市场机遇、系统统筹布局、创新商业</w:t>
      </w:r>
    </w:p>
    <w:p>
      <w:pPr>
        <w:pStyle w:val="Heading4"/>
        <w:spacing w:line="357" w:lineRule="auto" w:before="26"/>
        <w:ind w:left="955" w:right="850"/>
        <w:jc w:val="left"/>
      </w:pPr>
      <w:r>
        <w:rPr>
          <w:spacing w:val="-3"/>
        </w:rPr>
        <w:t>模式、贴近客户服务”的方针，专注于集成电路行业与信息安全交叉领域，不断提升在智能</w:t>
      </w:r>
      <w:r>
        <w:rPr>
          <w:spacing w:val="-104"/>
        </w:rPr>
        <w:t> </w:t>
      </w:r>
      <w:r>
        <w:rPr>
          <w:spacing w:val="-104"/>
        </w:rPr>
      </w:r>
      <w:r>
        <w:rPr>
          <w:spacing w:val="-3"/>
        </w:rPr>
        <w:t>制造、人工智能行业的比例，充分利用国民技术现有技术优势与技术资源，扩大研发与合作</w:t>
      </w:r>
    </w:p>
    <w:p>
      <w:pPr>
        <w:spacing w:after="0" w:line="357" w:lineRule="auto"/>
        <w:jc w:val="left"/>
        <w:sectPr>
          <w:pgSz w:w="11910" w:h="16840"/>
          <w:pgMar w:header="862" w:footer="1266" w:top="1420" w:bottom="1460" w:left="320" w:right="160"/>
        </w:sectPr>
      </w:pPr>
    </w:p>
    <w:p>
      <w:pPr>
        <w:pStyle w:val="Heading4"/>
        <w:spacing w:line="357" w:lineRule="auto" w:before="91"/>
        <w:ind w:right="234"/>
        <w:jc w:val="both"/>
      </w:pPr>
      <w:r>
        <w:rPr/>
        <w:t>研发领域，</w:t>
      </w:r>
      <w:r>
        <w:rPr>
          <w:spacing w:val="1"/>
        </w:rPr>
        <w:t> </w:t>
      </w:r>
      <w:r>
        <w:rPr/>
        <w:t>持续提高公司治理水平、优化组织运营结构、提升运营管理能力、加强企业文</w:t>
      </w:r>
      <w:r>
        <w:rPr/>
        <w:t> 化建设，促进公司快速发展。</w:t>
      </w:r>
    </w:p>
    <w:p>
      <w:pPr>
        <w:spacing w:line="367" w:lineRule="auto" w:before="77"/>
        <w:ind w:left="916" w:right="224"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）安全芯片、智能卡芯片与无线通信应用领域</w:t>
      </w:r>
      <w:r>
        <w:rPr>
          <w:rFonts w:ascii="宋体" w:hAnsi="宋体" w:cs="宋体" w:eastAsia="宋体" w:hint="default"/>
          <w:b/>
          <w:bCs/>
          <w:w w:val="99"/>
          <w:sz w:val="24"/>
          <w:szCs w:val="24"/>
        </w:rPr>
        <w:t> </w:t>
      </w:r>
      <w:r>
        <w:rPr>
          <w:rFonts w:ascii="宋体" w:hAnsi="宋体" w:cs="宋体" w:eastAsia="宋体" w:hint="default"/>
          <w:spacing w:val="-3"/>
          <w:sz w:val="24"/>
          <w:szCs w:val="24"/>
        </w:rPr>
        <w:t>公司继续持续优化安全芯片的成本、性能，提高研发、供应及销售的协同运营能力，提</w:t>
      </w:r>
    </w:p>
    <w:p>
      <w:pPr>
        <w:pStyle w:val="Heading4"/>
        <w:spacing w:line="357" w:lineRule="auto" w:before="26"/>
        <w:ind w:right="231"/>
        <w:jc w:val="both"/>
      </w:pPr>
      <w:r>
        <w:rPr>
          <w:spacing w:val="-3"/>
        </w:rPr>
        <w:t>升客户满意度，持续保持业内领先地位；同时，积极顺应移动终端普及、用户对移动终端安</w:t>
      </w:r>
      <w:r>
        <w:rPr>
          <w:spacing w:val="-106"/>
        </w:rPr>
        <w:t> </w:t>
      </w:r>
      <w:r>
        <w:rPr>
          <w:spacing w:val="-106"/>
        </w:rPr>
      </w:r>
      <w:r>
        <w:rPr>
          <w:spacing w:val="-3"/>
        </w:rPr>
        <w:t>全需求，研发更具竞争力、更符合客户需求的产品、解决方案，推动公司安全芯片在细分市</w:t>
      </w:r>
      <w:r>
        <w:rPr>
          <w:spacing w:val="-106"/>
        </w:rPr>
        <w:t> </w:t>
      </w:r>
      <w:r>
        <w:rPr>
          <w:spacing w:val="-106"/>
        </w:rPr>
      </w:r>
      <w:r>
        <w:rPr/>
        <w:t>场的引领作用，促进公司稳定持续发展；</w:t>
      </w:r>
    </w:p>
    <w:p>
      <w:pPr>
        <w:pStyle w:val="Heading4"/>
        <w:spacing w:line="357" w:lineRule="auto" w:before="74"/>
        <w:ind w:right="105" w:firstLine="480"/>
        <w:jc w:val="left"/>
      </w:pPr>
      <w:r>
        <w:rPr>
          <w:spacing w:val="-6"/>
        </w:rPr>
        <w:t>公司继续拓展金融终端安全芯片及安全模块的应用市场，通过提升产品性能、优化成本，</w:t>
      </w:r>
      <w:r>
        <w:rPr/>
        <w:t> </w:t>
      </w:r>
      <w:r>
        <w:rPr>
          <w:spacing w:val="-3"/>
        </w:rPr>
        <w:t>更好满足金融及支付领域相关需求。公司将在保持市场领先地位、提升产品兼容性、应用安</w:t>
      </w:r>
      <w:r>
        <w:rPr>
          <w:spacing w:val="-104"/>
        </w:rPr>
        <w:t> </w:t>
      </w:r>
      <w:r>
        <w:rPr>
          <w:spacing w:val="-104"/>
        </w:rPr>
      </w:r>
      <w:r>
        <w:rPr>
          <w:spacing w:val="-3"/>
        </w:rPr>
        <w:t>全等级等核心竞争力上，持续开展研发和产业化工作，最大限度规避市场波动风险，并寻找</w:t>
      </w:r>
      <w:r>
        <w:rPr>
          <w:spacing w:val="-105"/>
        </w:rPr>
        <w:t> </w:t>
      </w:r>
      <w:r>
        <w:rPr>
          <w:spacing w:val="-105"/>
        </w:rPr>
      </w:r>
      <w:r>
        <w:rPr/>
        <w:t>新的应用市场。</w:t>
      </w:r>
    </w:p>
    <w:p>
      <w:pPr>
        <w:pStyle w:val="Heading4"/>
        <w:spacing w:line="357" w:lineRule="auto" w:before="76"/>
        <w:ind w:right="229" w:firstLine="480"/>
        <w:jc w:val="both"/>
      </w:pPr>
      <w:r>
        <w:rPr>
          <w:spacing w:val="-3"/>
        </w:rPr>
        <w:t>公司继续推动可信计算芯片在互联网、物联网的应用，在万物互联、大数据、云计算领</w:t>
      </w:r>
      <w:r>
        <w:rPr/>
        <w:t> </w:t>
      </w:r>
      <w:r>
        <w:rPr>
          <w:spacing w:val="-3"/>
        </w:rPr>
        <w:t>域深入开展经营活动，强化与重点领域、重点客户的深度合作，以针对性更强、应用更灵活</w:t>
      </w:r>
      <w:r>
        <w:rPr>
          <w:spacing w:val="-106"/>
        </w:rPr>
        <w:t> </w:t>
      </w:r>
      <w:r>
        <w:rPr>
          <w:spacing w:val="-106"/>
        </w:rPr>
      </w:r>
      <w:r>
        <w:rPr>
          <w:spacing w:val="-3"/>
        </w:rPr>
        <w:t>的产品及系统解决方案，将可信计算产品及方案进一步导入移动终端、物联网、工业控制等</w:t>
      </w:r>
      <w:r>
        <w:rPr>
          <w:spacing w:val="-104"/>
        </w:rPr>
        <w:t> </w:t>
      </w:r>
      <w:r>
        <w:rPr>
          <w:spacing w:val="-104"/>
        </w:rPr>
      </w:r>
      <w:r>
        <w:rPr/>
        <w:t>安全领域市场。</w:t>
      </w:r>
    </w:p>
    <w:p>
      <w:pPr>
        <w:pStyle w:val="Heading4"/>
        <w:spacing w:line="338" w:lineRule="auto" w:before="74"/>
        <w:ind w:right="214" w:firstLine="480"/>
        <w:jc w:val="left"/>
      </w:pPr>
      <w:r>
        <w:rPr/>
        <w:t>公司将研发下一代低功耗蓝牙 </w:t>
      </w:r>
      <w:r>
        <w:rPr>
          <w:rFonts w:ascii="Times New Roman" w:hAnsi="Times New Roman" w:cs="Times New Roman" w:eastAsia="Times New Roman" w:hint="default"/>
        </w:rPr>
        <w:t>SoC</w:t>
      </w:r>
      <w:r>
        <w:rPr>
          <w:rFonts w:ascii="Times New Roman" w:hAnsi="Times New Roman" w:cs="Times New Roman" w:eastAsia="Times New Roman" w:hint="default"/>
          <w:spacing w:val="23"/>
        </w:rPr>
        <w:t> </w:t>
      </w:r>
      <w:r>
        <w:rPr/>
        <w:t>芯片，为公司安全产品和解决方案进入新的应用领 域提供更有适应性的产品。</w:t>
      </w:r>
    </w:p>
    <w:p>
      <w:pPr>
        <w:pStyle w:val="Heading4"/>
        <w:spacing w:line="357" w:lineRule="auto" w:before="94"/>
        <w:ind w:right="230" w:firstLine="480"/>
        <w:jc w:val="both"/>
      </w:pPr>
      <w:r>
        <w:rPr>
          <w:spacing w:val="-3"/>
        </w:rPr>
        <w:t>公司继续专注于专业市场的同时，积极拓展安全芯片进入更广阔的通用市场，将在高安</w:t>
      </w:r>
      <w:r>
        <w:rPr/>
        <w:t> </w:t>
      </w:r>
      <w:r>
        <w:rPr>
          <w:spacing w:val="-3"/>
        </w:rPr>
        <w:t>全领域积累的技术应用到智能家居、智慧城市等领域，推出智能门锁安全解决方案和安全无</w:t>
      </w:r>
      <w:r>
        <w:rPr>
          <w:spacing w:val="-104"/>
        </w:rPr>
        <w:t> </w:t>
      </w:r>
      <w:r>
        <w:rPr>
          <w:spacing w:val="-104"/>
        </w:rPr>
      </w:r>
      <w:r>
        <w:rPr/>
        <w:t>线模组，加强公司产品在消费安全市场的推广力度和产品竞争力。</w:t>
      </w:r>
    </w:p>
    <w:p>
      <w:pPr>
        <w:pStyle w:val="Heading4"/>
        <w:spacing w:line="357" w:lineRule="auto" w:before="76"/>
        <w:ind w:right="111" w:firstLine="480"/>
        <w:jc w:val="left"/>
      </w:pPr>
      <w:r>
        <w:rPr>
          <w:spacing w:val="-3"/>
        </w:rPr>
        <w:t>公司将继续把握行业卡市场机遇，增强产品研发工作和营销力度，强化与重点客户、渠</w:t>
      </w:r>
      <w:r>
        <w:rPr/>
        <w:t> 道的合作，巩固在社保卡、居民健康卡、电子执照等行业卡市场地位，并不断探索交通卡、 市民卡、电子证照等相关行业卡业务发展机会。</w:t>
      </w:r>
    </w:p>
    <w:p>
      <w:pPr>
        <w:spacing w:line="367" w:lineRule="auto" w:before="74"/>
        <w:ind w:left="916" w:right="224"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）物联网、工业物联网与无线连接应用领域</w:t>
      </w:r>
      <w:r>
        <w:rPr>
          <w:rFonts w:ascii="宋体" w:hAnsi="宋体" w:cs="宋体" w:eastAsia="宋体" w:hint="default"/>
          <w:b/>
          <w:bCs/>
          <w:w w:val="99"/>
          <w:sz w:val="24"/>
          <w:szCs w:val="24"/>
        </w:rPr>
        <w:t> </w:t>
      </w:r>
      <w:r>
        <w:rPr>
          <w:rFonts w:ascii="宋体" w:hAnsi="宋体" w:cs="宋体" w:eastAsia="宋体" w:hint="default"/>
          <w:spacing w:val="-3"/>
          <w:sz w:val="24"/>
          <w:szCs w:val="24"/>
        </w:rPr>
        <w:t>公司结合自身安全技术优势，深入挖掘物联网市场安全需求，推出满足物联网市场超低</w:t>
      </w:r>
    </w:p>
    <w:p>
      <w:pPr>
        <w:pStyle w:val="Heading4"/>
        <w:spacing w:line="357" w:lineRule="auto" w:before="25"/>
        <w:ind w:right="231"/>
        <w:jc w:val="both"/>
      </w:pPr>
      <w:r>
        <w:rPr>
          <w:spacing w:val="-3"/>
        </w:rPr>
        <w:t>功耗、高可靠性、高安全性的产品与安全解决方案。加强与知名客户的战略合作，推动安全</w:t>
      </w:r>
      <w:r>
        <w:rPr>
          <w:spacing w:val="-106"/>
        </w:rPr>
        <w:t> </w:t>
      </w:r>
      <w:r>
        <w:rPr>
          <w:spacing w:val="-106"/>
        </w:rPr>
      </w:r>
      <w:r>
        <w:rPr>
          <w:spacing w:val="-3"/>
        </w:rPr>
        <w:t>技术进入物联网行业，更好地解决市场痛点，使公司在物联网应用领域扩大经营成果。继续</w:t>
      </w:r>
      <w:r>
        <w:rPr>
          <w:spacing w:val="-105"/>
        </w:rPr>
        <w:t> </w:t>
      </w:r>
      <w:r>
        <w:rPr>
          <w:spacing w:val="-105"/>
        </w:rPr>
      </w:r>
      <w:r>
        <w:rPr>
          <w:spacing w:val="-3"/>
        </w:rPr>
        <w:t>推动可信计算产品及方案、无线通信产品及其解决方案，在移动终端、物联网、工业控制等</w:t>
      </w:r>
    </w:p>
    <w:p>
      <w:pPr>
        <w:spacing w:after="0" w:line="357" w:lineRule="auto"/>
        <w:jc w:val="both"/>
        <w:sectPr>
          <w:pgSz w:w="11910" w:h="16840"/>
          <w:pgMar w:header="862" w:footer="1266" w:top="1420" w:bottom="1460" w:left="840" w:right="900"/>
        </w:sectPr>
      </w:pPr>
    </w:p>
    <w:p>
      <w:pPr>
        <w:pStyle w:val="Heading4"/>
        <w:spacing w:line="240" w:lineRule="auto" w:before="93"/>
        <w:ind w:right="0"/>
        <w:jc w:val="left"/>
      </w:pPr>
      <w:r>
        <w:rPr/>
        <w:t>安全领域的应用。</w:t>
      </w:r>
    </w:p>
    <w:p>
      <w:pPr>
        <w:pStyle w:val="Heading3"/>
        <w:spacing w:line="240" w:lineRule="auto" w:before="194"/>
        <w:ind w:left="856" w:right="0"/>
        <w:jc w:val="left"/>
        <w:rPr>
          <w:b w:val="0"/>
          <w:bCs w:val="0"/>
        </w:rPr>
      </w:pPr>
      <w:r>
        <w:rPr/>
        <w:t>（</w:t>
      </w:r>
      <w:r>
        <w:rPr>
          <w:rFonts w:ascii="Times New Roman" w:hAnsi="Times New Roman" w:cs="Times New Roman" w:eastAsia="Times New Roman" w:hint="default"/>
        </w:rPr>
        <w:t>3</w:t>
      </w:r>
      <w:r>
        <w:rPr/>
        <w:t>）网络身份识别、多卡融合应用领域</w:t>
      </w:r>
      <w:r>
        <w:rPr>
          <w:b w:val="0"/>
          <w:bCs w:val="0"/>
        </w:rPr>
      </w:r>
    </w:p>
    <w:p>
      <w:pPr>
        <w:pStyle w:val="Heading4"/>
        <w:spacing w:line="348" w:lineRule="auto" w:before="174"/>
        <w:ind w:right="230" w:firstLine="420"/>
        <w:jc w:val="both"/>
      </w:pPr>
      <w:r>
        <w:rPr>
          <w:spacing w:val="-3"/>
        </w:rPr>
        <w:t>公司结合互联网</w:t>
      </w:r>
      <w:r>
        <w:rPr>
          <w:rFonts w:ascii="Times New Roman" w:hAnsi="Times New Roman" w:cs="Times New Roman" w:eastAsia="Times New Roman" w:hint="default"/>
          <w:spacing w:val="-3"/>
        </w:rPr>
        <w:t>+</w:t>
      </w:r>
      <w:r>
        <w:rPr>
          <w:spacing w:val="-3"/>
        </w:rPr>
        <w:t>、移动金融行业</w:t>
      </w:r>
      <w:r>
        <w:rPr>
          <w:spacing w:val="-6"/>
        </w:rPr>
        <w:t> </w:t>
      </w:r>
      <w:r>
        <w:rPr/>
        <w:t>和</w:t>
      </w:r>
      <w:r>
        <w:rPr>
          <w:spacing w:val="-6"/>
        </w:rPr>
        <w:t> </w:t>
      </w:r>
      <w:r>
        <w:rPr/>
        <w:t>网络身份认证应用市场，积极发掘</w:t>
      </w:r>
      <w:r>
        <w:rPr>
          <w:spacing w:val="-63"/>
        </w:rPr>
        <w:t> </w:t>
      </w:r>
      <w:r>
        <w:rPr>
          <w:rFonts w:ascii="Times New Roman" w:hAnsi="Times New Roman" w:cs="Times New Roman" w:eastAsia="Times New Roman" w:hint="default"/>
        </w:rPr>
        <w:t>RCC</w:t>
      </w:r>
      <w:r>
        <w:rPr>
          <w:rFonts w:ascii="Times New Roman" w:hAnsi="Times New Roman" w:cs="Times New Roman" w:eastAsia="Times New Roman" w:hint="default"/>
          <w:spacing w:val="-3"/>
        </w:rPr>
        <w:t> </w:t>
      </w:r>
      <w:r>
        <w:rPr/>
        <w:t>产品新的 </w:t>
      </w:r>
      <w:r>
        <w:rPr>
          <w:spacing w:val="-3"/>
        </w:rPr>
        <w:t>研发内涵，推动构建基于移动互联网应用的商用运营环境建设，实现强安全的手机终端在国</w:t>
      </w:r>
      <w:r>
        <w:rPr>
          <w:spacing w:val="-104"/>
        </w:rPr>
        <w:t> </w:t>
      </w:r>
      <w:r>
        <w:rPr>
          <w:spacing w:val="-104"/>
        </w:rPr>
      </w:r>
      <w:r>
        <w:rPr/>
        <w:t>家管理制度下人们日常生活的强身份认证应用的需求，扩大运营业务的经营实效。</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4"/>
        <w:spacing w:line="357" w:lineRule="auto"/>
        <w:ind w:right="111" w:firstLine="480"/>
        <w:jc w:val="left"/>
      </w:pPr>
      <w:r>
        <w:rPr/>
        <w:t>与此同时，公司高度关注人工智能终端、周边和传感器应用领域以及新能源工业电子、 </w:t>
      </w:r>
      <w:r>
        <w:rPr>
          <w:spacing w:val="-9"/>
        </w:rPr>
        <w:t>智能制造行业与应用领域，通过自主研发、合作开发等多种方式，布局新市场，进入新领域。</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未来可能面对的风险" w:id="61"/>
      <w:bookmarkEnd w:id="61"/>
      <w:r>
        <w:rPr>
          <w:b w:val="0"/>
          <w:bCs w:val="0"/>
        </w:rPr>
      </w:r>
      <w:r>
        <w:rPr>
          <w:rFonts w:ascii="Times New Roman" w:hAnsi="Times New Roman" w:cs="Times New Roman" w:eastAsia="Times New Roman" w:hint="default"/>
        </w:rPr>
        <w:t>3</w:t>
      </w:r>
      <w:r>
        <w:rPr/>
        <w:t>、未来可能面对的风险</w:t>
      </w:r>
      <w:r>
        <w:rPr>
          <w:b w:val="0"/>
          <w:bCs w:val="0"/>
        </w:rPr>
      </w:r>
    </w:p>
    <w:p>
      <w:pPr>
        <w:pStyle w:val="Heading4"/>
        <w:spacing w:line="350" w:lineRule="auto" w:before="135"/>
        <w:ind w:right="231" w:firstLine="482"/>
        <w:jc w:val="both"/>
      </w:pPr>
      <w:r>
        <w:rPr>
          <w:rFonts w:ascii="宋体" w:hAnsi="宋体" w:cs="宋体" w:eastAsia="宋体" w:hint="default"/>
          <w:b/>
          <w:bCs/>
          <w:w w:val="95"/>
        </w:rPr>
        <w:t>（</w:t>
      </w:r>
      <w:r>
        <w:rPr>
          <w:rFonts w:ascii="宋体" w:hAnsi="宋体" w:cs="宋体" w:eastAsia="宋体" w:hint="default"/>
          <w:b/>
          <w:bCs/>
          <w:w w:val="95"/>
        </w:rPr>
        <w:t>1</w:t>
      </w:r>
      <w:r>
        <w:rPr>
          <w:rFonts w:ascii="宋体" w:hAnsi="宋体" w:cs="宋体" w:eastAsia="宋体" w:hint="default"/>
          <w:b/>
          <w:bCs/>
          <w:w w:val="95"/>
        </w:rPr>
        <w:t>）不能快速高质量发展而失去战略机遇期的风险。</w:t>
      </w:r>
      <w:r>
        <w:rPr>
          <w:w w:val="95"/>
        </w:rPr>
        <w:t>公司在传统安全芯片研发及市场</w:t>
      </w:r>
      <w:r>
        <w:rPr/>
        <w:t> </w:t>
      </w:r>
      <w:r>
        <w:rPr>
          <w:spacing w:val="-3"/>
        </w:rPr>
        <w:t>具有相对优势，为在信息安全领域的发展奠定了良好基础；但传统安全芯片市场已进入或逐</w:t>
      </w:r>
      <w:r>
        <w:rPr>
          <w:spacing w:val="-104"/>
        </w:rPr>
        <w:t> </w:t>
      </w:r>
      <w:r>
        <w:rPr>
          <w:spacing w:val="-104"/>
        </w:rPr>
      </w:r>
      <w:r>
        <w:rPr/>
        <w:t>步进入成熟期，随着“信息化</w:t>
      </w:r>
      <w:r>
        <w:rPr>
          <w:rFonts w:ascii="Times New Roman" w:hAnsi="Times New Roman" w:cs="Times New Roman" w:eastAsia="Times New Roman" w:hint="default"/>
        </w:rPr>
        <w:t>+</w:t>
      </w:r>
      <w:r>
        <w:rPr/>
        <w:t>互联化”的趋势发展，市场需求变化随之加快，满足消费者 </w:t>
      </w:r>
      <w:r>
        <w:rPr>
          <w:spacing w:val="-3"/>
        </w:rPr>
        <w:t>偏好的技术和实现手段亦在迅速更新，商业模式的持续性和稳定性趋弱，产品及服务的生命</w:t>
      </w:r>
      <w:r>
        <w:rPr>
          <w:spacing w:val="-104"/>
        </w:rPr>
        <w:t> </w:t>
      </w:r>
      <w:r>
        <w:rPr>
          <w:spacing w:val="-104"/>
        </w:rPr>
      </w:r>
      <w:r>
        <w:rPr>
          <w:spacing w:val="-6"/>
        </w:rPr>
        <w:t>周期不断缩短。“信息化</w:t>
      </w:r>
      <w:r>
        <w:rPr>
          <w:rFonts w:ascii="Times New Roman" w:hAnsi="Times New Roman" w:cs="Times New Roman" w:eastAsia="Times New Roman" w:hint="default"/>
          <w:spacing w:val="-6"/>
        </w:rPr>
        <w:t>+</w:t>
      </w:r>
      <w:r>
        <w:rPr>
          <w:spacing w:val="-6"/>
        </w:rPr>
        <w:t>互联化”大趋势下行业相关企业实现突破发展的系统性困难同样制</w:t>
      </w:r>
      <w:r>
        <w:rPr>
          <w:spacing w:val="-112"/>
        </w:rPr>
        <w:t> </w:t>
      </w:r>
      <w:r>
        <w:rPr>
          <w:spacing w:val="-112"/>
        </w:rPr>
      </w:r>
      <w:r>
        <w:rPr/>
        <w:t>约着公司实现跨跃式发展。</w:t>
      </w:r>
    </w:p>
    <w:p>
      <w:pPr>
        <w:pStyle w:val="Heading4"/>
        <w:spacing w:line="357" w:lineRule="auto" w:before="43"/>
        <w:ind w:right="111" w:firstLine="48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）研发投入难以获得预期回报的风险。</w:t>
      </w:r>
      <w:r>
        <w:rPr/>
        <w:t>集成电路设计行业对创新性要求较高，从研 发到市场进入，周期相对较长；同时，信息安全领域的新技术及新产品被市场接纳的程度， </w:t>
      </w:r>
      <w:r>
        <w:rPr>
          <w:spacing w:val="-3"/>
        </w:rPr>
        <w:t>不单纯取决于技术及产品的先进程度，也取决于国家相关行业标准的制定、行业应用节奏等</w:t>
      </w:r>
      <w:r>
        <w:rPr>
          <w:spacing w:val="-104"/>
        </w:rPr>
        <w:t> </w:t>
      </w:r>
      <w:r>
        <w:rPr>
          <w:spacing w:val="-104"/>
        </w:rPr>
      </w:r>
      <w:r>
        <w:rPr>
          <w:spacing w:val="-3"/>
        </w:rPr>
        <w:t>宏观环境；此外，产业链上下游参与者、市场主体竞争及平衡态势等多方面因素也具有重大</w:t>
      </w:r>
      <w:r>
        <w:rPr>
          <w:spacing w:val="-105"/>
        </w:rPr>
        <w:t> </w:t>
      </w:r>
      <w:r>
        <w:rPr>
          <w:spacing w:val="-105"/>
        </w:rPr>
      </w:r>
      <w:r>
        <w:rPr>
          <w:spacing w:val="-3"/>
        </w:rPr>
        <w:t>影响。因此，公司研发投入的风险进一步加大。这种风险不仅体现为公司为适应行业未来发</w:t>
      </w:r>
      <w:r>
        <w:rPr>
          <w:spacing w:val="-105"/>
        </w:rPr>
        <w:t> </w:t>
      </w:r>
      <w:r>
        <w:rPr>
          <w:spacing w:val="-105"/>
        </w:rPr>
      </w:r>
      <w:r>
        <w:rPr>
          <w:spacing w:val="-3"/>
        </w:rPr>
        <w:t>展趋势，必须持续增加研发投入，导致期间费用可能继续保持刚性，直接研发投入难以获得</w:t>
      </w:r>
      <w:r>
        <w:rPr>
          <w:spacing w:val="-105"/>
        </w:rPr>
        <w:t> </w:t>
      </w:r>
      <w:r>
        <w:rPr>
          <w:spacing w:val="-105"/>
        </w:rPr>
      </w:r>
      <w:r>
        <w:rPr>
          <w:spacing w:val="-3"/>
        </w:rPr>
        <w:t>预期回报；还体现在公司技术及产品市场导入期较长，其有效寿命趋于缩短，进而导致存货</w:t>
      </w:r>
      <w:r>
        <w:rPr>
          <w:spacing w:val="-105"/>
        </w:rPr>
        <w:t> </w:t>
      </w:r>
      <w:r>
        <w:rPr>
          <w:spacing w:val="-105"/>
        </w:rPr>
      </w:r>
      <w:r>
        <w:rPr>
          <w:spacing w:val="-4"/>
        </w:rPr>
        <w:t>跌价损失风险。公司将深入贯彻市场导向及客户中心理念，按照基础核心技术领先主控、应</w:t>
      </w:r>
      <w:r>
        <w:rPr>
          <w:spacing w:val="-100"/>
        </w:rPr>
        <w:t> </w:t>
      </w:r>
      <w:r>
        <w:rPr>
          <w:spacing w:val="-100"/>
        </w:rPr>
      </w:r>
      <w:r>
        <w:rPr>
          <w:spacing w:val="-3"/>
        </w:rPr>
        <w:t>用技术快速灵活开放的原则，加快调整和优化研发模式，同时，调整和优化供应链和存货管</w:t>
      </w:r>
      <w:r>
        <w:rPr>
          <w:spacing w:val="-105"/>
        </w:rPr>
        <w:t> </w:t>
      </w:r>
      <w:r>
        <w:rPr>
          <w:spacing w:val="-105"/>
        </w:rPr>
      </w:r>
      <w:r>
        <w:rPr>
          <w:spacing w:val="-3"/>
        </w:rPr>
        <w:t>理，缩短研发到市场导入的周期，加快存货流转、合理控制存货规模并谨慎制订和执行存货</w:t>
      </w:r>
      <w:r>
        <w:rPr>
          <w:spacing w:val="-105"/>
        </w:rPr>
        <w:t> </w:t>
      </w:r>
      <w:r>
        <w:rPr>
          <w:spacing w:val="-105"/>
        </w:rPr>
      </w:r>
      <w:r>
        <w:rPr/>
        <w:t>跌价准备计提政策。</w:t>
      </w:r>
    </w:p>
    <w:p>
      <w:pPr>
        <w:pStyle w:val="Heading4"/>
        <w:spacing w:line="338" w:lineRule="auto" w:before="36"/>
        <w:ind w:right="230" w:firstLine="482"/>
        <w:jc w:val="both"/>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）应收账款产生坏帐的风险。</w:t>
      </w:r>
      <w:r>
        <w:rPr/>
        <w:t>报告期末应收账款账面价值</w:t>
      </w:r>
      <w:r>
        <w:rPr>
          <w:rFonts w:ascii="Times New Roman" w:hAnsi="Times New Roman" w:cs="Times New Roman" w:eastAsia="Times New Roman" w:hint="default"/>
        </w:rPr>
        <w:t>36,519.66</w:t>
      </w:r>
      <w:r>
        <w:rPr/>
        <w:t>万元，较期初减 少</w:t>
      </w:r>
      <w:r>
        <w:rPr>
          <w:rFonts w:ascii="Times New Roman" w:hAnsi="Times New Roman" w:cs="Times New Roman" w:eastAsia="Times New Roman" w:hint="default"/>
        </w:rPr>
        <w:t>6,210.63</w:t>
      </w:r>
      <w:r>
        <w:rPr/>
        <w:t>万元。因市场竞争激烈，公司采取适度赊销、延长账期等营销策略促进市场发展</w:t>
      </w:r>
    </w:p>
    <w:p>
      <w:pPr>
        <w:spacing w:after="0" w:line="338" w:lineRule="auto"/>
        <w:jc w:val="both"/>
        <w:sectPr>
          <w:headerReference w:type="default" r:id="rId21"/>
          <w:pgSz w:w="11910" w:h="16840"/>
          <w:pgMar w:header="862" w:footer="1266" w:top="1420" w:bottom="1460" w:left="840" w:right="900"/>
        </w:sectPr>
      </w:pPr>
    </w:p>
    <w:p>
      <w:pPr>
        <w:pStyle w:val="Heading4"/>
        <w:spacing w:line="357" w:lineRule="auto" w:before="91"/>
        <w:ind w:right="350"/>
        <w:jc w:val="both"/>
      </w:pPr>
      <w:r>
        <w:rPr>
          <w:spacing w:val="-3"/>
        </w:rPr>
        <w:t>及销售，相应的应收账款余额有所增加，使得坏账损失的发生机率上升。公司将进一步细化</w:t>
      </w:r>
      <w:r>
        <w:rPr>
          <w:spacing w:val="-105"/>
        </w:rPr>
        <w:t> </w:t>
      </w:r>
      <w:r>
        <w:rPr>
          <w:spacing w:val="-105"/>
        </w:rPr>
      </w:r>
      <w:r>
        <w:rPr>
          <w:spacing w:val="-9"/>
        </w:rPr>
        <w:t>客户管理，从客户性质、客户信用基础等因素出发，加强应收账款动态管理，完善更加严格、</w:t>
      </w:r>
      <w:r>
        <w:rPr>
          <w:spacing w:val="-97"/>
        </w:rPr>
        <w:t> </w:t>
      </w:r>
      <w:r>
        <w:rPr>
          <w:spacing w:val="-97"/>
        </w:rPr>
      </w:r>
      <w:r>
        <w:rPr/>
        <w:t>立体管控的客户风险控制机制，严防坏账的产生。</w:t>
      </w:r>
    </w:p>
    <w:p>
      <w:pPr>
        <w:spacing w:before="36"/>
        <w:ind w:left="918" w:right="97"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）存货因滞销、积压而形成损失的风险。</w:t>
      </w:r>
      <w:r>
        <w:rPr>
          <w:rFonts w:ascii="宋体" w:hAnsi="宋体" w:cs="宋体" w:eastAsia="宋体" w:hint="default"/>
          <w:sz w:val="24"/>
          <w:szCs w:val="24"/>
        </w:rPr>
        <w:t>报告期末存货账面价值 </w:t>
      </w:r>
      <w:r>
        <w:rPr>
          <w:rFonts w:ascii="Times New Roman" w:hAnsi="Times New Roman" w:cs="Times New Roman" w:eastAsia="Times New Roman" w:hint="default"/>
          <w:sz w:val="24"/>
          <w:szCs w:val="24"/>
        </w:rPr>
        <w:t>19,364.22</w:t>
      </w:r>
      <w:r>
        <w:rPr>
          <w:rFonts w:ascii="Times New Roman" w:hAnsi="Times New Roman" w:cs="Times New Roman" w:eastAsia="Times New Roman" w:hint="default"/>
          <w:spacing w:val="45"/>
          <w:sz w:val="24"/>
          <w:szCs w:val="24"/>
        </w:rPr>
        <w:t> </w:t>
      </w:r>
      <w:r>
        <w:rPr>
          <w:rFonts w:ascii="宋体" w:hAnsi="宋体" w:cs="宋体" w:eastAsia="宋体" w:hint="default"/>
          <w:sz w:val="24"/>
          <w:szCs w:val="24"/>
        </w:rPr>
        <w:t>万元，</w:t>
      </w:r>
    </w:p>
    <w:p>
      <w:pPr>
        <w:pStyle w:val="Heading4"/>
        <w:spacing w:line="355" w:lineRule="auto" w:before="135"/>
        <w:ind w:right="97"/>
        <w:jc w:val="left"/>
      </w:pPr>
      <w:r>
        <w:rPr/>
        <w:t>较期初增加</w:t>
      </w:r>
      <w:r>
        <w:rPr>
          <w:spacing w:val="-57"/>
        </w:rPr>
        <w:t> </w:t>
      </w:r>
      <w:r>
        <w:rPr>
          <w:rFonts w:ascii="Times New Roman" w:hAnsi="Times New Roman" w:cs="Times New Roman" w:eastAsia="Times New Roman" w:hint="default"/>
        </w:rPr>
        <w:t>3,566.11</w:t>
      </w:r>
      <w:r>
        <w:rPr>
          <w:rFonts w:ascii="Times New Roman" w:hAnsi="Times New Roman" w:cs="Times New Roman" w:eastAsia="Times New Roman" w:hint="default"/>
          <w:spacing w:val="3"/>
        </w:rPr>
        <w:t> </w:t>
      </w:r>
      <w:r>
        <w:rPr>
          <w:spacing w:val="-4"/>
        </w:rPr>
        <w:t>万元。受芯片类产品备货周期较长、主要代工厂产能供给日趋紧张、芯</w:t>
      </w:r>
      <w:r>
        <w:rPr>
          <w:spacing w:val="-108"/>
        </w:rPr>
        <w:t> </w:t>
      </w:r>
      <w:r>
        <w:rPr>
          <w:spacing w:val="-108"/>
        </w:rPr>
      </w:r>
      <w:r>
        <w:rPr/>
        <w:t>片销售竞争日益加剧等因素影响，公司为保障供货需求，未来仍将相应增加一定量的备货。</w:t>
      </w:r>
      <w:r>
        <w:rPr>
          <w:spacing w:val="-115"/>
        </w:rPr>
        <w:t> </w:t>
      </w:r>
      <w:r>
        <w:rPr>
          <w:spacing w:val="-115"/>
        </w:rPr>
      </w:r>
      <w:r>
        <w:rPr>
          <w:spacing w:val="-3"/>
        </w:rPr>
        <w:t>但由于技术进步导致芯片产品更新换代较快和市场竞争激烈，等因素形成的相对系统性风险、</w:t>
      </w:r>
      <w:r>
        <w:rPr>
          <w:spacing w:val="-101"/>
        </w:rPr>
        <w:t> </w:t>
      </w:r>
      <w:r>
        <w:rPr>
          <w:spacing w:val="-101"/>
        </w:rPr>
      </w:r>
      <w:r>
        <w:rPr>
          <w:spacing w:val="-3"/>
        </w:rPr>
        <w:t>市场机会把握不精准等，公司部分存货可能因滞销、积压等而产生损失。为此，公司将进一</w:t>
      </w:r>
      <w:r>
        <w:rPr>
          <w:spacing w:val="-105"/>
        </w:rPr>
        <w:t> </w:t>
      </w:r>
      <w:r>
        <w:rPr>
          <w:spacing w:val="-105"/>
        </w:rPr>
      </w:r>
      <w:r>
        <w:rPr>
          <w:spacing w:val="-3"/>
        </w:rPr>
        <w:t>步采取措施，努力更加精准把握市场机会和节奏，在销售方面加强销售预测的准确性、客户</w:t>
      </w:r>
      <w:r>
        <w:rPr>
          <w:spacing w:val="-105"/>
        </w:rPr>
        <w:t> </w:t>
      </w:r>
      <w:r>
        <w:rPr>
          <w:spacing w:val="-105"/>
        </w:rPr>
      </w:r>
      <w:r>
        <w:rPr>
          <w:spacing w:val="-3"/>
        </w:rPr>
        <w:t>需求的确定性、销售策略的灵活主动性，在生产供应方面加强备货的协同性，同时强化责任</w:t>
      </w:r>
      <w:r>
        <w:rPr>
          <w:spacing w:val="-105"/>
        </w:rPr>
        <w:t> </w:t>
      </w:r>
      <w:r>
        <w:rPr>
          <w:spacing w:val="-105"/>
        </w:rPr>
      </w:r>
      <w:r>
        <w:rPr/>
        <w:t>机制，以加强存货管控，尽可能降低相关风险。</w:t>
      </w:r>
    </w:p>
    <w:p>
      <w:pPr>
        <w:spacing w:line="240" w:lineRule="auto" w:before="0"/>
        <w:rPr>
          <w:rFonts w:ascii="宋体" w:hAnsi="宋体" w:cs="宋体" w:eastAsia="宋体" w:hint="default"/>
          <w:sz w:val="20"/>
          <w:szCs w:val="20"/>
        </w:rPr>
      </w:pPr>
    </w:p>
    <w:p>
      <w:pPr>
        <w:pStyle w:val="Heading3"/>
        <w:spacing w:line="240" w:lineRule="auto"/>
        <w:ind w:right="97"/>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0"/>
        <w:rPr>
          <w:rFonts w:ascii="宋体" w:hAnsi="宋体" w:cs="宋体" w:eastAsia="宋体" w:hint="default"/>
          <w:b/>
          <w:bCs/>
          <w:sz w:val="24"/>
          <w:szCs w:val="24"/>
        </w:rPr>
      </w:pPr>
    </w:p>
    <w:p>
      <w:pPr>
        <w:pStyle w:val="Heading6"/>
        <w:spacing w:line="240" w:lineRule="auto"/>
        <w:ind w:left="435" w:right="97"/>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left="435"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5"/>
          <w:szCs w:val="5"/>
        </w:rPr>
      </w:pPr>
    </w:p>
    <w:tbl>
      <w:tblPr>
        <w:tblW w:w="0" w:type="auto"/>
        <w:jc w:val="left"/>
        <w:tblInd w:w="430" w:type="dxa"/>
        <w:tblLayout w:type="fixed"/>
        <w:tblCellMar>
          <w:top w:w="0" w:type="dxa"/>
          <w:left w:w="0" w:type="dxa"/>
          <w:bottom w:w="0" w:type="dxa"/>
          <w:right w:w="0" w:type="dxa"/>
        </w:tblCellMar>
        <w:tblLook w:val="01E0"/>
      </w:tblPr>
      <w:tblGrid>
        <w:gridCol w:w="1528"/>
        <w:gridCol w:w="1559"/>
        <w:gridCol w:w="1844"/>
        <w:gridCol w:w="4640"/>
      </w:tblGrid>
      <w:tr>
        <w:trPr>
          <w:trHeight w:val="402" w:hRule="exact"/>
        </w:trPr>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 w:right="0"/>
              <w:jc w:val="center"/>
              <w:rPr>
                <w:rFonts w:ascii="宋体" w:hAnsi="宋体" w:cs="宋体" w:eastAsia="宋体" w:hint="default"/>
                <w:sz w:val="20"/>
                <w:szCs w:val="20"/>
              </w:rPr>
            </w:pPr>
            <w:bookmarkStart w:name="_bookmark3" w:id="64"/>
            <w:bookmarkEnd w:id="64"/>
            <w:r>
              <w:rPr/>
            </w:r>
            <w:r>
              <w:rPr>
                <w:rFonts w:ascii="宋体" w:hAnsi="宋体" w:cs="宋体" w:eastAsia="宋体" w:hint="default"/>
                <w:sz w:val="20"/>
                <w:szCs w:val="20"/>
              </w:rPr>
              <w:t>接待时间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接待方式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516" w:right="0"/>
              <w:jc w:val="left"/>
              <w:rPr>
                <w:rFonts w:ascii="宋体" w:hAnsi="宋体" w:cs="宋体" w:eastAsia="宋体" w:hint="default"/>
                <w:sz w:val="20"/>
                <w:szCs w:val="20"/>
              </w:rPr>
            </w:pPr>
            <w:r>
              <w:rPr>
                <w:rFonts w:ascii="宋体" w:hAnsi="宋体" w:cs="宋体" w:eastAsia="宋体" w:hint="default"/>
                <w:sz w:val="20"/>
                <w:szCs w:val="20"/>
              </w:rPr>
              <w:t>接待对象</w:t>
            </w:r>
          </w:p>
        </w:tc>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基本情况</w:t>
            </w:r>
          </w:p>
        </w:tc>
      </w:tr>
      <w:tr>
        <w:trPr>
          <w:trHeight w:val="102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采访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center"/>
              <w:rPr>
                <w:rFonts w:ascii="宋体" w:hAnsi="宋体" w:cs="宋体" w:eastAsia="宋体" w:hint="default"/>
                <w:sz w:val="20"/>
                <w:szCs w:val="20"/>
              </w:rPr>
            </w:pPr>
            <w:r>
              <w:rPr>
                <w:rFonts w:ascii="宋体" w:hAnsi="宋体" w:cs="宋体" w:eastAsia="宋体" w:hint="default"/>
                <w:sz w:val="20"/>
                <w:szCs w:val="20"/>
              </w:rPr>
              <w:t>央视财经频道</w:t>
            </w:r>
          </w:p>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sz w:val="20"/>
                <w:szCs w:val="20"/>
              </w:rPr>
              <w:t>《交易时间》栏目</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1"/>
              <w:jc w:val="both"/>
              <w:rPr>
                <w:rFonts w:ascii="宋体" w:hAnsi="宋体" w:cs="宋体" w:eastAsia="宋体" w:hint="default"/>
                <w:sz w:val="20"/>
                <w:szCs w:val="20"/>
              </w:rPr>
            </w:pPr>
            <w:r>
              <w:rPr>
                <w:rFonts w:ascii="宋体" w:hAnsi="宋体" w:cs="宋体" w:eastAsia="宋体" w:hint="default"/>
                <w:spacing w:val="-2"/>
                <w:sz w:val="20"/>
                <w:szCs w:val="20"/>
              </w:rPr>
              <w:t>公司董秘及部分管理层人员接受采访，采访内容涵括</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7"/>
                <w:sz w:val="20"/>
                <w:szCs w:val="20"/>
              </w:rPr>
              <w:t>旗隆失联、战略并购及公司经营发展情况等，并于</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月和</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月两次播出。</w:t>
            </w:r>
          </w:p>
        </w:tc>
      </w:tr>
    </w:tbl>
    <w:p>
      <w:pPr>
        <w:spacing w:after="0" w:line="285" w:lineRule="auto"/>
        <w:jc w:val="both"/>
        <w:rPr>
          <w:rFonts w:ascii="宋体" w:hAnsi="宋体" w:cs="宋体" w:eastAsia="宋体" w:hint="default"/>
          <w:sz w:val="20"/>
          <w:szCs w:val="20"/>
        </w:rPr>
        <w:sectPr>
          <w:headerReference w:type="default" r:id="rId22"/>
          <w:pgSz w:w="11910" w:h="16840"/>
          <w:pgMar w:header="862" w:footer="1266" w:top="1420" w:bottom="1460" w:left="840" w:right="780"/>
        </w:sectPr>
      </w:pPr>
    </w:p>
    <w:p>
      <w:pPr>
        <w:spacing w:line="240" w:lineRule="auto" w:before="7"/>
        <w:rPr>
          <w:rFonts w:ascii="宋体" w:hAnsi="宋体" w:cs="宋体" w:eastAsia="宋体" w:hint="default"/>
          <w:sz w:val="13"/>
          <w:szCs w:val="13"/>
        </w:rPr>
      </w:pPr>
    </w:p>
    <w:p>
      <w:pPr>
        <w:pStyle w:val="Heading1"/>
        <w:tabs>
          <w:tab w:pos="1486" w:val="left" w:leader="none"/>
        </w:tabs>
        <w:spacing w:line="240" w:lineRule="auto"/>
        <w:ind w:left="201" w:right="0"/>
        <w:jc w:val="center"/>
        <w:rPr>
          <w:b w:val="0"/>
          <w:bCs w:val="0"/>
        </w:rPr>
      </w:pPr>
      <w:bookmarkStart w:name="第五节  重要事项" w:id="65"/>
      <w:bookmarkEnd w:id="65"/>
      <w:r>
        <w:rPr>
          <w:b w:val="0"/>
          <w:bCs w:val="0"/>
        </w:rPr>
      </w:r>
      <w:r>
        <w:rPr>
          <w:w w:val="95"/>
        </w:rPr>
        <w:t>第五节</w:t>
        <w:tab/>
      </w:r>
      <w:r>
        <w:rPr/>
        <w:t>重要事项</w:t>
      </w:r>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5" w:right="0"/>
        <w:jc w:val="left"/>
      </w:pPr>
      <w:r>
        <w:rPr/>
        <w:t>报告期内普通股利润分配政策，特别是现金分红政策的制定、执行或调整情况</w:t>
      </w:r>
    </w:p>
    <w:p>
      <w:pPr>
        <w:pStyle w:val="BodyText"/>
        <w:spacing w:line="240" w:lineRule="auto" w:before="123"/>
        <w:ind w:left="435"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Heading4"/>
        <w:spacing w:line="350" w:lineRule="auto" w:before="138"/>
        <w:ind w:right="230" w:firstLine="480"/>
        <w:jc w:val="both"/>
      </w:pPr>
      <w:r>
        <w:rPr>
          <w:spacing w:val="-3"/>
        </w:rPr>
        <w:t>报告期内，公司严格按照相关利润分配政策和审议程序实施利润分配方案，分红标准和</w:t>
      </w:r>
      <w:r>
        <w:rPr/>
        <w:t> </w:t>
      </w:r>
      <w:r>
        <w:rPr>
          <w:spacing w:val="-3"/>
        </w:rPr>
        <w:t>分红比例明确、清晰，相关的决策程序和机制完备；相关议案经由公司董事会、监事会审议</w:t>
      </w:r>
      <w:r>
        <w:rPr>
          <w:spacing w:val="-105"/>
        </w:rPr>
        <w:t> </w:t>
      </w:r>
      <w:r>
        <w:rPr>
          <w:spacing w:val="-105"/>
        </w:rPr>
      </w:r>
      <w:r>
        <w:rPr>
          <w:spacing w:val="-3"/>
        </w:rPr>
        <w:t>后提交股东大会审议，公司独立董事发表了独立意见；并在分配方案审议通过后的</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个月内 进行了权益分派，保证了全体股东的利益。</w:t>
      </w:r>
    </w:p>
    <w:p>
      <w:pPr>
        <w:pStyle w:val="Heading4"/>
        <w:spacing w:line="240" w:lineRule="auto" w:before="43"/>
        <w:ind w:left="916"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t>日召开的第三届董事会第十六次会议、</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日召开的</w:t>
      </w:r>
      <w:r>
        <w:rPr>
          <w:spacing w:val="-42"/>
        </w:rPr>
        <w:t> </w:t>
      </w:r>
      <w:r>
        <w:rPr>
          <w:rFonts w:ascii="Times New Roman" w:hAnsi="Times New Roman" w:cs="Times New Roman" w:eastAsia="Times New Roman" w:hint="default"/>
        </w:rPr>
        <w:t>2016</w:t>
      </w:r>
    </w:p>
    <w:p>
      <w:pPr>
        <w:pStyle w:val="Heading4"/>
        <w:spacing w:line="240" w:lineRule="auto" w:before="135"/>
        <w:ind w:right="0"/>
        <w:jc w:val="left"/>
      </w:pPr>
      <w:r>
        <w:rPr/>
        <w:t>年度股东大会审议通过《</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年度利润分配预案</w:t>
      </w:r>
      <w:r>
        <w:rPr>
          <w:spacing w:val="-120"/>
        </w:rPr>
        <w:t>》</w:t>
      </w:r>
      <w:r>
        <w:rPr/>
        <w:t>：以截止</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日公司总股本</w:t>
      </w:r>
    </w:p>
    <w:p>
      <w:pPr>
        <w:pStyle w:val="Heading4"/>
        <w:spacing w:line="240" w:lineRule="auto" w:before="135"/>
        <w:ind w:right="0"/>
        <w:jc w:val="left"/>
        <w:rPr>
          <w:rFonts w:ascii="Times New Roman" w:hAnsi="Times New Roman" w:cs="Times New Roman" w:eastAsia="Times New Roman" w:hint="default"/>
        </w:rPr>
      </w:pPr>
      <w:r>
        <w:rPr>
          <w:rFonts w:ascii="Times New Roman" w:hAnsi="Times New Roman" w:cs="Times New Roman" w:eastAsia="Times New Roman" w:hint="default"/>
        </w:rPr>
        <w:t>56,364 </w:t>
      </w:r>
      <w:r>
        <w:rPr/>
        <w:t>万股为基数</w:t>
      </w:r>
      <w:r>
        <w:rPr>
          <w:spacing w:val="-35"/>
        </w:rPr>
        <w:t>，</w:t>
      </w:r>
      <w:r>
        <w:rPr/>
        <w:t>向全体股东每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0.2 </w:t>
      </w:r>
      <w:r>
        <w:rPr/>
        <w:t>元人民币现</w:t>
      </w:r>
      <w:r>
        <w:rPr>
          <w:spacing w:val="-35"/>
        </w:rPr>
        <w:t>金</w:t>
      </w:r>
      <w:r>
        <w:rPr/>
        <w:t>（含税</w:t>
      </w:r>
      <w:r>
        <w:rPr>
          <w:spacing w:val="-120"/>
        </w:rPr>
        <w:t>）</w:t>
      </w:r>
      <w:r>
        <w:rPr>
          <w:spacing w:val="-35"/>
        </w:rPr>
        <w:t>。</w:t>
      </w:r>
      <w:r>
        <w:rPr/>
        <w:t>此分配方案已于</w:t>
      </w:r>
      <w:r>
        <w:rPr>
          <w:spacing w:val="-60"/>
        </w:rPr>
        <w:t> </w:t>
      </w:r>
      <w:r>
        <w:rPr>
          <w:rFonts w:ascii="Times New Roman" w:hAnsi="Times New Roman" w:cs="Times New Roman" w:eastAsia="Times New Roman" w:hint="default"/>
        </w:rPr>
        <w:t>2017</w:t>
      </w:r>
    </w:p>
    <w:p>
      <w:pPr>
        <w:pStyle w:val="Heading4"/>
        <w:spacing w:line="240" w:lineRule="auto" w:before="135"/>
        <w:ind w:right="0"/>
        <w:jc w:val="left"/>
      </w:pP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日实施完毕。</w:t>
      </w:r>
    </w:p>
    <w:p>
      <w:pPr>
        <w:spacing w:line="240" w:lineRule="auto" w:before="4"/>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7457"/>
        <w:gridCol w:w="2099"/>
      </w:tblGrid>
      <w:tr>
        <w:trPr>
          <w:trHeight w:val="44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49" w:hRule="exact"/>
        </w:trPr>
        <w:tc>
          <w:tcPr>
            <w:tcW w:w="7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20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before="26"/>
        <w:ind w:left="435" w:right="0"/>
        <w:jc w:val="left"/>
      </w:pPr>
      <w:r>
        <w:rPr/>
        <w:t>公司报告期利润分配预案及资本公积金转增股本预案与公司章程和分红管理办法等的相关规定一致</w:t>
      </w:r>
    </w:p>
    <w:p>
      <w:pPr>
        <w:pStyle w:val="BodyText"/>
        <w:spacing w:line="290" w:lineRule="auto" w:before="78"/>
        <w:ind w:left="435" w:right="215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公司报告期利润分配预案及资本公积金转增股本预案符合公司章程等的相关规定。</w:t>
      </w:r>
    </w:p>
    <w:p>
      <w:pPr>
        <w:spacing w:line="240" w:lineRule="auto" w:before="6"/>
        <w:rPr>
          <w:rFonts w:ascii="宋体" w:hAnsi="宋体" w:cs="宋体" w:eastAsia="宋体" w:hint="default"/>
          <w:sz w:val="29"/>
          <w:szCs w:val="29"/>
        </w:rPr>
      </w:pPr>
    </w:p>
    <w:p>
      <w:pPr>
        <w:pStyle w:val="BodyText"/>
        <w:spacing w:line="240" w:lineRule="auto"/>
        <w:ind w:left="435" w:right="0"/>
        <w:jc w:val="left"/>
      </w:pPr>
      <w:r>
        <w:rPr/>
        <w:t>本年度利润分配及资本公积金转增股本预案</w:t>
      </w:r>
    </w:p>
    <w:p>
      <w:pPr>
        <w:spacing w:line="240" w:lineRule="auto" w:before="12"/>
        <w:rPr>
          <w:rFonts w:ascii="宋体" w:hAnsi="宋体" w:cs="宋体" w:eastAsia="宋体" w:hint="default"/>
          <w:sz w:val="6"/>
          <w:szCs w:val="6"/>
        </w:rPr>
      </w:pPr>
    </w:p>
    <w:tbl>
      <w:tblPr>
        <w:tblW w:w="0" w:type="auto"/>
        <w:jc w:val="left"/>
        <w:tblInd w:w="397" w:type="dxa"/>
        <w:tblLayout w:type="fixed"/>
        <w:tblCellMar>
          <w:top w:w="0" w:type="dxa"/>
          <w:left w:w="0" w:type="dxa"/>
          <w:bottom w:w="0" w:type="dxa"/>
          <w:right w:w="0" w:type="dxa"/>
        </w:tblCellMar>
        <w:tblLook w:val="01E0"/>
      </w:tblPr>
      <w:tblGrid>
        <w:gridCol w:w="3751"/>
        <w:gridCol w:w="5889"/>
      </w:tblGrid>
      <w:tr>
        <w:trPr>
          <w:trHeight w:val="449" w:hRule="exact"/>
        </w:trPr>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563,393,000</w:t>
            </w:r>
          </w:p>
        </w:tc>
      </w:tr>
      <w:tr>
        <w:trPr>
          <w:trHeight w:val="449" w:hRule="exact"/>
        </w:trPr>
        <w:tc>
          <w:tcPr>
            <w:tcW w:w="3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6" w:top="1420" w:bottom="1460" w:left="840" w:right="900"/>
        </w:sectPr>
      </w:pPr>
    </w:p>
    <w:p>
      <w:pPr>
        <w:spacing w:line="240" w:lineRule="auto" w:before="12"/>
        <w:rPr>
          <w:rFonts w:ascii="宋体" w:hAnsi="宋体" w:cs="宋体" w:eastAsia="宋体" w:hint="default"/>
          <w:sz w:val="3"/>
          <w:szCs w:val="3"/>
        </w:rPr>
      </w:pPr>
    </w:p>
    <w:tbl>
      <w:tblPr>
        <w:tblW w:w="0" w:type="auto"/>
        <w:jc w:val="left"/>
        <w:tblInd w:w="397" w:type="dxa"/>
        <w:tblLayout w:type="fixed"/>
        <w:tblCellMar>
          <w:top w:w="0" w:type="dxa"/>
          <w:left w:w="0" w:type="dxa"/>
          <w:bottom w:w="0" w:type="dxa"/>
          <w:right w:w="0" w:type="dxa"/>
        </w:tblCellMar>
        <w:tblLook w:val="01E0"/>
      </w:tblPr>
      <w:tblGrid>
        <w:gridCol w:w="3752"/>
        <w:gridCol w:w="5889"/>
      </w:tblGrid>
      <w:tr>
        <w:trPr>
          <w:trHeight w:val="449"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-161,955,622.02</w:t>
            </w:r>
          </w:p>
        </w:tc>
      </w:tr>
      <w:tr>
        <w:trPr>
          <w:trHeight w:val="449" w:hRule="exact"/>
        </w:trPr>
        <w:tc>
          <w:tcPr>
            <w:tcW w:w="3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49" w:hRule="exact"/>
        </w:trPr>
        <w:tc>
          <w:tcPr>
            <w:tcW w:w="9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49" w:hRule="exact"/>
        </w:trPr>
        <w:tc>
          <w:tcPr>
            <w:tcW w:w="9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48" w:hRule="exact"/>
        </w:trPr>
        <w:tc>
          <w:tcPr>
            <w:tcW w:w="9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10"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168" w:hRule="exact"/>
        </w:trPr>
        <w:tc>
          <w:tcPr>
            <w:tcW w:w="9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5" w:lineRule="auto" w:before="51"/>
              <w:ind w:left="24" w:right="19" w:firstLine="526"/>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日召开第三届董事会第二十九次会议审议通过《</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pacing w:val="-11"/>
                <w:sz w:val="21"/>
                <w:szCs w:val="21"/>
              </w:rPr>
              <w:t>年度利润分配预案》：</w:t>
            </w:r>
            <w:r>
              <w:rPr>
                <w:rFonts w:ascii="宋体" w:hAnsi="宋体" w:cs="宋体" w:eastAsia="宋体" w:hint="default"/>
                <w:sz w:val="21"/>
                <w:szCs w:val="21"/>
              </w:rPr>
              <w:t> 由于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年公司业绩亏损，</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年度实现的可分配利润为负，因此本年度不进行利润分配，也不进行资 本公积转增股本。此分配方案尚需提交</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年度股东大会审议。</w:t>
            </w:r>
          </w:p>
        </w:tc>
      </w:tr>
    </w:tbl>
    <w:p>
      <w:pPr>
        <w:pStyle w:val="Heading4"/>
        <w:spacing w:line="259" w:lineRule="auto" w:before="25"/>
        <w:ind w:right="219"/>
        <w:jc w:val="left"/>
      </w:pPr>
      <w:r>
        <w:rPr/>
        <w:t>公司近</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10"/>
        </w:rPr>
        <w:t>年（包括本报告期）的普通股股利分配方案（预案）、资本公积金转增股本方案（预</w:t>
      </w:r>
      <w:r>
        <w:rPr/>
        <w:t> 案）情况</w:t>
      </w:r>
    </w:p>
    <w:p>
      <w:pPr>
        <w:pStyle w:val="Heading4"/>
        <w:spacing w:line="240" w:lineRule="auto" w:before="119"/>
        <w:ind w:left="1036"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日召开的第三届董事会十次会议、</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w:t>
      </w:r>
    </w:p>
    <w:p>
      <w:pPr>
        <w:pStyle w:val="Heading4"/>
        <w:spacing w:line="240" w:lineRule="auto" w:before="135"/>
        <w:ind w:right="0"/>
        <w:jc w:val="left"/>
        <w:rPr>
          <w:rFonts w:ascii="Times New Roman" w:hAnsi="Times New Roman" w:cs="Times New Roman" w:eastAsia="Times New Roman" w:hint="default"/>
        </w:rPr>
      </w:pPr>
      <w:r>
        <w:rPr/>
        <w:t>股东大会审议通</w:t>
      </w:r>
      <w:r>
        <w:rPr>
          <w:spacing w:val="-82"/>
        </w:rPr>
        <w:t>过</w:t>
      </w:r>
      <w:r>
        <w:rPr/>
        <w:t>《</w:t>
      </w:r>
      <w:r>
        <w:rPr>
          <w:rFonts w:ascii="Times New Roman" w:hAnsi="Times New Roman" w:cs="Times New Roman" w:eastAsia="Times New Roman" w:hint="default"/>
        </w:rPr>
        <w:t>2015 </w:t>
      </w:r>
      <w:r>
        <w:rPr/>
        <w:t>年度利润分配预案</w:t>
      </w:r>
      <w:r>
        <w:rPr>
          <w:spacing w:val="-120"/>
        </w:rPr>
        <w:t>》</w:t>
      </w:r>
      <w:r>
        <w:rPr>
          <w:spacing w:val="-82"/>
        </w:rPr>
        <w:t>：</w:t>
      </w:r>
      <w:r>
        <w:rPr/>
        <w:t>以截止</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28,196</w:t>
      </w:r>
    </w:p>
    <w:p>
      <w:pPr>
        <w:pStyle w:val="Heading4"/>
        <w:spacing w:line="240" w:lineRule="auto" w:before="135"/>
        <w:ind w:right="0"/>
        <w:jc w:val="left"/>
      </w:pPr>
      <w:r>
        <w:rPr/>
        <w:t>万股为基数，向全体股东每</w:t>
      </w:r>
      <w:r>
        <w:rPr>
          <w:spacing w:val="-25"/>
        </w:rPr>
        <w:t> </w:t>
      </w:r>
      <w:r>
        <w:rPr>
          <w:rFonts w:ascii="Times New Roman" w:hAnsi="Times New Roman" w:cs="Times New Roman" w:eastAsia="Times New Roman" w:hint="default"/>
        </w:rPr>
        <w:t>10 </w:t>
      </w:r>
      <w:r>
        <w:rPr>
          <w:rFonts w:ascii="Times New Roman" w:hAnsi="Times New Roman" w:cs="Times New Roman" w:eastAsia="Times New Roman" w:hint="default"/>
          <w:spacing w:val="-26"/>
        </w:rPr>
        <w:t> </w:t>
      </w:r>
      <w:r>
        <w:rPr>
          <w:spacing w:val="-2"/>
        </w:rPr>
        <w:t>股</w:t>
      </w:r>
      <w:r>
        <w:rPr/>
        <w:t>派</w:t>
      </w:r>
      <w:r>
        <w:rPr>
          <w:spacing w:val="-25"/>
        </w:rPr>
        <w:t> </w:t>
      </w: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元</w:t>
      </w:r>
      <w:r>
        <w:rPr>
          <w:spacing w:val="-2"/>
        </w:rPr>
        <w:t>人</w:t>
      </w:r>
      <w:r>
        <w:rPr/>
        <w:t>民币现金（含税</w:t>
      </w:r>
      <w:r>
        <w:rPr>
          <w:spacing w:val="-120"/>
        </w:rPr>
        <w:t>）</w:t>
      </w:r>
      <w:r>
        <w:rPr/>
        <w:t>，以资本公积金向全体股东每</w:t>
      </w:r>
    </w:p>
    <w:p>
      <w:pPr>
        <w:pStyle w:val="Heading4"/>
        <w:spacing w:line="240" w:lineRule="auto" w:before="137"/>
        <w:ind w:right="0"/>
        <w:jc w:val="left"/>
      </w:pP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t>股。此分配方案已于</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日实施完毕。</w:t>
      </w:r>
    </w:p>
    <w:p>
      <w:pPr>
        <w:pStyle w:val="Heading4"/>
        <w:spacing w:line="240" w:lineRule="auto" w:before="175"/>
        <w:ind w:left="1036"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日召开的第三届董事会十六次会议、</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p>
    <w:p>
      <w:pPr>
        <w:pStyle w:val="Heading4"/>
        <w:spacing w:line="240" w:lineRule="auto" w:before="135"/>
        <w:ind w:right="0"/>
        <w:jc w:val="left"/>
        <w:rPr>
          <w:rFonts w:ascii="Times New Roman" w:hAnsi="Times New Roman" w:cs="Times New Roman" w:eastAsia="Times New Roman" w:hint="default"/>
        </w:rPr>
      </w:pPr>
      <w:r>
        <w:rPr/>
        <w:t>度股东大会审议通</w:t>
      </w:r>
      <w:r>
        <w:rPr>
          <w:spacing w:val="-120"/>
        </w:rPr>
        <w:t>过</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t>年度利润分配预案</w:t>
      </w:r>
      <w:r>
        <w:rPr>
          <w:spacing w:val="-120"/>
        </w:rPr>
        <w:t>》：</w:t>
      </w:r>
      <w:r>
        <w:rPr/>
        <w:t>以截止</w:t>
      </w:r>
      <w:r>
        <w:rPr>
          <w:spacing w:val="-8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1"/>
        </w:rPr>
        <w:t> </w:t>
      </w:r>
      <w:r>
        <w:rPr/>
        <w:t>年</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80"/>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日公司总股本</w:t>
      </w:r>
      <w:r>
        <w:rPr>
          <w:spacing w:val="-81"/>
        </w:rPr>
        <w:t> </w:t>
      </w:r>
      <w:r>
        <w:rPr>
          <w:rFonts w:ascii="Times New Roman" w:hAnsi="Times New Roman" w:cs="Times New Roman" w:eastAsia="Times New Roman" w:hint="default"/>
        </w:rPr>
        <w:t>56,364</w:t>
      </w:r>
    </w:p>
    <w:p>
      <w:pPr>
        <w:pStyle w:val="Heading4"/>
        <w:tabs>
          <w:tab w:pos="2955" w:val="left" w:leader="none"/>
        </w:tabs>
        <w:spacing w:line="240" w:lineRule="auto" w:before="136"/>
        <w:ind w:right="0"/>
        <w:jc w:val="left"/>
      </w:pPr>
      <w:r>
        <w:rPr/>
        <w:t>万股为基数，向全体</w:t>
        <w:tab/>
        <w:t>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0.2 </w:t>
      </w:r>
      <w:r>
        <w:rPr/>
        <w:t>元人民币现</w:t>
      </w:r>
      <w:r>
        <w:rPr>
          <w:spacing w:val="-22"/>
        </w:rPr>
        <w:t>金</w:t>
      </w:r>
      <w:r>
        <w:rPr/>
        <w:t>（含税</w:t>
      </w:r>
      <w:r>
        <w:rPr>
          <w:spacing w:val="-120"/>
        </w:rPr>
        <w:t>）</w:t>
      </w:r>
      <w:r>
        <w:rPr>
          <w:spacing w:val="-22"/>
        </w:rPr>
        <w:t>。</w:t>
      </w:r>
      <w:r>
        <w:rPr/>
        <w:t>此分配方案已于</w:t>
      </w:r>
      <w:r>
        <w:rPr>
          <w:spacing w:val="-60"/>
        </w:rPr>
        <w:t> </w:t>
      </w:r>
      <w:r>
        <w:rPr>
          <w:rFonts w:ascii="Times New Roman" w:hAnsi="Times New Roman" w:cs="Times New Roman" w:eastAsia="Times New Roman" w:hint="default"/>
        </w:rPr>
        <w:t>2017 </w:t>
      </w:r>
      <w:r>
        <w:rPr/>
        <w:t>年</w:t>
      </w:r>
    </w:p>
    <w:p>
      <w:pPr>
        <w:pStyle w:val="Heading4"/>
        <w:spacing w:line="240" w:lineRule="auto" w:before="137"/>
        <w:ind w:right="0"/>
        <w:jc w:val="left"/>
      </w:pP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日实施完毕。</w:t>
      </w:r>
    </w:p>
    <w:p>
      <w:pPr>
        <w:pStyle w:val="Heading4"/>
        <w:spacing w:line="338" w:lineRule="auto" w:before="174"/>
        <w:ind w:right="230" w:firstLine="60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日召开的第三届董事会二十九次会议审议通过《</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年度利润分配预 </w:t>
      </w:r>
      <w:r>
        <w:rPr>
          <w:spacing w:val="-24"/>
        </w:rPr>
        <w:t>案》：由于</w:t>
      </w:r>
      <w:r>
        <w:rPr/>
        <w:t> </w:t>
      </w:r>
      <w:r>
        <w:rPr>
          <w:rFonts w:ascii="Times New Roman" w:hAnsi="Times New Roman" w:cs="Times New Roman" w:eastAsia="Times New Roman" w:hint="default"/>
        </w:rPr>
        <w:t>2017 </w:t>
      </w:r>
      <w:r>
        <w:rPr/>
        <w:t>年公司业绩亏损，</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年度实现的可分配利润为负，因此本年度不进行利 润分配，也不进行资本公积转增股本。此分配方案尚需提交</w:t>
      </w:r>
      <w:r>
        <w:rPr>
          <w:spacing w:val="-60"/>
        </w:rPr>
        <w:t> </w:t>
      </w:r>
      <w:r>
        <w:rPr>
          <w:rFonts w:ascii="Times New Roman" w:hAnsi="Times New Roman" w:cs="Times New Roman" w:eastAsia="Times New Roman" w:hint="default"/>
        </w:rPr>
        <w:t>2017 </w:t>
      </w:r>
      <w:r>
        <w:rPr/>
        <w:t>年度股东大会审议。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62" w:footer="1266" w:top="1420" w:bottom="1460" w:left="840" w:right="900"/>
        </w:sectPr>
      </w:pPr>
    </w:p>
    <w:p>
      <w:pPr>
        <w:pStyle w:val="Heading7"/>
        <w:spacing w:line="240" w:lineRule="auto" w:before="31"/>
        <w:ind w:right="0"/>
        <w:jc w:val="left"/>
      </w:pPr>
      <w:r>
        <w:rPr>
          <w:w w:val="95"/>
        </w:rPr>
        <w:t>公司近三年（包括本报告期）普通股现金分红情况表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4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20" w:bottom="280" w:left="840" w:right="900"/>
          <w:cols w:num="2" w:equalWidth="0">
            <w:col w:w="5494" w:space="3284"/>
            <w:col w:w="1392"/>
          </w:cols>
        </w:sectPr>
      </w:pPr>
    </w:p>
    <w:p>
      <w:pPr>
        <w:spacing w:line="240" w:lineRule="auto" w:before="13"/>
        <w:rPr>
          <w:rFonts w:ascii="宋体" w:hAnsi="宋体" w:cs="宋体" w:eastAsia="宋体" w:hint="default"/>
          <w:sz w:val="7"/>
          <w:szCs w:val="7"/>
        </w:rPr>
      </w:pPr>
    </w:p>
    <w:tbl>
      <w:tblPr>
        <w:tblW w:w="0" w:type="auto"/>
        <w:jc w:val="left"/>
        <w:tblInd w:w="442" w:type="dxa"/>
        <w:tblLayout w:type="fixed"/>
        <w:tblCellMar>
          <w:top w:w="0" w:type="dxa"/>
          <w:left w:w="0" w:type="dxa"/>
          <w:bottom w:w="0" w:type="dxa"/>
          <w:right w:w="0" w:type="dxa"/>
        </w:tblCellMar>
        <w:tblLook w:val="01E0"/>
      </w:tblPr>
      <w:tblGrid>
        <w:gridCol w:w="1122"/>
        <w:gridCol w:w="1843"/>
        <w:gridCol w:w="1701"/>
        <w:gridCol w:w="1700"/>
        <w:gridCol w:w="1594"/>
        <w:gridCol w:w="1595"/>
      </w:tblGrid>
      <w:tr>
        <w:trPr>
          <w:trHeight w:val="308" w:hRule="exact"/>
        </w:trPr>
        <w:tc>
          <w:tcPr>
            <w:tcW w:w="1122" w:type="dxa"/>
            <w:vMerge w:val="restart"/>
            <w:tcBorders>
              <w:top w:val="single" w:sz="4" w:space="0" w:color="000000"/>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11" w:right="107"/>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公司普通股股东 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110" w:right="108"/>
              <w:jc w:val="center"/>
              <w:rPr>
                <w:rFonts w:ascii="宋体" w:hAnsi="宋体" w:cs="宋体" w:eastAsia="宋体" w:hint="default"/>
                <w:sz w:val="21"/>
                <w:szCs w:val="21"/>
              </w:rPr>
            </w:pPr>
            <w:r>
              <w:rPr>
                <w:rFonts w:ascii="宋体" w:hAnsi="宋体" w:cs="宋体" w:eastAsia="宋体" w:hint="default"/>
                <w:sz w:val="21"/>
                <w:szCs w:val="21"/>
              </w:rPr>
              <w:t>占合并报表中归 属于上市公司普 通股股东的净利 润的比率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122" w:type="dxa"/>
            <w:vMerge/>
            <w:tcBorders>
              <w:left w:val="single" w:sz="4" w:space="0" w:color="000000"/>
              <w:bottom w:val="nil" w:sz="6" w:space="0" w:color="auto"/>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01"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6"/>
              <w:ind w:left="267" w:right="54"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6"/>
              <w:ind w:left="267" w:right="55" w:hanging="210"/>
              <w:jc w:val="left"/>
              <w:rPr>
                <w:rFonts w:ascii="宋体" w:hAnsi="宋体" w:cs="宋体" w:eastAsia="宋体" w:hint="default"/>
                <w:sz w:val="21"/>
                <w:szCs w:val="21"/>
              </w:rPr>
            </w:pPr>
            <w:r>
              <w:rPr>
                <w:rFonts w:ascii="宋体" w:hAnsi="宋体" w:cs="宋体" w:eastAsia="宋体" w:hint="default"/>
                <w:sz w:val="21"/>
                <w:szCs w:val="21"/>
              </w:rPr>
              <w:t>以其他方式现金 分红的比例</w:t>
            </w:r>
          </w:p>
        </w:tc>
      </w:tr>
      <w:tr>
        <w:trPr>
          <w:trHeight w:val="391" w:hRule="exact"/>
        </w:trPr>
        <w:tc>
          <w:tcPr>
            <w:tcW w:w="11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3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843" w:type="dxa"/>
            <w:vMerge/>
            <w:tcBorders>
              <w:left w:val="single" w:sz="4" w:space="0" w:color="000000"/>
              <w:right w:val="single" w:sz="4" w:space="0" w:color="000000"/>
            </w:tcBorders>
            <w:shd w:val="clear" w:color="auto" w:fill="D2D2D2"/>
          </w:tcPr>
          <w:p>
            <w:pPr/>
          </w:p>
        </w:tc>
        <w:tc>
          <w:tcPr>
            <w:tcW w:w="1701"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6" w:hRule="exact"/>
        </w:trPr>
        <w:tc>
          <w:tcPr>
            <w:tcW w:w="1122" w:type="dxa"/>
            <w:vMerge w:val="restart"/>
            <w:tcBorders>
              <w:top w:val="nil" w:sz="6" w:space="0" w:color="auto"/>
              <w:left w:val="single" w:sz="4" w:space="0" w:color="000000"/>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701"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07" w:hRule="exact"/>
        </w:trPr>
        <w:tc>
          <w:tcPr>
            <w:tcW w:w="112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-488,035,935.10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40" w:right="0"/>
              <w:jc w:val="left"/>
              <w:rPr>
                <w:rFonts w:ascii="Times New Roman" w:hAnsi="Times New Roman" w:cs="Times New Roman" w:eastAsia="Times New Roman" w:hint="default"/>
                <w:sz w:val="21"/>
                <w:szCs w:val="21"/>
              </w:rPr>
            </w:pPr>
            <w:r>
              <w:rPr>
                <w:rFonts w:ascii="Times New Roman"/>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52" w:right="0"/>
              <w:jc w:val="lef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11,272,800.00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101,207,345.09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11.14%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40" w:right="0"/>
              <w:jc w:val="left"/>
              <w:rPr>
                <w:rFonts w:ascii="Times New Roman" w:hAnsi="Times New Roman" w:cs="Times New Roman" w:eastAsia="Times New Roman" w:hint="default"/>
                <w:sz w:val="21"/>
                <w:szCs w:val="21"/>
              </w:rPr>
            </w:pPr>
            <w:r>
              <w:rPr>
                <w:rFonts w:ascii="Times New Roman"/>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52" w:right="0"/>
              <w:jc w:val="lef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28,196,000.00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86,006,337.15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40" w:right="0"/>
              <w:jc w:val="left"/>
              <w:rPr>
                <w:rFonts w:ascii="Times New Roman" w:hAnsi="Times New Roman" w:cs="Times New Roman" w:eastAsia="Times New Roman" w:hint="default"/>
                <w:sz w:val="21"/>
                <w:szCs w:val="21"/>
              </w:rPr>
            </w:pPr>
            <w:r>
              <w:rPr>
                <w:rFonts w:ascii="Times New Roman"/>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52" w:right="0"/>
              <w:jc w:val="left"/>
              <w:rPr>
                <w:rFonts w:ascii="Times New Roman" w:hAnsi="Times New Roman" w:cs="Times New Roman" w:eastAsia="Times New Roman" w:hint="default"/>
                <w:sz w:val="21"/>
                <w:szCs w:val="21"/>
              </w:rPr>
            </w:pPr>
            <w:r>
              <w:rPr>
                <w:rFonts w:ascii="Times New Roman"/>
                <w:sz w:val="21"/>
              </w:rPr>
              <w:t>0%</w:t>
            </w:r>
          </w:p>
        </w:tc>
      </w:tr>
    </w:tbl>
    <w:p>
      <w:pPr>
        <w:pStyle w:val="BodyText"/>
        <w:spacing w:line="240" w:lineRule="auto" w:before="63"/>
        <w:ind w:left="435" w:right="0"/>
        <w:jc w:val="left"/>
      </w:pPr>
      <w:r>
        <w:rPr/>
        <w:t>公司报告期内盈利且母公司可供普通股股东分配利润为正但未提出普通股现金红利分配预案</w:t>
      </w:r>
    </w:p>
    <w:p>
      <w:pPr>
        <w:spacing w:after="0" w:line="240" w:lineRule="auto"/>
        <w:jc w:val="left"/>
        <w:sectPr>
          <w:type w:val="continuous"/>
          <w:pgSz w:w="11910" w:h="16840"/>
          <w:pgMar w:top="1420" w:bottom="280" w:left="840" w:right="900"/>
        </w:sectPr>
      </w:pPr>
    </w:p>
    <w:p>
      <w:pPr>
        <w:pStyle w:val="BodyText"/>
        <w:spacing w:line="240" w:lineRule="auto" w:before="115"/>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28"/>
          <w:szCs w:val="28"/>
        </w:rPr>
      </w:pPr>
    </w:p>
    <w:p>
      <w:pPr>
        <w:pStyle w:val="Heading3"/>
        <w:spacing w:line="240" w:lineRule="auto"/>
        <w:ind w:right="0"/>
        <w:jc w:val="left"/>
        <w:rPr>
          <w:b w:val="0"/>
          <w:bCs w:val="0"/>
        </w:rPr>
      </w:pPr>
      <w:bookmarkStart w:name="二、承诺事项履行情况" w:id="67"/>
      <w:bookmarkEnd w:id="67"/>
      <w:r>
        <w:rPr>
          <w:b w:val="0"/>
          <w:bCs w:val="0"/>
        </w:rPr>
      </w: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8"/>
        <w:spacing w:line="259" w:lineRule="auto" w:before="0"/>
        <w:ind w:left="435" w:right="0"/>
        <w:jc w:val="left"/>
        <w:rPr>
          <w:b w:val="0"/>
          <w:bCs w:val="0"/>
        </w:rPr>
      </w:pPr>
      <w:bookmarkStart w:name="1、公司、股东、实际控制人、收购人、董事、监事、高级管理人员或其他关联方在报告期" w:id="68"/>
      <w:bookmarkEnd w:id="68"/>
      <w:r>
        <w:rPr>
          <w:b w:val="0"/>
          <w:bCs w:val="0"/>
        </w:rPr>
      </w:r>
      <w:r>
        <w:rPr>
          <w:rFonts w:ascii="Times New Roman" w:hAnsi="Times New Roman" w:cs="Times New Roman" w:eastAsia="Times New Roman" w:hint="default"/>
          <w:spacing w:val="-2"/>
          <w:w w:val="95"/>
        </w:rPr>
        <w:t>1</w:t>
      </w:r>
      <w:r>
        <w:rPr>
          <w:spacing w:val="-2"/>
          <w:w w:val="95"/>
        </w:rPr>
        <w:t>、公司、股东、实际控制人、收购人、董事、监事、高级管理人员或其他关联方在报告期内履行完毕及</w:t>
      </w:r>
      <w:r>
        <w:rPr>
          <w:spacing w:val="64"/>
          <w:w w:val="95"/>
        </w:rPr>
        <w:t> </w:t>
      </w:r>
      <w:r>
        <w:rPr>
          <w:spacing w:val="64"/>
          <w:w w:val="95"/>
        </w:rPr>
      </w:r>
      <w:r>
        <w:rPr/>
        <w:t>截至报告期末尚未履行完毕的承诺事项</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5"/>
          <w:szCs w:val="5"/>
        </w:rPr>
      </w:pPr>
    </w:p>
    <w:tbl>
      <w:tblPr>
        <w:tblW w:w="0" w:type="auto"/>
        <w:jc w:val="left"/>
        <w:tblInd w:w="430" w:type="dxa"/>
        <w:tblLayout w:type="fixed"/>
        <w:tblCellMar>
          <w:top w:w="0" w:type="dxa"/>
          <w:left w:w="0" w:type="dxa"/>
          <w:bottom w:w="0" w:type="dxa"/>
          <w:right w:w="0" w:type="dxa"/>
        </w:tblCellMar>
        <w:tblLook w:val="01E0"/>
      </w:tblPr>
      <w:tblGrid>
        <w:gridCol w:w="1844"/>
        <w:gridCol w:w="1124"/>
        <w:gridCol w:w="1253"/>
        <w:gridCol w:w="2017"/>
        <w:gridCol w:w="1134"/>
        <w:gridCol w:w="1134"/>
        <w:gridCol w:w="992"/>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494"/>
              <w:jc w:val="right"/>
              <w:rPr>
                <w:rFonts w:ascii="宋体" w:hAnsi="宋体" w:cs="宋体" w:eastAsia="宋体" w:hint="default"/>
                <w:sz w:val="21"/>
                <w:szCs w:val="21"/>
              </w:rPr>
            </w:pPr>
            <w:r>
              <w:rPr>
                <w:rFonts w:ascii="宋体" w:hAnsi="宋体" w:cs="宋体" w:eastAsia="宋体" w:hint="default"/>
                <w:sz w:val="21"/>
                <w:szCs w:val="21"/>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2"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1"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2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8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94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3" w:right="167"/>
              <w:jc w:val="left"/>
              <w:rPr>
                <w:rFonts w:ascii="宋体" w:hAnsi="宋体" w:cs="宋体" w:eastAsia="宋体" w:hint="default"/>
                <w:sz w:val="21"/>
                <w:szCs w:val="21"/>
              </w:rPr>
            </w:pPr>
            <w:r>
              <w:rPr>
                <w:rFonts w:ascii="宋体" w:hAnsi="宋体" w:cs="宋体" w:eastAsia="宋体" w:hint="default"/>
                <w:sz w:val="21"/>
                <w:szCs w:val="21"/>
              </w:rPr>
              <w:t>股权激励承 诺</w:t>
            </w:r>
          </w:p>
        </w:tc>
        <w:tc>
          <w:tcPr>
            <w:tcW w:w="2017"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92"/>
              <w:jc w:val="both"/>
              <w:rPr>
                <w:rFonts w:ascii="宋体" w:hAnsi="宋体" w:cs="宋体" w:eastAsia="宋体" w:hint="default"/>
                <w:sz w:val="21"/>
                <w:szCs w:val="21"/>
              </w:rPr>
            </w:pPr>
            <w:r>
              <w:rPr>
                <w:rFonts w:ascii="宋体" w:hAnsi="宋体" w:cs="宋体" w:eastAsia="宋体" w:hint="default"/>
                <w:sz w:val="21"/>
                <w:szCs w:val="21"/>
              </w:rPr>
              <w:t>公司承诺不为激励对 象依限制性股票激励 计划获取有关限制性 股票提供贷款以及其 他任何形式的财务资 助，包括为其贷款提 供担保。</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TableParagraph"/>
              <w:spacing w:line="240" w:lineRule="auto" w:before="2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45" w:right="36" w:hanging="210"/>
              <w:jc w:val="left"/>
              <w:rPr>
                <w:rFonts w:ascii="宋体" w:hAnsi="宋体" w:cs="宋体" w:eastAsia="宋体" w:hint="default"/>
                <w:sz w:val="21"/>
                <w:szCs w:val="21"/>
              </w:rPr>
            </w:pPr>
            <w:r>
              <w:rPr>
                <w:rFonts w:ascii="宋体" w:hAnsi="宋体" w:cs="宋体" w:eastAsia="宋体" w:hint="default"/>
                <w:sz w:val="21"/>
                <w:szCs w:val="21"/>
              </w:rPr>
              <w:t>激励计划实 施期间</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0"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549"/>
              <w:jc w:val="right"/>
              <w:rPr>
                <w:rFonts w:ascii="宋体" w:hAnsi="宋体" w:cs="宋体" w:eastAsia="宋体" w:hint="default"/>
                <w:sz w:val="21"/>
                <w:szCs w:val="21"/>
              </w:rPr>
            </w:pPr>
            <w:r>
              <w:rPr>
                <w:rFonts w:ascii="宋体" w:hAnsi="宋体" w:cs="宋体" w:eastAsia="宋体" w:hint="default"/>
                <w:sz w:val="21"/>
                <w:szCs w:val="21"/>
              </w:rPr>
              <w:t>股权激励承诺</w:t>
            </w:r>
          </w:p>
        </w:tc>
        <w:tc>
          <w:tcPr>
            <w:tcW w:w="1124" w:type="dxa"/>
            <w:vMerge/>
            <w:tcBorders>
              <w:left w:val="single" w:sz="9" w:space="0" w:color="D2D2D2"/>
              <w:right w:val="single" w:sz="4" w:space="0" w:color="000000"/>
            </w:tcBorders>
          </w:tcPr>
          <w:p>
            <w:pPr/>
          </w:p>
        </w:tc>
        <w:tc>
          <w:tcPr>
            <w:tcW w:w="1253" w:type="dxa"/>
            <w:vMerge/>
            <w:tcBorders>
              <w:left w:val="single" w:sz="4" w:space="0" w:color="000000"/>
              <w:right w:val="single" w:sz="4" w:space="0" w:color="000000"/>
            </w:tcBorders>
          </w:tcPr>
          <w:p>
            <w:pPr/>
          </w:p>
        </w:tc>
        <w:tc>
          <w:tcPr>
            <w:tcW w:w="20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94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9" w:space="0" w:color="D2D2D2"/>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402" w:hRule="exact"/>
        </w:trPr>
        <w:tc>
          <w:tcPr>
            <w:tcW w:w="42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52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42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 w:right="21"/>
              <w:jc w:val="left"/>
              <w:rPr>
                <w:rFonts w:ascii="宋体" w:hAnsi="宋体" w:cs="宋体" w:eastAsia="宋体" w:hint="default"/>
                <w:sz w:val="21"/>
                <w:szCs w:val="21"/>
              </w:rPr>
            </w:pPr>
            <w:r>
              <w:rPr>
                <w:rFonts w:ascii="宋体" w:hAnsi="宋体" w:cs="宋体" w:eastAsia="宋体" w:hint="default"/>
                <w:spacing w:val="-2"/>
                <w:sz w:val="21"/>
                <w:szCs w:val="21"/>
              </w:rPr>
              <w:t>如承诺超期未履行完毕的，应当详细说明未完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成履行的具体原因及下一步的工作计划</w:t>
            </w:r>
          </w:p>
        </w:tc>
        <w:tc>
          <w:tcPr>
            <w:tcW w:w="52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19"/>
          <w:szCs w:val="19"/>
        </w:rPr>
      </w:pPr>
    </w:p>
    <w:p>
      <w:pPr>
        <w:pStyle w:val="Heading8"/>
        <w:spacing w:line="259" w:lineRule="auto"/>
        <w:ind w:left="435"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spacing w:val="-2"/>
          <w:w w:val="95"/>
        </w:rPr>
        <w:t>2</w:t>
      </w:r>
      <w:r>
        <w:rPr>
          <w:spacing w:val="-2"/>
          <w:w w:val="95"/>
        </w:rPr>
        <w:t>、公司资产或项目存在盈利预测，且报告期仍处在盈利预测期间，公司就资产或项目达到原盈利预测及</w:t>
      </w:r>
      <w:r>
        <w:rPr>
          <w:spacing w:val="64"/>
          <w:w w:val="95"/>
        </w:rPr>
        <w:t> </w:t>
      </w:r>
      <w:r>
        <w:rPr>
          <w:spacing w:val="64"/>
          <w:w w:val="95"/>
        </w:rPr>
      </w:r>
      <w:r>
        <w:rPr/>
        <w:t>其原因做出说明</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三、控股股东及其关联方对上市公司的非经营性占用资金情况" w:id="70"/>
      <w:bookmarkEnd w:id="7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left="435" w:right="3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公司报告期不存在控股股东及其关联方对上市公司的非经营性占用资金。</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四、董事会对最近一期“非标准审计报告”相关情况的说明" w:id="71"/>
      <w:bookmarkEnd w:id="71"/>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六、董事会关于报告期会计政策、会计估计变更或重大会计差错更正的说明" w:id="73"/>
      <w:bookmarkEnd w:id="73"/>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840" w:right="880"/>
        </w:sectPr>
      </w:pPr>
    </w:p>
    <w:p>
      <w:pPr>
        <w:pStyle w:val="Heading3"/>
        <w:spacing w:line="240" w:lineRule="auto" w:before="12"/>
        <w:ind w:right="0"/>
        <w:jc w:val="left"/>
        <w:rPr>
          <w:b w:val="0"/>
          <w:bCs w:val="0"/>
        </w:rPr>
      </w:pPr>
      <w:r>
        <w:rPr>
          <w:rFonts w:ascii="Times New Roman" w:hAnsi="Times New Roman" w:cs="Times New Roman" w:eastAsia="Times New Roman" w:hint="default"/>
        </w:rPr>
        <w:t>1</w:t>
      </w:r>
      <w:r>
        <w:rPr/>
        <w:t>、</w:t>
      </w:r>
      <w:r>
        <w:rPr>
          <w:spacing w:val="-68"/>
        </w:rPr>
        <w:t> </w:t>
      </w:r>
      <w:r>
        <w:rPr/>
        <w:t>会计政策变更</w:t>
      </w:r>
      <w:r>
        <w:rPr>
          <w:b w:val="0"/>
          <w:bCs w:val="0"/>
        </w:rPr>
      </w:r>
    </w:p>
    <w:p>
      <w:pPr>
        <w:pStyle w:val="Heading5"/>
        <w:spacing w:line="240" w:lineRule="auto"/>
        <w:ind w:left="895" w:right="0"/>
        <w:jc w:val="left"/>
      </w:pPr>
      <w:r>
        <w:rPr/>
        <w:t>财政部于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年度发布了《企业会计准则第</w:t>
      </w:r>
      <w:r>
        <w:rPr>
          <w:spacing w:val="-45"/>
        </w:rPr>
        <w:t> </w:t>
      </w:r>
      <w:r>
        <w:rPr>
          <w:rFonts w:ascii="Times New Roman" w:hAnsi="Times New Roman" w:cs="Times New Roman" w:eastAsia="Times New Roman" w:hint="default"/>
        </w:rPr>
        <w:t>42</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持有待售的非流动资产、处置组和</w:t>
      </w:r>
    </w:p>
    <w:p>
      <w:pPr>
        <w:pStyle w:val="Heading5"/>
        <w:spacing w:line="345" w:lineRule="auto"/>
        <w:ind w:right="0"/>
        <w:jc w:val="left"/>
      </w:pPr>
      <w:r>
        <w:rPr/>
        <w:t>终止经营》，自</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日起施行，对于施行日存在的持有待售的非流动资产、处置组</w:t>
      </w:r>
      <w:r>
        <w:rPr>
          <w:w w:val="100"/>
        </w:rPr>
        <w:t> </w:t>
      </w:r>
      <w:r>
        <w:rPr/>
        <w:t>和终止经营，要求采用未来适用法处理。</w:t>
      </w:r>
    </w:p>
    <w:p>
      <w:pPr>
        <w:pStyle w:val="Heading5"/>
        <w:spacing w:line="240" w:lineRule="auto" w:before="57"/>
        <w:ind w:left="895" w:right="0"/>
        <w:jc w:val="left"/>
        <w:rPr>
          <w:rFonts w:ascii="Times New Roman" w:hAnsi="Times New Roman" w:cs="Times New Roman" w:eastAsia="Times New Roman" w:hint="default"/>
        </w:rPr>
      </w:pPr>
      <w:r>
        <w:rPr/>
        <w:t>财政部于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年度修订了《企业会计准则第</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政府补助》，修订后的准则自</w:t>
      </w:r>
      <w:r>
        <w:rPr>
          <w:spacing w:val="-57"/>
        </w:rPr>
        <w:t> </w:t>
      </w:r>
      <w:r>
        <w:rPr>
          <w:rFonts w:ascii="Times New Roman" w:hAnsi="Times New Roman" w:cs="Times New Roman" w:eastAsia="Times New Roman" w:hint="default"/>
        </w:rPr>
        <w:t>2017</w:t>
      </w:r>
    </w:p>
    <w:p>
      <w:pPr>
        <w:pStyle w:val="Heading5"/>
        <w:spacing w:line="240" w:lineRule="auto"/>
        <w:ind w:right="0"/>
        <w:jc w:val="left"/>
      </w:pP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日起施行，对于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日存在的政府补助，要求采用未来适用法处理；对于</w:t>
      </w:r>
    </w:p>
    <w:p>
      <w:pPr>
        <w:pStyle w:val="Heading5"/>
        <w:spacing w:line="240" w:lineRule="auto" w:before="141"/>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日至施行日新增的政府补助，也要求按照修订后的准则进行调整。</w:t>
      </w:r>
    </w:p>
    <w:p>
      <w:pPr>
        <w:pStyle w:val="Heading5"/>
        <w:spacing w:line="240" w:lineRule="auto" w:before="141"/>
        <w:ind w:left="895" w:right="0"/>
        <w:jc w:val="left"/>
      </w:pPr>
      <w:r>
        <w:rPr>
          <w:w w:val="100"/>
        </w:rPr>
        <w:t>财政部于</w:t>
      </w:r>
      <w:r>
        <w:rPr>
          <w:spacing w:val="-8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4"/>
        </w:rPr>
        <w:t> </w:t>
      </w:r>
      <w:r>
        <w:rPr>
          <w:w w:val="100"/>
        </w:rPr>
        <w:t>年度</w:t>
      </w:r>
      <w:r>
        <w:rPr>
          <w:spacing w:val="-2"/>
          <w:w w:val="100"/>
        </w:rPr>
        <w:t>发布</w:t>
      </w:r>
      <w:r>
        <w:rPr>
          <w:spacing w:val="-116"/>
          <w:w w:val="100"/>
        </w:rPr>
        <w:t>了</w:t>
      </w:r>
      <w:r>
        <w:rPr>
          <w:w w:val="100"/>
        </w:rPr>
        <w:t>《财</w:t>
      </w:r>
      <w:r>
        <w:rPr>
          <w:spacing w:val="-2"/>
          <w:w w:val="100"/>
        </w:rPr>
        <w:t>政部</w:t>
      </w:r>
      <w:r>
        <w:rPr>
          <w:w w:val="100"/>
        </w:rPr>
        <w:t>关于修</w:t>
      </w:r>
      <w:r>
        <w:rPr>
          <w:spacing w:val="-2"/>
          <w:w w:val="100"/>
        </w:rPr>
        <w:t>订印</w:t>
      </w:r>
      <w:r>
        <w:rPr>
          <w:w w:val="100"/>
        </w:rPr>
        <w:t>发一般</w:t>
      </w:r>
      <w:r>
        <w:rPr>
          <w:spacing w:val="-2"/>
          <w:w w:val="100"/>
        </w:rPr>
        <w:t>企业</w:t>
      </w:r>
      <w:r>
        <w:rPr>
          <w:w w:val="100"/>
        </w:rPr>
        <w:t>财务报</w:t>
      </w:r>
      <w:r>
        <w:rPr>
          <w:spacing w:val="-2"/>
          <w:w w:val="100"/>
        </w:rPr>
        <w:t>表格</w:t>
      </w:r>
      <w:r>
        <w:rPr>
          <w:w w:val="100"/>
        </w:rPr>
        <w:t>式的通</w:t>
      </w:r>
      <w:r>
        <w:rPr>
          <w:spacing w:val="-2"/>
          <w:w w:val="100"/>
        </w:rPr>
        <w:t>知</w:t>
      </w:r>
      <w:r>
        <w:rPr>
          <w:spacing w:val="-231"/>
          <w:w w:val="100"/>
        </w:rPr>
        <w:t>》</w:t>
      </w:r>
      <w:r>
        <w:rPr>
          <w:spacing w:val="-2"/>
          <w:w w:val="100"/>
        </w:rPr>
        <w:t>（</w:t>
      </w:r>
      <w:r>
        <w:rPr>
          <w:w w:val="100"/>
        </w:rPr>
        <w:t>财</w:t>
      </w:r>
      <w:r>
        <w:rPr>
          <w:spacing w:val="-116"/>
          <w:w w:val="100"/>
        </w:rPr>
        <w:t>会</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spacing w:val="1"/>
          <w:w w:val="100"/>
        </w:rPr>
        <w:t>7</w:t>
      </w:r>
      <w:r>
        <w:rPr>
          <w:w w:val="100"/>
        </w:rPr>
        <w:t>〕</w:t>
      </w:r>
    </w:p>
    <w:p>
      <w:pPr>
        <w:pStyle w:val="Heading5"/>
        <w:spacing w:line="345" w:lineRule="auto"/>
        <w:ind w:right="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spacing w:val="-5"/>
        </w:rPr>
        <w:t>号），执行企业会计准则的企业应按照企业会计准则和该通知要求编制</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年度及以后期间</w:t>
      </w:r>
      <w:r>
        <w:rPr>
          <w:spacing w:val="-111"/>
        </w:rPr>
        <w:t> </w:t>
      </w:r>
      <w:r>
        <w:rPr>
          <w:spacing w:val="-111"/>
        </w:rPr>
      </w:r>
      <w:r>
        <w:rPr/>
        <w:t>的财务报表。</w:t>
      </w:r>
    </w:p>
    <w:p>
      <w:pPr>
        <w:pStyle w:val="Heading5"/>
        <w:spacing w:line="240" w:lineRule="auto" w:before="57"/>
        <w:ind w:left="895" w:right="0"/>
        <w:jc w:val="left"/>
      </w:pPr>
      <w:r>
        <w:rPr/>
        <w:t>公司执行上述两项准则和财会〔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号的主要影响如下：</w:t>
      </w:r>
    </w:p>
    <w:tbl>
      <w:tblPr>
        <w:tblW w:w="0" w:type="auto"/>
        <w:jc w:val="left"/>
        <w:tblInd w:w="312" w:type="dxa"/>
        <w:tblLayout w:type="fixed"/>
        <w:tblCellMar>
          <w:top w:w="0" w:type="dxa"/>
          <w:left w:w="0" w:type="dxa"/>
          <w:bottom w:w="0" w:type="dxa"/>
          <w:right w:w="0" w:type="dxa"/>
        </w:tblCellMar>
        <w:tblLook w:val="01E0"/>
      </w:tblPr>
      <w:tblGrid>
        <w:gridCol w:w="1944"/>
        <w:gridCol w:w="1620"/>
        <w:gridCol w:w="1749"/>
        <w:gridCol w:w="1447"/>
        <w:gridCol w:w="1478"/>
        <w:gridCol w:w="1477"/>
      </w:tblGrid>
      <w:tr>
        <w:trPr>
          <w:trHeight w:val="819" w:hRule="exact"/>
        </w:trPr>
        <w:tc>
          <w:tcPr>
            <w:tcW w:w="1944" w:type="dxa"/>
            <w:tcBorders>
              <w:top w:val="single" w:sz="12" w:space="0" w:color="000000"/>
              <w:left w:val="nil" w:sz="6" w:space="0" w:color="auto"/>
              <w:bottom w:val="single" w:sz="4" w:space="0" w:color="000000"/>
              <w:right w:val="single" w:sz="4" w:space="0" w:color="000000"/>
            </w:tcBorders>
            <w:shd w:val="clear" w:color="auto" w:fill="BEBEBE"/>
          </w:tcPr>
          <w:p>
            <w:pPr>
              <w:pStyle w:val="TableParagraph"/>
              <w:spacing w:line="367" w:lineRule="auto" w:before="136"/>
              <w:ind w:left="792" w:right="155" w:hanging="631"/>
              <w:jc w:val="left"/>
              <w:rPr>
                <w:rFonts w:ascii="宋体" w:hAnsi="宋体" w:cs="宋体" w:eastAsia="宋体" w:hint="default"/>
                <w:sz w:val="18"/>
                <w:szCs w:val="18"/>
              </w:rPr>
            </w:pPr>
            <w:r>
              <w:rPr>
                <w:rFonts w:ascii="宋体" w:hAnsi="宋体" w:cs="宋体" w:eastAsia="宋体" w:hint="default"/>
                <w:sz w:val="18"/>
                <w:szCs w:val="18"/>
              </w:rPr>
              <w:t>会计政策变更内容和 原因</w:t>
            </w:r>
          </w:p>
        </w:tc>
        <w:tc>
          <w:tcPr>
            <w:tcW w:w="162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367" w:lineRule="auto" w:before="136"/>
              <w:ind w:left="535" w:right="173"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74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367" w:lineRule="auto" w:before="136"/>
              <w:ind w:left="509" w:right="149" w:hanging="360"/>
              <w:jc w:val="left"/>
              <w:rPr>
                <w:rFonts w:ascii="宋体" w:hAnsi="宋体" w:cs="宋体" w:eastAsia="宋体" w:hint="default"/>
                <w:sz w:val="18"/>
                <w:szCs w:val="18"/>
              </w:rPr>
            </w:pPr>
            <w:r>
              <w:rPr>
                <w:rFonts w:ascii="宋体" w:hAnsi="宋体" w:cs="宋体" w:eastAsia="宋体" w:hint="default"/>
                <w:sz w:val="18"/>
                <w:szCs w:val="18"/>
              </w:rPr>
              <w:t>本期受影响的报表 项目金额</w:t>
            </w:r>
          </w:p>
        </w:tc>
        <w:tc>
          <w:tcPr>
            <w:tcW w:w="144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上期重述金额</w:t>
            </w:r>
          </w:p>
        </w:tc>
        <w:tc>
          <w:tcPr>
            <w:tcW w:w="147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367" w:lineRule="auto" w:before="136"/>
              <w:ind w:left="194" w:right="101" w:hanging="91"/>
              <w:jc w:val="left"/>
              <w:rPr>
                <w:rFonts w:ascii="宋体" w:hAnsi="宋体" w:cs="宋体" w:eastAsia="宋体" w:hint="default"/>
                <w:sz w:val="18"/>
                <w:szCs w:val="18"/>
              </w:rPr>
            </w:pPr>
            <w:r>
              <w:rPr>
                <w:rFonts w:ascii="宋体" w:hAnsi="宋体" w:cs="宋体" w:eastAsia="宋体" w:hint="default"/>
                <w:sz w:val="18"/>
                <w:szCs w:val="18"/>
              </w:rPr>
              <w:t>上期列报在营业 外收入的金额</w:t>
            </w:r>
          </w:p>
        </w:tc>
        <w:tc>
          <w:tcPr>
            <w:tcW w:w="1477" w:type="dxa"/>
            <w:tcBorders>
              <w:top w:val="single" w:sz="12" w:space="0" w:color="000000"/>
              <w:left w:val="single" w:sz="4" w:space="0" w:color="000000"/>
              <w:bottom w:val="single" w:sz="4" w:space="0" w:color="000000"/>
              <w:right w:val="nil" w:sz="6" w:space="0" w:color="auto"/>
            </w:tcBorders>
            <w:shd w:val="clear" w:color="auto" w:fill="BEBEBE"/>
          </w:tcPr>
          <w:p>
            <w:pPr>
              <w:pStyle w:val="TableParagraph"/>
              <w:spacing w:line="367" w:lineRule="auto" w:before="136"/>
              <w:ind w:left="193" w:right="107" w:hanging="90"/>
              <w:jc w:val="left"/>
              <w:rPr>
                <w:rFonts w:ascii="宋体" w:hAnsi="宋体" w:cs="宋体" w:eastAsia="宋体" w:hint="default"/>
                <w:sz w:val="18"/>
                <w:szCs w:val="18"/>
              </w:rPr>
            </w:pPr>
            <w:r>
              <w:rPr>
                <w:rFonts w:ascii="宋体" w:hAnsi="宋体" w:cs="宋体" w:eastAsia="宋体" w:hint="default"/>
                <w:sz w:val="18"/>
                <w:szCs w:val="18"/>
              </w:rPr>
              <w:t>上期列报在营业 外支出的金额</w:t>
            </w:r>
          </w:p>
        </w:tc>
      </w:tr>
      <w:tr>
        <w:trPr>
          <w:trHeight w:val="1170"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137"/>
              <w:ind w:left="107"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）部分与收益相关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0"/>
                <w:sz w:val="18"/>
                <w:szCs w:val="18"/>
              </w:rPr>
              <w:t>的政府补助冲减了相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关成本费用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财务费用</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利息支出</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冲减财务费用</w:t>
            </w:r>
          </w:p>
          <w:p>
            <w:pPr>
              <w:pStyle w:val="TableParagraph"/>
              <w:spacing w:line="240" w:lineRule="auto" w:before="124"/>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549,726.02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170"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138"/>
              <w:ind w:left="107"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0"/>
                <w:sz w:val="18"/>
                <w:szCs w:val="18"/>
              </w:rPr>
              <w:t>动相关的政府补助计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入其他收益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20,518,663.00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820" w:hRule="exact"/>
        </w:trPr>
        <w:tc>
          <w:tcPr>
            <w:tcW w:w="1944" w:type="dxa"/>
            <w:tcBorders>
              <w:top w:val="single" w:sz="4" w:space="0" w:color="000000"/>
              <w:left w:val="nil" w:sz="6" w:space="0" w:color="auto"/>
              <w:bottom w:val="single" w:sz="12" w:space="0" w:color="000000"/>
              <w:right w:val="single" w:sz="4" w:space="0" w:color="000000"/>
            </w:tcBorders>
          </w:tcPr>
          <w:p>
            <w:pPr>
              <w:pStyle w:val="TableParagraph"/>
              <w:spacing w:line="345" w:lineRule="auto" w:before="137"/>
              <w:ind w:left="107"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）资产处置损益列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报调整</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7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59"/>
              <w:jc w:val="right"/>
              <w:rPr>
                <w:rFonts w:ascii="Times New Roman" w:hAnsi="Times New Roman" w:cs="Times New Roman" w:eastAsia="Times New Roman" w:hint="default"/>
                <w:sz w:val="18"/>
                <w:szCs w:val="18"/>
              </w:rPr>
            </w:pPr>
            <w:r>
              <w:rPr>
                <w:rFonts w:ascii="Times New Roman"/>
                <w:w w:val="95"/>
                <w:sz w:val="18"/>
              </w:rPr>
              <w:t>-127,935.18</w:t>
            </w:r>
            <w:r>
              <w:rPr>
                <w:rFonts w:ascii="Times New Roman"/>
                <w:sz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59"/>
              <w:jc w:val="right"/>
              <w:rPr>
                <w:rFonts w:ascii="Times New Roman" w:hAnsi="Times New Roman" w:cs="Times New Roman" w:eastAsia="Times New Roman" w:hint="default"/>
                <w:sz w:val="18"/>
                <w:szCs w:val="18"/>
              </w:rPr>
            </w:pPr>
            <w:r>
              <w:rPr>
                <w:rFonts w:ascii="Times New Roman"/>
                <w:sz w:val="18"/>
              </w:rPr>
              <w:t>1,333.27</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58"/>
              <w:jc w:val="right"/>
              <w:rPr>
                <w:rFonts w:ascii="Times New Roman" w:hAnsi="Times New Roman" w:cs="Times New Roman" w:eastAsia="Times New Roman" w:hint="default"/>
                <w:sz w:val="18"/>
                <w:szCs w:val="18"/>
              </w:rPr>
            </w:pPr>
            <w:r>
              <w:rPr>
                <w:rFonts w:ascii="Times New Roman"/>
                <w:sz w:val="18"/>
              </w:rPr>
              <w:t>2,253.53</w:t>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65"/>
              <w:jc w:val="right"/>
              <w:rPr>
                <w:rFonts w:ascii="Times New Roman" w:hAnsi="Times New Roman" w:cs="Times New Roman" w:eastAsia="Times New Roman" w:hint="default"/>
                <w:sz w:val="18"/>
                <w:szCs w:val="18"/>
              </w:rPr>
            </w:pPr>
            <w:r>
              <w:rPr>
                <w:rFonts w:ascii="Times New Roman"/>
                <w:sz w:val="18"/>
              </w:rPr>
              <w:t>920.26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40" w:lineRule="auto" w:before="26"/>
        <w:ind w:right="0"/>
        <w:jc w:val="left"/>
        <w:rPr>
          <w:b w:val="0"/>
          <w:bCs w:val="0"/>
        </w:rPr>
      </w:pPr>
      <w:r>
        <w:rPr>
          <w:rFonts w:ascii="Times New Roman" w:hAnsi="Times New Roman" w:cs="Times New Roman" w:eastAsia="Times New Roman" w:hint="default"/>
        </w:rPr>
        <w:t>2</w:t>
      </w:r>
      <w:r>
        <w:rPr/>
        <w:t>、</w:t>
      </w:r>
      <w:r>
        <w:rPr>
          <w:spacing w:val="-70"/>
        </w:rPr>
        <w:t> </w:t>
      </w:r>
      <w:r>
        <w:rPr/>
        <w:t>主要会计估计变更</w:t>
      </w:r>
      <w:r>
        <w:rPr>
          <w:b w:val="0"/>
          <w:bCs w:val="0"/>
        </w:rPr>
      </w:r>
    </w:p>
    <w:p>
      <w:pPr>
        <w:spacing w:line="240" w:lineRule="auto" w:before="0"/>
        <w:rPr>
          <w:rFonts w:ascii="宋体" w:hAnsi="宋体" w:cs="宋体" w:eastAsia="宋体" w:hint="default"/>
          <w:b/>
          <w:bCs/>
          <w:sz w:val="22"/>
          <w:szCs w:val="22"/>
        </w:rPr>
      </w:pPr>
    </w:p>
    <w:tbl>
      <w:tblPr>
        <w:tblW w:w="0" w:type="auto"/>
        <w:jc w:val="left"/>
        <w:tblInd w:w="392" w:type="dxa"/>
        <w:tblLayout w:type="fixed"/>
        <w:tblCellMar>
          <w:top w:w="0" w:type="dxa"/>
          <w:left w:w="0" w:type="dxa"/>
          <w:bottom w:w="0" w:type="dxa"/>
          <w:right w:w="0" w:type="dxa"/>
        </w:tblCellMar>
        <w:tblLook w:val="01E0"/>
      </w:tblPr>
      <w:tblGrid>
        <w:gridCol w:w="3026"/>
        <w:gridCol w:w="2139"/>
        <w:gridCol w:w="2607"/>
        <w:gridCol w:w="1783"/>
      </w:tblGrid>
      <w:tr>
        <w:trPr>
          <w:trHeight w:val="313" w:hRule="exact"/>
        </w:trPr>
        <w:tc>
          <w:tcPr>
            <w:tcW w:w="3026" w:type="dxa"/>
            <w:tcBorders>
              <w:top w:val="single" w:sz="12" w:space="0" w:color="000000"/>
              <w:left w:val="nil" w:sz="6" w:space="0" w:color="auto"/>
              <w:bottom w:val="single" w:sz="2" w:space="0" w:color="000000"/>
              <w:right w:val="single" w:sz="2" w:space="0" w:color="000000"/>
            </w:tcBorders>
            <w:shd w:val="clear" w:color="auto" w:fill="BEBEBE"/>
          </w:tcPr>
          <w:p>
            <w:pPr>
              <w:pStyle w:val="TableParagraph"/>
              <w:spacing w:line="231" w:lineRule="exact"/>
              <w:ind w:left="43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139" w:type="dxa"/>
            <w:tcBorders>
              <w:top w:val="single" w:sz="12" w:space="0" w:color="000000"/>
              <w:left w:val="single" w:sz="2" w:space="0" w:color="000000"/>
              <w:bottom w:val="single" w:sz="2" w:space="0" w:color="000000"/>
              <w:right w:val="single" w:sz="2" w:space="0" w:color="000000"/>
            </w:tcBorders>
            <w:shd w:val="clear" w:color="auto" w:fill="BEBEBE"/>
          </w:tcPr>
          <w:p>
            <w:pPr>
              <w:pStyle w:val="TableParagraph"/>
              <w:spacing w:line="231" w:lineRule="exact"/>
              <w:ind w:left="707"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607" w:type="dxa"/>
            <w:tcBorders>
              <w:top w:val="single" w:sz="12" w:space="0" w:color="000000"/>
              <w:left w:val="single" w:sz="2" w:space="0" w:color="000000"/>
              <w:bottom w:val="single" w:sz="2" w:space="0" w:color="000000"/>
              <w:right w:val="single" w:sz="2" w:space="0" w:color="000000"/>
            </w:tcBorders>
            <w:shd w:val="clear" w:color="auto" w:fill="BEBEBE"/>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83" w:type="dxa"/>
            <w:tcBorders>
              <w:top w:val="single" w:sz="12" w:space="0" w:color="000000"/>
              <w:left w:val="single" w:sz="2" w:space="0" w:color="000000"/>
              <w:bottom w:val="single" w:sz="2" w:space="0" w:color="000000"/>
              <w:right w:val="nil" w:sz="6" w:space="0" w:color="auto"/>
            </w:tcBorders>
            <w:shd w:val="clear" w:color="auto" w:fill="BEBEBE"/>
          </w:tcPr>
          <w:p>
            <w:pPr>
              <w:pStyle w:val="TableParagraph"/>
              <w:spacing w:line="231" w:lineRule="exact"/>
              <w:ind w:left="168" w:right="0"/>
              <w:jc w:val="left"/>
              <w:rPr>
                <w:rFonts w:ascii="宋体" w:hAnsi="宋体" w:cs="宋体" w:eastAsia="宋体" w:hint="default"/>
                <w:sz w:val="18"/>
                <w:szCs w:val="18"/>
              </w:rPr>
            </w:pPr>
            <w:r>
              <w:rPr>
                <w:rFonts w:ascii="宋体" w:hAnsi="宋体" w:cs="宋体" w:eastAsia="宋体" w:hint="default"/>
                <w:sz w:val="18"/>
                <w:szCs w:val="18"/>
              </w:rPr>
              <w:t>影响金额（少计）</w:t>
            </w:r>
          </w:p>
        </w:tc>
      </w:tr>
      <w:tr>
        <w:trPr>
          <w:trHeight w:val="360" w:hRule="exact"/>
        </w:trPr>
        <w:tc>
          <w:tcPr>
            <w:tcW w:w="3026" w:type="dxa"/>
            <w:vMerge w:val="restart"/>
            <w:tcBorders>
              <w:top w:val="single" w:sz="7" w:space="0" w:color="BEBEBE"/>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应收款项坏账计提比例</w:t>
            </w:r>
          </w:p>
        </w:tc>
        <w:tc>
          <w:tcPr>
            <w:tcW w:w="2139" w:type="dxa"/>
            <w:vMerge w:val="restart"/>
            <w:tcBorders>
              <w:top w:val="single" w:sz="7" w:space="0" w:color="BEBEBE"/>
              <w:left w:val="single" w:sz="2" w:space="0" w:color="000000"/>
              <w:right w:val="single" w:sz="2" w:space="0" w:color="000000"/>
            </w:tcBorders>
          </w:tcPr>
          <w:p>
            <w:pPr>
              <w:pStyle w:val="TableParagraph"/>
              <w:spacing w:line="309" w:lineRule="auto" w:before="92"/>
              <w:ind w:left="26"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日经第三届 董事会第十六次会议审议 通过</w:t>
            </w:r>
          </w:p>
        </w:tc>
        <w:tc>
          <w:tcPr>
            <w:tcW w:w="2607" w:type="dxa"/>
            <w:tcBorders>
              <w:top w:val="single" w:sz="7" w:space="0" w:color="BEBEBE"/>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783" w:type="dxa"/>
            <w:tcBorders>
              <w:top w:val="single" w:sz="7" w:space="0" w:color="BEBEBE"/>
              <w:left w:val="single" w:sz="2" w:space="0" w:color="000000"/>
              <w:bottom w:val="single" w:sz="2" w:space="0" w:color="000000"/>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18"/>
                <w:szCs w:val="18"/>
              </w:rPr>
            </w:pPr>
            <w:r>
              <w:rPr>
                <w:rFonts w:ascii="Times New Roman"/>
                <w:spacing w:val="-1"/>
                <w:sz w:val="18"/>
              </w:rPr>
              <w:t>9,110,526.27</w:t>
            </w:r>
          </w:p>
        </w:tc>
      </w:tr>
      <w:tr>
        <w:trPr>
          <w:trHeight w:val="346" w:hRule="exact"/>
        </w:trPr>
        <w:tc>
          <w:tcPr>
            <w:tcW w:w="3026" w:type="dxa"/>
            <w:vMerge/>
            <w:tcBorders>
              <w:left w:val="nil" w:sz="6" w:space="0" w:color="auto"/>
              <w:right w:val="single" w:sz="2" w:space="0" w:color="000000"/>
            </w:tcBorders>
          </w:tcPr>
          <w:p>
            <w:pPr/>
          </w:p>
        </w:tc>
        <w:tc>
          <w:tcPr>
            <w:tcW w:w="2139" w:type="dxa"/>
            <w:vMerge/>
            <w:tcBorders>
              <w:left w:val="single" w:sz="2" w:space="0" w:color="000000"/>
              <w:right w:val="single" w:sz="2" w:space="0" w:color="000000"/>
            </w:tcBorders>
          </w:tcPr>
          <w:p>
            <w:pPr/>
          </w:p>
        </w:tc>
        <w:tc>
          <w:tcPr>
            <w:tcW w:w="26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7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pacing w:val="-1"/>
                <w:sz w:val="18"/>
              </w:rPr>
              <w:t>9,064,453.58</w:t>
            </w:r>
          </w:p>
        </w:tc>
      </w:tr>
      <w:tr>
        <w:trPr>
          <w:trHeight w:val="410" w:hRule="exact"/>
        </w:trPr>
        <w:tc>
          <w:tcPr>
            <w:tcW w:w="3026" w:type="dxa"/>
            <w:vMerge/>
            <w:tcBorders>
              <w:left w:val="nil" w:sz="6" w:space="0" w:color="auto"/>
              <w:bottom w:val="single" w:sz="12" w:space="0" w:color="000000"/>
              <w:right w:val="single" w:sz="2" w:space="0" w:color="000000"/>
            </w:tcBorders>
          </w:tcPr>
          <w:p>
            <w:pPr/>
          </w:p>
        </w:tc>
        <w:tc>
          <w:tcPr>
            <w:tcW w:w="2139" w:type="dxa"/>
            <w:vMerge/>
            <w:tcBorders>
              <w:left w:val="single" w:sz="2" w:space="0" w:color="000000"/>
              <w:bottom w:val="single" w:sz="12" w:space="0" w:color="000000"/>
              <w:right w:val="single" w:sz="2" w:space="0" w:color="000000"/>
            </w:tcBorders>
          </w:tcPr>
          <w:p>
            <w:pPr/>
          </w:p>
        </w:tc>
        <w:tc>
          <w:tcPr>
            <w:tcW w:w="26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7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46,072.68</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Heading3"/>
        <w:spacing w:line="240" w:lineRule="auto" w:before="26"/>
        <w:ind w:right="0"/>
        <w:jc w:val="left"/>
        <w:rPr>
          <w:b w:val="0"/>
          <w:bCs w:val="0"/>
        </w:rPr>
      </w:pPr>
      <w:bookmarkStart w:name="七、与上年度财务报告相比，合并报表范围发生变化的情况说明" w:id="74"/>
      <w:bookmarkEnd w:id="74"/>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headerReference w:type="default" r:id="rId23"/>
          <w:pgSz w:w="11910" w:h="16840"/>
          <w:pgMar w:header="862" w:footer="1266" w:top="1420" w:bottom="1460" w:left="840" w:right="800"/>
        </w:sectPr>
      </w:pPr>
    </w:p>
    <w:p>
      <w:pPr>
        <w:spacing w:line="240" w:lineRule="auto" w:before="13"/>
        <w:rPr>
          <w:rFonts w:ascii="宋体" w:hAnsi="宋体" w:cs="宋体" w:eastAsia="宋体" w:hint="default"/>
          <w:sz w:val="12"/>
          <w:szCs w:val="12"/>
        </w:rPr>
      </w:pPr>
    </w:p>
    <w:p>
      <w:pPr>
        <w:pStyle w:val="BodyText"/>
        <w:spacing w:line="240" w:lineRule="auto" w:before="35"/>
        <w:ind w:left="856" w:right="0"/>
        <w:jc w:val="left"/>
      </w:pPr>
      <w:r>
        <w:rPr>
          <w:rFonts w:ascii="Arial Narrow" w:hAnsi="Arial Narrow" w:cs="Arial Narrow" w:eastAsia="Arial Narrow" w:hint="default"/>
        </w:rPr>
        <w:t>1</w:t>
      </w:r>
      <w:r>
        <w:rPr/>
        <w:t>、本期新纳入合并范围的子公司、特殊目的主体、通过受托经营或承租等方式形成控制权的经营实</w:t>
      </w:r>
    </w:p>
    <w:p>
      <w:pPr>
        <w:spacing w:line="240" w:lineRule="auto" w:before="5"/>
        <w:rPr>
          <w:rFonts w:ascii="宋体" w:hAnsi="宋体" w:cs="宋体" w:eastAsia="宋体" w:hint="default"/>
          <w:sz w:val="10"/>
          <w:szCs w:val="10"/>
        </w:rPr>
      </w:pPr>
    </w:p>
    <w:p>
      <w:pPr>
        <w:pStyle w:val="BodyText"/>
        <w:spacing w:line="240" w:lineRule="auto" w:before="35"/>
        <w:ind w:left="435" w:right="0"/>
        <w:jc w:val="left"/>
      </w:pPr>
      <w:r>
        <w:rPr/>
        <w:pict>
          <v:group style="position:absolute;margin-left:364.23999pt;margin-top:19.533651pt;width:.5pt;height:33.5pt;mso-position-horizontal-relative:page;mso-position-vertical-relative:paragraph;z-index:-928528" coordorigin="7285,391" coordsize="10,670">
            <v:group style="position:absolute;left:7285;top:391;width:10;height:20" coordorigin="7285,391" coordsize="10,20">
              <v:shape style="position:absolute;left:7285;top:391;width:10;height:20" coordorigin="7285,391" coordsize="10,20" path="m7285,410l7294,410,7294,391,7285,391,7285,410xe" filled="true" fillcolor="#000000" stroked="false">
                <v:path arrowok="t"/>
                <v:fill type="solid"/>
              </v:shape>
            </v:group>
            <v:group style="position:absolute;left:7285;top:410;width:10;height:20" coordorigin="7285,410" coordsize="10,20">
              <v:shape style="position:absolute;left:7285;top:410;width:10;height:20" coordorigin="7285,410" coordsize="10,20" path="m7285,429l7294,429,7294,410,7285,410,7285,429xe" filled="true" fillcolor="#000000" stroked="false">
                <v:path arrowok="t"/>
                <v:fill type="solid"/>
              </v:shape>
            </v:group>
            <v:group style="position:absolute;left:7285;top:429;width:10;height:20" coordorigin="7285,429" coordsize="10,20">
              <v:shape style="position:absolute;left:7285;top:429;width:10;height:20" coordorigin="7285,429" coordsize="10,20" path="m7285,448l7294,448,7294,429,7285,429,7285,448xe" filled="true" fillcolor="#000000" stroked="false">
                <v:path arrowok="t"/>
                <v:fill type="solid"/>
              </v:shape>
            </v:group>
            <v:group style="position:absolute;left:7285;top:448;width:10;height:20" coordorigin="7285,448" coordsize="10,20">
              <v:shape style="position:absolute;left:7285;top:448;width:10;height:20" coordorigin="7285,448" coordsize="10,20" path="m7285,467l7294,467,7294,448,7285,448,7285,467xe" filled="true" fillcolor="#000000" stroked="false">
                <v:path arrowok="t"/>
                <v:fill type="solid"/>
              </v:shape>
            </v:group>
            <v:group style="position:absolute;left:7285;top:467;width:10;height:20" coordorigin="7285,467" coordsize="10,20">
              <v:shape style="position:absolute;left:7285;top:467;width:10;height:20" coordorigin="7285,467" coordsize="10,20" path="m7285,487l7294,487,7294,467,7285,467,7285,487xe" filled="true" fillcolor="#000000" stroked="false">
                <v:path arrowok="t"/>
                <v:fill type="solid"/>
              </v:shape>
            </v:group>
            <v:group style="position:absolute;left:7285;top:487;width:10;height:20" coordorigin="7285,487" coordsize="10,20">
              <v:shape style="position:absolute;left:7285;top:487;width:10;height:20" coordorigin="7285,487" coordsize="10,20" path="m7285,506l7294,506,7294,487,7285,487,7285,506xe" filled="true" fillcolor="#000000" stroked="false">
                <v:path arrowok="t"/>
                <v:fill type="solid"/>
              </v:shape>
            </v:group>
            <v:group style="position:absolute;left:7285;top:506;width:10;height:20" coordorigin="7285,506" coordsize="10,20">
              <v:shape style="position:absolute;left:7285;top:506;width:10;height:20" coordorigin="7285,506" coordsize="10,20" path="m7285,525l7294,525,7294,506,7285,506,7285,525xe" filled="true" fillcolor="#000000" stroked="false">
                <v:path arrowok="t"/>
                <v:fill type="solid"/>
              </v:shape>
            </v:group>
            <v:group style="position:absolute;left:7285;top:525;width:10;height:20" coordorigin="7285,525" coordsize="10,20">
              <v:shape style="position:absolute;left:7285;top:525;width:10;height:20" coordorigin="7285,525" coordsize="10,20" path="m7285,544l7294,544,7294,525,7285,525,7285,544xe" filled="true" fillcolor="#000000" stroked="false">
                <v:path arrowok="t"/>
                <v:fill type="solid"/>
              </v:shape>
            </v:group>
            <v:group style="position:absolute;left:7285;top:544;width:10;height:20" coordorigin="7285,544" coordsize="10,20">
              <v:shape style="position:absolute;left:7285;top:544;width:10;height:20" coordorigin="7285,544" coordsize="10,20" path="m7285,563l7294,563,7294,544,7285,544,7285,563xe" filled="true" fillcolor="#000000" stroked="false">
                <v:path arrowok="t"/>
                <v:fill type="solid"/>
              </v:shape>
            </v:group>
            <v:group style="position:absolute;left:7285;top:563;width:10;height:20" coordorigin="7285,563" coordsize="10,20">
              <v:shape style="position:absolute;left:7285;top:563;width:10;height:20" coordorigin="7285,563" coordsize="10,20" path="m7285,583l7294,583,7294,563,7285,563,7285,583xe" filled="true" fillcolor="#000000" stroked="false">
                <v:path arrowok="t"/>
                <v:fill type="solid"/>
              </v:shape>
            </v:group>
            <v:group style="position:absolute;left:7285;top:583;width:10;height:20" coordorigin="7285,583" coordsize="10,20">
              <v:shape style="position:absolute;left:7285;top:583;width:10;height:20" coordorigin="7285,583" coordsize="10,20" path="m7285,602l7294,602,7294,583,7285,583,7285,602xe" filled="true" fillcolor="#000000" stroked="false">
                <v:path arrowok="t"/>
                <v:fill type="solid"/>
              </v:shape>
            </v:group>
            <v:group style="position:absolute;left:7285;top:602;width:10;height:20" coordorigin="7285,602" coordsize="10,20">
              <v:shape style="position:absolute;left:7285;top:602;width:10;height:20" coordorigin="7285,602" coordsize="10,20" path="m7285,621l7294,621,7294,602,7285,602,7285,621xe" filled="true" fillcolor="#000000" stroked="false">
                <v:path arrowok="t"/>
                <v:fill type="solid"/>
              </v:shape>
            </v:group>
            <v:group style="position:absolute;left:7285;top:621;width:10;height:20" coordorigin="7285,621" coordsize="10,20">
              <v:shape style="position:absolute;left:7285;top:621;width:10;height:20" coordorigin="7285,621" coordsize="10,20" path="m7285,640l7294,640,7294,621,7285,621,7285,640xe" filled="true" fillcolor="#000000" stroked="false">
                <v:path arrowok="t"/>
                <v:fill type="solid"/>
              </v:shape>
            </v:group>
            <v:group style="position:absolute;left:7285;top:640;width:10;height:20" coordorigin="7285,640" coordsize="10,20">
              <v:shape style="position:absolute;left:7285;top:640;width:10;height:20" coordorigin="7285,640" coordsize="10,20" path="m7285,659l7294,659,7294,640,7285,640,7285,659xe" filled="true" fillcolor="#000000" stroked="false">
                <v:path arrowok="t"/>
                <v:fill type="solid"/>
              </v:shape>
            </v:group>
            <v:group style="position:absolute;left:7285;top:659;width:10;height:20" coordorigin="7285,659" coordsize="10,20">
              <v:shape style="position:absolute;left:7285;top:659;width:10;height:20" coordorigin="7285,659" coordsize="10,20" path="m7285,679l7294,679,7294,659,7285,659,7285,679xe" filled="true" fillcolor="#000000" stroked="false">
                <v:path arrowok="t"/>
                <v:fill type="solid"/>
              </v:shape>
            </v:group>
            <v:group style="position:absolute;left:7285;top:679;width:10;height:20" coordorigin="7285,679" coordsize="10,20">
              <v:shape style="position:absolute;left:7285;top:679;width:10;height:20" coordorigin="7285,679" coordsize="10,20" path="m7285,698l7294,698,7294,679,7285,679,7285,698xe" filled="true" fillcolor="#000000" stroked="false">
                <v:path arrowok="t"/>
                <v:fill type="solid"/>
              </v:shape>
            </v:group>
            <v:group style="position:absolute;left:7285;top:753;width:10;height:20" coordorigin="7285,753" coordsize="10,20">
              <v:shape style="position:absolute;left:7285;top:753;width:10;height:20" coordorigin="7285,753" coordsize="10,20" path="m7285,773l7294,773,7294,753,7285,753,7285,773xe" filled="true" fillcolor="#000000" stroked="false">
                <v:path arrowok="t"/>
                <v:fill type="solid"/>
              </v:shape>
            </v:group>
            <v:group style="position:absolute;left:7285;top:773;width:10;height:20" coordorigin="7285,773" coordsize="10,20">
              <v:shape style="position:absolute;left:7285;top:773;width:10;height:20" coordorigin="7285,773" coordsize="10,20" path="m7285,792l7294,792,7294,773,7285,773,7285,792xe" filled="true" fillcolor="#000000" stroked="false">
                <v:path arrowok="t"/>
                <v:fill type="solid"/>
              </v:shape>
            </v:group>
            <v:group style="position:absolute;left:7285;top:792;width:10;height:20" coordorigin="7285,792" coordsize="10,20">
              <v:shape style="position:absolute;left:7285;top:792;width:10;height:20" coordorigin="7285,792" coordsize="10,20" path="m7285,811l7294,811,7294,792,7285,792,7285,811xe" filled="true" fillcolor="#000000" stroked="false">
                <v:path arrowok="t"/>
                <v:fill type="solid"/>
              </v:shape>
            </v:group>
            <v:group style="position:absolute;left:7285;top:811;width:10;height:20" coordorigin="7285,811" coordsize="10,20">
              <v:shape style="position:absolute;left:7285;top:811;width:10;height:20" coordorigin="7285,811" coordsize="10,20" path="m7285,830l7294,830,7294,811,7285,811,7285,830xe" filled="true" fillcolor="#000000" stroked="false">
                <v:path arrowok="t"/>
                <v:fill type="solid"/>
              </v:shape>
            </v:group>
            <v:group style="position:absolute;left:7285;top:830;width:10;height:20" coordorigin="7285,830" coordsize="10,20">
              <v:shape style="position:absolute;left:7285;top:830;width:10;height:20" coordorigin="7285,830" coordsize="10,20" path="m7285,849l7294,849,7294,830,7285,830,7285,849xe" filled="true" fillcolor="#000000" stroked="false">
                <v:path arrowok="t"/>
                <v:fill type="solid"/>
              </v:shape>
            </v:group>
            <v:group style="position:absolute;left:7285;top:849;width:10;height:20" coordorigin="7285,849" coordsize="10,20">
              <v:shape style="position:absolute;left:7285;top:849;width:10;height:20" coordorigin="7285,849" coordsize="10,20" path="m7285,869l7294,869,7294,849,7285,849,7285,869xe" filled="true" fillcolor="#000000" stroked="false">
                <v:path arrowok="t"/>
                <v:fill type="solid"/>
              </v:shape>
            </v:group>
            <v:group style="position:absolute;left:7285;top:869;width:10;height:20" coordorigin="7285,869" coordsize="10,20">
              <v:shape style="position:absolute;left:7285;top:869;width:10;height:20" coordorigin="7285,869" coordsize="10,20" path="m7285,888l7294,888,7294,869,7285,869,7285,888xe" filled="true" fillcolor="#000000" stroked="false">
                <v:path arrowok="t"/>
                <v:fill type="solid"/>
              </v:shape>
            </v:group>
            <v:group style="position:absolute;left:7285;top:888;width:10;height:20" coordorigin="7285,888" coordsize="10,20">
              <v:shape style="position:absolute;left:7285;top:888;width:10;height:20" coordorigin="7285,888" coordsize="10,20" path="m7285,907l7294,907,7294,888,7285,888,7285,907xe" filled="true" fillcolor="#000000" stroked="false">
                <v:path arrowok="t"/>
                <v:fill type="solid"/>
              </v:shape>
            </v:group>
            <v:group style="position:absolute;left:7285;top:907;width:10;height:20" coordorigin="7285,907" coordsize="10,20">
              <v:shape style="position:absolute;left:7285;top:907;width:10;height:20" coordorigin="7285,907" coordsize="10,20" path="m7285,926l7294,926,7294,907,7285,907,7285,926xe" filled="true" fillcolor="#000000" stroked="false">
                <v:path arrowok="t"/>
                <v:fill type="solid"/>
              </v:shape>
            </v:group>
            <v:group style="position:absolute;left:7285;top:926;width:10;height:20" coordorigin="7285,926" coordsize="10,20">
              <v:shape style="position:absolute;left:7285;top:926;width:10;height:20" coordorigin="7285,926" coordsize="10,20" path="m7285,945l7294,945,7294,926,7285,926,7285,945xe" filled="true" fillcolor="#000000" stroked="false">
                <v:path arrowok="t"/>
                <v:fill type="solid"/>
              </v:shape>
            </v:group>
            <v:group style="position:absolute;left:7285;top:945;width:10;height:20" coordorigin="7285,945" coordsize="10,20">
              <v:shape style="position:absolute;left:7285;top:945;width:10;height:20" coordorigin="7285,945" coordsize="10,20" path="m7285,965l7294,965,7294,945,7285,945,7285,965xe" filled="true" fillcolor="#000000" stroked="false">
                <v:path arrowok="t"/>
                <v:fill type="solid"/>
              </v:shape>
            </v:group>
            <v:group style="position:absolute;left:7285;top:965;width:10;height:20" coordorigin="7285,965" coordsize="10,20">
              <v:shape style="position:absolute;left:7285;top:965;width:10;height:20" coordorigin="7285,965" coordsize="10,20" path="m7285,984l7294,984,7294,965,7285,965,7285,984xe" filled="true" fillcolor="#000000" stroked="false">
                <v:path arrowok="t"/>
                <v:fill type="solid"/>
              </v:shape>
            </v:group>
            <v:group style="position:absolute;left:7285;top:984;width:10;height:20" coordorigin="7285,984" coordsize="10,20">
              <v:shape style="position:absolute;left:7285;top:984;width:10;height:20" coordorigin="7285,984" coordsize="10,20" path="m7285,1003l7294,1003,7294,984,7285,984,7285,1003xe" filled="true" fillcolor="#000000" stroked="false">
                <v:path arrowok="t"/>
                <v:fill type="solid"/>
              </v:shape>
            </v:group>
            <v:group style="position:absolute;left:7285;top:1003;width:10;height:20" coordorigin="7285,1003" coordsize="10,20">
              <v:shape style="position:absolute;left:7285;top:1003;width:10;height:20" coordorigin="7285,1003" coordsize="10,20" path="m7285,1022l7294,1022,7294,1003,7285,1003,7285,1022xe" filled="true" fillcolor="#000000" stroked="false">
                <v:path arrowok="t"/>
                <v:fill type="solid"/>
              </v:shape>
            </v:group>
            <v:group style="position:absolute;left:7285;top:1022;width:10;height:20" coordorigin="7285,1022" coordsize="10,20">
              <v:shape style="position:absolute;left:7285;top:1022;width:10;height:20" coordorigin="7285,1022" coordsize="10,20" path="m7285,1041l7294,1041,7294,1022,7285,1022,7285,1041xe" filled="true" fillcolor="#000000" stroked="false">
                <v:path arrowok="t"/>
                <v:fill type="solid"/>
              </v:shape>
            </v:group>
            <v:group style="position:absolute;left:7285;top:1041;width:10;height:20" coordorigin="7285,1041" coordsize="10,20">
              <v:shape style="position:absolute;left:7285;top:1041;width:10;height:20" coordorigin="7285,1041" coordsize="10,20" path="m7285,1061l7294,1061,7294,1041,7285,1041,7285,1061xe" filled="true" fillcolor="#000000" stroked="false">
                <v:path arrowok="t"/>
                <v:fill type="solid"/>
              </v:shape>
            </v:group>
            <w10:wrap type="none"/>
          </v:group>
        </w:pict>
      </w:r>
      <w:r>
        <w:rPr/>
        <w:t>体</w:t>
      </w:r>
    </w:p>
    <w:p>
      <w:pPr>
        <w:spacing w:line="240" w:lineRule="auto" w:before="5"/>
        <w:rPr>
          <w:rFonts w:ascii="宋体" w:hAnsi="宋体" w:cs="宋体" w:eastAsia="宋体" w:hint="default"/>
          <w:sz w:val="2"/>
          <w:szCs w:val="2"/>
        </w:rPr>
      </w:pPr>
    </w:p>
    <w:tbl>
      <w:tblPr>
        <w:tblW w:w="0" w:type="auto"/>
        <w:jc w:val="left"/>
        <w:tblInd w:w="312" w:type="dxa"/>
        <w:tblLayout w:type="fixed"/>
        <w:tblCellMar>
          <w:top w:w="0" w:type="dxa"/>
          <w:left w:w="0" w:type="dxa"/>
          <w:bottom w:w="0" w:type="dxa"/>
          <w:right w:w="0" w:type="dxa"/>
        </w:tblCellMar>
        <w:tblLook w:val="01E0"/>
      </w:tblPr>
      <w:tblGrid>
        <w:gridCol w:w="5164"/>
        <w:gridCol w:w="4551"/>
      </w:tblGrid>
      <w:tr>
        <w:trPr>
          <w:trHeight w:val="373" w:hRule="exact"/>
        </w:trPr>
        <w:tc>
          <w:tcPr>
            <w:tcW w:w="5164" w:type="dxa"/>
            <w:tcBorders>
              <w:top w:val="single" w:sz="12" w:space="0" w:color="000000"/>
              <w:left w:val="nil" w:sz="6" w:space="0" w:color="auto"/>
              <w:bottom w:val="single" w:sz="4" w:space="0" w:color="000000"/>
              <w:right w:val="nil" w:sz="6" w:space="0" w:color="auto"/>
            </w:tcBorders>
            <w:shd w:val="clear" w:color="auto" w:fill="BEBEBE"/>
          </w:tcPr>
          <w:p>
            <w:pPr>
              <w:pStyle w:val="TableParagraph"/>
              <w:spacing w:line="240" w:lineRule="auto" w:before="5"/>
              <w:ind w:left="956"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551" w:type="dxa"/>
            <w:tcBorders>
              <w:top w:val="single" w:sz="12" w:space="0" w:color="000000"/>
              <w:left w:val="nil" w:sz="6" w:space="0" w:color="auto"/>
              <w:bottom w:val="single" w:sz="8" w:space="0" w:color="000000"/>
              <w:right w:val="nil" w:sz="6" w:space="0" w:color="auto"/>
            </w:tcBorders>
            <w:shd w:val="clear" w:color="auto" w:fill="BEBEBE"/>
          </w:tcPr>
          <w:p>
            <w:pPr>
              <w:pStyle w:val="TableParagraph"/>
              <w:spacing w:line="240" w:lineRule="auto" w:before="5"/>
              <w:ind w:left="2333" w:right="0"/>
              <w:jc w:val="left"/>
              <w:rPr>
                <w:rFonts w:ascii="宋体" w:hAnsi="宋体" w:cs="宋体" w:eastAsia="宋体" w:hint="default"/>
                <w:sz w:val="21"/>
                <w:szCs w:val="21"/>
              </w:rPr>
            </w:pPr>
            <w:r>
              <w:rPr>
                <w:rFonts w:ascii="宋体" w:hAnsi="宋体" w:cs="宋体" w:eastAsia="宋体" w:hint="default"/>
                <w:sz w:val="21"/>
                <w:szCs w:val="21"/>
              </w:rPr>
              <w:t>变更原因</w:t>
            </w:r>
          </w:p>
        </w:tc>
      </w:tr>
      <w:tr>
        <w:trPr>
          <w:trHeight w:val="363" w:hRule="exact"/>
        </w:trPr>
        <w:tc>
          <w:tcPr>
            <w:tcW w:w="516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福建省星民易付多卡融合信息科技有限公司</w:t>
            </w:r>
          </w:p>
        </w:tc>
        <w:tc>
          <w:tcPr>
            <w:tcW w:w="4551"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left="1065" w:right="0"/>
              <w:jc w:val="left"/>
              <w:rPr>
                <w:rFonts w:ascii="宋体" w:hAnsi="宋体" w:cs="宋体" w:eastAsia="宋体" w:hint="default"/>
                <w:sz w:val="21"/>
                <w:szCs w:val="21"/>
              </w:rPr>
            </w:pPr>
            <w:r>
              <w:rPr>
                <w:rFonts w:ascii="宋体" w:hAnsi="宋体" w:cs="宋体" w:eastAsia="宋体" w:hint="default"/>
                <w:sz w:val="21"/>
                <w:szCs w:val="21"/>
              </w:rPr>
              <w:t>新投资设立</w:t>
            </w:r>
          </w:p>
        </w:tc>
      </w:tr>
      <w:tr>
        <w:trPr>
          <w:trHeight w:val="412" w:hRule="exact"/>
        </w:trPr>
        <w:tc>
          <w:tcPr>
            <w:tcW w:w="5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成都国民天成半导体产业发展有限公司</w:t>
            </w:r>
          </w:p>
        </w:tc>
        <w:tc>
          <w:tcPr>
            <w:tcW w:w="4551"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left="1065" w:right="0"/>
              <w:jc w:val="left"/>
              <w:rPr>
                <w:rFonts w:ascii="宋体" w:hAnsi="宋体" w:cs="宋体" w:eastAsia="宋体" w:hint="default"/>
                <w:sz w:val="21"/>
                <w:szCs w:val="21"/>
              </w:rPr>
            </w:pPr>
            <w:r>
              <w:rPr>
                <w:rFonts w:ascii="宋体" w:hAnsi="宋体" w:cs="宋体" w:eastAsia="宋体" w:hint="default"/>
                <w:sz w:val="21"/>
                <w:szCs w:val="21"/>
              </w:rPr>
              <w:t>新投资设立</w:t>
            </w:r>
          </w:p>
        </w:tc>
      </w:tr>
    </w:tbl>
    <w:p>
      <w:pPr>
        <w:spacing w:line="240" w:lineRule="auto" w:before="0"/>
        <w:rPr>
          <w:rFonts w:ascii="宋体" w:hAnsi="宋体" w:cs="宋体" w:eastAsia="宋体" w:hint="default"/>
          <w:sz w:val="9"/>
          <w:szCs w:val="9"/>
        </w:rPr>
      </w:pPr>
    </w:p>
    <w:p>
      <w:pPr>
        <w:pStyle w:val="BodyText"/>
        <w:spacing w:line="381" w:lineRule="auto" w:before="35"/>
        <w:ind w:left="435" w:right="0" w:firstLine="420"/>
        <w:jc w:val="left"/>
      </w:pPr>
      <w:r>
        <w:rPr/>
        <w:pict>
          <v:group style="position:absolute;margin-left:56.91pt;margin-top:40.053688pt;width:487.95pt;height:38.8pt;mso-position-horizontal-relative:page;mso-position-vertical-relative:paragraph;z-index:-928504" coordorigin="1138,801" coordsize="9759,776">
            <v:group style="position:absolute;left:1168;top:816;width:6118;height:2" coordorigin="1168,816" coordsize="6118,2">
              <v:shape style="position:absolute;left:1168;top:816;width:6118;height:2" coordorigin="1168,816" coordsize="6118,0" path="m1168,816l7285,816e" filled="false" stroked="true" strokeweight="1.5pt" strokecolor="#000000">
                <v:path arrowok="t"/>
              </v:shape>
            </v:group>
            <v:group style="position:absolute;left:7285;top:816;width:30;height:2" coordorigin="7285,816" coordsize="30,2">
              <v:shape style="position:absolute;left:7285;top:816;width:30;height:2" coordorigin="7285,816" coordsize="30,0" path="m7285,816l7315,816e" filled="false" stroked="true" strokeweight="1.5pt" strokecolor="#000000">
                <v:path arrowok="t"/>
              </v:shape>
            </v:group>
            <v:group style="position:absolute;left:7315;top:816;width:3567;height:2" coordorigin="7315,816" coordsize="3567,2">
              <v:shape style="position:absolute;left:7315;top:816;width:3567;height:2" coordorigin="7315,816" coordsize="3567,0" path="m7315,816l10882,816e" filled="false" stroked="true" strokeweight="1.5pt" strokecolor="#000000">
                <v:path arrowok="t"/>
              </v:shape>
            </v:group>
            <v:group style="position:absolute;left:7285;top:831;width:10;height:20" coordorigin="7285,831" coordsize="10,20">
              <v:shape style="position:absolute;left:7285;top:831;width:10;height:20" coordorigin="7285,831" coordsize="10,20" path="m7285,850l7294,850,7294,831,7285,831,7285,850xe" filled="true" fillcolor="#000000" stroked="false">
                <v:path arrowok="t"/>
                <v:fill type="solid"/>
              </v:shape>
            </v:group>
            <v:group style="position:absolute;left:7285;top:850;width:10;height:20" coordorigin="7285,850" coordsize="10,20">
              <v:shape style="position:absolute;left:7285;top:850;width:10;height:20" coordorigin="7285,850" coordsize="10,20" path="m7285,869l7294,869,7294,850,7285,850,7285,869xe" filled="true" fillcolor="#000000" stroked="false">
                <v:path arrowok="t"/>
                <v:fill type="solid"/>
              </v:shape>
            </v:group>
            <v:group style="position:absolute;left:7285;top:869;width:10;height:20" coordorigin="7285,869" coordsize="10,20">
              <v:shape style="position:absolute;left:7285;top:869;width:10;height:20" coordorigin="7285,869" coordsize="10,20" path="m7285,889l7294,889,7294,869,7285,869,7285,889xe" filled="true" fillcolor="#000000" stroked="false">
                <v:path arrowok="t"/>
                <v:fill type="solid"/>
              </v:shape>
            </v:group>
            <v:group style="position:absolute;left:7285;top:889;width:10;height:20" coordorigin="7285,889" coordsize="10,20">
              <v:shape style="position:absolute;left:7285;top:889;width:10;height:20" coordorigin="7285,889" coordsize="10,20" path="m7285,908l7294,908,7294,889,7285,889,7285,908xe" filled="true" fillcolor="#000000" stroked="false">
                <v:path arrowok="t"/>
                <v:fill type="solid"/>
              </v:shape>
            </v:group>
            <v:group style="position:absolute;left:7285;top:908;width:10;height:20" coordorigin="7285,908" coordsize="10,20">
              <v:shape style="position:absolute;left:7285;top:908;width:10;height:20" coordorigin="7285,908" coordsize="10,20" path="m7285,927l7294,927,7294,908,7285,908,7285,927xe" filled="true" fillcolor="#000000" stroked="false">
                <v:path arrowok="t"/>
                <v:fill type="solid"/>
              </v:shape>
            </v:group>
            <v:group style="position:absolute;left:7285;top:927;width:10;height:20" coordorigin="7285,927" coordsize="10,20">
              <v:shape style="position:absolute;left:7285;top:927;width:10;height:20" coordorigin="7285,927" coordsize="10,20" path="m7285,946l7294,946,7294,927,7285,927,7285,946xe" filled="true" fillcolor="#000000" stroked="false">
                <v:path arrowok="t"/>
                <v:fill type="solid"/>
              </v:shape>
            </v:group>
            <v:group style="position:absolute;left:7285;top:946;width:10;height:20" coordorigin="7285,946" coordsize="10,20">
              <v:shape style="position:absolute;left:7285;top:946;width:10;height:20" coordorigin="7285,946" coordsize="10,20" path="m7285,965l7294,965,7294,946,7285,946,7285,965xe" filled="true" fillcolor="#000000" stroked="false">
                <v:path arrowok="t"/>
                <v:fill type="solid"/>
              </v:shape>
            </v:group>
            <v:group style="position:absolute;left:7285;top:965;width:10;height:20" coordorigin="7285,965" coordsize="10,20">
              <v:shape style="position:absolute;left:7285;top:965;width:10;height:20" coordorigin="7285,965" coordsize="10,20" path="m7285,985l7294,985,7294,965,7285,965,7285,985xe" filled="true" fillcolor="#000000" stroked="false">
                <v:path arrowok="t"/>
                <v:fill type="solid"/>
              </v:shape>
            </v:group>
            <v:group style="position:absolute;left:7285;top:985;width:10;height:20" coordorigin="7285,985" coordsize="10,20">
              <v:shape style="position:absolute;left:7285;top:985;width:10;height:20" coordorigin="7285,985" coordsize="10,20" path="m7285,1004l7294,1004,7294,985,7285,985,7285,1004xe" filled="true" fillcolor="#000000" stroked="false">
                <v:path arrowok="t"/>
                <v:fill type="solid"/>
              </v:shape>
            </v:group>
            <v:group style="position:absolute;left:7285;top:1004;width:10;height:20" coordorigin="7285,1004" coordsize="10,20">
              <v:shape style="position:absolute;left:7285;top:1004;width:10;height:20" coordorigin="7285,1004" coordsize="10,20" path="m7285,1023l7294,1023,7294,1004,7285,1004,7285,1023xe" filled="true" fillcolor="#000000" stroked="false">
                <v:path arrowok="t"/>
                <v:fill type="solid"/>
              </v:shape>
            </v:group>
            <v:group style="position:absolute;left:7285;top:1023;width:10;height:20" coordorigin="7285,1023" coordsize="10,20">
              <v:shape style="position:absolute;left:7285;top:1023;width:10;height:20" coordorigin="7285,1023" coordsize="10,20" path="m7285,1042l7294,1042,7294,1023,7285,1023,7285,1042xe" filled="true" fillcolor="#000000" stroked="false">
                <v:path arrowok="t"/>
                <v:fill type="solid"/>
              </v:shape>
            </v:group>
            <v:group style="position:absolute;left:7285;top:1042;width:10;height:20" coordorigin="7285,1042" coordsize="10,20">
              <v:shape style="position:absolute;left:7285;top:1042;width:10;height:20" coordorigin="7285,1042" coordsize="10,20" path="m7285,1061l7294,1061,7294,1042,7285,1042,7285,1061xe" filled="true" fillcolor="#000000" stroked="false">
                <v:path arrowok="t"/>
                <v:fill type="solid"/>
              </v:shape>
            </v:group>
            <v:group style="position:absolute;left:7285;top:1061;width:10;height:20" coordorigin="7285,1061" coordsize="10,20">
              <v:shape style="position:absolute;left:7285;top:1061;width:10;height:20" coordorigin="7285,1061" coordsize="10,20" path="m7285,1081l7294,1081,7294,1061,7285,1061,7285,1081xe" filled="true" fillcolor="#000000" stroked="false">
                <v:path arrowok="t"/>
                <v:fill type="solid"/>
              </v:shape>
            </v:group>
            <v:group style="position:absolute;left:7285;top:1081;width:10;height:20" coordorigin="7285,1081" coordsize="10,20">
              <v:shape style="position:absolute;left:7285;top:1081;width:10;height:20" coordorigin="7285,1081" coordsize="10,20" path="m7285,1100l7294,1100,7294,1081,7285,1081,7285,1100xe" filled="true" fillcolor="#000000" stroked="false">
                <v:path arrowok="t"/>
                <v:fill type="solid"/>
              </v:shape>
            </v:group>
            <v:group style="position:absolute;left:7285;top:1100;width:10;height:20" coordorigin="7285,1100" coordsize="10,20">
              <v:shape style="position:absolute;left:7285;top:1100;width:10;height:20" coordorigin="7285,1100" coordsize="10,20" path="m7285,1119l7294,1119,7294,1100,7285,1100,7285,1119xe" filled="true" fillcolor="#000000" stroked="false">
                <v:path arrowok="t"/>
                <v:fill type="solid"/>
              </v:shape>
            </v:group>
            <v:group style="position:absolute;left:7285;top:1119;width:10;height:20" coordorigin="7285,1119" coordsize="10,20">
              <v:shape style="position:absolute;left:7285;top:1119;width:10;height:20" coordorigin="7285,1119" coordsize="10,20" path="m7285,1138l7294,1138,7294,1119,7285,1119,7285,1138xe" filled="true" fillcolor="#000000" stroked="false">
                <v:path arrowok="t"/>
                <v:fill type="solid"/>
              </v:shape>
            </v:group>
            <v:group style="position:absolute;left:7285;top:1138;width:10;height:20" coordorigin="7285,1138" coordsize="10,20">
              <v:shape style="position:absolute;left:7285;top:1138;width:10;height:20" coordorigin="7285,1138" coordsize="10,20" path="m7285,1157l7294,1157,7294,1138,7285,1138,7285,1157xe" filled="true" fillcolor="#000000" stroked="false">
                <v:path arrowok="t"/>
                <v:fill type="solid"/>
              </v:shape>
            </v:group>
            <v:group style="position:absolute;left:7285;top:1157;width:10;height:20" coordorigin="7285,1157" coordsize="10,20">
              <v:shape style="position:absolute;left:7285;top:1157;width:10;height:20" coordorigin="7285,1157" coordsize="10,20" path="m7285,1177l7294,1177,7294,1157,7285,1157,7285,1177xe" filled="true" fillcolor="#000000" stroked="false">
                <v:path arrowok="t"/>
                <v:fill type="solid"/>
              </v:shape>
            </v:group>
            <v:group style="position:absolute;left:7285;top:1180;width:10;height:2" coordorigin="7285,1180" coordsize="10,2">
              <v:shape style="position:absolute;left:7285;top:1180;width:10;height:2" coordorigin="7285,1180" coordsize="10,0" path="m7285,1180l7294,1180e" filled="false" stroked="true" strokeweight=".35999pt" strokecolor="#000000">
                <v:path arrowok="t"/>
              </v:shape>
            </v:group>
            <v:group style="position:absolute;left:1168;top:1189;width:20;height:2" coordorigin="1168,1189" coordsize="20,2">
              <v:shape style="position:absolute;left:1168;top:1189;width:20;height:2" coordorigin="1168,1189" coordsize="20,0" path="m1168,1189l1187,1189e" filled="false" stroked="true" strokeweight=".47998pt" strokecolor="#000000">
                <v:path arrowok="t"/>
              </v:shape>
            </v:group>
            <v:group style="position:absolute;left:1187;top:1189;width:20;height:2" coordorigin="1187,1189" coordsize="20,2">
              <v:shape style="position:absolute;left:1187;top:1189;width:20;height:2" coordorigin="1187,1189" coordsize="20,0" path="m1187,1189l1206,1189e" filled="false" stroked="true" strokeweight=".47998pt" strokecolor="#000000">
                <v:path arrowok="t"/>
              </v:shape>
            </v:group>
            <v:group style="position:absolute;left:1206;top:1189;width:20;height:2" coordorigin="1206,1189" coordsize="20,2">
              <v:shape style="position:absolute;left:1206;top:1189;width:20;height:2" coordorigin="1206,1189" coordsize="20,0" path="m1206,1189l1225,1189e" filled="false" stroked="true" strokeweight=".47998pt" strokecolor="#000000">
                <v:path arrowok="t"/>
              </v:shape>
            </v:group>
            <v:group style="position:absolute;left:1225;top:1189;width:20;height:2" coordorigin="1225,1189" coordsize="20,2">
              <v:shape style="position:absolute;left:1225;top:1189;width:20;height:2" coordorigin="1225,1189" coordsize="20,0" path="m1225,1189l1244,1189e" filled="false" stroked="true" strokeweight=".47998pt" strokecolor="#000000">
                <v:path arrowok="t"/>
              </v:shape>
            </v:group>
            <v:group style="position:absolute;left:1244;top:1189;width:20;height:2" coordorigin="1244,1189" coordsize="20,2">
              <v:shape style="position:absolute;left:1244;top:1189;width:20;height:2" coordorigin="1244,1189" coordsize="20,0" path="m1244,1189l1264,1189e" filled="false" stroked="true" strokeweight=".47998pt" strokecolor="#000000">
                <v:path arrowok="t"/>
              </v:shape>
            </v:group>
            <v:group style="position:absolute;left:1264;top:1189;width:20;height:2" coordorigin="1264,1189" coordsize="20,2">
              <v:shape style="position:absolute;left:1264;top:1189;width:20;height:2" coordorigin="1264,1189" coordsize="20,0" path="m1264,1189l1283,1189e" filled="false" stroked="true" strokeweight=".47998pt" strokecolor="#000000">
                <v:path arrowok="t"/>
              </v:shape>
            </v:group>
            <v:group style="position:absolute;left:1283;top:1189;width:20;height:2" coordorigin="1283,1189" coordsize="20,2">
              <v:shape style="position:absolute;left:1283;top:1189;width:20;height:2" coordorigin="1283,1189" coordsize="20,0" path="m1283,1189l1302,1189e" filled="false" stroked="true" strokeweight=".47998pt" strokecolor="#000000">
                <v:path arrowok="t"/>
              </v:shape>
            </v:group>
            <v:group style="position:absolute;left:1302;top:1189;width:20;height:2" coordorigin="1302,1189" coordsize="20,2">
              <v:shape style="position:absolute;left:1302;top:1189;width:20;height:2" coordorigin="1302,1189" coordsize="20,0" path="m1302,1189l1321,1189e" filled="false" stroked="true" strokeweight=".47998pt" strokecolor="#000000">
                <v:path arrowok="t"/>
              </v:shape>
            </v:group>
            <v:group style="position:absolute;left:1321;top:1189;width:20;height:2" coordorigin="1321,1189" coordsize="20,2">
              <v:shape style="position:absolute;left:1321;top:1189;width:20;height:2" coordorigin="1321,1189" coordsize="20,0" path="m1321,1189l1340,1189e" filled="false" stroked="true" strokeweight=".47998pt" strokecolor="#000000">
                <v:path arrowok="t"/>
              </v:shape>
            </v:group>
            <v:group style="position:absolute;left:1340;top:1189;width:20;height:2" coordorigin="1340,1189" coordsize="20,2">
              <v:shape style="position:absolute;left:1340;top:1189;width:20;height:2" coordorigin="1340,1189" coordsize="20,0" path="m1340,1189l1360,1189e" filled="false" stroked="true" strokeweight=".47998pt" strokecolor="#000000">
                <v:path arrowok="t"/>
              </v:shape>
            </v:group>
            <v:group style="position:absolute;left:1360;top:1189;width:20;height:2" coordorigin="1360,1189" coordsize="20,2">
              <v:shape style="position:absolute;left:1360;top:1189;width:20;height:2" coordorigin="1360,1189" coordsize="20,0" path="m1360,1189l1379,1189e" filled="false" stroked="true" strokeweight=".47998pt" strokecolor="#000000">
                <v:path arrowok="t"/>
              </v:shape>
            </v:group>
            <v:group style="position:absolute;left:1379;top:1189;width:20;height:2" coordorigin="1379,1189" coordsize="20,2">
              <v:shape style="position:absolute;left:1379;top:1189;width:20;height:2" coordorigin="1379,1189" coordsize="20,0" path="m1379,1189l1398,1189e" filled="false" stroked="true" strokeweight=".47998pt" strokecolor="#000000">
                <v:path arrowok="t"/>
              </v:shape>
            </v:group>
            <v:group style="position:absolute;left:1398;top:1189;width:20;height:2" coordorigin="1398,1189" coordsize="20,2">
              <v:shape style="position:absolute;left:1398;top:1189;width:20;height:2" coordorigin="1398,1189" coordsize="20,0" path="m1398,1189l1417,1189e" filled="false" stroked="true" strokeweight=".47998pt" strokecolor="#000000">
                <v:path arrowok="t"/>
              </v:shape>
            </v:group>
            <v:group style="position:absolute;left:1417;top:1189;width:20;height:2" coordorigin="1417,1189" coordsize="20,2">
              <v:shape style="position:absolute;left:1417;top:1189;width:20;height:2" coordorigin="1417,1189" coordsize="20,0" path="m1417,1189l1436,1189e" filled="false" stroked="true" strokeweight=".47998pt" strokecolor="#000000">
                <v:path arrowok="t"/>
              </v:shape>
            </v:group>
            <v:group style="position:absolute;left:1436;top:1189;width:20;height:2" coordorigin="1436,1189" coordsize="20,2">
              <v:shape style="position:absolute;left:1436;top:1189;width:20;height:2" coordorigin="1436,1189" coordsize="20,0" path="m1436,1189l1456,1189e" filled="false" stroked="true" strokeweight=".47998pt" strokecolor="#000000">
                <v:path arrowok="t"/>
              </v:shape>
            </v:group>
            <v:group style="position:absolute;left:1456;top:1189;width:20;height:2" coordorigin="1456,1189" coordsize="20,2">
              <v:shape style="position:absolute;left:1456;top:1189;width:20;height:2" coordorigin="1456,1189" coordsize="20,0" path="m1456,1189l1475,1189e" filled="false" stroked="true" strokeweight=".47998pt" strokecolor="#000000">
                <v:path arrowok="t"/>
              </v:shape>
            </v:group>
            <v:group style="position:absolute;left:1475;top:1189;width:20;height:2" coordorigin="1475,1189" coordsize="20,2">
              <v:shape style="position:absolute;left:1475;top:1189;width:20;height:2" coordorigin="1475,1189" coordsize="20,0" path="m1475,1189l1494,1189e" filled="false" stroked="true" strokeweight=".47998pt" strokecolor="#000000">
                <v:path arrowok="t"/>
              </v:shape>
            </v:group>
            <v:group style="position:absolute;left:1494;top:1189;width:20;height:2" coordorigin="1494,1189" coordsize="20,2">
              <v:shape style="position:absolute;left:1494;top:1189;width:20;height:2" coordorigin="1494,1189" coordsize="20,0" path="m1494,1189l1513,1189e" filled="false" stroked="true" strokeweight=".47998pt" strokecolor="#000000">
                <v:path arrowok="t"/>
              </v:shape>
            </v:group>
            <v:group style="position:absolute;left:1513;top:1189;width:20;height:2" coordorigin="1513,1189" coordsize="20,2">
              <v:shape style="position:absolute;left:1513;top:1189;width:20;height:2" coordorigin="1513,1189" coordsize="20,0" path="m1513,1189l1532,1189e" filled="false" stroked="true" strokeweight=".47998pt" strokecolor="#000000">
                <v:path arrowok="t"/>
              </v:shape>
            </v:group>
            <v:group style="position:absolute;left:1532;top:1189;width:20;height:2" coordorigin="1532,1189" coordsize="20,2">
              <v:shape style="position:absolute;left:1532;top:1189;width:20;height:2" coordorigin="1532,1189" coordsize="20,0" path="m1532,1189l1552,1189e" filled="false" stroked="true" strokeweight=".47998pt" strokecolor="#000000">
                <v:path arrowok="t"/>
              </v:shape>
            </v:group>
            <v:group style="position:absolute;left:1552;top:1189;width:20;height:2" coordorigin="1552,1189" coordsize="20,2">
              <v:shape style="position:absolute;left:1552;top:1189;width:20;height:2" coordorigin="1552,1189" coordsize="20,0" path="m1552,1189l1571,1189e" filled="false" stroked="true" strokeweight=".47998pt" strokecolor="#000000">
                <v:path arrowok="t"/>
              </v:shape>
            </v:group>
            <v:group style="position:absolute;left:1571;top:1189;width:20;height:2" coordorigin="1571,1189" coordsize="20,2">
              <v:shape style="position:absolute;left:1571;top:1189;width:20;height:2" coordorigin="1571,1189" coordsize="20,0" path="m1571,1189l1590,1189e" filled="false" stroked="true" strokeweight=".47998pt" strokecolor="#000000">
                <v:path arrowok="t"/>
              </v:shape>
            </v:group>
            <v:group style="position:absolute;left:1590;top:1189;width:20;height:2" coordorigin="1590,1189" coordsize="20,2">
              <v:shape style="position:absolute;left:1590;top:1189;width:20;height:2" coordorigin="1590,1189" coordsize="20,0" path="m1590,1189l1609,1189e" filled="false" stroked="true" strokeweight=".47998pt" strokecolor="#000000">
                <v:path arrowok="t"/>
              </v:shape>
            </v:group>
            <v:group style="position:absolute;left:1609;top:1189;width:20;height:2" coordorigin="1609,1189" coordsize="20,2">
              <v:shape style="position:absolute;left:1609;top:1189;width:20;height:2" coordorigin="1609,1189" coordsize="20,0" path="m1609,1189l1629,1189e" filled="false" stroked="true" strokeweight=".47998pt" strokecolor="#000000">
                <v:path arrowok="t"/>
              </v:shape>
            </v:group>
            <v:group style="position:absolute;left:1629;top:1189;width:20;height:2" coordorigin="1629,1189" coordsize="20,2">
              <v:shape style="position:absolute;left:1629;top:1189;width:20;height:2" coordorigin="1629,1189" coordsize="20,0" path="m1629,1189l1648,1189e" filled="false" stroked="true" strokeweight=".47998pt" strokecolor="#000000">
                <v:path arrowok="t"/>
              </v:shape>
            </v:group>
            <v:group style="position:absolute;left:1648;top:1189;width:20;height:2" coordorigin="1648,1189" coordsize="20,2">
              <v:shape style="position:absolute;left:1648;top:1189;width:20;height:2" coordorigin="1648,1189" coordsize="20,0" path="m1648,1189l1667,1189e" filled="false" stroked="true" strokeweight=".47998pt" strokecolor="#000000">
                <v:path arrowok="t"/>
              </v:shape>
            </v:group>
            <v:group style="position:absolute;left:1667;top:1189;width:20;height:2" coordorigin="1667,1189" coordsize="20,2">
              <v:shape style="position:absolute;left:1667;top:1189;width:20;height:2" coordorigin="1667,1189" coordsize="20,0" path="m1667,1189l1686,1189e" filled="false" stroked="true" strokeweight=".47998pt" strokecolor="#000000">
                <v:path arrowok="t"/>
              </v:shape>
            </v:group>
            <v:group style="position:absolute;left:1686;top:1189;width:20;height:2" coordorigin="1686,1189" coordsize="20,2">
              <v:shape style="position:absolute;left:1686;top:1189;width:20;height:2" coordorigin="1686,1189" coordsize="20,0" path="m1686,1189l1706,1189e" filled="false" stroked="true" strokeweight=".47998pt" strokecolor="#000000">
                <v:path arrowok="t"/>
              </v:shape>
            </v:group>
            <v:group style="position:absolute;left:1706;top:1189;width:20;height:2" coordorigin="1706,1189" coordsize="20,2">
              <v:shape style="position:absolute;left:1706;top:1189;width:20;height:2" coordorigin="1706,1189" coordsize="20,0" path="m1706,1189l1725,1189e" filled="false" stroked="true" strokeweight=".47998pt" strokecolor="#000000">
                <v:path arrowok="t"/>
              </v:shape>
            </v:group>
            <v:group style="position:absolute;left:1725;top:1189;width:20;height:2" coordorigin="1725,1189" coordsize="20,2">
              <v:shape style="position:absolute;left:1725;top:1189;width:20;height:2" coordorigin="1725,1189" coordsize="20,0" path="m1725,1189l1744,1189e" filled="false" stroked="true" strokeweight=".47998pt" strokecolor="#000000">
                <v:path arrowok="t"/>
              </v:shape>
            </v:group>
            <v:group style="position:absolute;left:1744;top:1189;width:20;height:2" coordorigin="1744,1189" coordsize="20,2">
              <v:shape style="position:absolute;left:1744;top:1189;width:20;height:2" coordorigin="1744,1189" coordsize="20,0" path="m1744,1189l1763,1189e" filled="false" stroked="true" strokeweight=".47998pt" strokecolor="#000000">
                <v:path arrowok="t"/>
              </v:shape>
            </v:group>
            <v:group style="position:absolute;left:1763;top:1189;width:20;height:2" coordorigin="1763,1189" coordsize="20,2">
              <v:shape style="position:absolute;left:1763;top:1189;width:20;height:2" coordorigin="1763,1189" coordsize="20,0" path="m1763,1189l1782,1189e" filled="false" stroked="true" strokeweight=".47998pt" strokecolor="#000000">
                <v:path arrowok="t"/>
              </v:shape>
            </v:group>
            <v:group style="position:absolute;left:1782;top:1189;width:20;height:2" coordorigin="1782,1189" coordsize="20,2">
              <v:shape style="position:absolute;left:1782;top:1189;width:20;height:2" coordorigin="1782,1189" coordsize="20,0" path="m1782,1189l1802,1189e" filled="false" stroked="true" strokeweight=".47998pt" strokecolor="#000000">
                <v:path arrowok="t"/>
              </v:shape>
            </v:group>
            <v:group style="position:absolute;left:1802;top:1189;width:20;height:2" coordorigin="1802,1189" coordsize="20,2">
              <v:shape style="position:absolute;left:1802;top:1189;width:20;height:2" coordorigin="1802,1189" coordsize="20,0" path="m1802,1189l1821,1189e" filled="false" stroked="true" strokeweight=".47998pt" strokecolor="#000000">
                <v:path arrowok="t"/>
              </v:shape>
            </v:group>
            <v:group style="position:absolute;left:1821;top:1189;width:20;height:2" coordorigin="1821,1189" coordsize="20,2">
              <v:shape style="position:absolute;left:1821;top:1189;width:20;height:2" coordorigin="1821,1189" coordsize="20,0" path="m1821,1189l1840,1189e" filled="false" stroked="true" strokeweight=".47998pt" strokecolor="#000000">
                <v:path arrowok="t"/>
              </v:shape>
            </v:group>
            <v:group style="position:absolute;left:1840;top:1189;width:20;height:2" coordorigin="1840,1189" coordsize="20,2">
              <v:shape style="position:absolute;left:1840;top:1189;width:20;height:2" coordorigin="1840,1189" coordsize="20,0" path="m1840,1189l1859,1189e" filled="false" stroked="true" strokeweight=".47998pt" strokecolor="#000000">
                <v:path arrowok="t"/>
              </v:shape>
            </v:group>
            <v:group style="position:absolute;left:1859;top:1189;width:20;height:2" coordorigin="1859,1189" coordsize="20,2">
              <v:shape style="position:absolute;left:1859;top:1189;width:20;height:2" coordorigin="1859,1189" coordsize="20,0" path="m1859,1189l1878,1189e" filled="false" stroked="true" strokeweight=".47998pt" strokecolor="#000000">
                <v:path arrowok="t"/>
              </v:shape>
            </v:group>
            <v:group style="position:absolute;left:1878;top:1189;width:20;height:2" coordorigin="1878,1189" coordsize="20,2">
              <v:shape style="position:absolute;left:1878;top:1189;width:20;height:2" coordorigin="1878,1189" coordsize="20,0" path="m1878,1189l1898,1189e" filled="false" stroked="true" strokeweight=".47998pt" strokecolor="#000000">
                <v:path arrowok="t"/>
              </v:shape>
            </v:group>
            <v:group style="position:absolute;left:1898;top:1189;width:20;height:2" coordorigin="1898,1189" coordsize="20,2">
              <v:shape style="position:absolute;left:1898;top:1189;width:20;height:2" coordorigin="1898,1189" coordsize="20,0" path="m1898,1189l1917,1189e" filled="false" stroked="true" strokeweight=".47998pt" strokecolor="#000000">
                <v:path arrowok="t"/>
              </v:shape>
            </v:group>
            <v:group style="position:absolute;left:1917;top:1189;width:20;height:2" coordorigin="1917,1189" coordsize="20,2">
              <v:shape style="position:absolute;left:1917;top:1189;width:20;height:2" coordorigin="1917,1189" coordsize="20,0" path="m1917,1189l1936,1189e" filled="false" stroked="true" strokeweight=".47998pt" strokecolor="#000000">
                <v:path arrowok="t"/>
              </v:shape>
            </v:group>
            <v:group style="position:absolute;left:1936;top:1189;width:20;height:2" coordorigin="1936,1189" coordsize="20,2">
              <v:shape style="position:absolute;left:1936;top:1189;width:20;height:2" coordorigin="1936,1189" coordsize="20,0" path="m1936,1189l1955,1189e" filled="false" stroked="true" strokeweight=".47998pt" strokecolor="#000000">
                <v:path arrowok="t"/>
              </v:shape>
            </v:group>
            <v:group style="position:absolute;left:1955;top:1189;width:20;height:2" coordorigin="1955,1189" coordsize="20,2">
              <v:shape style="position:absolute;left:1955;top:1189;width:20;height:2" coordorigin="1955,1189" coordsize="20,0" path="m1955,1189l1974,1189e" filled="false" stroked="true" strokeweight=".47998pt" strokecolor="#000000">
                <v:path arrowok="t"/>
              </v:shape>
            </v:group>
            <v:group style="position:absolute;left:1974;top:1189;width:20;height:2" coordorigin="1974,1189" coordsize="20,2">
              <v:shape style="position:absolute;left:1974;top:1189;width:20;height:2" coordorigin="1974,1189" coordsize="20,0" path="m1974,1189l1994,1189e" filled="false" stroked="true" strokeweight=".47998pt" strokecolor="#000000">
                <v:path arrowok="t"/>
              </v:shape>
            </v:group>
            <v:group style="position:absolute;left:1994;top:1189;width:20;height:2" coordorigin="1994,1189" coordsize="20,2">
              <v:shape style="position:absolute;left:1994;top:1189;width:20;height:2" coordorigin="1994,1189" coordsize="20,0" path="m1994,1189l2013,1189e" filled="false" stroked="true" strokeweight=".47998pt" strokecolor="#000000">
                <v:path arrowok="t"/>
              </v:shape>
            </v:group>
            <v:group style="position:absolute;left:2013;top:1189;width:20;height:2" coordorigin="2013,1189" coordsize="20,2">
              <v:shape style="position:absolute;left:2013;top:1189;width:20;height:2" coordorigin="2013,1189" coordsize="20,0" path="m2013,1189l2032,1189e" filled="false" stroked="true" strokeweight=".47998pt" strokecolor="#000000">
                <v:path arrowok="t"/>
              </v:shape>
            </v:group>
            <v:group style="position:absolute;left:2032;top:1189;width:20;height:2" coordorigin="2032,1189" coordsize="20,2">
              <v:shape style="position:absolute;left:2032;top:1189;width:20;height:2" coordorigin="2032,1189" coordsize="20,0" path="m2032,1189l2051,1189e" filled="false" stroked="true" strokeweight=".47998pt" strokecolor="#000000">
                <v:path arrowok="t"/>
              </v:shape>
            </v:group>
            <v:group style="position:absolute;left:2051;top:1189;width:20;height:2" coordorigin="2051,1189" coordsize="20,2">
              <v:shape style="position:absolute;left:2051;top:1189;width:20;height:2" coordorigin="2051,1189" coordsize="20,0" path="m2051,1189l2070,1189e" filled="false" stroked="true" strokeweight=".47998pt" strokecolor="#000000">
                <v:path arrowok="t"/>
              </v:shape>
            </v:group>
            <v:group style="position:absolute;left:2070;top:1189;width:20;height:2" coordorigin="2070,1189" coordsize="20,2">
              <v:shape style="position:absolute;left:2070;top:1189;width:20;height:2" coordorigin="2070,1189" coordsize="20,0" path="m2070,1189l2090,1189e" filled="false" stroked="true" strokeweight=".47998pt" strokecolor="#000000">
                <v:path arrowok="t"/>
              </v:shape>
            </v:group>
            <v:group style="position:absolute;left:2090;top:1189;width:20;height:2" coordorigin="2090,1189" coordsize="20,2">
              <v:shape style="position:absolute;left:2090;top:1189;width:20;height:2" coordorigin="2090,1189" coordsize="20,0" path="m2090,1189l2109,1189e" filled="false" stroked="true" strokeweight=".47998pt" strokecolor="#000000">
                <v:path arrowok="t"/>
              </v:shape>
            </v:group>
            <v:group style="position:absolute;left:2109;top:1189;width:20;height:2" coordorigin="2109,1189" coordsize="20,2">
              <v:shape style="position:absolute;left:2109;top:1189;width:20;height:2" coordorigin="2109,1189" coordsize="20,0" path="m2109,1189l2128,1189e" filled="false" stroked="true" strokeweight=".47998pt" strokecolor="#000000">
                <v:path arrowok="t"/>
              </v:shape>
            </v:group>
            <v:group style="position:absolute;left:2128;top:1189;width:20;height:2" coordorigin="2128,1189" coordsize="20,2">
              <v:shape style="position:absolute;left:2128;top:1189;width:20;height:2" coordorigin="2128,1189" coordsize="20,0" path="m2128,1189l2147,1189e" filled="false" stroked="true" strokeweight=".47998pt" strokecolor="#000000">
                <v:path arrowok="t"/>
              </v:shape>
            </v:group>
            <v:group style="position:absolute;left:2147;top:1189;width:20;height:2" coordorigin="2147,1189" coordsize="20,2">
              <v:shape style="position:absolute;left:2147;top:1189;width:20;height:2" coordorigin="2147,1189" coordsize="20,0" path="m2147,1189l2166,1189e" filled="false" stroked="true" strokeweight=".47998pt" strokecolor="#000000">
                <v:path arrowok="t"/>
              </v:shape>
            </v:group>
            <v:group style="position:absolute;left:2166;top:1189;width:20;height:2" coordorigin="2166,1189" coordsize="20,2">
              <v:shape style="position:absolute;left:2166;top:1189;width:20;height:2" coordorigin="2166,1189" coordsize="20,0" path="m2166,1189l2186,1189e" filled="false" stroked="true" strokeweight=".47998pt" strokecolor="#000000">
                <v:path arrowok="t"/>
              </v:shape>
            </v:group>
            <v:group style="position:absolute;left:2186;top:1189;width:20;height:2" coordorigin="2186,1189" coordsize="20,2">
              <v:shape style="position:absolute;left:2186;top:1189;width:20;height:2" coordorigin="2186,1189" coordsize="20,0" path="m2186,1189l2205,1189e" filled="false" stroked="true" strokeweight=".47998pt" strokecolor="#000000">
                <v:path arrowok="t"/>
              </v:shape>
            </v:group>
            <v:group style="position:absolute;left:2205;top:1189;width:20;height:2" coordorigin="2205,1189" coordsize="20,2">
              <v:shape style="position:absolute;left:2205;top:1189;width:20;height:2" coordorigin="2205,1189" coordsize="20,0" path="m2205,1189l2224,1189e" filled="false" stroked="true" strokeweight=".47998pt" strokecolor="#000000">
                <v:path arrowok="t"/>
              </v:shape>
            </v:group>
            <v:group style="position:absolute;left:2224;top:1189;width:20;height:2" coordorigin="2224,1189" coordsize="20,2">
              <v:shape style="position:absolute;left:2224;top:1189;width:20;height:2" coordorigin="2224,1189" coordsize="20,0" path="m2224,1189l2243,1189e" filled="false" stroked="true" strokeweight=".47998pt" strokecolor="#000000">
                <v:path arrowok="t"/>
              </v:shape>
            </v:group>
            <v:group style="position:absolute;left:2243;top:1189;width:20;height:2" coordorigin="2243,1189" coordsize="20,2">
              <v:shape style="position:absolute;left:2243;top:1189;width:20;height:2" coordorigin="2243,1189" coordsize="20,0" path="m2243,1189l2262,1189e" filled="false" stroked="true" strokeweight=".47998pt" strokecolor="#000000">
                <v:path arrowok="t"/>
              </v:shape>
            </v:group>
            <v:group style="position:absolute;left:2262;top:1189;width:20;height:2" coordorigin="2262,1189" coordsize="20,2">
              <v:shape style="position:absolute;left:2262;top:1189;width:20;height:2" coordorigin="2262,1189" coordsize="20,0" path="m2262,1189l2282,1189e" filled="false" stroked="true" strokeweight=".47998pt" strokecolor="#000000">
                <v:path arrowok="t"/>
              </v:shape>
            </v:group>
            <v:group style="position:absolute;left:2282;top:1189;width:20;height:2" coordorigin="2282,1189" coordsize="20,2">
              <v:shape style="position:absolute;left:2282;top:1189;width:20;height:2" coordorigin="2282,1189" coordsize="20,0" path="m2282,1189l2301,1189e" filled="false" stroked="true" strokeweight=".47998pt" strokecolor="#000000">
                <v:path arrowok="t"/>
              </v:shape>
            </v:group>
            <v:group style="position:absolute;left:2301;top:1189;width:20;height:2" coordorigin="2301,1189" coordsize="20,2">
              <v:shape style="position:absolute;left:2301;top:1189;width:20;height:2" coordorigin="2301,1189" coordsize="20,0" path="m2301,1189l2320,1189e" filled="false" stroked="true" strokeweight=".47998pt" strokecolor="#000000">
                <v:path arrowok="t"/>
              </v:shape>
            </v:group>
            <v:group style="position:absolute;left:2320;top:1189;width:20;height:2" coordorigin="2320,1189" coordsize="20,2">
              <v:shape style="position:absolute;left:2320;top:1189;width:20;height:2" coordorigin="2320,1189" coordsize="20,0" path="m2320,1189l2339,1189e" filled="false" stroked="true" strokeweight=".47998pt" strokecolor="#000000">
                <v:path arrowok="t"/>
              </v:shape>
            </v:group>
            <v:group style="position:absolute;left:2339;top:1189;width:20;height:2" coordorigin="2339,1189" coordsize="20,2">
              <v:shape style="position:absolute;left:2339;top:1189;width:20;height:2" coordorigin="2339,1189" coordsize="20,0" path="m2339,1189l2358,1189e" filled="false" stroked="true" strokeweight=".47998pt" strokecolor="#000000">
                <v:path arrowok="t"/>
              </v:shape>
            </v:group>
            <v:group style="position:absolute;left:2358;top:1189;width:20;height:2" coordorigin="2358,1189" coordsize="20,2">
              <v:shape style="position:absolute;left:2358;top:1189;width:20;height:2" coordorigin="2358,1189" coordsize="20,0" path="m2358,1189l2378,1189e" filled="false" stroked="true" strokeweight=".47998pt" strokecolor="#000000">
                <v:path arrowok="t"/>
              </v:shape>
            </v:group>
            <v:group style="position:absolute;left:2378;top:1189;width:20;height:2" coordorigin="2378,1189" coordsize="20,2">
              <v:shape style="position:absolute;left:2378;top:1189;width:20;height:2" coordorigin="2378,1189" coordsize="20,0" path="m2378,1189l2397,1189e" filled="false" stroked="true" strokeweight=".47998pt" strokecolor="#000000">
                <v:path arrowok="t"/>
              </v:shape>
            </v:group>
            <v:group style="position:absolute;left:2397;top:1189;width:20;height:2" coordorigin="2397,1189" coordsize="20,2">
              <v:shape style="position:absolute;left:2397;top:1189;width:20;height:2" coordorigin="2397,1189" coordsize="20,0" path="m2397,1189l2416,1189e" filled="false" stroked="true" strokeweight=".47998pt" strokecolor="#000000">
                <v:path arrowok="t"/>
              </v:shape>
            </v:group>
            <v:group style="position:absolute;left:2416;top:1189;width:20;height:2" coordorigin="2416,1189" coordsize="20,2">
              <v:shape style="position:absolute;left:2416;top:1189;width:20;height:2" coordorigin="2416,1189" coordsize="20,0" path="m2416,1189l2435,1189e" filled="false" stroked="true" strokeweight=".47998pt" strokecolor="#000000">
                <v:path arrowok="t"/>
              </v:shape>
            </v:group>
            <v:group style="position:absolute;left:2435;top:1189;width:20;height:2" coordorigin="2435,1189" coordsize="20,2">
              <v:shape style="position:absolute;left:2435;top:1189;width:20;height:2" coordorigin="2435,1189" coordsize="20,0" path="m2435,1189l2454,1189e" filled="false" stroked="true" strokeweight=".47998pt" strokecolor="#000000">
                <v:path arrowok="t"/>
              </v:shape>
            </v:group>
            <v:group style="position:absolute;left:2454;top:1189;width:20;height:2" coordorigin="2454,1189" coordsize="20,2">
              <v:shape style="position:absolute;left:2454;top:1189;width:20;height:2" coordorigin="2454,1189" coordsize="20,0" path="m2454,1189l2474,1189e" filled="false" stroked="true" strokeweight=".47998pt" strokecolor="#000000">
                <v:path arrowok="t"/>
              </v:shape>
            </v:group>
            <v:group style="position:absolute;left:2474;top:1189;width:20;height:2" coordorigin="2474,1189" coordsize="20,2">
              <v:shape style="position:absolute;left:2474;top:1189;width:20;height:2" coordorigin="2474,1189" coordsize="20,0" path="m2474,1189l2493,1189e" filled="false" stroked="true" strokeweight=".47998pt" strokecolor="#000000">
                <v:path arrowok="t"/>
              </v:shape>
            </v:group>
            <v:group style="position:absolute;left:2493;top:1189;width:20;height:2" coordorigin="2493,1189" coordsize="20,2">
              <v:shape style="position:absolute;left:2493;top:1189;width:20;height:2" coordorigin="2493,1189" coordsize="20,0" path="m2493,1189l2512,1189e" filled="false" stroked="true" strokeweight=".47998pt" strokecolor="#000000">
                <v:path arrowok="t"/>
              </v:shape>
            </v:group>
            <v:group style="position:absolute;left:2512;top:1189;width:20;height:2" coordorigin="2512,1189" coordsize="20,2">
              <v:shape style="position:absolute;left:2512;top:1189;width:20;height:2" coordorigin="2512,1189" coordsize="20,0" path="m2512,1189l2531,1189e" filled="false" stroked="true" strokeweight=".47998pt" strokecolor="#000000">
                <v:path arrowok="t"/>
              </v:shape>
            </v:group>
            <v:group style="position:absolute;left:2531;top:1189;width:20;height:2" coordorigin="2531,1189" coordsize="20,2">
              <v:shape style="position:absolute;left:2531;top:1189;width:20;height:2" coordorigin="2531,1189" coordsize="20,0" path="m2531,1189l2550,1189e" filled="false" stroked="true" strokeweight=".47998pt" strokecolor="#000000">
                <v:path arrowok="t"/>
              </v:shape>
            </v:group>
            <v:group style="position:absolute;left:2550;top:1189;width:20;height:2" coordorigin="2550,1189" coordsize="20,2">
              <v:shape style="position:absolute;left:2550;top:1189;width:20;height:2" coordorigin="2550,1189" coordsize="20,0" path="m2550,1189l2570,1189e" filled="false" stroked="true" strokeweight=".47998pt" strokecolor="#000000">
                <v:path arrowok="t"/>
              </v:shape>
            </v:group>
            <v:group style="position:absolute;left:2570;top:1189;width:20;height:2" coordorigin="2570,1189" coordsize="20,2">
              <v:shape style="position:absolute;left:2570;top:1189;width:20;height:2" coordorigin="2570,1189" coordsize="20,0" path="m2570,1189l2589,1189e" filled="false" stroked="true" strokeweight=".47998pt" strokecolor="#000000">
                <v:path arrowok="t"/>
              </v:shape>
            </v:group>
            <v:group style="position:absolute;left:2589;top:1189;width:20;height:2" coordorigin="2589,1189" coordsize="20,2">
              <v:shape style="position:absolute;left:2589;top:1189;width:20;height:2" coordorigin="2589,1189" coordsize="20,0" path="m2589,1189l2608,1189e" filled="false" stroked="true" strokeweight=".47998pt" strokecolor="#000000">
                <v:path arrowok="t"/>
              </v:shape>
            </v:group>
            <v:group style="position:absolute;left:2608;top:1189;width:20;height:2" coordorigin="2608,1189" coordsize="20,2">
              <v:shape style="position:absolute;left:2608;top:1189;width:20;height:2" coordorigin="2608,1189" coordsize="20,0" path="m2608,1189l2627,1189e" filled="false" stroked="true" strokeweight=".47998pt" strokecolor="#000000">
                <v:path arrowok="t"/>
              </v:shape>
            </v:group>
            <v:group style="position:absolute;left:2627;top:1189;width:20;height:2" coordorigin="2627,1189" coordsize="20,2">
              <v:shape style="position:absolute;left:2627;top:1189;width:20;height:2" coordorigin="2627,1189" coordsize="20,0" path="m2627,1189l2646,1189e" filled="false" stroked="true" strokeweight=".47998pt" strokecolor="#000000">
                <v:path arrowok="t"/>
              </v:shape>
            </v:group>
            <v:group style="position:absolute;left:2646;top:1189;width:20;height:2" coordorigin="2646,1189" coordsize="20,2">
              <v:shape style="position:absolute;left:2646;top:1189;width:20;height:2" coordorigin="2646,1189" coordsize="20,0" path="m2646,1189l2666,1189e" filled="false" stroked="true" strokeweight=".47998pt" strokecolor="#000000">
                <v:path arrowok="t"/>
              </v:shape>
            </v:group>
            <v:group style="position:absolute;left:2666;top:1189;width:20;height:2" coordorigin="2666,1189" coordsize="20,2">
              <v:shape style="position:absolute;left:2666;top:1189;width:20;height:2" coordorigin="2666,1189" coordsize="20,0" path="m2666,1189l2685,1189e" filled="false" stroked="true" strokeweight=".47998pt" strokecolor="#000000">
                <v:path arrowok="t"/>
              </v:shape>
            </v:group>
            <v:group style="position:absolute;left:2685;top:1189;width:20;height:2" coordorigin="2685,1189" coordsize="20,2">
              <v:shape style="position:absolute;left:2685;top:1189;width:20;height:2" coordorigin="2685,1189" coordsize="20,0" path="m2685,1189l2704,1189e" filled="false" stroked="true" strokeweight=".47998pt" strokecolor="#000000">
                <v:path arrowok="t"/>
              </v:shape>
            </v:group>
            <v:group style="position:absolute;left:2704;top:1189;width:20;height:2" coordorigin="2704,1189" coordsize="20,2">
              <v:shape style="position:absolute;left:2704;top:1189;width:20;height:2" coordorigin="2704,1189" coordsize="20,0" path="m2704,1189l2723,1189e" filled="false" stroked="true" strokeweight=".47998pt" strokecolor="#000000">
                <v:path arrowok="t"/>
              </v:shape>
            </v:group>
            <v:group style="position:absolute;left:2723;top:1189;width:20;height:2" coordorigin="2723,1189" coordsize="20,2">
              <v:shape style="position:absolute;left:2723;top:1189;width:20;height:2" coordorigin="2723,1189" coordsize="20,0" path="m2723,1189l2742,1189e" filled="false" stroked="true" strokeweight=".47998pt" strokecolor="#000000">
                <v:path arrowok="t"/>
              </v:shape>
            </v:group>
            <v:group style="position:absolute;left:2742;top:1189;width:20;height:2" coordorigin="2742,1189" coordsize="20,2">
              <v:shape style="position:absolute;left:2742;top:1189;width:20;height:2" coordorigin="2742,1189" coordsize="20,0" path="m2742,1189l2762,1189e" filled="false" stroked="true" strokeweight=".47998pt" strokecolor="#000000">
                <v:path arrowok="t"/>
              </v:shape>
            </v:group>
            <v:group style="position:absolute;left:2762;top:1189;width:20;height:2" coordorigin="2762,1189" coordsize="20,2">
              <v:shape style="position:absolute;left:2762;top:1189;width:20;height:2" coordorigin="2762,1189" coordsize="20,0" path="m2762,1189l2781,1189e" filled="false" stroked="true" strokeweight=".47998pt" strokecolor="#000000">
                <v:path arrowok="t"/>
              </v:shape>
            </v:group>
            <v:group style="position:absolute;left:2781;top:1189;width:20;height:2" coordorigin="2781,1189" coordsize="20,2">
              <v:shape style="position:absolute;left:2781;top:1189;width:20;height:2" coordorigin="2781,1189" coordsize="20,0" path="m2781,1189l2800,1189e" filled="false" stroked="true" strokeweight=".47998pt" strokecolor="#000000">
                <v:path arrowok="t"/>
              </v:shape>
            </v:group>
            <v:group style="position:absolute;left:2800;top:1189;width:20;height:2" coordorigin="2800,1189" coordsize="20,2">
              <v:shape style="position:absolute;left:2800;top:1189;width:20;height:2" coordorigin="2800,1189" coordsize="20,0" path="m2800,1189l2819,1189e" filled="false" stroked="true" strokeweight=".47998pt" strokecolor="#000000">
                <v:path arrowok="t"/>
              </v:shape>
            </v:group>
            <v:group style="position:absolute;left:2819;top:1189;width:20;height:2" coordorigin="2819,1189" coordsize="20,2">
              <v:shape style="position:absolute;left:2819;top:1189;width:20;height:2" coordorigin="2819,1189" coordsize="20,0" path="m2819,1189l2838,1189e" filled="false" stroked="true" strokeweight=".47998pt" strokecolor="#000000">
                <v:path arrowok="t"/>
              </v:shape>
            </v:group>
            <v:group style="position:absolute;left:2838;top:1189;width:20;height:2" coordorigin="2838,1189" coordsize="20,2">
              <v:shape style="position:absolute;left:2838;top:1189;width:20;height:2" coordorigin="2838,1189" coordsize="20,0" path="m2838,1189l2858,1189e" filled="false" stroked="true" strokeweight=".47998pt" strokecolor="#000000">
                <v:path arrowok="t"/>
              </v:shape>
            </v:group>
            <v:group style="position:absolute;left:2858;top:1189;width:20;height:2" coordorigin="2858,1189" coordsize="20,2">
              <v:shape style="position:absolute;left:2858;top:1189;width:20;height:2" coordorigin="2858,1189" coordsize="20,0" path="m2858,1189l2877,1189e" filled="false" stroked="true" strokeweight=".47998pt" strokecolor="#000000">
                <v:path arrowok="t"/>
              </v:shape>
            </v:group>
            <v:group style="position:absolute;left:2877;top:1189;width:20;height:2" coordorigin="2877,1189" coordsize="20,2">
              <v:shape style="position:absolute;left:2877;top:1189;width:20;height:2" coordorigin="2877,1189" coordsize="20,0" path="m2877,1189l2896,1189e" filled="false" stroked="true" strokeweight=".47998pt" strokecolor="#000000">
                <v:path arrowok="t"/>
              </v:shape>
            </v:group>
            <v:group style="position:absolute;left:2896;top:1189;width:20;height:2" coordorigin="2896,1189" coordsize="20,2">
              <v:shape style="position:absolute;left:2896;top:1189;width:20;height:2" coordorigin="2896,1189" coordsize="20,0" path="m2896,1189l2915,1189e" filled="false" stroked="true" strokeweight=".47998pt" strokecolor="#000000">
                <v:path arrowok="t"/>
              </v:shape>
            </v:group>
            <v:group style="position:absolute;left:2915;top:1189;width:20;height:2" coordorigin="2915,1189" coordsize="20,2">
              <v:shape style="position:absolute;left:2915;top:1189;width:20;height:2" coordorigin="2915,1189" coordsize="20,0" path="m2915,1189l2934,1189e" filled="false" stroked="true" strokeweight=".47998pt" strokecolor="#000000">
                <v:path arrowok="t"/>
              </v:shape>
            </v:group>
            <v:group style="position:absolute;left:2934;top:1189;width:20;height:2" coordorigin="2934,1189" coordsize="20,2">
              <v:shape style="position:absolute;left:2934;top:1189;width:20;height:2" coordorigin="2934,1189" coordsize="20,0" path="m2934,1189l2954,1189e" filled="false" stroked="true" strokeweight=".47998pt" strokecolor="#000000">
                <v:path arrowok="t"/>
              </v:shape>
            </v:group>
            <v:group style="position:absolute;left:2954;top:1189;width:20;height:2" coordorigin="2954,1189" coordsize="20,2">
              <v:shape style="position:absolute;left:2954;top:1189;width:20;height:2" coordorigin="2954,1189" coordsize="20,0" path="m2954,1189l2973,1189e" filled="false" stroked="true" strokeweight=".47998pt" strokecolor="#000000">
                <v:path arrowok="t"/>
              </v:shape>
            </v:group>
            <v:group style="position:absolute;left:2973;top:1189;width:20;height:2" coordorigin="2973,1189" coordsize="20,2">
              <v:shape style="position:absolute;left:2973;top:1189;width:20;height:2" coordorigin="2973,1189" coordsize="20,0" path="m2973,1189l2992,1189e" filled="false" stroked="true" strokeweight=".47998pt" strokecolor="#000000">
                <v:path arrowok="t"/>
              </v:shape>
            </v:group>
            <v:group style="position:absolute;left:2992;top:1189;width:20;height:2" coordorigin="2992,1189" coordsize="20,2">
              <v:shape style="position:absolute;left:2992;top:1189;width:20;height:2" coordorigin="2992,1189" coordsize="20,0" path="m2992,1189l3011,1189e" filled="false" stroked="true" strokeweight=".47998pt" strokecolor="#000000">
                <v:path arrowok="t"/>
              </v:shape>
            </v:group>
            <v:group style="position:absolute;left:3011;top:1189;width:20;height:2" coordorigin="3011,1189" coordsize="20,2">
              <v:shape style="position:absolute;left:3011;top:1189;width:20;height:2" coordorigin="3011,1189" coordsize="20,0" path="m3011,1189l3030,1189e" filled="false" stroked="true" strokeweight=".47998pt" strokecolor="#000000">
                <v:path arrowok="t"/>
              </v:shape>
            </v:group>
            <v:group style="position:absolute;left:3030;top:1189;width:20;height:2" coordorigin="3030,1189" coordsize="20,2">
              <v:shape style="position:absolute;left:3030;top:1189;width:20;height:2" coordorigin="3030,1189" coordsize="20,0" path="m3030,1189l3050,1189e" filled="false" stroked="true" strokeweight=".47998pt" strokecolor="#000000">
                <v:path arrowok="t"/>
              </v:shape>
            </v:group>
            <v:group style="position:absolute;left:3050;top:1189;width:20;height:2" coordorigin="3050,1189" coordsize="20,2">
              <v:shape style="position:absolute;left:3050;top:1189;width:20;height:2" coordorigin="3050,1189" coordsize="20,0" path="m3050,1189l3069,1189e" filled="false" stroked="true" strokeweight=".47998pt" strokecolor="#000000">
                <v:path arrowok="t"/>
              </v:shape>
            </v:group>
            <v:group style="position:absolute;left:3069;top:1189;width:20;height:2" coordorigin="3069,1189" coordsize="20,2">
              <v:shape style="position:absolute;left:3069;top:1189;width:20;height:2" coordorigin="3069,1189" coordsize="20,0" path="m3069,1189l3088,1189e" filled="false" stroked="true" strokeweight=".47998pt" strokecolor="#000000">
                <v:path arrowok="t"/>
              </v:shape>
            </v:group>
            <v:group style="position:absolute;left:3088;top:1189;width:20;height:2" coordorigin="3088,1189" coordsize="20,2">
              <v:shape style="position:absolute;left:3088;top:1189;width:20;height:2" coordorigin="3088,1189" coordsize="20,0" path="m3088,1189l3107,1189e" filled="false" stroked="true" strokeweight=".47998pt" strokecolor="#000000">
                <v:path arrowok="t"/>
              </v:shape>
            </v:group>
            <v:group style="position:absolute;left:3107;top:1189;width:20;height:2" coordorigin="3107,1189" coordsize="20,2">
              <v:shape style="position:absolute;left:3107;top:1189;width:20;height:2" coordorigin="3107,1189" coordsize="20,0" path="m3107,1189l3126,1189e" filled="false" stroked="true" strokeweight=".47998pt" strokecolor="#000000">
                <v:path arrowok="t"/>
              </v:shape>
            </v:group>
            <v:group style="position:absolute;left:3126;top:1189;width:20;height:2" coordorigin="3126,1189" coordsize="20,2">
              <v:shape style="position:absolute;left:3126;top:1189;width:20;height:2" coordorigin="3126,1189" coordsize="20,0" path="m3126,1189l3146,1189e" filled="false" stroked="true" strokeweight=".47998pt" strokecolor="#000000">
                <v:path arrowok="t"/>
              </v:shape>
            </v:group>
            <v:group style="position:absolute;left:3146;top:1189;width:20;height:2" coordorigin="3146,1189" coordsize="20,2">
              <v:shape style="position:absolute;left:3146;top:1189;width:20;height:2" coordorigin="3146,1189" coordsize="20,0" path="m3146,1189l3165,1189e" filled="false" stroked="true" strokeweight=".47998pt" strokecolor="#000000">
                <v:path arrowok="t"/>
              </v:shape>
            </v:group>
            <v:group style="position:absolute;left:3165;top:1189;width:20;height:2" coordorigin="3165,1189" coordsize="20,2">
              <v:shape style="position:absolute;left:3165;top:1189;width:20;height:2" coordorigin="3165,1189" coordsize="20,0" path="m3165,1189l3184,1189e" filled="false" stroked="true" strokeweight=".47998pt" strokecolor="#000000">
                <v:path arrowok="t"/>
              </v:shape>
            </v:group>
            <v:group style="position:absolute;left:3184;top:1189;width:20;height:2" coordorigin="3184,1189" coordsize="20,2">
              <v:shape style="position:absolute;left:3184;top:1189;width:20;height:2" coordorigin="3184,1189" coordsize="20,0" path="m3184,1189l3203,1189e" filled="false" stroked="true" strokeweight=".47998pt" strokecolor="#000000">
                <v:path arrowok="t"/>
              </v:shape>
            </v:group>
            <v:group style="position:absolute;left:3203;top:1189;width:20;height:2" coordorigin="3203,1189" coordsize="20,2">
              <v:shape style="position:absolute;left:3203;top:1189;width:20;height:2" coordorigin="3203,1189" coordsize="20,0" path="m3203,1189l3222,1189e" filled="false" stroked="true" strokeweight=".47998pt" strokecolor="#000000">
                <v:path arrowok="t"/>
              </v:shape>
            </v:group>
            <v:group style="position:absolute;left:3222;top:1189;width:20;height:2" coordorigin="3222,1189" coordsize="20,2">
              <v:shape style="position:absolute;left:3222;top:1189;width:20;height:2" coordorigin="3222,1189" coordsize="20,0" path="m3222,1189l3242,1189e" filled="false" stroked="true" strokeweight=".47998pt" strokecolor="#000000">
                <v:path arrowok="t"/>
              </v:shape>
            </v:group>
            <v:group style="position:absolute;left:3242;top:1189;width:20;height:2" coordorigin="3242,1189" coordsize="20,2">
              <v:shape style="position:absolute;left:3242;top:1189;width:20;height:2" coordorigin="3242,1189" coordsize="20,0" path="m3242,1189l3261,1189e" filled="false" stroked="true" strokeweight=".47998pt" strokecolor="#000000">
                <v:path arrowok="t"/>
              </v:shape>
            </v:group>
            <v:group style="position:absolute;left:3261;top:1189;width:20;height:2" coordorigin="3261,1189" coordsize="20,2">
              <v:shape style="position:absolute;left:3261;top:1189;width:20;height:2" coordorigin="3261,1189" coordsize="20,0" path="m3261,1189l3280,1189e" filled="false" stroked="true" strokeweight=".47998pt" strokecolor="#000000">
                <v:path arrowok="t"/>
              </v:shape>
            </v:group>
            <v:group style="position:absolute;left:3280;top:1189;width:20;height:2" coordorigin="3280,1189" coordsize="20,2">
              <v:shape style="position:absolute;left:3280;top:1189;width:20;height:2" coordorigin="3280,1189" coordsize="20,0" path="m3280,1189l3299,1189e" filled="false" stroked="true" strokeweight=".47998pt" strokecolor="#000000">
                <v:path arrowok="t"/>
              </v:shape>
            </v:group>
            <v:group style="position:absolute;left:3299;top:1189;width:20;height:2" coordorigin="3299,1189" coordsize="20,2">
              <v:shape style="position:absolute;left:3299;top:1189;width:20;height:2" coordorigin="3299,1189" coordsize="20,0" path="m3299,1189l3318,1189e" filled="false" stroked="true" strokeweight=".47998pt" strokecolor="#000000">
                <v:path arrowok="t"/>
              </v:shape>
            </v:group>
            <v:group style="position:absolute;left:3318;top:1189;width:20;height:2" coordorigin="3318,1189" coordsize="20,2">
              <v:shape style="position:absolute;left:3318;top:1189;width:20;height:2" coordorigin="3318,1189" coordsize="20,0" path="m3318,1189l3338,1189e" filled="false" stroked="true" strokeweight=".47998pt" strokecolor="#000000">
                <v:path arrowok="t"/>
              </v:shape>
            </v:group>
            <v:group style="position:absolute;left:3338;top:1189;width:20;height:2" coordorigin="3338,1189" coordsize="20,2">
              <v:shape style="position:absolute;left:3338;top:1189;width:20;height:2" coordorigin="3338,1189" coordsize="20,0" path="m3338,1189l3357,1189e" filled="false" stroked="true" strokeweight=".47998pt" strokecolor="#000000">
                <v:path arrowok="t"/>
              </v:shape>
            </v:group>
            <v:group style="position:absolute;left:3357;top:1189;width:20;height:2" coordorigin="3357,1189" coordsize="20,2">
              <v:shape style="position:absolute;left:3357;top:1189;width:20;height:2" coordorigin="3357,1189" coordsize="20,0" path="m3357,1189l3376,1189e" filled="false" stroked="true" strokeweight=".47998pt" strokecolor="#000000">
                <v:path arrowok="t"/>
              </v:shape>
            </v:group>
            <v:group style="position:absolute;left:3376;top:1189;width:20;height:2" coordorigin="3376,1189" coordsize="20,2">
              <v:shape style="position:absolute;left:3376;top:1189;width:20;height:2" coordorigin="3376,1189" coordsize="20,0" path="m3376,1189l3395,1189e" filled="false" stroked="true" strokeweight=".47998pt" strokecolor="#000000">
                <v:path arrowok="t"/>
              </v:shape>
            </v:group>
            <v:group style="position:absolute;left:3395;top:1189;width:20;height:2" coordorigin="3395,1189" coordsize="20,2">
              <v:shape style="position:absolute;left:3395;top:1189;width:20;height:2" coordorigin="3395,1189" coordsize="20,0" path="m3395,1189l3414,1189e" filled="false" stroked="true" strokeweight=".47998pt" strokecolor="#000000">
                <v:path arrowok="t"/>
              </v:shape>
            </v:group>
            <v:group style="position:absolute;left:3414;top:1189;width:20;height:2" coordorigin="3414,1189" coordsize="20,2">
              <v:shape style="position:absolute;left:3414;top:1189;width:20;height:2" coordorigin="3414,1189" coordsize="20,0" path="m3414,1189l3434,1189e" filled="false" stroked="true" strokeweight=".47998pt" strokecolor="#000000">
                <v:path arrowok="t"/>
              </v:shape>
            </v:group>
            <v:group style="position:absolute;left:3434;top:1189;width:20;height:2" coordorigin="3434,1189" coordsize="20,2">
              <v:shape style="position:absolute;left:3434;top:1189;width:20;height:2" coordorigin="3434,1189" coordsize="20,0" path="m3434,1189l3453,1189e" filled="false" stroked="true" strokeweight=".47998pt" strokecolor="#000000">
                <v:path arrowok="t"/>
              </v:shape>
            </v:group>
            <v:group style="position:absolute;left:3453;top:1189;width:20;height:2" coordorigin="3453,1189" coordsize="20,2">
              <v:shape style="position:absolute;left:3453;top:1189;width:20;height:2" coordorigin="3453,1189" coordsize="20,0" path="m3453,1189l3472,1189e" filled="false" stroked="true" strokeweight=".47998pt" strokecolor="#000000">
                <v:path arrowok="t"/>
              </v:shape>
            </v:group>
            <v:group style="position:absolute;left:3472;top:1189;width:20;height:2" coordorigin="3472,1189" coordsize="20,2">
              <v:shape style="position:absolute;left:3472;top:1189;width:20;height:2" coordorigin="3472,1189" coordsize="20,0" path="m3472,1189l3491,1189e" filled="false" stroked="true" strokeweight=".47998pt" strokecolor="#000000">
                <v:path arrowok="t"/>
              </v:shape>
            </v:group>
            <v:group style="position:absolute;left:3491;top:1189;width:20;height:2" coordorigin="3491,1189" coordsize="20,2">
              <v:shape style="position:absolute;left:3491;top:1189;width:20;height:2" coordorigin="3491,1189" coordsize="20,0" path="m3491,1189l3510,1189e" filled="false" stroked="true" strokeweight=".47998pt" strokecolor="#000000">
                <v:path arrowok="t"/>
              </v:shape>
            </v:group>
            <v:group style="position:absolute;left:3510;top:1189;width:20;height:2" coordorigin="3510,1189" coordsize="20,2">
              <v:shape style="position:absolute;left:3510;top:1189;width:20;height:2" coordorigin="3510,1189" coordsize="20,0" path="m3510,1189l3530,1189e" filled="false" stroked="true" strokeweight=".47998pt" strokecolor="#000000">
                <v:path arrowok="t"/>
              </v:shape>
            </v:group>
            <v:group style="position:absolute;left:3530;top:1189;width:20;height:2" coordorigin="3530,1189" coordsize="20,2">
              <v:shape style="position:absolute;left:3530;top:1189;width:20;height:2" coordorigin="3530,1189" coordsize="20,0" path="m3530,1189l3549,1189e" filled="false" stroked="true" strokeweight=".47998pt" strokecolor="#000000">
                <v:path arrowok="t"/>
              </v:shape>
            </v:group>
            <v:group style="position:absolute;left:3549;top:1189;width:20;height:2" coordorigin="3549,1189" coordsize="20,2">
              <v:shape style="position:absolute;left:3549;top:1189;width:20;height:2" coordorigin="3549,1189" coordsize="20,0" path="m3549,1189l3568,1189e" filled="false" stroked="true" strokeweight=".47998pt" strokecolor="#000000">
                <v:path arrowok="t"/>
              </v:shape>
            </v:group>
            <v:group style="position:absolute;left:3568;top:1189;width:20;height:2" coordorigin="3568,1189" coordsize="20,2">
              <v:shape style="position:absolute;left:3568;top:1189;width:20;height:2" coordorigin="3568,1189" coordsize="20,0" path="m3568,1189l3587,1189e" filled="false" stroked="true" strokeweight=".47998pt" strokecolor="#000000">
                <v:path arrowok="t"/>
              </v:shape>
            </v:group>
            <v:group style="position:absolute;left:3587;top:1189;width:20;height:2" coordorigin="3587,1189" coordsize="20,2">
              <v:shape style="position:absolute;left:3587;top:1189;width:20;height:2" coordorigin="3587,1189" coordsize="20,0" path="m3587,1189l3606,1189e" filled="false" stroked="true" strokeweight=".47998pt" strokecolor="#000000">
                <v:path arrowok="t"/>
              </v:shape>
            </v:group>
            <v:group style="position:absolute;left:3606;top:1189;width:20;height:2" coordorigin="3606,1189" coordsize="20,2">
              <v:shape style="position:absolute;left:3606;top:1189;width:20;height:2" coordorigin="3606,1189" coordsize="20,0" path="m3606,1189l3626,1189e" filled="false" stroked="true" strokeweight=".47998pt" strokecolor="#000000">
                <v:path arrowok="t"/>
              </v:shape>
            </v:group>
            <v:group style="position:absolute;left:3626;top:1189;width:20;height:2" coordorigin="3626,1189" coordsize="20,2">
              <v:shape style="position:absolute;left:3626;top:1189;width:20;height:2" coordorigin="3626,1189" coordsize="20,0" path="m3626,1189l3645,1189e" filled="false" stroked="true" strokeweight=".47998pt" strokecolor="#000000">
                <v:path arrowok="t"/>
              </v:shape>
            </v:group>
            <v:group style="position:absolute;left:3645;top:1189;width:20;height:2" coordorigin="3645,1189" coordsize="20,2">
              <v:shape style="position:absolute;left:3645;top:1189;width:20;height:2" coordorigin="3645,1189" coordsize="20,0" path="m3645,1189l3664,1189e" filled="false" stroked="true" strokeweight=".47998pt" strokecolor="#000000">
                <v:path arrowok="t"/>
              </v:shape>
            </v:group>
            <v:group style="position:absolute;left:3664;top:1189;width:20;height:2" coordorigin="3664,1189" coordsize="20,2">
              <v:shape style="position:absolute;left:3664;top:1189;width:20;height:2" coordorigin="3664,1189" coordsize="20,0" path="m3664,1189l3683,1189e" filled="false" stroked="true" strokeweight=".47998pt" strokecolor="#000000">
                <v:path arrowok="t"/>
              </v:shape>
            </v:group>
            <v:group style="position:absolute;left:3683;top:1189;width:20;height:2" coordorigin="3683,1189" coordsize="20,2">
              <v:shape style="position:absolute;left:3683;top:1189;width:20;height:2" coordorigin="3683,1189" coordsize="20,0" path="m3683,1189l3702,1189e" filled="false" stroked="true" strokeweight=".47998pt" strokecolor="#000000">
                <v:path arrowok="t"/>
              </v:shape>
            </v:group>
            <v:group style="position:absolute;left:3702;top:1189;width:20;height:2" coordorigin="3702,1189" coordsize="20,2">
              <v:shape style="position:absolute;left:3702;top:1189;width:20;height:2" coordorigin="3702,1189" coordsize="20,0" path="m3702,1189l3722,1189e" filled="false" stroked="true" strokeweight=".47998pt" strokecolor="#000000">
                <v:path arrowok="t"/>
              </v:shape>
            </v:group>
            <v:group style="position:absolute;left:3722;top:1189;width:20;height:2" coordorigin="3722,1189" coordsize="20,2">
              <v:shape style="position:absolute;left:3722;top:1189;width:20;height:2" coordorigin="3722,1189" coordsize="20,0" path="m3722,1189l3741,1189e" filled="false" stroked="true" strokeweight=".47998pt" strokecolor="#000000">
                <v:path arrowok="t"/>
              </v:shape>
            </v:group>
            <v:group style="position:absolute;left:3741;top:1189;width:20;height:2" coordorigin="3741,1189" coordsize="20,2">
              <v:shape style="position:absolute;left:3741;top:1189;width:20;height:2" coordorigin="3741,1189" coordsize="20,0" path="m3741,1189l3760,1189e" filled="false" stroked="true" strokeweight=".47998pt" strokecolor="#000000">
                <v:path arrowok="t"/>
              </v:shape>
            </v:group>
            <v:group style="position:absolute;left:3760;top:1189;width:20;height:2" coordorigin="3760,1189" coordsize="20,2">
              <v:shape style="position:absolute;left:3760;top:1189;width:20;height:2" coordorigin="3760,1189" coordsize="20,0" path="m3760,1189l3779,1189e" filled="false" stroked="true" strokeweight=".47998pt" strokecolor="#000000">
                <v:path arrowok="t"/>
              </v:shape>
            </v:group>
            <v:group style="position:absolute;left:3779;top:1189;width:20;height:2" coordorigin="3779,1189" coordsize="20,2">
              <v:shape style="position:absolute;left:3779;top:1189;width:20;height:2" coordorigin="3779,1189" coordsize="20,0" path="m3779,1189l3798,1189e" filled="false" stroked="true" strokeweight=".47998pt" strokecolor="#000000">
                <v:path arrowok="t"/>
              </v:shape>
            </v:group>
            <v:group style="position:absolute;left:3798;top:1189;width:20;height:2" coordorigin="3798,1189" coordsize="20,2">
              <v:shape style="position:absolute;left:3798;top:1189;width:20;height:2" coordorigin="3798,1189" coordsize="20,0" path="m3798,1189l3818,1189e" filled="false" stroked="true" strokeweight=".47998pt" strokecolor="#000000">
                <v:path arrowok="t"/>
              </v:shape>
            </v:group>
            <v:group style="position:absolute;left:3818;top:1189;width:20;height:2" coordorigin="3818,1189" coordsize="20,2">
              <v:shape style="position:absolute;left:3818;top:1189;width:20;height:2" coordorigin="3818,1189" coordsize="20,0" path="m3818,1189l3837,1189e" filled="false" stroked="true" strokeweight=".47998pt" strokecolor="#000000">
                <v:path arrowok="t"/>
              </v:shape>
            </v:group>
            <v:group style="position:absolute;left:3837;top:1189;width:20;height:2" coordorigin="3837,1189" coordsize="20,2">
              <v:shape style="position:absolute;left:3837;top:1189;width:20;height:2" coordorigin="3837,1189" coordsize="20,0" path="m3837,1189l3856,1189e" filled="false" stroked="true" strokeweight=".47998pt" strokecolor="#000000">
                <v:path arrowok="t"/>
              </v:shape>
            </v:group>
            <v:group style="position:absolute;left:3856;top:1189;width:20;height:2" coordorigin="3856,1189" coordsize="20,2">
              <v:shape style="position:absolute;left:3856;top:1189;width:20;height:2" coordorigin="3856,1189" coordsize="20,0" path="m3856,1189l3875,1189e" filled="false" stroked="true" strokeweight=".47998pt" strokecolor="#000000">
                <v:path arrowok="t"/>
              </v:shape>
            </v:group>
            <v:group style="position:absolute;left:3875;top:1189;width:20;height:2" coordorigin="3875,1189" coordsize="20,2">
              <v:shape style="position:absolute;left:3875;top:1189;width:20;height:2" coordorigin="3875,1189" coordsize="20,0" path="m3875,1189l3894,1189e" filled="false" stroked="true" strokeweight=".47998pt" strokecolor="#000000">
                <v:path arrowok="t"/>
              </v:shape>
            </v:group>
            <v:group style="position:absolute;left:3894;top:1189;width:20;height:2" coordorigin="3894,1189" coordsize="20,2">
              <v:shape style="position:absolute;left:3894;top:1189;width:20;height:2" coordorigin="3894,1189" coordsize="20,0" path="m3894,1189l3914,1189e" filled="false" stroked="true" strokeweight=".47998pt" strokecolor="#000000">
                <v:path arrowok="t"/>
              </v:shape>
            </v:group>
            <v:group style="position:absolute;left:3914;top:1189;width:20;height:2" coordorigin="3914,1189" coordsize="20,2">
              <v:shape style="position:absolute;left:3914;top:1189;width:20;height:2" coordorigin="3914,1189" coordsize="20,0" path="m3914,1189l3933,1189e" filled="false" stroked="true" strokeweight=".47998pt" strokecolor="#000000">
                <v:path arrowok="t"/>
              </v:shape>
            </v:group>
            <v:group style="position:absolute;left:3933;top:1189;width:20;height:2" coordorigin="3933,1189" coordsize="20,2">
              <v:shape style="position:absolute;left:3933;top:1189;width:20;height:2" coordorigin="3933,1189" coordsize="20,0" path="m3933,1189l3952,1189e" filled="false" stroked="true" strokeweight=".47998pt" strokecolor="#000000">
                <v:path arrowok="t"/>
              </v:shape>
            </v:group>
            <v:group style="position:absolute;left:3952;top:1189;width:20;height:2" coordorigin="3952,1189" coordsize="20,2">
              <v:shape style="position:absolute;left:3952;top:1189;width:20;height:2" coordorigin="3952,1189" coordsize="20,0" path="m3952,1189l3971,1189e" filled="false" stroked="true" strokeweight=".47998pt" strokecolor="#000000">
                <v:path arrowok="t"/>
              </v:shape>
            </v:group>
            <v:group style="position:absolute;left:3971;top:1189;width:20;height:2" coordorigin="3971,1189" coordsize="20,2">
              <v:shape style="position:absolute;left:3971;top:1189;width:20;height:2" coordorigin="3971,1189" coordsize="20,0" path="m3971,1189l3990,1189e" filled="false" stroked="true" strokeweight=".47998pt" strokecolor="#000000">
                <v:path arrowok="t"/>
              </v:shape>
            </v:group>
            <v:group style="position:absolute;left:3990;top:1189;width:20;height:2" coordorigin="3990,1189" coordsize="20,2">
              <v:shape style="position:absolute;left:3990;top:1189;width:20;height:2" coordorigin="3990,1189" coordsize="20,0" path="m3990,1189l4010,1189e" filled="false" stroked="true" strokeweight=".47998pt" strokecolor="#000000">
                <v:path arrowok="t"/>
              </v:shape>
            </v:group>
            <v:group style="position:absolute;left:4010;top:1189;width:20;height:2" coordorigin="4010,1189" coordsize="20,2">
              <v:shape style="position:absolute;left:4010;top:1189;width:20;height:2" coordorigin="4010,1189" coordsize="20,0" path="m4010,1189l4029,1189e" filled="false" stroked="true" strokeweight=".47998pt" strokecolor="#000000">
                <v:path arrowok="t"/>
              </v:shape>
            </v:group>
            <v:group style="position:absolute;left:4029;top:1189;width:20;height:2" coordorigin="4029,1189" coordsize="20,2">
              <v:shape style="position:absolute;left:4029;top:1189;width:20;height:2" coordorigin="4029,1189" coordsize="20,0" path="m4029,1189l4048,1189e" filled="false" stroked="true" strokeweight=".47998pt" strokecolor="#000000">
                <v:path arrowok="t"/>
              </v:shape>
            </v:group>
            <v:group style="position:absolute;left:4048;top:1189;width:20;height:2" coordorigin="4048,1189" coordsize="20,2">
              <v:shape style="position:absolute;left:4048;top:1189;width:20;height:2" coordorigin="4048,1189" coordsize="20,0" path="m4048,1189l4067,1189e" filled="false" stroked="true" strokeweight=".47998pt" strokecolor="#000000">
                <v:path arrowok="t"/>
              </v:shape>
            </v:group>
            <v:group style="position:absolute;left:4067;top:1189;width:20;height:2" coordorigin="4067,1189" coordsize="20,2">
              <v:shape style="position:absolute;left:4067;top:1189;width:20;height:2" coordorigin="4067,1189" coordsize="20,0" path="m4067,1189l4086,1189e" filled="false" stroked="true" strokeweight=".47998pt" strokecolor="#000000">
                <v:path arrowok="t"/>
              </v:shape>
            </v:group>
            <v:group style="position:absolute;left:4086;top:1189;width:20;height:2" coordorigin="4086,1189" coordsize="20,2">
              <v:shape style="position:absolute;left:4086;top:1189;width:20;height:2" coordorigin="4086,1189" coordsize="20,0" path="m4086,1189l4106,1189e" filled="false" stroked="true" strokeweight=".47998pt" strokecolor="#000000">
                <v:path arrowok="t"/>
              </v:shape>
            </v:group>
            <v:group style="position:absolute;left:4106;top:1189;width:20;height:2" coordorigin="4106,1189" coordsize="20,2">
              <v:shape style="position:absolute;left:4106;top:1189;width:20;height:2" coordorigin="4106,1189" coordsize="20,0" path="m4106,1189l4125,1189e" filled="false" stroked="true" strokeweight=".47998pt" strokecolor="#000000">
                <v:path arrowok="t"/>
              </v:shape>
            </v:group>
            <v:group style="position:absolute;left:4125;top:1189;width:20;height:2" coordorigin="4125,1189" coordsize="20,2">
              <v:shape style="position:absolute;left:4125;top:1189;width:20;height:2" coordorigin="4125,1189" coordsize="20,0" path="m4125,1189l4144,1189e" filled="false" stroked="true" strokeweight=".47998pt" strokecolor="#000000">
                <v:path arrowok="t"/>
              </v:shape>
            </v:group>
            <v:group style="position:absolute;left:4144;top:1189;width:20;height:2" coordorigin="4144,1189" coordsize="20,2">
              <v:shape style="position:absolute;left:4144;top:1189;width:20;height:2" coordorigin="4144,1189" coordsize="20,0" path="m4144,1189l4163,1189e" filled="false" stroked="true" strokeweight=".47998pt" strokecolor="#000000">
                <v:path arrowok="t"/>
              </v:shape>
            </v:group>
            <v:group style="position:absolute;left:4163;top:1189;width:20;height:2" coordorigin="4163,1189" coordsize="20,2">
              <v:shape style="position:absolute;left:4163;top:1189;width:20;height:2" coordorigin="4163,1189" coordsize="20,0" path="m4163,1189l4182,1189e" filled="false" stroked="true" strokeweight=".47998pt" strokecolor="#000000">
                <v:path arrowok="t"/>
              </v:shape>
            </v:group>
            <v:group style="position:absolute;left:4182;top:1189;width:20;height:2" coordorigin="4182,1189" coordsize="20,2">
              <v:shape style="position:absolute;left:4182;top:1189;width:20;height:2" coordorigin="4182,1189" coordsize="20,0" path="m4182,1189l4202,1189e" filled="false" stroked="true" strokeweight=".47998pt" strokecolor="#000000">
                <v:path arrowok="t"/>
              </v:shape>
            </v:group>
            <v:group style="position:absolute;left:4202;top:1189;width:20;height:2" coordorigin="4202,1189" coordsize="20,2">
              <v:shape style="position:absolute;left:4202;top:1189;width:20;height:2" coordorigin="4202,1189" coordsize="20,0" path="m4202,1189l4221,1189e" filled="false" stroked="true" strokeweight=".47998pt" strokecolor="#000000">
                <v:path arrowok="t"/>
              </v:shape>
            </v:group>
            <v:group style="position:absolute;left:4221;top:1189;width:20;height:2" coordorigin="4221,1189" coordsize="20,2">
              <v:shape style="position:absolute;left:4221;top:1189;width:20;height:2" coordorigin="4221,1189" coordsize="20,0" path="m4221,1189l4240,1189e" filled="false" stroked="true" strokeweight=".47998pt" strokecolor="#000000">
                <v:path arrowok="t"/>
              </v:shape>
            </v:group>
            <v:group style="position:absolute;left:4240;top:1189;width:20;height:2" coordorigin="4240,1189" coordsize="20,2">
              <v:shape style="position:absolute;left:4240;top:1189;width:20;height:2" coordorigin="4240,1189" coordsize="20,0" path="m4240,1189l4259,1189e" filled="false" stroked="true" strokeweight=".47998pt" strokecolor="#000000">
                <v:path arrowok="t"/>
              </v:shape>
            </v:group>
            <v:group style="position:absolute;left:4259;top:1189;width:20;height:2" coordorigin="4259,1189" coordsize="20,2">
              <v:shape style="position:absolute;left:4259;top:1189;width:20;height:2" coordorigin="4259,1189" coordsize="20,0" path="m4259,1189l4278,1189e" filled="false" stroked="true" strokeweight=".47998pt" strokecolor="#000000">
                <v:path arrowok="t"/>
              </v:shape>
            </v:group>
            <v:group style="position:absolute;left:4278;top:1189;width:20;height:2" coordorigin="4278,1189" coordsize="20,2">
              <v:shape style="position:absolute;left:4278;top:1189;width:20;height:2" coordorigin="4278,1189" coordsize="20,0" path="m4278,1189l4298,1189e" filled="false" stroked="true" strokeweight=".47998pt" strokecolor="#000000">
                <v:path arrowok="t"/>
              </v:shape>
            </v:group>
            <v:group style="position:absolute;left:4298;top:1189;width:20;height:2" coordorigin="4298,1189" coordsize="20,2">
              <v:shape style="position:absolute;left:4298;top:1189;width:20;height:2" coordorigin="4298,1189" coordsize="20,0" path="m4298,1189l4317,1189e" filled="false" stroked="true" strokeweight=".47998pt" strokecolor="#000000">
                <v:path arrowok="t"/>
              </v:shape>
            </v:group>
            <v:group style="position:absolute;left:4317;top:1189;width:20;height:2" coordorigin="4317,1189" coordsize="20,2">
              <v:shape style="position:absolute;left:4317;top:1189;width:20;height:2" coordorigin="4317,1189" coordsize="20,0" path="m4317,1189l4336,1189e" filled="false" stroked="true" strokeweight=".47998pt" strokecolor="#000000">
                <v:path arrowok="t"/>
              </v:shape>
            </v:group>
            <v:group style="position:absolute;left:4336;top:1189;width:20;height:2" coordorigin="4336,1189" coordsize="20,2">
              <v:shape style="position:absolute;left:4336;top:1189;width:20;height:2" coordorigin="4336,1189" coordsize="20,0" path="m4336,1189l4355,1189e" filled="false" stroked="true" strokeweight=".47998pt" strokecolor="#000000">
                <v:path arrowok="t"/>
              </v:shape>
            </v:group>
            <v:group style="position:absolute;left:4355;top:1189;width:20;height:2" coordorigin="4355,1189" coordsize="20,2">
              <v:shape style="position:absolute;left:4355;top:1189;width:20;height:2" coordorigin="4355,1189" coordsize="20,0" path="m4355,1189l4374,1189e" filled="false" stroked="true" strokeweight=".47998pt" strokecolor="#000000">
                <v:path arrowok="t"/>
              </v:shape>
            </v:group>
            <v:group style="position:absolute;left:4374;top:1189;width:20;height:2" coordorigin="4374,1189" coordsize="20,2">
              <v:shape style="position:absolute;left:4374;top:1189;width:20;height:2" coordorigin="4374,1189" coordsize="20,0" path="m4374,1189l4394,1189e" filled="false" stroked="true" strokeweight=".47998pt" strokecolor="#000000">
                <v:path arrowok="t"/>
              </v:shape>
            </v:group>
            <v:group style="position:absolute;left:4394;top:1189;width:20;height:2" coordorigin="4394,1189" coordsize="20,2">
              <v:shape style="position:absolute;left:4394;top:1189;width:20;height:2" coordorigin="4394,1189" coordsize="20,0" path="m4394,1189l4413,1189e" filled="false" stroked="true" strokeweight=".47998pt" strokecolor="#000000">
                <v:path arrowok="t"/>
              </v:shape>
            </v:group>
            <v:group style="position:absolute;left:4413;top:1189;width:20;height:2" coordorigin="4413,1189" coordsize="20,2">
              <v:shape style="position:absolute;left:4413;top:1189;width:20;height:2" coordorigin="4413,1189" coordsize="20,0" path="m4413,1189l4432,1189e" filled="false" stroked="true" strokeweight=".47998pt" strokecolor="#000000">
                <v:path arrowok="t"/>
              </v:shape>
            </v:group>
            <v:group style="position:absolute;left:4432;top:1189;width:20;height:2" coordorigin="4432,1189" coordsize="20,2">
              <v:shape style="position:absolute;left:4432;top:1189;width:20;height:2" coordorigin="4432,1189" coordsize="20,0" path="m4432,1189l4451,1189e" filled="false" stroked="true" strokeweight=".47998pt" strokecolor="#000000">
                <v:path arrowok="t"/>
              </v:shape>
            </v:group>
            <v:group style="position:absolute;left:4451;top:1189;width:20;height:2" coordorigin="4451,1189" coordsize="20,2">
              <v:shape style="position:absolute;left:4451;top:1189;width:20;height:2" coordorigin="4451,1189" coordsize="20,0" path="m4451,1189l4470,1189e" filled="false" stroked="true" strokeweight=".47998pt" strokecolor="#000000">
                <v:path arrowok="t"/>
              </v:shape>
            </v:group>
            <v:group style="position:absolute;left:4470;top:1189;width:20;height:2" coordorigin="4470,1189" coordsize="20,2">
              <v:shape style="position:absolute;left:4470;top:1189;width:20;height:2" coordorigin="4470,1189" coordsize="20,0" path="m4470,1189l4490,1189e" filled="false" stroked="true" strokeweight=".47998pt" strokecolor="#000000">
                <v:path arrowok="t"/>
              </v:shape>
            </v:group>
            <v:group style="position:absolute;left:4490;top:1189;width:20;height:2" coordorigin="4490,1189" coordsize="20,2">
              <v:shape style="position:absolute;left:4490;top:1189;width:20;height:2" coordorigin="4490,1189" coordsize="20,0" path="m4490,1189l4509,1189e" filled="false" stroked="true" strokeweight=".47998pt" strokecolor="#000000">
                <v:path arrowok="t"/>
              </v:shape>
            </v:group>
            <v:group style="position:absolute;left:4509;top:1189;width:20;height:2" coordorigin="4509,1189" coordsize="20,2">
              <v:shape style="position:absolute;left:4509;top:1189;width:20;height:2" coordorigin="4509,1189" coordsize="20,0" path="m4509,1189l4528,1189e" filled="false" stroked="true" strokeweight=".47998pt" strokecolor="#000000">
                <v:path arrowok="t"/>
              </v:shape>
            </v:group>
            <v:group style="position:absolute;left:4528;top:1189;width:20;height:2" coordorigin="4528,1189" coordsize="20,2">
              <v:shape style="position:absolute;left:4528;top:1189;width:20;height:2" coordorigin="4528,1189" coordsize="20,0" path="m4528,1189l4547,1189e" filled="false" stroked="true" strokeweight=".47998pt" strokecolor="#000000">
                <v:path arrowok="t"/>
              </v:shape>
            </v:group>
            <v:group style="position:absolute;left:4547;top:1189;width:20;height:2" coordorigin="4547,1189" coordsize="20,2">
              <v:shape style="position:absolute;left:4547;top:1189;width:20;height:2" coordorigin="4547,1189" coordsize="20,0" path="m4547,1189l4566,1189e" filled="false" stroked="true" strokeweight=".47998pt" strokecolor="#000000">
                <v:path arrowok="t"/>
              </v:shape>
            </v:group>
            <v:group style="position:absolute;left:4566;top:1189;width:20;height:2" coordorigin="4566,1189" coordsize="20,2">
              <v:shape style="position:absolute;left:4566;top:1189;width:20;height:2" coordorigin="4566,1189" coordsize="20,0" path="m4566,1189l4586,1189e" filled="false" stroked="true" strokeweight=".47998pt" strokecolor="#000000">
                <v:path arrowok="t"/>
              </v:shape>
            </v:group>
            <v:group style="position:absolute;left:4586;top:1189;width:20;height:2" coordorigin="4586,1189" coordsize="20,2">
              <v:shape style="position:absolute;left:4586;top:1189;width:20;height:2" coordorigin="4586,1189" coordsize="20,0" path="m4586,1189l4605,1189e" filled="false" stroked="true" strokeweight=".47998pt" strokecolor="#000000">
                <v:path arrowok="t"/>
              </v:shape>
            </v:group>
            <v:group style="position:absolute;left:4605;top:1189;width:20;height:2" coordorigin="4605,1189" coordsize="20,2">
              <v:shape style="position:absolute;left:4605;top:1189;width:20;height:2" coordorigin="4605,1189" coordsize="20,0" path="m4605,1189l4624,1189e" filled="false" stroked="true" strokeweight=".47998pt" strokecolor="#000000">
                <v:path arrowok="t"/>
              </v:shape>
            </v:group>
            <v:group style="position:absolute;left:4624;top:1189;width:20;height:2" coordorigin="4624,1189" coordsize="20,2">
              <v:shape style="position:absolute;left:4624;top:1189;width:20;height:2" coordorigin="4624,1189" coordsize="20,0" path="m4624,1189l4643,1189e" filled="false" stroked="true" strokeweight=".47998pt" strokecolor="#000000">
                <v:path arrowok="t"/>
              </v:shape>
            </v:group>
            <v:group style="position:absolute;left:4643;top:1189;width:20;height:2" coordorigin="4643,1189" coordsize="20,2">
              <v:shape style="position:absolute;left:4643;top:1189;width:20;height:2" coordorigin="4643,1189" coordsize="20,0" path="m4643,1189l4662,1189e" filled="false" stroked="true" strokeweight=".47998pt" strokecolor="#000000">
                <v:path arrowok="t"/>
              </v:shape>
            </v:group>
            <v:group style="position:absolute;left:4662;top:1189;width:20;height:2" coordorigin="4662,1189" coordsize="20,2">
              <v:shape style="position:absolute;left:4662;top:1189;width:20;height:2" coordorigin="4662,1189" coordsize="20,0" path="m4662,1189l4682,1189e" filled="false" stroked="true" strokeweight=".47998pt" strokecolor="#000000">
                <v:path arrowok="t"/>
              </v:shape>
            </v:group>
            <v:group style="position:absolute;left:4682;top:1189;width:20;height:2" coordorigin="4682,1189" coordsize="20,2">
              <v:shape style="position:absolute;left:4682;top:1189;width:20;height:2" coordorigin="4682,1189" coordsize="20,0" path="m4682,1189l4701,1189e" filled="false" stroked="true" strokeweight=".47998pt" strokecolor="#000000">
                <v:path arrowok="t"/>
              </v:shape>
            </v:group>
            <v:group style="position:absolute;left:4701;top:1189;width:20;height:2" coordorigin="4701,1189" coordsize="20,2">
              <v:shape style="position:absolute;left:4701;top:1189;width:20;height:2" coordorigin="4701,1189" coordsize="20,0" path="m4701,1189l4720,1189e" filled="false" stroked="true" strokeweight=".47998pt" strokecolor="#000000">
                <v:path arrowok="t"/>
              </v:shape>
            </v:group>
            <v:group style="position:absolute;left:4720;top:1189;width:20;height:2" coordorigin="4720,1189" coordsize="20,2">
              <v:shape style="position:absolute;left:4720;top:1189;width:20;height:2" coordorigin="4720,1189" coordsize="20,0" path="m4720,1189l4739,1189e" filled="false" stroked="true" strokeweight=".47998pt" strokecolor="#000000">
                <v:path arrowok="t"/>
              </v:shape>
            </v:group>
            <v:group style="position:absolute;left:4739;top:1189;width:20;height:2" coordorigin="4739,1189" coordsize="20,2">
              <v:shape style="position:absolute;left:4739;top:1189;width:20;height:2" coordorigin="4739,1189" coordsize="20,0" path="m4739,1189l4758,1189e" filled="false" stroked="true" strokeweight=".47998pt" strokecolor="#000000">
                <v:path arrowok="t"/>
              </v:shape>
            </v:group>
            <v:group style="position:absolute;left:4758;top:1189;width:20;height:2" coordorigin="4758,1189" coordsize="20,2">
              <v:shape style="position:absolute;left:4758;top:1189;width:20;height:2" coordorigin="4758,1189" coordsize="20,0" path="m4758,1189l4778,1189e" filled="false" stroked="true" strokeweight=".47998pt" strokecolor="#000000">
                <v:path arrowok="t"/>
              </v:shape>
            </v:group>
            <v:group style="position:absolute;left:4778;top:1189;width:20;height:2" coordorigin="4778,1189" coordsize="20,2">
              <v:shape style="position:absolute;left:4778;top:1189;width:20;height:2" coordorigin="4778,1189" coordsize="20,0" path="m4778,1189l4797,1189e" filled="false" stroked="true" strokeweight=".47998pt" strokecolor="#000000">
                <v:path arrowok="t"/>
              </v:shape>
            </v:group>
            <v:group style="position:absolute;left:4797;top:1189;width:20;height:2" coordorigin="4797,1189" coordsize="20,2">
              <v:shape style="position:absolute;left:4797;top:1189;width:20;height:2" coordorigin="4797,1189" coordsize="20,0" path="m4797,1189l4816,1189e" filled="false" stroked="true" strokeweight=".47998pt" strokecolor="#000000">
                <v:path arrowok="t"/>
              </v:shape>
            </v:group>
            <v:group style="position:absolute;left:4816;top:1189;width:20;height:2" coordorigin="4816,1189" coordsize="20,2">
              <v:shape style="position:absolute;left:4816;top:1189;width:20;height:2" coordorigin="4816,1189" coordsize="20,0" path="m4816,1189l4835,1189e" filled="false" stroked="true" strokeweight=".47998pt" strokecolor="#000000">
                <v:path arrowok="t"/>
              </v:shape>
            </v:group>
            <v:group style="position:absolute;left:4835;top:1189;width:20;height:2" coordorigin="4835,1189" coordsize="20,2">
              <v:shape style="position:absolute;left:4835;top:1189;width:20;height:2" coordorigin="4835,1189" coordsize="20,0" path="m4835,1189l4854,1189e" filled="false" stroked="true" strokeweight=".47998pt" strokecolor="#000000">
                <v:path arrowok="t"/>
              </v:shape>
            </v:group>
            <v:group style="position:absolute;left:4854;top:1189;width:20;height:2" coordorigin="4854,1189" coordsize="20,2">
              <v:shape style="position:absolute;left:4854;top:1189;width:20;height:2" coordorigin="4854,1189" coordsize="20,0" path="m4854,1189l4874,1189e" filled="false" stroked="true" strokeweight=".47998pt" strokecolor="#000000">
                <v:path arrowok="t"/>
              </v:shape>
            </v:group>
            <v:group style="position:absolute;left:4874;top:1189;width:20;height:2" coordorigin="4874,1189" coordsize="20,2">
              <v:shape style="position:absolute;left:4874;top:1189;width:20;height:2" coordorigin="4874,1189" coordsize="20,0" path="m4874,1189l4893,1189e" filled="false" stroked="true" strokeweight=".47998pt" strokecolor="#000000">
                <v:path arrowok="t"/>
              </v:shape>
            </v:group>
            <v:group style="position:absolute;left:4893;top:1189;width:20;height:2" coordorigin="4893,1189" coordsize="20,2">
              <v:shape style="position:absolute;left:4893;top:1189;width:20;height:2" coordorigin="4893,1189" coordsize="20,0" path="m4893,1189l4912,1189e" filled="false" stroked="true" strokeweight=".47998pt" strokecolor="#000000">
                <v:path arrowok="t"/>
              </v:shape>
            </v:group>
            <v:group style="position:absolute;left:4912;top:1189;width:20;height:2" coordorigin="4912,1189" coordsize="20,2">
              <v:shape style="position:absolute;left:4912;top:1189;width:20;height:2" coordorigin="4912,1189" coordsize="20,0" path="m4912,1189l4932,1189e" filled="false" stroked="true" strokeweight=".47998pt" strokecolor="#000000">
                <v:path arrowok="t"/>
              </v:shape>
            </v:group>
            <v:group style="position:absolute;left:4932;top:1189;width:20;height:2" coordorigin="4932,1189" coordsize="20,2">
              <v:shape style="position:absolute;left:4932;top:1189;width:20;height:2" coordorigin="4932,1189" coordsize="20,0" path="m4932,1189l4951,1189e" filled="false" stroked="true" strokeweight=".47998pt" strokecolor="#000000">
                <v:path arrowok="t"/>
              </v:shape>
            </v:group>
            <v:group style="position:absolute;left:4951;top:1189;width:20;height:2" coordorigin="4951,1189" coordsize="20,2">
              <v:shape style="position:absolute;left:4951;top:1189;width:20;height:2" coordorigin="4951,1189" coordsize="20,0" path="m4951,1189l4970,1189e" filled="false" stroked="true" strokeweight=".47998pt" strokecolor="#000000">
                <v:path arrowok="t"/>
              </v:shape>
            </v:group>
            <v:group style="position:absolute;left:4970;top:1189;width:20;height:2" coordorigin="4970,1189" coordsize="20,2">
              <v:shape style="position:absolute;left:4970;top:1189;width:20;height:2" coordorigin="4970,1189" coordsize="20,0" path="m4970,1189l4989,1189e" filled="false" stroked="true" strokeweight=".47998pt" strokecolor="#000000">
                <v:path arrowok="t"/>
              </v:shape>
            </v:group>
            <v:group style="position:absolute;left:4989;top:1189;width:20;height:2" coordorigin="4989,1189" coordsize="20,2">
              <v:shape style="position:absolute;left:4989;top:1189;width:20;height:2" coordorigin="4989,1189" coordsize="20,0" path="m4989,1189l5008,1189e" filled="false" stroked="true" strokeweight=".47998pt" strokecolor="#000000">
                <v:path arrowok="t"/>
              </v:shape>
            </v:group>
            <v:group style="position:absolute;left:5008;top:1189;width:20;height:2" coordorigin="5008,1189" coordsize="20,2">
              <v:shape style="position:absolute;left:5008;top:1189;width:20;height:2" coordorigin="5008,1189" coordsize="20,0" path="m5008,1189l5028,1189e" filled="false" stroked="true" strokeweight=".47998pt" strokecolor="#000000">
                <v:path arrowok="t"/>
              </v:shape>
            </v:group>
            <v:group style="position:absolute;left:5028;top:1189;width:20;height:2" coordorigin="5028,1189" coordsize="20,2">
              <v:shape style="position:absolute;left:5028;top:1189;width:20;height:2" coordorigin="5028,1189" coordsize="20,0" path="m5028,1189l5047,1189e" filled="false" stroked="true" strokeweight=".47998pt" strokecolor="#000000">
                <v:path arrowok="t"/>
              </v:shape>
            </v:group>
            <v:group style="position:absolute;left:5047;top:1189;width:20;height:2" coordorigin="5047,1189" coordsize="20,2">
              <v:shape style="position:absolute;left:5047;top:1189;width:20;height:2" coordorigin="5047,1189" coordsize="20,0" path="m5047,1189l5066,1189e" filled="false" stroked="true" strokeweight=".47998pt" strokecolor="#000000">
                <v:path arrowok="t"/>
              </v:shape>
            </v:group>
            <v:group style="position:absolute;left:5066;top:1189;width:20;height:2" coordorigin="5066,1189" coordsize="20,2">
              <v:shape style="position:absolute;left:5066;top:1189;width:20;height:2" coordorigin="5066,1189" coordsize="20,0" path="m5066,1189l5085,1189e" filled="false" stroked="true" strokeweight=".47998pt" strokecolor="#000000">
                <v:path arrowok="t"/>
              </v:shape>
            </v:group>
            <v:group style="position:absolute;left:5085;top:1189;width:20;height:2" coordorigin="5085,1189" coordsize="20,2">
              <v:shape style="position:absolute;left:5085;top:1189;width:20;height:2" coordorigin="5085,1189" coordsize="20,0" path="m5085,1189l5104,1189e" filled="false" stroked="true" strokeweight=".47998pt" strokecolor="#000000">
                <v:path arrowok="t"/>
              </v:shape>
            </v:group>
            <v:group style="position:absolute;left:5104;top:1189;width:20;height:2" coordorigin="5104,1189" coordsize="20,2">
              <v:shape style="position:absolute;left:5104;top:1189;width:20;height:2" coordorigin="5104,1189" coordsize="20,0" path="m5104,1189l5124,1189e" filled="false" stroked="true" strokeweight=".47998pt" strokecolor="#000000">
                <v:path arrowok="t"/>
              </v:shape>
            </v:group>
            <v:group style="position:absolute;left:5124;top:1189;width:20;height:2" coordorigin="5124,1189" coordsize="20,2">
              <v:shape style="position:absolute;left:5124;top:1189;width:20;height:2" coordorigin="5124,1189" coordsize="20,0" path="m5124,1189l5143,1189e" filled="false" stroked="true" strokeweight=".47998pt" strokecolor="#000000">
                <v:path arrowok="t"/>
              </v:shape>
            </v:group>
            <v:group style="position:absolute;left:5143;top:1189;width:20;height:2" coordorigin="5143,1189" coordsize="20,2">
              <v:shape style="position:absolute;left:5143;top:1189;width:20;height:2" coordorigin="5143,1189" coordsize="20,0" path="m5143,1189l5162,1189e" filled="false" stroked="true" strokeweight=".47998pt" strokecolor="#000000">
                <v:path arrowok="t"/>
              </v:shape>
            </v:group>
            <v:group style="position:absolute;left:5162;top:1189;width:20;height:2" coordorigin="5162,1189" coordsize="20,2">
              <v:shape style="position:absolute;left:5162;top:1189;width:20;height:2" coordorigin="5162,1189" coordsize="20,0" path="m5162,1189l5181,1189e" filled="false" stroked="true" strokeweight=".47998pt" strokecolor="#000000">
                <v:path arrowok="t"/>
              </v:shape>
            </v:group>
            <v:group style="position:absolute;left:5181;top:1189;width:20;height:2" coordorigin="5181,1189" coordsize="20,2">
              <v:shape style="position:absolute;left:5181;top:1189;width:20;height:2" coordorigin="5181,1189" coordsize="20,0" path="m5181,1189l5200,1189e" filled="false" stroked="true" strokeweight=".47998pt" strokecolor="#000000">
                <v:path arrowok="t"/>
              </v:shape>
            </v:group>
            <v:group style="position:absolute;left:5200;top:1189;width:20;height:2" coordorigin="5200,1189" coordsize="20,2">
              <v:shape style="position:absolute;left:5200;top:1189;width:20;height:2" coordorigin="5200,1189" coordsize="20,0" path="m5200,1189l5220,1189e" filled="false" stroked="true" strokeweight=".47998pt" strokecolor="#000000">
                <v:path arrowok="t"/>
              </v:shape>
            </v:group>
            <v:group style="position:absolute;left:5220;top:1189;width:20;height:2" coordorigin="5220,1189" coordsize="20,2">
              <v:shape style="position:absolute;left:5220;top:1189;width:20;height:2" coordorigin="5220,1189" coordsize="20,0" path="m5220,1189l5239,1189e" filled="false" stroked="true" strokeweight=".47998pt" strokecolor="#000000">
                <v:path arrowok="t"/>
              </v:shape>
            </v:group>
            <v:group style="position:absolute;left:5239;top:1189;width:20;height:2" coordorigin="5239,1189" coordsize="20,2">
              <v:shape style="position:absolute;left:5239;top:1189;width:20;height:2" coordorigin="5239,1189" coordsize="20,0" path="m5239,1189l5258,1189e" filled="false" stroked="true" strokeweight=".47998pt" strokecolor="#000000">
                <v:path arrowok="t"/>
              </v:shape>
            </v:group>
            <v:group style="position:absolute;left:5258;top:1189;width:20;height:2" coordorigin="5258,1189" coordsize="20,2">
              <v:shape style="position:absolute;left:5258;top:1189;width:20;height:2" coordorigin="5258,1189" coordsize="20,0" path="m5258,1189l5277,1189e" filled="false" stroked="true" strokeweight=".47998pt" strokecolor="#000000">
                <v:path arrowok="t"/>
              </v:shape>
            </v:group>
            <v:group style="position:absolute;left:5277;top:1189;width:20;height:2" coordorigin="5277,1189" coordsize="20,2">
              <v:shape style="position:absolute;left:5277;top:1189;width:20;height:2" coordorigin="5277,1189" coordsize="20,0" path="m5277,1189l5296,1189e" filled="false" stroked="true" strokeweight=".47998pt" strokecolor="#000000">
                <v:path arrowok="t"/>
              </v:shape>
            </v:group>
            <v:group style="position:absolute;left:5296;top:1189;width:20;height:2" coordorigin="5296,1189" coordsize="20,2">
              <v:shape style="position:absolute;left:5296;top:1189;width:20;height:2" coordorigin="5296,1189" coordsize="20,0" path="m5296,1189l5316,1189e" filled="false" stroked="true" strokeweight=".47998pt" strokecolor="#000000">
                <v:path arrowok="t"/>
              </v:shape>
            </v:group>
            <v:group style="position:absolute;left:5316;top:1189;width:20;height:2" coordorigin="5316,1189" coordsize="20,2">
              <v:shape style="position:absolute;left:5316;top:1189;width:20;height:2" coordorigin="5316,1189" coordsize="20,0" path="m5316,1189l5335,1189e" filled="false" stroked="true" strokeweight=".47998pt" strokecolor="#000000">
                <v:path arrowok="t"/>
              </v:shape>
            </v:group>
            <v:group style="position:absolute;left:5335;top:1189;width:20;height:2" coordorigin="5335,1189" coordsize="20,2">
              <v:shape style="position:absolute;left:5335;top:1189;width:20;height:2" coordorigin="5335,1189" coordsize="20,0" path="m5335,1189l5354,1189e" filled="false" stroked="true" strokeweight=".47998pt" strokecolor="#000000">
                <v:path arrowok="t"/>
              </v:shape>
            </v:group>
            <v:group style="position:absolute;left:5354;top:1189;width:20;height:2" coordorigin="5354,1189" coordsize="20,2">
              <v:shape style="position:absolute;left:5354;top:1189;width:20;height:2" coordorigin="5354,1189" coordsize="20,0" path="m5354,1189l5373,1189e" filled="false" stroked="true" strokeweight=".47998pt" strokecolor="#000000">
                <v:path arrowok="t"/>
              </v:shape>
            </v:group>
            <v:group style="position:absolute;left:5373;top:1189;width:20;height:2" coordorigin="5373,1189" coordsize="20,2">
              <v:shape style="position:absolute;left:5373;top:1189;width:20;height:2" coordorigin="5373,1189" coordsize="20,0" path="m5373,1189l5392,1189e" filled="false" stroked="true" strokeweight=".47998pt" strokecolor="#000000">
                <v:path arrowok="t"/>
              </v:shape>
            </v:group>
            <v:group style="position:absolute;left:5392;top:1189;width:20;height:2" coordorigin="5392,1189" coordsize="20,2">
              <v:shape style="position:absolute;left:5392;top:1189;width:20;height:2" coordorigin="5392,1189" coordsize="20,0" path="m5392,1189l5412,1189e" filled="false" stroked="true" strokeweight=".47998pt" strokecolor="#000000">
                <v:path arrowok="t"/>
              </v:shape>
            </v:group>
            <v:group style="position:absolute;left:5412;top:1189;width:20;height:2" coordorigin="5412,1189" coordsize="20,2">
              <v:shape style="position:absolute;left:5412;top:1189;width:20;height:2" coordorigin="5412,1189" coordsize="20,0" path="m5412,1189l5431,1189e" filled="false" stroked="true" strokeweight=".47998pt" strokecolor="#000000">
                <v:path arrowok="t"/>
              </v:shape>
            </v:group>
            <v:group style="position:absolute;left:5431;top:1189;width:20;height:2" coordorigin="5431,1189" coordsize="20,2">
              <v:shape style="position:absolute;left:5431;top:1189;width:20;height:2" coordorigin="5431,1189" coordsize="20,0" path="m5431,1189l5450,1189e" filled="false" stroked="true" strokeweight=".47998pt" strokecolor="#000000">
                <v:path arrowok="t"/>
              </v:shape>
            </v:group>
            <v:group style="position:absolute;left:5450;top:1189;width:20;height:2" coordorigin="5450,1189" coordsize="20,2">
              <v:shape style="position:absolute;left:5450;top:1189;width:20;height:2" coordorigin="5450,1189" coordsize="20,0" path="m5450,1189l5469,1189e" filled="false" stroked="true" strokeweight=".47998pt" strokecolor="#000000">
                <v:path arrowok="t"/>
              </v:shape>
            </v:group>
            <v:group style="position:absolute;left:5469;top:1189;width:20;height:2" coordorigin="5469,1189" coordsize="20,2">
              <v:shape style="position:absolute;left:5469;top:1189;width:20;height:2" coordorigin="5469,1189" coordsize="20,0" path="m5469,1189l5488,1189e" filled="false" stroked="true" strokeweight=".47998pt" strokecolor="#000000">
                <v:path arrowok="t"/>
              </v:shape>
            </v:group>
            <v:group style="position:absolute;left:5488;top:1189;width:20;height:2" coordorigin="5488,1189" coordsize="20,2">
              <v:shape style="position:absolute;left:5488;top:1189;width:20;height:2" coordorigin="5488,1189" coordsize="20,0" path="m5488,1189l5508,1189e" filled="false" stroked="true" strokeweight=".47998pt" strokecolor="#000000">
                <v:path arrowok="t"/>
              </v:shape>
            </v:group>
            <v:group style="position:absolute;left:5508;top:1189;width:20;height:2" coordorigin="5508,1189" coordsize="20,2">
              <v:shape style="position:absolute;left:5508;top:1189;width:20;height:2" coordorigin="5508,1189" coordsize="20,0" path="m5508,1189l5527,1189e" filled="false" stroked="true" strokeweight=".47998pt" strokecolor="#000000">
                <v:path arrowok="t"/>
              </v:shape>
            </v:group>
            <v:group style="position:absolute;left:5527;top:1189;width:20;height:2" coordorigin="5527,1189" coordsize="20,2">
              <v:shape style="position:absolute;left:5527;top:1189;width:20;height:2" coordorigin="5527,1189" coordsize="20,0" path="m5527,1189l5546,1189e" filled="false" stroked="true" strokeweight=".47998pt" strokecolor="#000000">
                <v:path arrowok="t"/>
              </v:shape>
            </v:group>
            <v:group style="position:absolute;left:5546;top:1189;width:20;height:2" coordorigin="5546,1189" coordsize="20,2">
              <v:shape style="position:absolute;left:5546;top:1189;width:20;height:2" coordorigin="5546,1189" coordsize="20,0" path="m5546,1189l5565,1189e" filled="false" stroked="true" strokeweight=".47998pt" strokecolor="#000000">
                <v:path arrowok="t"/>
              </v:shape>
            </v:group>
            <v:group style="position:absolute;left:5565;top:1189;width:20;height:2" coordorigin="5565,1189" coordsize="20,2">
              <v:shape style="position:absolute;left:5565;top:1189;width:20;height:2" coordorigin="5565,1189" coordsize="20,0" path="m5565,1189l5584,1189e" filled="false" stroked="true" strokeweight=".47998pt" strokecolor="#000000">
                <v:path arrowok="t"/>
              </v:shape>
            </v:group>
            <v:group style="position:absolute;left:5584;top:1189;width:20;height:2" coordorigin="5584,1189" coordsize="20,2">
              <v:shape style="position:absolute;left:5584;top:1189;width:20;height:2" coordorigin="5584,1189" coordsize="20,0" path="m5584,1189l5604,1189e" filled="false" stroked="true" strokeweight=".47998pt" strokecolor="#000000">
                <v:path arrowok="t"/>
              </v:shape>
            </v:group>
            <v:group style="position:absolute;left:5604;top:1189;width:20;height:2" coordorigin="5604,1189" coordsize="20,2">
              <v:shape style="position:absolute;left:5604;top:1189;width:20;height:2" coordorigin="5604,1189" coordsize="20,0" path="m5604,1189l5623,1189e" filled="false" stroked="true" strokeweight=".47998pt" strokecolor="#000000">
                <v:path arrowok="t"/>
              </v:shape>
            </v:group>
            <v:group style="position:absolute;left:5623;top:1189;width:20;height:2" coordorigin="5623,1189" coordsize="20,2">
              <v:shape style="position:absolute;left:5623;top:1189;width:20;height:2" coordorigin="5623,1189" coordsize="20,0" path="m5623,1189l5642,1189e" filled="false" stroked="true" strokeweight=".47998pt" strokecolor="#000000">
                <v:path arrowok="t"/>
              </v:shape>
            </v:group>
            <v:group style="position:absolute;left:5642;top:1189;width:20;height:2" coordorigin="5642,1189" coordsize="20,2">
              <v:shape style="position:absolute;left:5642;top:1189;width:20;height:2" coordorigin="5642,1189" coordsize="20,0" path="m5642,1189l5661,1189e" filled="false" stroked="true" strokeweight=".47998pt" strokecolor="#000000">
                <v:path arrowok="t"/>
              </v:shape>
            </v:group>
            <v:group style="position:absolute;left:5661;top:1189;width:20;height:2" coordorigin="5661,1189" coordsize="20,2">
              <v:shape style="position:absolute;left:5661;top:1189;width:20;height:2" coordorigin="5661,1189" coordsize="20,0" path="m5661,1189l5680,1189e" filled="false" stroked="true" strokeweight=".47998pt" strokecolor="#000000">
                <v:path arrowok="t"/>
              </v:shape>
            </v:group>
            <v:group style="position:absolute;left:5680;top:1189;width:20;height:2" coordorigin="5680,1189" coordsize="20,2">
              <v:shape style="position:absolute;left:5680;top:1189;width:20;height:2" coordorigin="5680,1189" coordsize="20,0" path="m5680,1189l5700,1189e" filled="false" stroked="true" strokeweight=".47998pt" strokecolor="#000000">
                <v:path arrowok="t"/>
              </v:shape>
            </v:group>
            <v:group style="position:absolute;left:5700;top:1189;width:20;height:2" coordorigin="5700,1189" coordsize="20,2">
              <v:shape style="position:absolute;left:5700;top:1189;width:20;height:2" coordorigin="5700,1189" coordsize="20,0" path="m5700,1189l5719,1189e" filled="false" stroked="true" strokeweight=".47998pt" strokecolor="#000000">
                <v:path arrowok="t"/>
              </v:shape>
            </v:group>
            <v:group style="position:absolute;left:5719;top:1189;width:20;height:2" coordorigin="5719,1189" coordsize="20,2">
              <v:shape style="position:absolute;left:5719;top:1189;width:20;height:2" coordorigin="5719,1189" coordsize="20,0" path="m5719,1189l5738,1189e" filled="false" stroked="true" strokeweight=".47998pt" strokecolor="#000000">
                <v:path arrowok="t"/>
              </v:shape>
            </v:group>
            <v:group style="position:absolute;left:5738;top:1189;width:20;height:2" coordorigin="5738,1189" coordsize="20,2">
              <v:shape style="position:absolute;left:5738;top:1189;width:20;height:2" coordorigin="5738,1189" coordsize="20,0" path="m5738,1189l5757,1189e" filled="false" stroked="true" strokeweight=".47998pt" strokecolor="#000000">
                <v:path arrowok="t"/>
              </v:shape>
            </v:group>
            <v:group style="position:absolute;left:5757;top:1189;width:20;height:2" coordorigin="5757,1189" coordsize="20,2">
              <v:shape style="position:absolute;left:5757;top:1189;width:20;height:2" coordorigin="5757,1189" coordsize="20,0" path="m5757,1189l5776,1189e" filled="false" stroked="true" strokeweight=".47998pt" strokecolor="#000000">
                <v:path arrowok="t"/>
              </v:shape>
            </v:group>
            <v:group style="position:absolute;left:5776;top:1189;width:20;height:2" coordorigin="5776,1189" coordsize="20,2">
              <v:shape style="position:absolute;left:5776;top:1189;width:20;height:2" coordorigin="5776,1189" coordsize="20,0" path="m5776,1189l5796,1189e" filled="false" stroked="true" strokeweight=".47998pt" strokecolor="#000000">
                <v:path arrowok="t"/>
              </v:shape>
            </v:group>
            <v:group style="position:absolute;left:5796;top:1189;width:20;height:2" coordorigin="5796,1189" coordsize="20,2">
              <v:shape style="position:absolute;left:5796;top:1189;width:20;height:2" coordorigin="5796,1189" coordsize="20,0" path="m5796,1189l5815,1189e" filled="false" stroked="true" strokeweight=".47998pt" strokecolor="#000000">
                <v:path arrowok="t"/>
              </v:shape>
            </v:group>
            <v:group style="position:absolute;left:5815;top:1189;width:20;height:2" coordorigin="5815,1189" coordsize="20,2">
              <v:shape style="position:absolute;left:5815;top:1189;width:20;height:2" coordorigin="5815,1189" coordsize="20,0" path="m5815,1189l5834,1189e" filled="false" stroked="true" strokeweight=".47998pt" strokecolor="#000000">
                <v:path arrowok="t"/>
              </v:shape>
            </v:group>
            <v:group style="position:absolute;left:5834;top:1189;width:20;height:2" coordorigin="5834,1189" coordsize="20,2">
              <v:shape style="position:absolute;left:5834;top:1189;width:20;height:2" coordorigin="5834,1189" coordsize="20,0" path="m5834,1189l5853,1189e" filled="false" stroked="true" strokeweight=".47998pt" strokecolor="#000000">
                <v:path arrowok="t"/>
              </v:shape>
            </v:group>
            <v:group style="position:absolute;left:5853;top:1189;width:20;height:2" coordorigin="5853,1189" coordsize="20,2">
              <v:shape style="position:absolute;left:5853;top:1189;width:20;height:2" coordorigin="5853,1189" coordsize="20,0" path="m5853,1189l5872,1189e" filled="false" stroked="true" strokeweight=".47998pt" strokecolor="#000000">
                <v:path arrowok="t"/>
              </v:shape>
            </v:group>
            <v:group style="position:absolute;left:5872;top:1189;width:20;height:2" coordorigin="5872,1189" coordsize="20,2">
              <v:shape style="position:absolute;left:5872;top:1189;width:20;height:2" coordorigin="5872,1189" coordsize="20,0" path="m5872,1189l5892,1189e" filled="false" stroked="true" strokeweight=".47998pt" strokecolor="#000000">
                <v:path arrowok="t"/>
              </v:shape>
            </v:group>
            <v:group style="position:absolute;left:5892;top:1189;width:20;height:2" coordorigin="5892,1189" coordsize="20,2">
              <v:shape style="position:absolute;left:5892;top:1189;width:20;height:2" coordorigin="5892,1189" coordsize="20,0" path="m5892,1189l5911,1189e" filled="false" stroked="true" strokeweight=".47998pt" strokecolor="#000000">
                <v:path arrowok="t"/>
              </v:shape>
            </v:group>
            <v:group style="position:absolute;left:5911;top:1189;width:20;height:2" coordorigin="5911,1189" coordsize="20,2">
              <v:shape style="position:absolute;left:5911;top:1189;width:20;height:2" coordorigin="5911,1189" coordsize="20,0" path="m5911,1189l5930,1189e" filled="false" stroked="true" strokeweight=".47998pt" strokecolor="#000000">
                <v:path arrowok="t"/>
              </v:shape>
            </v:group>
            <v:group style="position:absolute;left:5930;top:1189;width:20;height:2" coordorigin="5930,1189" coordsize="20,2">
              <v:shape style="position:absolute;left:5930;top:1189;width:20;height:2" coordorigin="5930,1189" coordsize="20,0" path="m5930,1189l5949,1189e" filled="false" stroked="true" strokeweight=".47998pt" strokecolor="#000000">
                <v:path arrowok="t"/>
              </v:shape>
            </v:group>
            <v:group style="position:absolute;left:5949;top:1189;width:20;height:2" coordorigin="5949,1189" coordsize="20,2">
              <v:shape style="position:absolute;left:5949;top:1189;width:20;height:2" coordorigin="5949,1189" coordsize="20,0" path="m5949,1189l5968,1189e" filled="false" stroked="true" strokeweight=".47998pt" strokecolor="#000000">
                <v:path arrowok="t"/>
              </v:shape>
            </v:group>
            <v:group style="position:absolute;left:5968;top:1189;width:20;height:2" coordorigin="5968,1189" coordsize="20,2">
              <v:shape style="position:absolute;left:5968;top:1189;width:20;height:2" coordorigin="5968,1189" coordsize="20,0" path="m5968,1189l5988,1189e" filled="false" stroked="true" strokeweight=".47998pt" strokecolor="#000000">
                <v:path arrowok="t"/>
              </v:shape>
            </v:group>
            <v:group style="position:absolute;left:5988;top:1189;width:20;height:2" coordorigin="5988,1189" coordsize="20,2">
              <v:shape style="position:absolute;left:5988;top:1189;width:20;height:2" coordorigin="5988,1189" coordsize="20,0" path="m5988,1189l6007,1189e" filled="false" stroked="true" strokeweight=".47998pt" strokecolor="#000000">
                <v:path arrowok="t"/>
              </v:shape>
            </v:group>
            <v:group style="position:absolute;left:6007;top:1189;width:20;height:2" coordorigin="6007,1189" coordsize="20,2">
              <v:shape style="position:absolute;left:6007;top:1189;width:20;height:2" coordorigin="6007,1189" coordsize="20,0" path="m6007,1189l6026,1189e" filled="false" stroked="true" strokeweight=".47998pt" strokecolor="#000000">
                <v:path arrowok="t"/>
              </v:shape>
            </v:group>
            <v:group style="position:absolute;left:6026;top:1189;width:20;height:2" coordorigin="6026,1189" coordsize="20,2">
              <v:shape style="position:absolute;left:6026;top:1189;width:20;height:2" coordorigin="6026,1189" coordsize="20,0" path="m6026,1189l6045,1189e" filled="false" stroked="true" strokeweight=".47998pt" strokecolor="#000000">
                <v:path arrowok="t"/>
              </v:shape>
            </v:group>
            <v:group style="position:absolute;left:6045;top:1189;width:20;height:2" coordorigin="6045,1189" coordsize="20,2">
              <v:shape style="position:absolute;left:6045;top:1189;width:20;height:2" coordorigin="6045,1189" coordsize="20,0" path="m6045,1189l6064,1189e" filled="false" stroked="true" strokeweight=".47998pt" strokecolor="#000000">
                <v:path arrowok="t"/>
              </v:shape>
            </v:group>
            <v:group style="position:absolute;left:6064;top:1189;width:20;height:2" coordorigin="6064,1189" coordsize="20,2">
              <v:shape style="position:absolute;left:6064;top:1189;width:20;height:2" coordorigin="6064,1189" coordsize="20,0" path="m6064,1189l6084,1189e" filled="false" stroked="true" strokeweight=".47998pt" strokecolor="#000000">
                <v:path arrowok="t"/>
              </v:shape>
            </v:group>
            <v:group style="position:absolute;left:6084;top:1189;width:20;height:2" coordorigin="6084,1189" coordsize="20,2">
              <v:shape style="position:absolute;left:6084;top:1189;width:20;height:2" coordorigin="6084,1189" coordsize="20,0" path="m6084,1189l6103,1189e" filled="false" stroked="true" strokeweight=".47998pt" strokecolor="#000000">
                <v:path arrowok="t"/>
              </v:shape>
            </v:group>
            <v:group style="position:absolute;left:6103;top:1189;width:20;height:2" coordorigin="6103,1189" coordsize="20,2">
              <v:shape style="position:absolute;left:6103;top:1189;width:20;height:2" coordorigin="6103,1189" coordsize="20,0" path="m6103,1189l6122,1189e" filled="false" stroked="true" strokeweight=".47998pt" strokecolor="#000000">
                <v:path arrowok="t"/>
              </v:shape>
            </v:group>
            <v:group style="position:absolute;left:6122;top:1189;width:20;height:2" coordorigin="6122,1189" coordsize="20,2">
              <v:shape style="position:absolute;left:6122;top:1189;width:20;height:2" coordorigin="6122,1189" coordsize="20,0" path="m6122,1189l6141,1189e" filled="false" stroked="true" strokeweight=".47998pt" strokecolor="#000000">
                <v:path arrowok="t"/>
              </v:shape>
            </v:group>
            <v:group style="position:absolute;left:6141;top:1189;width:20;height:2" coordorigin="6141,1189" coordsize="20,2">
              <v:shape style="position:absolute;left:6141;top:1189;width:20;height:2" coordorigin="6141,1189" coordsize="20,0" path="m6141,1189l6160,1189e" filled="false" stroked="true" strokeweight=".47998pt" strokecolor="#000000">
                <v:path arrowok="t"/>
              </v:shape>
            </v:group>
            <v:group style="position:absolute;left:6160;top:1189;width:20;height:2" coordorigin="6160,1189" coordsize="20,2">
              <v:shape style="position:absolute;left:6160;top:1189;width:20;height:2" coordorigin="6160,1189" coordsize="20,0" path="m6160,1189l6180,1189e" filled="false" stroked="true" strokeweight=".47998pt" strokecolor="#000000">
                <v:path arrowok="t"/>
              </v:shape>
            </v:group>
            <v:group style="position:absolute;left:6180;top:1189;width:20;height:2" coordorigin="6180,1189" coordsize="20,2">
              <v:shape style="position:absolute;left:6180;top:1189;width:20;height:2" coordorigin="6180,1189" coordsize="20,0" path="m6180,1189l6199,1189e" filled="false" stroked="true" strokeweight=".47998pt" strokecolor="#000000">
                <v:path arrowok="t"/>
              </v:shape>
            </v:group>
            <v:group style="position:absolute;left:6199;top:1189;width:20;height:2" coordorigin="6199,1189" coordsize="20,2">
              <v:shape style="position:absolute;left:6199;top:1189;width:20;height:2" coordorigin="6199,1189" coordsize="20,0" path="m6199,1189l6218,1189e" filled="false" stroked="true" strokeweight=".47998pt" strokecolor="#000000">
                <v:path arrowok="t"/>
              </v:shape>
            </v:group>
            <v:group style="position:absolute;left:6218;top:1189;width:20;height:2" coordorigin="6218,1189" coordsize="20,2">
              <v:shape style="position:absolute;left:6218;top:1189;width:20;height:2" coordorigin="6218,1189" coordsize="20,0" path="m6218,1189l6237,1189e" filled="false" stroked="true" strokeweight=".47998pt" strokecolor="#000000">
                <v:path arrowok="t"/>
              </v:shape>
            </v:group>
            <v:group style="position:absolute;left:6237;top:1189;width:20;height:2" coordorigin="6237,1189" coordsize="20,2">
              <v:shape style="position:absolute;left:6237;top:1189;width:20;height:2" coordorigin="6237,1189" coordsize="20,0" path="m6237,1189l6256,1189e" filled="false" stroked="true" strokeweight=".47998pt" strokecolor="#000000">
                <v:path arrowok="t"/>
              </v:shape>
            </v:group>
            <v:group style="position:absolute;left:6256;top:1189;width:20;height:2" coordorigin="6256,1189" coordsize="20,2">
              <v:shape style="position:absolute;left:6256;top:1189;width:20;height:2" coordorigin="6256,1189" coordsize="20,0" path="m6256,1189l6276,1189e" filled="false" stroked="true" strokeweight=".47998pt" strokecolor="#000000">
                <v:path arrowok="t"/>
              </v:shape>
            </v:group>
            <v:group style="position:absolute;left:6276;top:1189;width:20;height:2" coordorigin="6276,1189" coordsize="20,2">
              <v:shape style="position:absolute;left:6276;top:1189;width:20;height:2" coordorigin="6276,1189" coordsize="20,0" path="m6276,1189l6295,1189e" filled="false" stroked="true" strokeweight=".47998pt" strokecolor="#000000">
                <v:path arrowok="t"/>
              </v:shape>
            </v:group>
            <v:group style="position:absolute;left:6295;top:1189;width:20;height:2" coordorigin="6295,1189" coordsize="20,2">
              <v:shape style="position:absolute;left:6295;top:1189;width:20;height:2" coordorigin="6295,1189" coordsize="20,0" path="m6295,1189l6314,1189e" filled="false" stroked="true" strokeweight=".47998pt" strokecolor="#000000">
                <v:path arrowok="t"/>
              </v:shape>
            </v:group>
            <v:group style="position:absolute;left:6314;top:1189;width:20;height:2" coordorigin="6314,1189" coordsize="20,2">
              <v:shape style="position:absolute;left:6314;top:1189;width:20;height:2" coordorigin="6314,1189" coordsize="20,0" path="m6314,1189l6333,1189e" filled="false" stroked="true" strokeweight=".47998pt" strokecolor="#000000">
                <v:path arrowok="t"/>
              </v:shape>
            </v:group>
            <v:group style="position:absolute;left:6333;top:1189;width:20;height:2" coordorigin="6333,1189" coordsize="20,2">
              <v:shape style="position:absolute;left:6333;top:1189;width:20;height:2" coordorigin="6333,1189" coordsize="20,0" path="m6333,1189l6352,1189e" filled="false" stroked="true" strokeweight=".47998pt" strokecolor="#000000">
                <v:path arrowok="t"/>
              </v:shape>
            </v:group>
            <v:group style="position:absolute;left:6352;top:1189;width:20;height:2" coordorigin="6352,1189" coordsize="20,2">
              <v:shape style="position:absolute;left:6352;top:1189;width:20;height:2" coordorigin="6352,1189" coordsize="20,0" path="m6352,1189l6372,1189e" filled="false" stroked="true" strokeweight=".47998pt" strokecolor="#000000">
                <v:path arrowok="t"/>
              </v:shape>
            </v:group>
            <v:group style="position:absolute;left:6372;top:1189;width:20;height:2" coordorigin="6372,1189" coordsize="20,2">
              <v:shape style="position:absolute;left:6372;top:1189;width:20;height:2" coordorigin="6372,1189" coordsize="20,0" path="m6372,1189l6391,1189e" filled="false" stroked="true" strokeweight=".47998pt" strokecolor="#000000">
                <v:path arrowok="t"/>
              </v:shape>
            </v:group>
            <v:group style="position:absolute;left:6391;top:1189;width:20;height:2" coordorigin="6391,1189" coordsize="20,2">
              <v:shape style="position:absolute;left:6391;top:1189;width:20;height:2" coordorigin="6391,1189" coordsize="20,0" path="m6391,1189l6410,1189e" filled="false" stroked="true" strokeweight=".47998pt" strokecolor="#000000">
                <v:path arrowok="t"/>
              </v:shape>
            </v:group>
            <v:group style="position:absolute;left:6410;top:1189;width:20;height:2" coordorigin="6410,1189" coordsize="20,2">
              <v:shape style="position:absolute;left:6410;top:1189;width:20;height:2" coordorigin="6410,1189" coordsize="20,0" path="m6410,1189l6429,1189e" filled="false" stroked="true" strokeweight=".47998pt" strokecolor="#000000">
                <v:path arrowok="t"/>
              </v:shape>
            </v:group>
            <v:group style="position:absolute;left:6429;top:1189;width:20;height:2" coordorigin="6429,1189" coordsize="20,2">
              <v:shape style="position:absolute;left:6429;top:1189;width:20;height:2" coordorigin="6429,1189" coordsize="20,0" path="m6429,1189l6448,1189e" filled="false" stroked="true" strokeweight=".47998pt" strokecolor="#000000">
                <v:path arrowok="t"/>
              </v:shape>
            </v:group>
            <v:group style="position:absolute;left:6448;top:1189;width:20;height:2" coordorigin="6448,1189" coordsize="20,2">
              <v:shape style="position:absolute;left:6448;top:1189;width:20;height:2" coordorigin="6448,1189" coordsize="20,0" path="m6448,1189l6468,1189e" filled="false" stroked="true" strokeweight=".47998pt" strokecolor="#000000">
                <v:path arrowok="t"/>
              </v:shape>
            </v:group>
            <v:group style="position:absolute;left:6468;top:1189;width:20;height:2" coordorigin="6468,1189" coordsize="20,2">
              <v:shape style="position:absolute;left:6468;top:1189;width:20;height:2" coordorigin="6468,1189" coordsize="20,0" path="m6468,1189l6487,1189e" filled="false" stroked="true" strokeweight=".47998pt" strokecolor="#000000">
                <v:path arrowok="t"/>
              </v:shape>
            </v:group>
            <v:group style="position:absolute;left:6487;top:1189;width:20;height:2" coordorigin="6487,1189" coordsize="20,2">
              <v:shape style="position:absolute;left:6487;top:1189;width:20;height:2" coordorigin="6487,1189" coordsize="20,0" path="m6487,1189l6506,1189e" filled="false" stroked="true" strokeweight=".47998pt" strokecolor="#000000">
                <v:path arrowok="t"/>
              </v:shape>
            </v:group>
            <v:group style="position:absolute;left:6506;top:1189;width:20;height:2" coordorigin="6506,1189" coordsize="20,2">
              <v:shape style="position:absolute;left:6506;top:1189;width:20;height:2" coordorigin="6506,1189" coordsize="20,0" path="m6506,1189l6525,1189e" filled="false" stroked="true" strokeweight=".47998pt" strokecolor="#000000">
                <v:path arrowok="t"/>
              </v:shape>
            </v:group>
            <v:group style="position:absolute;left:6525;top:1189;width:20;height:2" coordorigin="6525,1189" coordsize="20,2">
              <v:shape style="position:absolute;left:6525;top:1189;width:20;height:2" coordorigin="6525,1189" coordsize="20,0" path="m6525,1189l6544,1189e" filled="false" stroked="true" strokeweight=".47998pt" strokecolor="#000000">
                <v:path arrowok="t"/>
              </v:shape>
            </v:group>
            <v:group style="position:absolute;left:6544;top:1189;width:20;height:2" coordorigin="6544,1189" coordsize="20,2">
              <v:shape style="position:absolute;left:6544;top:1189;width:20;height:2" coordorigin="6544,1189" coordsize="20,0" path="m6544,1189l6564,1189e" filled="false" stroked="true" strokeweight=".47998pt" strokecolor="#000000">
                <v:path arrowok="t"/>
              </v:shape>
            </v:group>
            <v:group style="position:absolute;left:6564;top:1189;width:20;height:2" coordorigin="6564,1189" coordsize="20,2">
              <v:shape style="position:absolute;left:6564;top:1189;width:20;height:2" coordorigin="6564,1189" coordsize="20,0" path="m6564,1189l6583,1189e" filled="false" stroked="true" strokeweight=".47998pt" strokecolor="#000000">
                <v:path arrowok="t"/>
              </v:shape>
            </v:group>
            <v:group style="position:absolute;left:6583;top:1189;width:20;height:2" coordorigin="6583,1189" coordsize="20,2">
              <v:shape style="position:absolute;left:6583;top:1189;width:20;height:2" coordorigin="6583,1189" coordsize="20,0" path="m6583,1189l6602,1189e" filled="false" stroked="true" strokeweight=".47998pt" strokecolor="#000000">
                <v:path arrowok="t"/>
              </v:shape>
            </v:group>
            <v:group style="position:absolute;left:6602;top:1189;width:20;height:2" coordorigin="6602,1189" coordsize="20,2">
              <v:shape style="position:absolute;left:6602;top:1189;width:20;height:2" coordorigin="6602,1189" coordsize="20,0" path="m6602,1189l6621,1189e" filled="false" stroked="true" strokeweight=".47998pt" strokecolor="#000000">
                <v:path arrowok="t"/>
              </v:shape>
            </v:group>
            <v:group style="position:absolute;left:6621;top:1189;width:20;height:2" coordorigin="6621,1189" coordsize="20,2">
              <v:shape style="position:absolute;left:6621;top:1189;width:20;height:2" coordorigin="6621,1189" coordsize="20,0" path="m6621,1189l6640,1189e" filled="false" stroked="true" strokeweight=".47998pt" strokecolor="#000000">
                <v:path arrowok="t"/>
              </v:shape>
            </v:group>
            <v:group style="position:absolute;left:6640;top:1189;width:20;height:2" coordorigin="6640,1189" coordsize="20,2">
              <v:shape style="position:absolute;left:6640;top:1189;width:20;height:2" coordorigin="6640,1189" coordsize="20,0" path="m6640,1189l6660,1189e" filled="false" stroked="true" strokeweight=".47998pt" strokecolor="#000000">
                <v:path arrowok="t"/>
              </v:shape>
            </v:group>
            <v:group style="position:absolute;left:6660;top:1189;width:20;height:2" coordorigin="6660,1189" coordsize="20,2">
              <v:shape style="position:absolute;left:6660;top:1189;width:20;height:2" coordorigin="6660,1189" coordsize="20,0" path="m6660,1189l6679,1189e" filled="false" stroked="true" strokeweight=".47998pt" strokecolor="#000000">
                <v:path arrowok="t"/>
              </v:shape>
            </v:group>
            <v:group style="position:absolute;left:6679;top:1189;width:20;height:2" coordorigin="6679,1189" coordsize="20,2">
              <v:shape style="position:absolute;left:6679;top:1189;width:20;height:2" coordorigin="6679,1189" coordsize="20,0" path="m6679,1189l6698,1189e" filled="false" stroked="true" strokeweight=".47998pt" strokecolor="#000000">
                <v:path arrowok="t"/>
              </v:shape>
            </v:group>
            <v:group style="position:absolute;left:6698;top:1189;width:20;height:2" coordorigin="6698,1189" coordsize="20,2">
              <v:shape style="position:absolute;left:6698;top:1189;width:20;height:2" coordorigin="6698,1189" coordsize="20,0" path="m6698,1189l6717,1189e" filled="false" stroked="true" strokeweight=".47998pt" strokecolor="#000000">
                <v:path arrowok="t"/>
              </v:shape>
            </v:group>
            <v:group style="position:absolute;left:6717;top:1189;width:20;height:2" coordorigin="6717,1189" coordsize="20,2">
              <v:shape style="position:absolute;left:6717;top:1189;width:20;height:2" coordorigin="6717,1189" coordsize="20,0" path="m6717,1189l6736,1189e" filled="false" stroked="true" strokeweight=".47998pt" strokecolor="#000000">
                <v:path arrowok="t"/>
              </v:shape>
            </v:group>
            <v:group style="position:absolute;left:6736;top:1189;width:20;height:2" coordorigin="6736,1189" coordsize="20,2">
              <v:shape style="position:absolute;left:6736;top:1189;width:20;height:2" coordorigin="6736,1189" coordsize="20,0" path="m6736,1189l6756,1189e" filled="false" stroked="true" strokeweight=".47998pt" strokecolor="#000000">
                <v:path arrowok="t"/>
              </v:shape>
            </v:group>
            <v:group style="position:absolute;left:6756;top:1189;width:20;height:2" coordorigin="6756,1189" coordsize="20,2">
              <v:shape style="position:absolute;left:6756;top:1189;width:20;height:2" coordorigin="6756,1189" coordsize="20,0" path="m6756,1189l6775,1189e" filled="false" stroked="true" strokeweight=".47998pt" strokecolor="#000000">
                <v:path arrowok="t"/>
              </v:shape>
            </v:group>
            <v:group style="position:absolute;left:6775;top:1189;width:20;height:2" coordorigin="6775,1189" coordsize="20,2">
              <v:shape style="position:absolute;left:6775;top:1189;width:20;height:2" coordorigin="6775,1189" coordsize="20,0" path="m6775,1189l6794,1189e" filled="false" stroked="true" strokeweight=".47998pt" strokecolor="#000000">
                <v:path arrowok="t"/>
              </v:shape>
            </v:group>
            <v:group style="position:absolute;left:6794;top:1189;width:20;height:2" coordorigin="6794,1189" coordsize="20,2">
              <v:shape style="position:absolute;left:6794;top:1189;width:20;height:2" coordorigin="6794,1189" coordsize="20,0" path="m6794,1189l6813,1189e" filled="false" stroked="true" strokeweight=".47998pt" strokecolor="#000000">
                <v:path arrowok="t"/>
              </v:shape>
            </v:group>
            <v:group style="position:absolute;left:6813;top:1189;width:20;height:2" coordorigin="6813,1189" coordsize="20,2">
              <v:shape style="position:absolute;left:6813;top:1189;width:20;height:2" coordorigin="6813,1189" coordsize="20,0" path="m6813,1189l6832,1189e" filled="false" stroked="true" strokeweight=".47998pt" strokecolor="#000000">
                <v:path arrowok="t"/>
              </v:shape>
            </v:group>
            <v:group style="position:absolute;left:6832;top:1189;width:20;height:2" coordorigin="6832,1189" coordsize="20,2">
              <v:shape style="position:absolute;left:6832;top:1189;width:20;height:2" coordorigin="6832,1189" coordsize="20,0" path="m6832,1189l6852,1189e" filled="false" stroked="true" strokeweight=".47998pt" strokecolor="#000000">
                <v:path arrowok="t"/>
              </v:shape>
            </v:group>
            <v:group style="position:absolute;left:6852;top:1189;width:20;height:2" coordorigin="6852,1189" coordsize="20,2">
              <v:shape style="position:absolute;left:6852;top:1189;width:20;height:2" coordorigin="6852,1189" coordsize="20,0" path="m6852,1189l6871,1189e" filled="false" stroked="true" strokeweight=".47998pt" strokecolor="#000000">
                <v:path arrowok="t"/>
              </v:shape>
            </v:group>
            <v:group style="position:absolute;left:6871;top:1189;width:20;height:2" coordorigin="6871,1189" coordsize="20,2">
              <v:shape style="position:absolute;left:6871;top:1189;width:20;height:2" coordorigin="6871,1189" coordsize="20,0" path="m6871,1189l6890,1189e" filled="false" stroked="true" strokeweight=".47998pt" strokecolor="#000000">
                <v:path arrowok="t"/>
              </v:shape>
            </v:group>
            <v:group style="position:absolute;left:6890;top:1189;width:20;height:2" coordorigin="6890,1189" coordsize="20,2">
              <v:shape style="position:absolute;left:6890;top:1189;width:20;height:2" coordorigin="6890,1189" coordsize="20,0" path="m6890,1189l6909,1189e" filled="false" stroked="true" strokeweight=".47998pt" strokecolor="#000000">
                <v:path arrowok="t"/>
              </v:shape>
            </v:group>
            <v:group style="position:absolute;left:6909;top:1189;width:20;height:2" coordorigin="6909,1189" coordsize="20,2">
              <v:shape style="position:absolute;left:6909;top:1189;width:20;height:2" coordorigin="6909,1189" coordsize="20,0" path="m6909,1189l6928,1189e" filled="false" stroked="true" strokeweight=".47998pt" strokecolor="#000000">
                <v:path arrowok="t"/>
              </v:shape>
            </v:group>
            <v:group style="position:absolute;left:6928;top:1189;width:20;height:2" coordorigin="6928,1189" coordsize="20,2">
              <v:shape style="position:absolute;left:6928;top:1189;width:20;height:2" coordorigin="6928,1189" coordsize="20,0" path="m6928,1189l6948,1189e" filled="false" stroked="true" strokeweight=".47998pt" strokecolor="#000000">
                <v:path arrowok="t"/>
              </v:shape>
            </v:group>
            <v:group style="position:absolute;left:6948;top:1189;width:20;height:2" coordorigin="6948,1189" coordsize="20,2">
              <v:shape style="position:absolute;left:6948;top:1189;width:20;height:2" coordorigin="6948,1189" coordsize="20,0" path="m6948,1189l6967,1189e" filled="false" stroked="true" strokeweight=".47998pt" strokecolor="#000000">
                <v:path arrowok="t"/>
              </v:shape>
            </v:group>
            <v:group style="position:absolute;left:6967;top:1189;width:20;height:2" coordorigin="6967,1189" coordsize="20,2">
              <v:shape style="position:absolute;left:6967;top:1189;width:20;height:2" coordorigin="6967,1189" coordsize="20,0" path="m6967,1189l6986,1189e" filled="false" stroked="true" strokeweight=".47998pt" strokecolor="#000000">
                <v:path arrowok="t"/>
              </v:shape>
            </v:group>
            <v:group style="position:absolute;left:6986;top:1189;width:20;height:2" coordorigin="6986,1189" coordsize="20,2">
              <v:shape style="position:absolute;left:6986;top:1189;width:20;height:2" coordorigin="6986,1189" coordsize="20,0" path="m6986,1189l7005,1189e" filled="false" stroked="true" strokeweight=".47998pt" strokecolor="#000000">
                <v:path arrowok="t"/>
              </v:shape>
            </v:group>
            <v:group style="position:absolute;left:7005;top:1189;width:20;height:2" coordorigin="7005,1189" coordsize="20,2">
              <v:shape style="position:absolute;left:7005;top:1189;width:20;height:2" coordorigin="7005,1189" coordsize="20,0" path="m7005,1189l7024,1189e" filled="false" stroked="true" strokeweight=".47998pt" strokecolor="#000000">
                <v:path arrowok="t"/>
              </v:shape>
            </v:group>
            <v:group style="position:absolute;left:7024;top:1189;width:20;height:2" coordorigin="7024,1189" coordsize="20,2">
              <v:shape style="position:absolute;left:7024;top:1189;width:20;height:2" coordorigin="7024,1189" coordsize="20,0" path="m7024,1189l7044,1189e" filled="false" stroked="true" strokeweight=".47998pt" strokecolor="#000000">
                <v:path arrowok="t"/>
              </v:shape>
            </v:group>
            <v:group style="position:absolute;left:7044;top:1189;width:20;height:2" coordorigin="7044,1189" coordsize="20,2">
              <v:shape style="position:absolute;left:7044;top:1189;width:20;height:2" coordorigin="7044,1189" coordsize="20,0" path="m7044,1189l7063,1189e" filled="false" stroked="true" strokeweight=".47998pt" strokecolor="#000000">
                <v:path arrowok="t"/>
              </v:shape>
            </v:group>
            <v:group style="position:absolute;left:7063;top:1189;width:20;height:2" coordorigin="7063,1189" coordsize="20,2">
              <v:shape style="position:absolute;left:7063;top:1189;width:20;height:2" coordorigin="7063,1189" coordsize="20,0" path="m7063,1189l7082,1189e" filled="false" stroked="true" strokeweight=".47998pt" strokecolor="#000000">
                <v:path arrowok="t"/>
              </v:shape>
            </v:group>
            <v:group style="position:absolute;left:7082;top:1189;width:20;height:2" coordorigin="7082,1189" coordsize="20,2">
              <v:shape style="position:absolute;left:7082;top:1189;width:20;height:2" coordorigin="7082,1189" coordsize="20,0" path="m7082,1189l7101,1189e" filled="false" stroked="true" strokeweight=".47998pt" strokecolor="#000000">
                <v:path arrowok="t"/>
              </v:shape>
            </v:group>
            <v:group style="position:absolute;left:7101;top:1189;width:20;height:2" coordorigin="7101,1189" coordsize="20,2">
              <v:shape style="position:absolute;left:7101;top:1189;width:20;height:2" coordorigin="7101,1189" coordsize="20,0" path="m7101,1189l7120,1189e" filled="false" stroked="true" strokeweight=".47998pt" strokecolor="#000000">
                <v:path arrowok="t"/>
              </v:shape>
            </v:group>
            <v:group style="position:absolute;left:7120;top:1189;width:20;height:2" coordorigin="7120,1189" coordsize="20,2">
              <v:shape style="position:absolute;left:7120;top:1189;width:20;height:2" coordorigin="7120,1189" coordsize="20,0" path="m7120,1189l7140,1189e" filled="false" stroked="true" strokeweight=".47998pt" strokecolor="#000000">
                <v:path arrowok="t"/>
              </v:shape>
            </v:group>
            <v:group style="position:absolute;left:7140;top:1189;width:20;height:2" coordorigin="7140,1189" coordsize="20,2">
              <v:shape style="position:absolute;left:7140;top:1189;width:20;height:2" coordorigin="7140,1189" coordsize="20,0" path="m7140,1189l7159,1189e" filled="false" stroked="true" strokeweight=".47998pt" strokecolor="#000000">
                <v:path arrowok="t"/>
              </v:shape>
            </v:group>
            <v:group style="position:absolute;left:7159;top:1189;width:20;height:2" coordorigin="7159,1189" coordsize="20,2">
              <v:shape style="position:absolute;left:7159;top:1189;width:20;height:2" coordorigin="7159,1189" coordsize="20,0" path="m7159,1189l7178,1189e" filled="false" stroked="true" strokeweight=".47998pt" strokecolor="#000000">
                <v:path arrowok="t"/>
              </v:shape>
            </v:group>
            <v:group style="position:absolute;left:7178;top:1189;width:20;height:2" coordorigin="7178,1189" coordsize="20,2">
              <v:shape style="position:absolute;left:7178;top:1189;width:20;height:2" coordorigin="7178,1189" coordsize="20,0" path="m7178,1189l7197,1189e" filled="false" stroked="true" strokeweight=".47998pt" strokecolor="#000000">
                <v:path arrowok="t"/>
              </v:shape>
            </v:group>
            <v:group style="position:absolute;left:7197;top:1189;width:20;height:2" coordorigin="7197,1189" coordsize="20,2">
              <v:shape style="position:absolute;left:7197;top:1189;width:20;height:2" coordorigin="7197,1189" coordsize="20,0" path="m7197,1189l7216,1189e" filled="false" stroked="true" strokeweight=".47998pt" strokecolor="#000000">
                <v:path arrowok="t"/>
              </v:shape>
            </v:group>
            <v:group style="position:absolute;left:7216;top:1189;width:20;height:2" coordorigin="7216,1189" coordsize="20,2">
              <v:shape style="position:absolute;left:7216;top:1189;width:20;height:2" coordorigin="7216,1189" coordsize="20,0" path="m7216,1189l7236,1189e" filled="false" stroked="true" strokeweight=".47998pt" strokecolor="#000000">
                <v:path arrowok="t"/>
              </v:shape>
            </v:group>
            <v:group style="position:absolute;left:7236;top:1189;width:20;height:2" coordorigin="7236,1189" coordsize="20,2">
              <v:shape style="position:absolute;left:7236;top:1189;width:20;height:2" coordorigin="7236,1189" coordsize="20,0" path="m7236,1189l7255,1189e" filled="false" stroked="true" strokeweight=".47998pt" strokecolor="#000000">
                <v:path arrowok="t"/>
              </v:shape>
            </v:group>
            <v:group style="position:absolute;left:7255;top:1189;width:20;height:2" coordorigin="7255,1189" coordsize="20,2">
              <v:shape style="position:absolute;left:7255;top:1189;width:20;height:2" coordorigin="7255,1189" coordsize="20,0" path="m7255,1189l7274,1189e" filled="false" stroked="true" strokeweight=".47998pt" strokecolor="#000000">
                <v:path arrowok="t"/>
              </v:shape>
            </v:group>
            <v:group style="position:absolute;left:7274;top:1189;width:11;height:2" coordorigin="7274,1189" coordsize="11,2">
              <v:shape style="position:absolute;left:7274;top:1189;width:11;height:2" coordorigin="7274,1189" coordsize="11,0" path="m7274,1189l7285,1189e" filled="false" stroked="true" strokeweight=".47998pt" strokecolor="#000000">
                <v:path arrowok="t"/>
              </v:shape>
            </v:group>
            <v:group style="position:absolute;left:7285;top:1189;width:10;height:2" coordorigin="7285,1189" coordsize="10,2">
              <v:shape style="position:absolute;left:7285;top:1189;width:10;height:2" coordorigin="7285,1189" coordsize="10,0" path="m7285,1189l7294,1189e" filled="false" stroked="true" strokeweight=".47998pt" strokecolor="#000000">
                <v:path arrowok="t"/>
              </v:shape>
            </v:group>
            <v:group style="position:absolute;left:7294;top:1189;width:20;height:2" coordorigin="7294,1189" coordsize="20,2">
              <v:shape style="position:absolute;left:7294;top:1189;width:20;height:2" coordorigin="7294,1189" coordsize="20,0" path="m7294,1189l7314,1189e" filled="false" stroked="true" strokeweight=".47998pt" strokecolor="#000000">
                <v:path arrowok="t"/>
              </v:shape>
            </v:group>
            <v:group style="position:absolute;left:7314;top:1189;width:20;height:2" coordorigin="7314,1189" coordsize="20,2">
              <v:shape style="position:absolute;left:7314;top:1189;width:20;height:2" coordorigin="7314,1189" coordsize="20,0" path="m7314,1189l7333,1189e" filled="false" stroked="true" strokeweight=".47998pt" strokecolor="#000000">
                <v:path arrowok="t"/>
              </v:shape>
            </v:group>
            <v:group style="position:absolute;left:7333;top:1189;width:20;height:2" coordorigin="7333,1189" coordsize="20,2">
              <v:shape style="position:absolute;left:7333;top:1189;width:20;height:2" coordorigin="7333,1189" coordsize="20,0" path="m7333,1189l7352,1189e" filled="false" stroked="true" strokeweight=".47998pt" strokecolor="#000000">
                <v:path arrowok="t"/>
              </v:shape>
            </v:group>
            <v:group style="position:absolute;left:7352;top:1189;width:20;height:2" coordorigin="7352,1189" coordsize="20,2">
              <v:shape style="position:absolute;left:7352;top:1189;width:20;height:2" coordorigin="7352,1189" coordsize="20,0" path="m7352,1189l7371,1189e" filled="false" stroked="true" strokeweight=".47998pt" strokecolor="#000000">
                <v:path arrowok="t"/>
              </v:shape>
            </v:group>
            <v:group style="position:absolute;left:7371;top:1189;width:20;height:2" coordorigin="7371,1189" coordsize="20,2">
              <v:shape style="position:absolute;left:7371;top:1189;width:20;height:2" coordorigin="7371,1189" coordsize="20,0" path="m7371,1189l7390,1189e" filled="false" stroked="true" strokeweight=".47998pt" strokecolor="#000000">
                <v:path arrowok="t"/>
              </v:shape>
            </v:group>
            <v:group style="position:absolute;left:7390;top:1189;width:20;height:2" coordorigin="7390,1189" coordsize="20,2">
              <v:shape style="position:absolute;left:7390;top:1189;width:20;height:2" coordorigin="7390,1189" coordsize="20,0" path="m7390,1189l7410,1189e" filled="false" stroked="true" strokeweight=".47998pt" strokecolor="#000000">
                <v:path arrowok="t"/>
              </v:shape>
            </v:group>
            <v:group style="position:absolute;left:7410;top:1189;width:20;height:2" coordorigin="7410,1189" coordsize="20,2">
              <v:shape style="position:absolute;left:7410;top:1189;width:20;height:2" coordorigin="7410,1189" coordsize="20,0" path="m7410,1189l7429,1189e" filled="false" stroked="true" strokeweight=".47998pt" strokecolor="#000000">
                <v:path arrowok="t"/>
              </v:shape>
            </v:group>
            <v:group style="position:absolute;left:7429;top:1189;width:20;height:2" coordorigin="7429,1189" coordsize="20,2">
              <v:shape style="position:absolute;left:7429;top:1189;width:20;height:2" coordorigin="7429,1189" coordsize="20,0" path="m7429,1189l7448,1189e" filled="false" stroked="true" strokeweight=".47998pt" strokecolor="#000000">
                <v:path arrowok="t"/>
              </v:shape>
            </v:group>
            <v:group style="position:absolute;left:7448;top:1189;width:20;height:2" coordorigin="7448,1189" coordsize="20,2">
              <v:shape style="position:absolute;left:7448;top:1189;width:20;height:2" coordorigin="7448,1189" coordsize="20,0" path="m7448,1189l7467,1189e" filled="false" stroked="true" strokeweight=".47998pt" strokecolor="#000000">
                <v:path arrowok="t"/>
              </v:shape>
            </v:group>
            <v:group style="position:absolute;left:7467;top:1189;width:20;height:2" coordorigin="7467,1189" coordsize="20,2">
              <v:shape style="position:absolute;left:7467;top:1189;width:20;height:2" coordorigin="7467,1189" coordsize="20,0" path="m7467,1189l7486,1189e" filled="false" stroked="true" strokeweight=".47998pt" strokecolor="#000000">
                <v:path arrowok="t"/>
              </v:shape>
            </v:group>
            <v:group style="position:absolute;left:7486;top:1189;width:20;height:2" coordorigin="7486,1189" coordsize="20,2">
              <v:shape style="position:absolute;left:7486;top:1189;width:20;height:2" coordorigin="7486,1189" coordsize="20,0" path="m7486,1189l7506,1189e" filled="false" stroked="true" strokeweight=".47998pt" strokecolor="#000000">
                <v:path arrowok="t"/>
              </v:shape>
            </v:group>
            <v:group style="position:absolute;left:7506;top:1189;width:20;height:2" coordorigin="7506,1189" coordsize="20,2">
              <v:shape style="position:absolute;left:7506;top:1189;width:20;height:2" coordorigin="7506,1189" coordsize="20,0" path="m7506,1189l7525,1189e" filled="false" stroked="true" strokeweight=".47998pt" strokecolor="#000000">
                <v:path arrowok="t"/>
              </v:shape>
            </v:group>
            <v:group style="position:absolute;left:7525;top:1189;width:20;height:2" coordorigin="7525,1189" coordsize="20,2">
              <v:shape style="position:absolute;left:7525;top:1189;width:20;height:2" coordorigin="7525,1189" coordsize="20,0" path="m7525,1189l7544,1189e" filled="false" stroked="true" strokeweight=".47998pt" strokecolor="#000000">
                <v:path arrowok="t"/>
              </v:shape>
            </v:group>
            <v:group style="position:absolute;left:7544;top:1189;width:20;height:2" coordorigin="7544,1189" coordsize="20,2">
              <v:shape style="position:absolute;left:7544;top:1189;width:20;height:2" coordorigin="7544,1189" coordsize="20,0" path="m7544,1189l7563,1189e" filled="false" stroked="true" strokeweight=".47998pt" strokecolor="#000000">
                <v:path arrowok="t"/>
              </v:shape>
            </v:group>
            <v:group style="position:absolute;left:7563;top:1189;width:20;height:2" coordorigin="7563,1189" coordsize="20,2">
              <v:shape style="position:absolute;left:7563;top:1189;width:20;height:2" coordorigin="7563,1189" coordsize="20,0" path="m7563,1189l7582,1189e" filled="false" stroked="true" strokeweight=".47998pt" strokecolor="#000000">
                <v:path arrowok="t"/>
              </v:shape>
            </v:group>
            <v:group style="position:absolute;left:7582;top:1189;width:20;height:2" coordorigin="7582,1189" coordsize="20,2">
              <v:shape style="position:absolute;left:7582;top:1189;width:20;height:2" coordorigin="7582,1189" coordsize="20,0" path="m7582,1189l7602,1189e" filled="false" stroked="true" strokeweight=".47998pt" strokecolor="#000000">
                <v:path arrowok="t"/>
              </v:shape>
            </v:group>
            <v:group style="position:absolute;left:7602;top:1189;width:20;height:2" coordorigin="7602,1189" coordsize="20,2">
              <v:shape style="position:absolute;left:7602;top:1189;width:20;height:2" coordorigin="7602,1189" coordsize="20,0" path="m7602,1189l7621,1189e" filled="false" stroked="true" strokeweight=".47998pt" strokecolor="#000000">
                <v:path arrowok="t"/>
              </v:shape>
            </v:group>
            <v:group style="position:absolute;left:7621;top:1189;width:20;height:2" coordorigin="7621,1189" coordsize="20,2">
              <v:shape style="position:absolute;left:7621;top:1189;width:20;height:2" coordorigin="7621,1189" coordsize="20,0" path="m7621,1189l7640,1189e" filled="false" stroked="true" strokeweight=".47998pt" strokecolor="#000000">
                <v:path arrowok="t"/>
              </v:shape>
            </v:group>
            <v:group style="position:absolute;left:7640;top:1189;width:20;height:2" coordorigin="7640,1189" coordsize="20,2">
              <v:shape style="position:absolute;left:7640;top:1189;width:20;height:2" coordorigin="7640,1189" coordsize="20,0" path="m7640,1189l7659,1189e" filled="false" stroked="true" strokeweight=".47998pt" strokecolor="#000000">
                <v:path arrowok="t"/>
              </v:shape>
            </v:group>
            <v:group style="position:absolute;left:7659;top:1189;width:20;height:2" coordorigin="7659,1189" coordsize="20,2">
              <v:shape style="position:absolute;left:7659;top:1189;width:20;height:2" coordorigin="7659,1189" coordsize="20,0" path="m7659,1189l7678,1189e" filled="false" stroked="true" strokeweight=".47998pt" strokecolor="#000000">
                <v:path arrowok="t"/>
              </v:shape>
            </v:group>
            <v:group style="position:absolute;left:7678;top:1189;width:20;height:2" coordorigin="7678,1189" coordsize="20,2">
              <v:shape style="position:absolute;left:7678;top:1189;width:20;height:2" coordorigin="7678,1189" coordsize="20,0" path="m7678,1189l7698,1189e" filled="false" stroked="true" strokeweight=".47998pt" strokecolor="#000000">
                <v:path arrowok="t"/>
              </v:shape>
            </v:group>
            <v:group style="position:absolute;left:7698;top:1189;width:20;height:2" coordorigin="7698,1189" coordsize="20,2">
              <v:shape style="position:absolute;left:7698;top:1189;width:20;height:2" coordorigin="7698,1189" coordsize="20,0" path="m7698,1189l7717,1189e" filled="false" stroked="true" strokeweight=".47998pt" strokecolor="#000000">
                <v:path arrowok="t"/>
              </v:shape>
            </v:group>
            <v:group style="position:absolute;left:7717;top:1189;width:20;height:2" coordorigin="7717,1189" coordsize="20,2">
              <v:shape style="position:absolute;left:7717;top:1189;width:20;height:2" coordorigin="7717,1189" coordsize="20,0" path="m7717,1189l7736,1189e" filled="false" stroked="true" strokeweight=".47998pt" strokecolor="#000000">
                <v:path arrowok="t"/>
              </v:shape>
            </v:group>
            <v:group style="position:absolute;left:7736;top:1189;width:20;height:2" coordorigin="7736,1189" coordsize="20,2">
              <v:shape style="position:absolute;left:7736;top:1189;width:20;height:2" coordorigin="7736,1189" coordsize="20,0" path="m7736,1189l7755,1189e" filled="false" stroked="true" strokeweight=".47998pt" strokecolor="#000000">
                <v:path arrowok="t"/>
              </v:shape>
            </v:group>
            <v:group style="position:absolute;left:7755;top:1189;width:20;height:2" coordorigin="7755,1189" coordsize="20,2">
              <v:shape style="position:absolute;left:7755;top:1189;width:20;height:2" coordorigin="7755,1189" coordsize="20,0" path="m7755,1189l7774,1189e" filled="false" stroked="true" strokeweight=".47998pt" strokecolor="#000000">
                <v:path arrowok="t"/>
              </v:shape>
            </v:group>
            <v:group style="position:absolute;left:7774;top:1189;width:20;height:2" coordorigin="7774,1189" coordsize="20,2">
              <v:shape style="position:absolute;left:7774;top:1189;width:20;height:2" coordorigin="7774,1189" coordsize="20,0" path="m7774,1189l7794,1189e" filled="false" stroked="true" strokeweight=".47998pt" strokecolor="#000000">
                <v:path arrowok="t"/>
              </v:shape>
            </v:group>
            <v:group style="position:absolute;left:7794;top:1189;width:20;height:2" coordorigin="7794,1189" coordsize="20,2">
              <v:shape style="position:absolute;left:7794;top:1189;width:20;height:2" coordorigin="7794,1189" coordsize="20,0" path="m7794,1189l7813,1189e" filled="false" stroked="true" strokeweight=".47998pt" strokecolor="#000000">
                <v:path arrowok="t"/>
              </v:shape>
            </v:group>
            <v:group style="position:absolute;left:7813;top:1189;width:20;height:2" coordorigin="7813,1189" coordsize="20,2">
              <v:shape style="position:absolute;left:7813;top:1189;width:20;height:2" coordorigin="7813,1189" coordsize="20,0" path="m7813,1189l7832,1189e" filled="false" stroked="true" strokeweight=".47998pt" strokecolor="#000000">
                <v:path arrowok="t"/>
              </v:shape>
            </v:group>
            <v:group style="position:absolute;left:7832;top:1189;width:20;height:2" coordorigin="7832,1189" coordsize="20,2">
              <v:shape style="position:absolute;left:7832;top:1189;width:20;height:2" coordorigin="7832,1189" coordsize="20,0" path="m7832,1189l7851,1189e" filled="false" stroked="true" strokeweight=".47998pt" strokecolor="#000000">
                <v:path arrowok="t"/>
              </v:shape>
            </v:group>
            <v:group style="position:absolute;left:7851;top:1189;width:20;height:2" coordorigin="7851,1189" coordsize="20,2">
              <v:shape style="position:absolute;left:7851;top:1189;width:20;height:2" coordorigin="7851,1189" coordsize="20,0" path="m7851,1189l7870,1189e" filled="false" stroked="true" strokeweight=".47998pt" strokecolor="#000000">
                <v:path arrowok="t"/>
              </v:shape>
            </v:group>
            <v:group style="position:absolute;left:7870;top:1189;width:20;height:2" coordorigin="7870,1189" coordsize="20,2">
              <v:shape style="position:absolute;left:7870;top:1189;width:20;height:2" coordorigin="7870,1189" coordsize="20,0" path="m7870,1189l7890,1189e" filled="false" stroked="true" strokeweight=".47998pt" strokecolor="#000000">
                <v:path arrowok="t"/>
              </v:shape>
            </v:group>
            <v:group style="position:absolute;left:7890;top:1189;width:20;height:2" coordorigin="7890,1189" coordsize="20,2">
              <v:shape style="position:absolute;left:7890;top:1189;width:20;height:2" coordorigin="7890,1189" coordsize="20,0" path="m7890,1189l7909,1189e" filled="false" stroked="true" strokeweight=".47998pt" strokecolor="#000000">
                <v:path arrowok="t"/>
              </v:shape>
            </v:group>
            <v:group style="position:absolute;left:7909;top:1189;width:20;height:2" coordorigin="7909,1189" coordsize="20,2">
              <v:shape style="position:absolute;left:7909;top:1189;width:20;height:2" coordorigin="7909,1189" coordsize="20,0" path="m7909,1189l7928,1189e" filled="false" stroked="true" strokeweight=".47998pt" strokecolor="#000000">
                <v:path arrowok="t"/>
              </v:shape>
            </v:group>
            <v:group style="position:absolute;left:7928;top:1189;width:20;height:2" coordorigin="7928,1189" coordsize="20,2">
              <v:shape style="position:absolute;left:7928;top:1189;width:20;height:2" coordorigin="7928,1189" coordsize="20,0" path="m7928,1189l7947,1189e" filled="false" stroked="true" strokeweight=".47998pt" strokecolor="#000000">
                <v:path arrowok="t"/>
              </v:shape>
            </v:group>
            <v:group style="position:absolute;left:7947;top:1189;width:20;height:2" coordorigin="7947,1189" coordsize="20,2">
              <v:shape style="position:absolute;left:7947;top:1189;width:20;height:2" coordorigin="7947,1189" coordsize="20,0" path="m7947,1189l7966,1189e" filled="false" stroked="true" strokeweight=".47998pt" strokecolor="#000000">
                <v:path arrowok="t"/>
              </v:shape>
            </v:group>
            <v:group style="position:absolute;left:7966;top:1189;width:20;height:2" coordorigin="7966,1189" coordsize="20,2">
              <v:shape style="position:absolute;left:7966;top:1189;width:20;height:2" coordorigin="7966,1189" coordsize="20,0" path="m7966,1189l7986,1189e" filled="false" stroked="true" strokeweight=".47998pt" strokecolor="#000000">
                <v:path arrowok="t"/>
              </v:shape>
            </v:group>
            <v:group style="position:absolute;left:7986;top:1189;width:20;height:2" coordorigin="7986,1189" coordsize="20,2">
              <v:shape style="position:absolute;left:7986;top:1189;width:20;height:2" coordorigin="7986,1189" coordsize="20,0" path="m7986,1189l8005,1189e" filled="false" stroked="true" strokeweight=".47998pt" strokecolor="#000000">
                <v:path arrowok="t"/>
              </v:shape>
            </v:group>
            <v:group style="position:absolute;left:8005;top:1189;width:20;height:2" coordorigin="8005,1189" coordsize="20,2">
              <v:shape style="position:absolute;left:8005;top:1189;width:20;height:2" coordorigin="8005,1189" coordsize="20,0" path="m8005,1189l8024,1189e" filled="false" stroked="true" strokeweight=".47998pt" strokecolor="#000000">
                <v:path arrowok="t"/>
              </v:shape>
            </v:group>
            <v:group style="position:absolute;left:8024;top:1189;width:20;height:2" coordorigin="8024,1189" coordsize="20,2">
              <v:shape style="position:absolute;left:8024;top:1189;width:20;height:2" coordorigin="8024,1189" coordsize="20,0" path="m8024,1189l8043,1189e" filled="false" stroked="true" strokeweight=".47998pt" strokecolor="#000000">
                <v:path arrowok="t"/>
              </v:shape>
            </v:group>
            <v:group style="position:absolute;left:8043;top:1189;width:20;height:2" coordorigin="8043,1189" coordsize="20,2">
              <v:shape style="position:absolute;left:8043;top:1189;width:20;height:2" coordorigin="8043,1189" coordsize="20,0" path="m8043,1189l8062,1189e" filled="false" stroked="true" strokeweight=".47998pt" strokecolor="#000000">
                <v:path arrowok="t"/>
              </v:shape>
            </v:group>
            <v:group style="position:absolute;left:8062;top:1189;width:20;height:2" coordorigin="8062,1189" coordsize="20,2">
              <v:shape style="position:absolute;left:8062;top:1189;width:20;height:2" coordorigin="8062,1189" coordsize="20,0" path="m8062,1189l8082,1189e" filled="false" stroked="true" strokeweight=".47998pt" strokecolor="#000000">
                <v:path arrowok="t"/>
              </v:shape>
            </v:group>
            <v:group style="position:absolute;left:8082;top:1189;width:20;height:2" coordorigin="8082,1189" coordsize="20,2">
              <v:shape style="position:absolute;left:8082;top:1189;width:20;height:2" coordorigin="8082,1189" coordsize="20,0" path="m8082,1189l8101,1189e" filled="false" stroked="true" strokeweight=".47998pt" strokecolor="#000000">
                <v:path arrowok="t"/>
              </v:shape>
            </v:group>
            <v:group style="position:absolute;left:8101;top:1189;width:20;height:2" coordorigin="8101,1189" coordsize="20,2">
              <v:shape style="position:absolute;left:8101;top:1189;width:20;height:2" coordorigin="8101,1189" coordsize="20,0" path="m8101,1189l8120,1189e" filled="false" stroked="true" strokeweight=".47998pt" strokecolor="#000000">
                <v:path arrowok="t"/>
              </v:shape>
            </v:group>
            <v:group style="position:absolute;left:8120;top:1189;width:20;height:2" coordorigin="8120,1189" coordsize="20,2">
              <v:shape style="position:absolute;left:8120;top:1189;width:20;height:2" coordorigin="8120,1189" coordsize="20,0" path="m8120,1189l8140,1189e" filled="false" stroked="true" strokeweight=".47998pt" strokecolor="#000000">
                <v:path arrowok="t"/>
              </v:shape>
            </v:group>
            <v:group style="position:absolute;left:8140;top:1189;width:20;height:2" coordorigin="8140,1189" coordsize="20,2">
              <v:shape style="position:absolute;left:8140;top:1189;width:20;height:2" coordorigin="8140,1189" coordsize="20,0" path="m8140,1189l8159,1189e" filled="false" stroked="true" strokeweight=".47998pt" strokecolor="#000000">
                <v:path arrowok="t"/>
              </v:shape>
            </v:group>
            <v:group style="position:absolute;left:8159;top:1189;width:20;height:2" coordorigin="8159,1189" coordsize="20,2">
              <v:shape style="position:absolute;left:8159;top:1189;width:20;height:2" coordorigin="8159,1189" coordsize="20,0" path="m8159,1189l8178,1189e" filled="false" stroked="true" strokeweight=".47998pt" strokecolor="#000000">
                <v:path arrowok="t"/>
              </v:shape>
            </v:group>
            <v:group style="position:absolute;left:8178;top:1189;width:20;height:2" coordorigin="8178,1189" coordsize="20,2">
              <v:shape style="position:absolute;left:8178;top:1189;width:20;height:2" coordorigin="8178,1189" coordsize="20,0" path="m8178,1189l8197,1189e" filled="false" stroked="true" strokeweight=".47998pt" strokecolor="#000000">
                <v:path arrowok="t"/>
              </v:shape>
            </v:group>
            <v:group style="position:absolute;left:8197;top:1189;width:20;height:2" coordorigin="8197,1189" coordsize="20,2">
              <v:shape style="position:absolute;left:8197;top:1189;width:20;height:2" coordorigin="8197,1189" coordsize="20,0" path="m8197,1189l8216,1189e" filled="false" stroked="true" strokeweight=".47998pt" strokecolor="#000000">
                <v:path arrowok="t"/>
              </v:shape>
            </v:group>
            <v:group style="position:absolute;left:8216;top:1189;width:20;height:2" coordorigin="8216,1189" coordsize="20,2">
              <v:shape style="position:absolute;left:8216;top:1189;width:20;height:2" coordorigin="8216,1189" coordsize="20,0" path="m8216,1189l8236,1189e" filled="false" stroked="true" strokeweight=".47998pt" strokecolor="#000000">
                <v:path arrowok="t"/>
              </v:shape>
            </v:group>
            <v:group style="position:absolute;left:8236;top:1189;width:20;height:2" coordorigin="8236,1189" coordsize="20,2">
              <v:shape style="position:absolute;left:8236;top:1189;width:20;height:2" coordorigin="8236,1189" coordsize="20,0" path="m8236,1189l8255,1189e" filled="false" stroked="true" strokeweight=".47998pt" strokecolor="#000000">
                <v:path arrowok="t"/>
              </v:shape>
            </v:group>
            <v:group style="position:absolute;left:8255;top:1189;width:20;height:2" coordorigin="8255,1189" coordsize="20,2">
              <v:shape style="position:absolute;left:8255;top:1189;width:20;height:2" coordorigin="8255,1189" coordsize="20,0" path="m8255,1189l8274,1189e" filled="false" stroked="true" strokeweight=".47998pt" strokecolor="#000000">
                <v:path arrowok="t"/>
              </v:shape>
            </v:group>
            <v:group style="position:absolute;left:8274;top:1189;width:20;height:2" coordorigin="8274,1189" coordsize="20,2">
              <v:shape style="position:absolute;left:8274;top:1189;width:20;height:2" coordorigin="8274,1189" coordsize="20,0" path="m8274,1189l8293,1189e" filled="false" stroked="true" strokeweight=".47998pt" strokecolor="#000000">
                <v:path arrowok="t"/>
              </v:shape>
            </v:group>
            <v:group style="position:absolute;left:8293;top:1189;width:20;height:2" coordorigin="8293,1189" coordsize="20,2">
              <v:shape style="position:absolute;left:8293;top:1189;width:20;height:2" coordorigin="8293,1189" coordsize="20,0" path="m8293,1189l8312,1189e" filled="false" stroked="true" strokeweight=".47998pt" strokecolor="#000000">
                <v:path arrowok="t"/>
              </v:shape>
            </v:group>
            <v:group style="position:absolute;left:8312;top:1189;width:20;height:2" coordorigin="8312,1189" coordsize="20,2">
              <v:shape style="position:absolute;left:8312;top:1189;width:20;height:2" coordorigin="8312,1189" coordsize="20,0" path="m8312,1189l8332,1189e" filled="false" stroked="true" strokeweight=".47998pt" strokecolor="#000000">
                <v:path arrowok="t"/>
              </v:shape>
            </v:group>
            <v:group style="position:absolute;left:8332;top:1189;width:20;height:2" coordorigin="8332,1189" coordsize="20,2">
              <v:shape style="position:absolute;left:8332;top:1189;width:20;height:2" coordorigin="8332,1189" coordsize="20,0" path="m8332,1189l8351,1189e" filled="false" stroked="true" strokeweight=".47998pt" strokecolor="#000000">
                <v:path arrowok="t"/>
              </v:shape>
            </v:group>
            <v:group style="position:absolute;left:8351;top:1189;width:20;height:2" coordorigin="8351,1189" coordsize="20,2">
              <v:shape style="position:absolute;left:8351;top:1189;width:20;height:2" coordorigin="8351,1189" coordsize="20,0" path="m8351,1189l8370,1189e" filled="false" stroked="true" strokeweight=".47998pt" strokecolor="#000000">
                <v:path arrowok="t"/>
              </v:shape>
            </v:group>
            <v:group style="position:absolute;left:8370;top:1189;width:20;height:2" coordorigin="8370,1189" coordsize="20,2">
              <v:shape style="position:absolute;left:8370;top:1189;width:20;height:2" coordorigin="8370,1189" coordsize="20,0" path="m8370,1189l8389,1189e" filled="false" stroked="true" strokeweight=".47998pt" strokecolor="#000000">
                <v:path arrowok="t"/>
              </v:shape>
            </v:group>
            <v:group style="position:absolute;left:8389;top:1189;width:20;height:2" coordorigin="8389,1189" coordsize="20,2">
              <v:shape style="position:absolute;left:8389;top:1189;width:20;height:2" coordorigin="8389,1189" coordsize="20,0" path="m8389,1189l8408,1189e" filled="false" stroked="true" strokeweight=".47998pt" strokecolor="#000000">
                <v:path arrowok="t"/>
              </v:shape>
            </v:group>
            <v:group style="position:absolute;left:8408;top:1189;width:20;height:2" coordorigin="8408,1189" coordsize="20,2">
              <v:shape style="position:absolute;left:8408;top:1189;width:20;height:2" coordorigin="8408,1189" coordsize="20,0" path="m8408,1189l8428,1189e" filled="false" stroked="true" strokeweight=".47998pt" strokecolor="#000000">
                <v:path arrowok="t"/>
              </v:shape>
            </v:group>
            <v:group style="position:absolute;left:8428;top:1189;width:20;height:2" coordorigin="8428,1189" coordsize="20,2">
              <v:shape style="position:absolute;left:8428;top:1189;width:20;height:2" coordorigin="8428,1189" coordsize="20,0" path="m8428,1189l8447,1189e" filled="false" stroked="true" strokeweight=".47998pt" strokecolor="#000000">
                <v:path arrowok="t"/>
              </v:shape>
            </v:group>
            <v:group style="position:absolute;left:8447;top:1189;width:20;height:2" coordorigin="8447,1189" coordsize="20,2">
              <v:shape style="position:absolute;left:8447;top:1189;width:20;height:2" coordorigin="8447,1189" coordsize="20,0" path="m8447,1189l8466,1189e" filled="false" stroked="true" strokeweight=".47998pt" strokecolor="#000000">
                <v:path arrowok="t"/>
              </v:shape>
            </v:group>
            <v:group style="position:absolute;left:8466;top:1189;width:20;height:2" coordorigin="8466,1189" coordsize="20,2">
              <v:shape style="position:absolute;left:8466;top:1189;width:20;height:2" coordorigin="8466,1189" coordsize="20,0" path="m8466,1189l8485,1189e" filled="false" stroked="true" strokeweight=".47998pt" strokecolor="#000000">
                <v:path arrowok="t"/>
              </v:shape>
            </v:group>
            <v:group style="position:absolute;left:8485;top:1189;width:20;height:2" coordorigin="8485,1189" coordsize="20,2">
              <v:shape style="position:absolute;left:8485;top:1189;width:20;height:2" coordorigin="8485,1189" coordsize="20,0" path="m8485,1189l8504,1189e" filled="false" stroked="true" strokeweight=".47998pt" strokecolor="#000000">
                <v:path arrowok="t"/>
              </v:shape>
            </v:group>
            <v:group style="position:absolute;left:8504;top:1189;width:20;height:2" coordorigin="8504,1189" coordsize="20,2">
              <v:shape style="position:absolute;left:8504;top:1189;width:20;height:2" coordorigin="8504,1189" coordsize="20,0" path="m8504,1189l8524,1189e" filled="false" stroked="true" strokeweight=".47998pt" strokecolor="#000000">
                <v:path arrowok="t"/>
              </v:shape>
            </v:group>
            <v:group style="position:absolute;left:8524;top:1189;width:20;height:2" coordorigin="8524,1189" coordsize="20,2">
              <v:shape style="position:absolute;left:8524;top:1189;width:20;height:2" coordorigin="8524,1189" coordsize="20,0" path="m8524,1189l8543,1189e" filled="false" stroked="true" strokeweight=".47998pt" strokecolor="#000000">
                <v:path arrowok="t"/>
              </v:shape>
            </v:group>
            <v:group style="position:absolute;left:8543;top:1189;width:20;height:2" coordorigin="8543,1189" coordsize="20,2">
              <v:shape style="position:absolute;left:8543;top:1189;width:20;height:2" coordorigin="8543,1189" coordsize="20,0" path="m8543,1189l8562,1189e" filled="false" stroked="true" strokeweight=".47998pt" strokecolor="#000000">
                <v:path arrowok="t"/>
              </v:shape>
            </v:group>
            <v:group style="position:absolute;left:8562;top:1189;width:20;height:2" coordorigin="8562,1189" coordsize="20,2">
              <v:shape style="position:absolute;left:8562;top:1189;width:20;height:2" coordorigin="8562,1189" coordsize="20,0" path="m8562,1189l8581,1189e" filled="false" stroked="true" strokeweight=".47998pt" strokecolor="#000000">
                <v:path arrowok="t"/>
              </v:shape>
            </v:group>
            <v:group style="position:absolute;left:8581;top:1189;width:20;height:2" coordorigin="8581,1189" coordsize="20,2">
              <v:shape style="position:absolute;left:8581;top:1189;width:20;height:2" coordorigin="8581,1189" coordsize="20,0" path="m8581,1189l8600,1189e" filled="false" stroked="true" strokeweight=".47998pt" strokecolor="#000000">
                <v:path arrowok="t"/>
              </v:shape>
            </v:group>
            <v:group style="position:absolute;left:8600;top:1189;width:20;height:2" coordorigin="8600,1189" coordsize="20,2">
              <v:shape style="position:absolute;left:8600;top:1189;width:20;height:2" coordorigin="8600,1189" coordsize="20,0" path="m8600,1189l8620,1189e" filled="false" stroked="true" strokeweight=".47998pt" strokecolor="#000000">
                <v:path arrowok="t"/>
              </v:shape>
            </v:group>
            <v:group style="position:absolute;left:8620;top:1189;width:20;height:2" coordorigin="8620,1189" coordsize="20,2">
              <v:shape style="position:absolute;left:8620;top:1189;width:20;height:2" coordorigin="8620,1189" coordsize="20,0" path="m8620,1189l8639,1189e" filled="false" stroked="true" strokeweight=".47998pt" strokecolor="#000000">
                <v:path arrowok="t"/>
              </v:shape>
            </v:group>
            <v:group style="position:absolute;left:8639;top:1189;width:20;height:2" coordorigin="8639,1189" coordsize="20,2">
              <v:shape style="position:absolute;left:8639;top:1189;width:20;height:2" coordorigin="8639,1189" coordsize="20,0" path="m8639,1189l8658,1189e" filled="false" stroked="true" strokeweight=".47998pt" strokecolor="#000000">
                <v:path arrowok="t"/>
              </v:shape>
            </v:group>
            <v:group style="position:absolute;left:8658;top:1189;width:20;height:2" coordorigin="8658,1189" coordsize="20,2">
              <v:shape style="position:absolute;left:8658;top:1189;width:20;height:2" coordorigin="8658,1189" coordsize="20,0" path="m8658,1189l8677,1189e" filled="false" stroked="true" strokeweight=".47998pt" strokecolor="#000000">
                <v:path arrowok="t"/>
              </v:shape>
            </v:group>
            <v:group style="position:absolute;left:8677;top:1189;width:20;height:2" coordorigin="8677,1189" coordsize="20,2">
              <v:shape style="position:absolute;left:8677;top:1189;width:20;height:2" coordorigin="8677,1189" coordsize="20,0" path="m8677,1189l8696,1189e" filled="false" stroked="true" strokeweight=".47998pt" strokecolor="#000000">
                <v:path arrowok="t"/>
              </v:shape>
            </v:group>
            <v:group style="position:absolute;left:8696;top:1189;width:20;height:2" coordorigin="8696,1189" coordsize="20,2">
              <v:shape style="position:absolute;left:8696;top:1189;width:20;height:2" coordorigin="8696,1189" coordsize="20,0" path="m8696,1189l8716,1189e" filled="false" stroked="true" strokeweight=".47998pt" strokecolor="#000000">
                <v:path arrowok="t"/>
              </v:shape>
            </v:group>
            <v:group style="position:absolute;left:8716;top:1189;width:20;height:2" coordorigin="8716,1189" coordsize="20,2">
              <v:shape style="position:absolute;left:8716;top:1189;width:20;height:2" coordorigin="8716,1189" coordsize="20,0" path="m8716,1189l8735,1189e" filled="false" stroked="true" strokeweight=".47998pt" strokecolor="#000000">
                <v:path arrowok="t"/>
              </v:shape>
            </v:group>
            <v:group style="position:absolute;left:8735;top:1189;width:20;height:2" coordorigin="8735,1189" coordsize="20,2">
              <v:shape style="position:absolute;left:8735;top:1189;width:20;height:2" coordorigin="8735,1189" coordsize="20,0" path="m8735,1189l8754,1189e" filled="false" stroked="true" strokeweight=".47998pt" strokecolor="#000000">
                <v:path arrowok="t"/>
              </v:shape>
            </v:group>
            <v:group style="position:absolute;left:8754;top:1189;width:20;height:2" coordorigin="8754,1189" coordsize="20,2">
              <v:shape style="position:absolute;left:8754;top:1189;width:20;height:2" coordorigin="8754,1189" coordsize="20,0" path="m8754,1189l8773,1189e" filled="false" stroked="true" strokeweight=".47998pt" strokecolor="#000000">
                <v:path arrowok="t"/>
              </v:shape>
            </v:group>
            <v:group style="position:absolute;left:8773;top:1189;width:20;height:2" coordorigin="8773,1189" coordsize="20,2">
              <v:shape style="position:absolute;left:8773;top:1189;width:20;height:2" coordorigin="8773,1189" coordsize="20,0" path="m8773,1189l8792,1189e" filled="false" stroked="true" strokeweight=".47998pt" strokecolor="#000000">
                <v:path arrowok="t"/>
              </v:shape>
            </v:group>
            <v:group style="position:absolute;left:8792;top:1189;width:20;height:2" coordorigin="8792,1189" coordsize="20,2">
              <v:shape style="position:absolute;left:8792;top:1189;width:20;height:2" coordorigin="8792,1189" coordsize="20,0" path="m8792,1189l8812,1189e" filled="false" stroked="true" strokeweight=".47998pt" strokecolor="#000000">
                <v:path arrowok="t"/>
              </v:shape>
            </v:group>
            <v:group style="position:absolute;left:8812;top:1189;width:20;height:2" coordorigin="8812,1189" coordsize="20,2">
              <v:shape style="position:absolute;left:8812;top:1189;width:20;height:2" coordorigin="8812,1189" coordsize="20,0" path="m8812,1189l8831,1189e" filled="false" stroked="true" strokeweight=".47998pt" strokecolor="#000000">
                <v:path arrowok="t"/>
              </v:shape>
            </v:group>
            <v:group style="position:absolute;left:8831;top:1189;width:20;height:2" coordorigin="8831,1189" coordsize="20,2">
              <v:shape style="position:absolute;left:8831;top:1189;width:20;height:2" coordorigin="8831,1189" coordsize="20,0" path="m8831,1189l8850,1189e" filled="false" stroked="true" strokeweight=".47998pt" strokecolor="#000000">
                <v:path arrowok="t"/>
              </v:shape>
            </v:group>
            <v:group style="position:absolute;left:8850;top:1189;width:20;height:2" coordorigin="8850,1189" coordsize="20,2">
              <v:shape style="position:absolute;left:8850;top:1189;width:20;height:2" coordorigin="8850,1189" coordsize="20,0" path="m8850,1189l8869,1189e" filled="false" stroked="true" strokeweight=".47998pt" strokecolor="#000000">
                <v:path arrowok="t"/>
              </v:shape>
            </v:group>
            <v:group style="position:absolute;left:8869;top:1189;width:20;height:2" coordorigin="8869,1189" coordsize="20,2">
              <v:shape style="position:absolute;left:8869;top:1189;width:20;height:2" coordorigin="8869,1189" coordsize="20,0" path="m8869,1189l8888,1189e" filled="false" stroked="true" strokeweight=".47998pt" strokecolor="#000000">
                <v:path arrowok="t"/>
              </v:shape>
            </v:group>
            <v:group style="position:absolute;left:8888;top:1189;width:20;height:2" coordorigin="8888,1189" coordsize="20,2">
              <v:shape style="position:absolute;left:8888;top:1189;width:20;height:2" coordorigin="8888,1189" coordsize="20,0" path="m8888,1189l8908,1189e" filled="false" stroked="true" strokeweight=".47998pt" strokecolor="#000000">
                <v:path arrowok="t"/>
              </v:shape>
            </v:group>
            <v:group style="position:absolute;left:8908;top:1189;width:20;height:2" coordorigin="8908,1189" coordsize="20,2">
              <v:shape style="position:absolute;left:8908;top:1189;width:20;height:2" coordorigin="8908,1189" coordsize="20,0" path="m8908,1189l8927,1189e" filled="false" stroked="true" strokeweight=".47998pt" strokecolor="#000000">
                <v:path arrowok="t"/>
              </v:shape>
            </v:group>
            <v:group style="position:absolute;left:8927;top:1189;width:20;height:2" coordorigin="8927,1189" coordsize="20,2">
              <v:shape style="position:absolute;left:8927;top:1189;width:20;height:2" coordorigin="8927,1189" coordsize="20,0" path="m8927,1189l8946,1189e" filled="false" stroked="true" strokeweight=".47998pt" strokecolor="#000000">
                <v:path arrowok="t"/>
              </v:shape>
            </v:group>
            <v:group style="position:absolute;left:8946;top:1189;width:20;height:2" coordorigin="8946,1189" coordsize="20,2">
              <v:shape style="position:absolute;left:8946;top:1189;width:20;height:2" coordorigin="8946,1189" coordsize="20,0" path="m8946,1189l8965,1189e" filled="false" stroked="true" strokeweight=".47998pt" strokecolor="#000000">
                <v:path arrowok="t"/>
              </v:shape>
            </v:group>
            <v:group style="position:absolute;left:8965;top:1189;width:20;height:2" coordorigin="8965,1189" coordsize="20,2">
              <v:shape style="position:absolute;left:8965;top:1189;width:20;height:2" coordorigin="8965,1189" coordsize="20,0" path="m8965,1189l8984,1189e" filled="false" stroked="true" strokeweight=".47998pt" strokecolor="#000000">
                <v:path arrowok="t"/>
              </v:shape>
            </v:group>
            <v:group style="position:absolute;left:8984;top:1189;width:20;height:2" coordorigin="8984,1189" coordsize="20,2">
              <v:shape style="position:absolute;left:8984;top:1189;width:20;height:2" coordorigin="8984,1189" coordsize="20,0" path="m8984,1189l9004,1189e" filled="false" stroked="true" strokeweight=".47998pt" strokecolor="#000000">
                <v:path arrowok="t"/>
              </v:shape>
            </v:group>
            <v:group style="position:absolute;left:9004;top:1189;width:20;height:2" coordorigin="9004,1189" coordsize="20,2">
              <v:shape style="position:absolute;left:9004;top:1189;width:20;height:2" coordorigin="9004,1189" coordsize="20,0" path="m9004,1189l9023,1189e" filled="false" stroked="true" strokeweight=".47998pt" strokecolor="#000000">
                <v:path arrowok="t"/>
              </v:shape>
            </v:group>
            <v:group style="position:absolute;left:9023;top:1189;width:20;height:2" coordorigin="9023,1189" coordsize="20,2">
              <v:shape style="position:absolute;left:9023;top:1189;width:20;height:2" coordorigin="9023,1189" coordsize="20,0" path="m9023,1189l9042,1189e" filled="false" stroked="true" strokeweight=".47998pt" strokecolor="#000000">
                <v:path arrowok="t"/>
              </v:shape>
            </v:group>
            <v:group style="position:absolute;left:9042;top:1189;width:20;height:2" coordorigin="9042,1189" coordsize="20,2">
              <v:shape style="position:absolute;left:9042;top:1189;width:20;height:2" coordorigin="9042,1189" coordsize="20,0" path="m9042,1189l9061,1189e" filled="false" stroked="true" strokeweight=".47998pt" strokecolor="#000000">
                <v:path arrowok="t"/>
              </v:shape>
            </v:group>
            <v:group style="position:absolute;left:9061;top:1189;width:20;height:2" coordorigin="9061,1189" coordsize="20,2">
              <v:shape style="position:absolute;left:9061;top:1189;width:20;height:2" coordorigin="9061,1189" coordsize="20,0" path="m9061,1189l9080,1189e" filled="false" stroked="true" strokeweight=".47998pt" strokecolor="#000000">
                <v:path arrowok="t"/>
              </v:shape>
            </v:group>
            <v:group style="position:absolute;left:9080;top:1189;width:20;height:2" coordorigin="9080,1189" coordsize="20,2">
              <v:shape style="position:absolute;left:9080;top:1189;width:20;height:2" coordorigin="9080,1189" coordsize="20,0" path="m9080,1189l9100,1189e" filled="false" stroked="true" strokeweight=".47998pt" strokecolor="#000000">
                <v:path arrowok="t"/>
              </v:shape>
            </v:group>
            <v:group style="position:absolute;left:9100;top:1189;width:20;height:2" coordorigin="9100,1189" coordsize="20,2">
              <v:shape style="position:absolute;left:9100;top:1189;width:20;height:2" coordorigin="9100,1189" coordsize="20,0" path="m9100,1189l9119,1189e" filled="false" stroked="true" strokeweight=".47998pt" strokecolor="#000000">
                <v:path arrowok="t"/>
              </v:shape>
            </v:group>
            <v:group style="position:absolute;left:9119;top:1189;width:20;height:2" coordorigin="9119,1189" coordsize="20,2">
              <v:shape style="position:absolute;left:9119;top:1189;width:20;height:2" coordorigin="9119,1189" coordsize="20,0" path="m9119,1189l9138,1189e" filled="false" stroked="true" strokeweight=".47998pt" strokecolor="#000000">
                <v:path arrowok="t"/>
              </v:shape>
            </v:group>
            <v:group style="position:absolute;left:9138;top:1189;width:20;height:2" coordorigin="9138,1189" coordsize="20,2">
              <v:shape style="position:absolute;left:9138;top:1189;width:20;height:2" coordorigin="9138,1189" coordsize="20,0" path="m9138,1189l9157,1189e" filled="false" stroked="true" strokeweight=".47998pt" strokecolor="#000000">
                <v:path arrowok="t"/>
              </v:shape>
            </v:group>
            <v:group style="position:absolute;left:9157;top:1189;width:20;height:2" coordorigin="9157,1189" coordsize="20,2">
              <v:shape style="position:absolute;left:9157;top:1189;width:20;height:2" coordorigin="9157,1189" coordsize="20,0" path="m9157,1189l9176,1189e" filled="false" stroked="true" strokeweight=".47998pt" strokecolor="#000000">
                <v:path arrowok="t"/>
              </v:shape>
            </v:group>
            <v:group style="position:absolute;left:9176;top:1189;width:20;height:2" coordorigin="9176,1189" coordsize="20,2">
              <v:shape style="position:absolute;left:9176;top:1189;width:20;height:2" coordorigin="9176,1189" coordsize="20,0" path="m9176,1189l9196,1189e" filled="false" stroked="true" strokeweight=".47998pt" strokecolor="#000000">
                <v:path arrowok="t"/>
              </v:shape>
            </v:group>
            <v:group style="position:absolute;left:9196;top:1189;width:20;height:2" coordorigin="9196,1189" coordsize="20,2">
              <v:shape style="position:absolute;left:9196;top:1189;width:20;height:2" coordorigin="9196,1189" coordsize="20,0" path="m9196,1189l9215,1189e" filled="false" stroked="true" strokeweight=".47998pt" strokecolor="#000000">
                <v:path arrowok="t"/>
              </v:shape>
            </v:group>
            <v:group style="position:absolute;left:9215;top:1189;width:20;height:2" coordorigin="9215,1189" coordsize="20,2">
              <v:shape style="position:absolute;left:9215;top:1189;width:20;height:2" coordorigin="9215,1189" coordsize="20,0" path="m9215,1189l9234,1189e" filled="false" stroked="true" strokeweight=".47998pt" strokecolor="#000000">
                <v:path arrowok="t"/>
              </v:shape>
            </v:group>
            <v:group style="position:absolute;left:9234;top:1189;width:20;height:2" coordorigin="9234,1189" coordsize="20,2">
              <v:shape style="position:absolute;left:9234;top:1189;width:20;height:2" coordorigin="9234,1189" coordsize="20,0" path="m9234,1189l9253,1189e" filled="false" stroked="true" strokeweight=".47998pt" strokecolor="#000000">
                <v:path arrowok="t"/>
              </v:shape>
            </v:group>
            <v:group style="position:absolute;left:9253;top:1189;width:20;height:2" coordorigin="9253,1189" coordsize="20,2">
              <v:shape style="position:absolute;left:9253;top:1189;width:20;height:2" coordorigin="9253,1189" coordsize="20,0" path="m9253,1189l9272,1189e" filled="false" stroked="true" strokeweight=".47998pt" strokecolor="#000000">
                <v:path arrowok="t"/>
              </v:shape>
            </v:group>
            <v:group style="position:absolute;left:9272;top:1189;width:20;height:2" coordorigin="9272,1189" coordsize="20,2">
              <v:shape style="position:absolute;left:9272;top:1189;width:20;height:2" coordorigin="9272,1189" coordsize="20,0" path="m9272,1189l9292,1189e" filled="false" stroked="true" strokeweight=".47998pt" strokecolor="#000000">
                <v:path arrowok="t"/>
              </v:shape>
            </v:group>
            <v:group style="position:absolute;left:9292;top:1189;width:20;height:2" coordorigin="9292,1189" coordsize="20,2">
              <v:shape style="position:absolute;left:9292;top:1189;width:20;height:2" coordorigin="9292,1189" coordsize="20,0" path="m9292,1189l9311,1189e" filled="false" stroked="true" strokeweight=".47998pt" strokecolor="#000000">
                <v:path arrowok="t"/>
              </v:shape>
            </v:group>
            <v:group style="position:absolute;left:9311;top:1189;width:20;height:2" coordorigin="9311,1189" coordsize="20,2">
              <v:shape style="position:absolute;left:9311;top:1189;width:20;height:2" coordorigin="9311,1189" coordsize="20,0" path="m9311,1189l9330,1189e" filled="false" stroked="true" strokeweight=".47998pt" strokecolor="#000000">
                <v:path arrowok="t"/>
              </v:shape>
            </v:group>
            <v:group style="position:absolute;left:9330;top:1189;width:20;height:2" coordorigin="9330,1189" coordsize="20,2">
              <v:shape style="position:absolute;left:9330;top:1189;width:20;height:2" coordorigin="9330,1189" coordsize="20,0" path="m9330,1189l9349,1189e" filled="false" stroked="true" strokeweight=".47998pt" strokecolor="#000000">
                <v:path arrowok="t"/>
              </v:shape>
            </v:group>
            <v:group style="position:absolute;left:9349;top:1189;width:20;height:2" coordorigin="9349,1189" coordsize="20,2">
              <v:shape style="position:absolute;left:9349;top:1189;width:20;height:2" coordorigin="9349,1189" coordsize="20,0" path="m9349,1189l9368,1189e" filled="false" stroked="true" strokeweight=".47998pt" strokecolor="#000000">
                <v:path arrowok="t"/>
              </v:shape>
            </v:group>
            <v:group style="position:absolute;left:9368;top:1189;width:20;height:2" coordorigin="9368,1189" coordsize="20,2">
              <v:shape style="position:absolute;left:9368;top:1189;width:20;height:2" coordorigin="9368,1189" coordsize="20,0" path="m9368,1189l9388,1189e" filled="false" stroked="true" strokeweight=".47998pt" strokecolor="#000000">
                <v:path arrowok="t"/>
              </v:shape>
            </v:group>
            <v:group style="position:absolute;left:9388;top:1189;width:20;height:2" coordorigin="9388,1189" coordsize="20,2">
              <v:shape style="position:absolute;left:9388;top:1189;width:20;height:2" coordorigin="9388,1189" coordsize="20,0" path="m9388,1189l9407,1189e" filled="false" stroked="true" strokeweight=".47998pt" strokecolor="#000000">
                <v:path arrowok="t"/>
              </v:shape>
            </v:group>
            <v:group style="position:absolute;left:9407;top:1189;width:20;height:2" coordorigin="9407,1189" coordsize="20,2">
              <v:shape style="position:absolute;left:9407;top:1189;width:20;height:2" coordorigin="9407,1189" coordsize="20,0" path="m9407,1189l9426,1189e" filled="false" stroked="true" strokeweight=".47998pt" strokecolor="#000000">
                <v:path arrowok="t"/>
              </v:shape>
            </v:group>
            <v:group style="position:absolute;left:9426;top:1189;width:20;height:2" coordorigin="9426,1189" coordsize="20,2">
              <v:shape style="position:absolute;left:9426;top:1189;width:20;height:2" coordorigin="9426,1189" coordsize="20,0" path="m9426,1189l9445,1189e" filled="false" stroked="true" strokeweight=".47998pt" strokecolor="#000000">
                <v:path arrowok="t"/>
              </v:shape>
            </v:group>
            <v:group style="position:absolute;left:9445;top:1189;width:20;height:2" coordorigin="9445,1189" coordsize="20,2">
              <v:shape style="position:absolute;left:9445;top:1189;width:20;height:2" coordorigin="9445,1189" coordsize="20,0" path="m9445,1189l9464,1189e" filled="false" stroked="true" strokeweight=".47998pt" strokecolor="#000000">
                <v:path arrowok="t"/>
              </v:shape>
            </v:group>
            <v:group style="position:absolute;left:9464;top:1189;width:20;height:2" coordorigin="9464,1189" coordsize="20,2">
              <v:shape style="position:absolute;left:9464;top:1189;width:20;height:2" coordorigin="9464,1189" coordsize="20,0" path="m9464,1189l9484,1189e" filled="false" stroked="true" strokeweight=".47998pt" strokecolor="#000000">
                <v:path arrowok="t"/>
              </v:shape>
            </v:group>
            <v:group style="position:absolute;left:9484;top:1189;width:20;height:2" coordorigin="9484,1189" coordsize="20,2">
              <v:shape style="position:absolute;left:9484;top:1189;width:20;height:2" coordorigin="9484,1189" coordsize="20,0" path="m9484,1189l9503,1189e" filled="false" stroked="true" strokeweight=".47998pt" strokecolor="#000000">
                <v:path arrowok="t"/>
              </v:shape>
            </v:group>
            <v:group style="position:absolute;left:9503;top:1189;width:20;height:2" coordorigin="9503,1189" coordsize="20,2">
              <v:shape style="position:absolute;left:9503;top:1189;width:20;height:2" coordorigin="9503,1189" coordsize="20,0" path="m9503,1189l9522,1189e" filled="false" stroked="true" strokeweight=".47998pt" strokecolor="#000000">
                <v:path arrowok="t"/>
              </v:shape>
            </v:group>
            <v:group style="position:absolute;left:9522;top:1189;width:20;height:2" coordorigin="9522,1189" coordsize="20,2">
              <v:shape style="position:absolute;left:9522;top:1189;width:20;height:2" coordorigin="9522,1189" coordsize="20,0" path="m9522,1189l9541,1189e" filled="false" stroked="true" strokeweight=".47998pt" strokecolor="#000000">
                <v:path arrowok="t"/>
              </v:shape>
            </v:group>
            <v:group style="position:absolute;left:9541;top:1189;width:20;height:2" coordorigin="9541,1189" coordsize="20,2">
              <v:shape style="position:absolute;left:9541;top:1189;width:20;height:2" coordorigin="9541,1189" coordsize="20,0" path="m9541,1189l9560,1189e" filled="false" stroked="true" strokeweight=".47998pt" strokecolor="#000000">
                <v:path arrowok="t"/>
              </v:shape>
            </v:group>
            <v:group style="position:absolute;left:9560;top:1189;width:20;height:2" coordorigin="9560,1189" coordsize="20,2">
              <v:shape style="position:absolute;left:9560;top:1189;width:20;height:2" coordorigin="9560,1189" coordsize="20,0" path="m9560,1189l9580,1189e" filled="false" stroked="true" strokeweight=".47998pt" strokecolor="#000000">
                <v:path arrowok="t"/>
              </v:shape>
            </v:group>
            <v:group style="position:absolute;left:9580;top:1189;width:20;height:2" coordorigin="9580,1189" coordsize="20,2">
              <v:shape style="position:absolute;left:9580;top:1189;width:20;height:2" coordorigin="9580,1189" coordsize="20,0" path="m9580,1189l9599,1189e" filled="false" stroked="true" strokeweight=".47998pt" strokecolor="#000000">
                <v:path arrowok="t"/>
              </v:shape>
            </v:group>
            <v:group style="position:absolute;left:9599;top:1189;width:20;height:2" coordorigin="9599,1189" coordsize="20,2">
              <v:shape style="position:absolute;left:9599;top:1189;width:20;height:2" coordorigin="9599,1189" coordsize="20,0" path="m9599,1189l9618,1189e" filled="false" stroked="true" strokeweight=".47998pt" strokecolor="#000000">
                <v:path arrowok="t"/>
              </v:shape>
            </v:group>
            <v:group style="position:absolute;left:9618;top:1189;width:20;height:2" coordorigin="9618,1189" coordsize="20,2">
              <v:shape style="position:absolute;left:9618;top:1189;width:20;height:2" coordorigin="9618,1189" coordsize="20,0" path="m9618,1189l9637,1189e" filled="false" stroked="true" strokeweight=".47998pt" strokecolor="#000000">
                <v:path arrowok="t"/>
              </v:shape>
            </v:group>
            <v:group style="position:absolute;left:9637;top:1189;width:20;height:2" coordorigin="9637,1189" coordsize="20,2">
              <v:shape style="position:absolute;left:9637;top:1189;width:20;height:2" coordorigin="9637,1189" coordsize="20,0" path="m9637,1189l9656,1189e" filled="false" stroked="true" strokeweight=".47998pt" strokecolor="#000000">
                <v:path arrowok="t"/>
              </v:shape>
            </v:group>
            <v:group style="position:absolute;left:9656;top:1189;width:20;height:2" coordorigin="9656,1189" coordsize="20,2">
              <v:shape style="position:absolute;left:9656;top:1189;width:20;height:2" coordorigin="9656,1189" coordsize="20,0" path="m9656,1189l9676,1189e" filled="false" stroked="true" strokeweight=".47998pt" strokecolor="#000000">
                <v:path arrowok="t"/>
              </v:shape>
            </v:group>
            <v:group style="position:absolute;left:9676;top:1189;width:20;height:2" coordorigin="9676,1189" coordsize="20,2">
              <v:shape style="position:absolute;left:9676;top:1189;width:20;height:2" coordorigin="9676,1189" coordsize="20,0" path="m9676,1189l9695,1189e" filled="false" stroked="true" strokeweight=".47998pt" strokecolor="#000000">
                <v:path arrowok="t"/>
              </v:shape>
            </v:group>
            <v:group style="position:absolute;left:9695;top:1189;width:20;height:2" coordorigin="9695,1189" coordsize="20,2">
              <v:shape style="position:absolute;left:9695;top:1189;width:20;height:2" coordorigin="9695,1189" coordsize="20,0" path="m9695,1189l9714,1189e" filled="false" stroked="true" strokeweight=".47998pt" strokecolor="#000000">
                <v:path arrowok="t"/>
              </v:shape>
            </v:group>
            <v:group style="position:absolute;left:9714;top:1189;width:20;height:2" coordorigin="9714,1189" coordsize="20,2">
              <v:shape style="position:absolute;left:9714;top:1189;width:20;height:2" coordorigin="9714,1189" coordsize="20,0" path="m9714,1189l9733,1189e" filled="false" stroked="true" strokeweight=".47998pt" strokecolor="#000000">
                <v:path arrowok="t"/>
              </v:shape>
            </v:group>
            <v:group style="position:absolute;left:9733;top:1189;width:20;height:2" coordorigin="9733,1189" coordsize="20,2">
              <v:shape style="position:absolute;left:9733;top:1189;width:20;height:2" coordorigin="9733,1189" coordsize="20,0" path="m9733,1189l9752,1189e" filled="false" stroked="true" strokeweight=".47998pt" strokecolor="#000000">
                <v:path arrowok="t"/>
              </v:shape>
            </v:group>
            <v:group style="position:absolute;left:9752;top:1189;width:20;height:2" coordorigin="9752,1189" coordsize="20,2">
              <v:shape style="position:absolute;left:9752;top:1189;width:20;height:2" coordorigin="9752,1189" coordsize="20,0" path="m9752,1189l9772,1189e" filled="false" stroked="true" strokeweight=".47998pt" strokecolor="#000000">
                <v:path arrowok="t"/>
              </v:shape>
            </v:group>
            <v:group style="position:absolute;left:9772;top:1189;width:20;height:2" coordorigin="9772,1189" coordsize="20,2">
              <v:shape style="position:absolute;left:9772;top:1189;width:20;height:2" coordorigin="9772,1189" coordsize="20,0" path="m9772,1189l9791,1189e" filled="false" stroked="true" strokeweight=".47998pt" strokecolor="#000000">
                <v:path arrowok="t"/>
              </v:shape>
            </v:group>
            <v:group style="position:absolute;left:9791;top:1189;width:20;height:2" coordorigin="9791,1189" coordsize="20,2">
              <v:shape style="position:absolute;left:9791;top:1189;width:20;height:2" coordorigin="9791,1189" coordsize="20,0" path="m9791,1189l9810,1189e" filled="false" stroked="true" strokeweight=".47998pt" strokecolor="#000000">
                <v:path arrowok="t"/>
              </v:shape>
            </v:group>
            <v:group style="position:absolute;left:9810;top:1189;width:20;height:2" coordorigin="9810,1189" coordsize="20,2">
              <v:shape style="position:absolute;left:9810;top:1189;width:20;height:2" coordorigin="9810,1189" coordsize="20,0" path="m9810,1189l9829,1189e" filled="false" stroked="true" strokeweight=".47998pt" strokecolor="#000000">
                <v:path arrowok="t"/>
              </v:shape>
            </v:group>
            <v:group style="position:absolute;left:9829;top:1189;width:20;height:2" coordorigin="9829,1189" coordsize="20,2">
              <v:shape style="position:absolute;left:9829;top:1189;width:20;height:2" coordorigin="9829,1189" coordsize="20,0" path="m9829,1189l9848,1189e" filled="false" stroked="true" strokeweight=".47998pt" strokecolor="#000000">
                <v:path arrowok="t"/>
              </v:shape>
            </v:group>
            <v:group style="position:absolute;left:9848;top:1189;width:20;height:2" coordorigin="9848,1189" coordsize="20,2">
              <v:shape style="position:absolute;left:9848;top:1189;width:20;height:2" coordorigin="9848,1189" coordsize="20,0" path="m9848,1189l9868,1189e" filled="false" stroked="true" strokeweight=".47998pt" strokecolor="#000000">
                <v:path arrowok="t"/>
              </v:shape>
            </v:group>
            <v:group style="position:absolute;left:9868;top:1189;width:20;height:2" coordorigin="9868,1189" coordsize="20,2">
              <v:shape style="position:absolute;left:9868;top:1189;width:20;height:2" coordorigin="9868,1189" coordsize="20,0" path="m9868,1189l9887,1189e" filled="false" stroked="true" strokeweight=".47998pt" strokecolor="#000000">
                <v:path arrowok="t"/>
              </v:shape>
            </v:group>
            <v:group style="position:absolute;left:9887;top:1189;width:20;height:2" coordorigin="9887,1189" coordsize="20,2">
              <v:shape style="position:absolute;left:9887;top:1189;width:20;height:2" coordorigin="9887,1189" coordsize="20,0" path="m9887,1189l9906,1189e" filled="false" stroked="true" strokeweight=".47998pt" strokecolor="#000000">
                <v:path arrowok="t"/>
              </v:shape>
            </v:group>
            <v:group style="position:absolute;left:9906;top:1189;width:20;height:2" coordorigin="9906,1189" coordsize="20,2">
              <v:shape style="position:absolute;left:9906;top:1189;width:20;height:2" coordorigin="9906,1189" coordsize="20,0" path="m9906,1189l9925,1189e" filled="false" stroked="true" strokeweight=".47998pt" strokecolor="#000000">
                <v:path arrowok="t"/>
              </v:shape>
            </v:group>
            <v:group style="position:absolute;left:9925;top:1189;width:20;height:2" coordorigin="9925,1189" coordsize="20,2">
              <v:shape style="position:absolute;left:9925;top:1189;width:20;height:2" coordorigin="9925,1189" coordsize="20,0" path="m9925,1189l9944,1189e" filled="false" stroked="true" strokeweight=".47998pt" strokecolor="#000000">
                <v:path arrowok="t"/>
              </v:shape>
            </v:group>
            <v:group style="position:absolute;left:9944;top:1189;width:20;height:2" coordorigin="9944,1189" coordsize="20,2">
              <v:shape style="position:absolute;left:9944;top:1189;width:20;height:2" coordorigin="9944,1189" coordsize="20,0" path="m9944,1189l9964,1189e" filled="false" stroked="true" strokeweight=".47998pt" strokecolor="#000000">
                <v:path arrowok="t"/>
              </v:shape>
            </v:group>
            <v:group style="position:absolute;left:9964;top:1189;width:20;height:2" coordorigin="9964,1189" coordsize="20,2">
              <v:shape style="position:absolute;left:9964;top:1189;width:20;height:2" coordorigin="9964,1189" coordsize="20,0" path="m9964,1189l9983,1189e" filled="false" stroked="true" strokeweight=".47998pt" strokecolor="#000000">
                <v:path arrowok="t"/>
              </v:shape>
            </v:group>
            <v:group style="position:absolute;left:9983;top:1189;width:20;height:2" coordorigin="9983,1189" coordsize="20,2">
              <v:shape style="position:absolute;left:9983;top:1189;width:20;height:2" coordorigin="9983,1189" coordsize="20,0" path="m9983,1189l10002,1189e" filled="false" stroked="true" strokeweight=".47998pt" strokecolor="#000000">
                <v:path arrowok="t"/>
              </v:shape>
            </v:group>
            <v:group style="position:absolute;left:10002;top:1189;width:20;height:2" coordorigin="10002,1189" coordsize="20,2">
              <v:shape style="position:absolute;left:10002;top:1189;width:20;height:2" coordorigin="10002,1189" coordsize="20,0" path="m10002,1189l10021,1189e" filled="false" stroked="true" strokeweight=".47998pt" strokecolor="#000000">
                <v:path arrowok="t"/>
              </v:shape>
            </v:group>
            <v:group style="position:absolute;left:10021;top:1189;width:20;height:2" coordorigin="10021,1189" coordsize="20,2">
              <v:shape style="position:absolute;left:10021;top:1189;width:20;height:2" coordorigin="10021,1189" coordsize="20,0" path="m10021,1189l10040,1189e" filled="false" stroked="true" strokeweight=".47998pt" strokecolor="#000000">
                <v:path arrowok="t"/>
              </v:shape>
            </v:group>
            <v:group style="position:absolute;left:10040;top:1189;width:20;height:2" coordorigin="10040,1189" coordsize="20,2">
              <v:shape style="position:absolute;left:10040;top:1189;width:20;height:2" coordorigin="10040,1189" coordsize="20,0" path="m10040,1189l10060,1189e" filled="false" stroked="true" strokeweight=".47998pt" strokecolor="#000000">
                <v:path arrowok="t"/>
              </v:shape>
            </v:group>
            <v:group style="position:absolute;left:10060;top:1189;width:20;height:2" coordorigin="10060,1189" coordsize="20,2">
              <v:shape style="position:absolute;left:10060;top:1189;width:20;height:2" coordorigin="10060,1189" coordsize="20,0" path="m10060,1189l10079,1189e" filled="false" stroked="true" strokeweight=".47998pt" strokecolor="#000000">
                <v:path arrowok="t"/>
              </v:shape>
            </v:group>
            <v:group style="position:absolute;left:10079;top:1189;width:20;height:2" coordorigin="10079,1189" coordsize="20,2">
              <v:shape style="position:absolute;left:10079;top:1189;width:20;height:2" coordorigin="10079,1189" coordsize="20,0" path="m10079,1189l10098,1189e" filled="false" stroked="true" strokeweight=".47998pt" strokecolor="#000000">
                <v:path arrowok="t"/>
              </v:shape>
            </v:group>
            <v:group style="position:absolute;left:10098;top:1189;width:20;height:2" coordorigin="10098,1189" coordsize="20,2">
              <v:shape style="position:absolute;left:10098;top:1189;width:20;height:2" coordorigin="10098,1189" coordsize="20,0" path="m10098,1189l10117,1189e" filled="false" stroked="true" strokeweight=".47998pt" strokecolor="#000000">
                <v:path arrowok="t"/>
              </v:shape>
            </v:group>
            <v:group style="position:absolute;left:10117;top:1189;width:20;height:2" coordorigin="10117,1189" coordsize="20,2">
              <v:shape style="position:absolute;left:10117;top:1189;width:20;height:2" coordorigin="10117,1189" coordsize="20,0" path="m10117,1189l10136,1189e" filled="false" stroked="true" strokeweight=".47998pt" strokecolor="#000000">
                <v:path arrowok="t"/>
              </v:shape>
            </v:group>
            <v:group style="position:absolute;left:10136;top:1189;width:20;height:2" coordorigin="10136,1189" coordsize="20,2">
              <v:shape style="position:absolute;left:10136;top:1189;width:20;height:2" coordorigin="10136,1189" coordsize="20,0" path="m10136,1189l10156,1189e" filled="false" stroked="true" strokeweight=".47998pt" strokecolor="#000000">
                <v:path arrowok="t"/>
              </v:shape>
            </v:group>
            <v:group style="position:absolute;left:10156;top:1189;width:20;height:2" coordorigin="10156,1189" coordsize="20,2">
              <v:shape style="position:absolute;left:10156;top:1189;width:20;height:2" coordorigin="10156,1189" coordsize="20,0" path="m10156,1189l10175,1189e" filled="false" stroked="true" strokeweight=".47998pt" strokecolor="#000000">
                <v:path arrowok="t"/>
              </v:shape>
            </v:group>
            <v:group style="position:absolute;left:10175;top:1189;width:20;height:2" coordorigin="10175,1189" coordsize="20,2">
              <v:shape style="position:absolute;left:10175;top:1189;width:20;height:2" coordorigin="10175,1189" coordsize="20,0" path="m10175,1189l10194,1189e" filled="false" stroked="true" strokeweight=".47998pt" strokecolor="#000000">
                <v:path arrowok="t"/>
              </v:shape>
            </v:group>
            <v:group style="position:absolute;left:10194;top:1189;width:20;height:2" coordorigin="10194,1189" coordsize="20,2">
              <v:shape style="position:absolute;left:10194;top:1189;width:20;height:2" coordorigin="10194,1189" coordsize="20,0" path="m10194,1189l10213,1189e" filled="false" stroked="true" strokeweight=".47998pt" strokecolor="#000000">
                <v:path arrowok="t"/>
              </v:shape>
            </v:group>
            <v:group style="position:absolute;left:10213;top:1189;width:20;height:2" coordorigin="10213,1189" coordsize="20,2">
              <v:shape style="position:absolute;left:10213;top:1189;width:20;height:2" coordorigin="10213,1189" coordsize="20,0" path="m10213,1189l10232,1189e" filled="false" stroked="true" strokeweight=".47998pt" strokecolor="#000000">
                <v:path arrowok="t"/>
              </v:shape>
            </v:group>
            <v:group style="position:absolute;left:10232;top:1189;width:20;height:2" coordorigin="10232,1189" coordsize="20,2">
              <v:shape style="position:absolute;left:10232;top:1189;width:20;height:2" coordorigin="10232,1189" coordsize="20,0" path="m10232,1189l10252,1189e" filled="false" stroked="true" strokeweight=".47998pt" strokecolor="#000000">
                <v:path arrowok="t"/>
              </v:shape>
            </v:group>
            <v:group style="position:absolute;left:10252;top:1189;width:20;height:2" coordorigin="10252,1189" coordsize="20,2">
              <v:shape style="position:absolute;left:10252;top:1189;width:20;height:2" coordorigin="10252,1189" coordsize="20,0" path="m10252,1189l10271,1189e" filled="false" stroked="true" strokeweight=".47998pt" strokecolor="#000000">
                <v:path arrowok="t"/>
              </v:shape>
            </v:group>
            <v:group style="position:absolute;left:10271;top:1189;width:20;height:2" coordorigin="10271,1189" coordsize="20,2">
              <v:shape style="position:absolute;left:10271;top:1189;width:20;height:2" coordorigin="10271,1189" coordsize="20,0" path="m10271,1189l10290,1189e" filled="false" stroked="true" strokeweight=".47998pt" strokecolor="#000000">
                <v:path arrowok="t"/>
              </v:shape>
            </v:group>
            <v:group style="position:absolute;left:10290;top:1189;width:20;height:2" coordorigin="10290,1189" coordsize="20,2">
              <v:shape style="position:absolute;left:10290;top:1189;width:20;height:2" coordorigin="10290,1189" coordsize="20,0" path="m10290,1189l10309,1189e" filled="false" stroked="true" strokeweight=".47998pt" strokecolor="#000000">
                <v:path arrowok="t"/>
              </v:shape>
            </v:group>
            <v:group style="position:absolute;left:10309;top:1189;width:20;height:2" coordorigin="10309,1189" coordsize="20,2">
              <v:shape style="position:absolute;left:10309;top:1189;width:20;height:2" coordorigin="10309,1189" coordsize="20,0" path="m10309,1189l10328,1189e" filled="false" stroked="true" strokeweight=".47998pt" strokecolor="#000000">
                <v:path arrowok="t"/>
              </v:shape>
            </v:group>
            <v:group style="position:absolute;left:10328;top:1189;width:20;height:2" coordorigin="10328,1189" coordsize="20,2">
              <v:shape style="position:absolute;left:10328;top:1189;width:20;height:2" coordorigin="10328,1189" coordsize="20,0" path="m10328,1189l10348,1189e" filled="false" stroked="true" strokeweight=".47998pt" strokecolor="#000000">
                <v:path arrowok="t"/>
              </v:shape>
            </v:group>
            <v:group style="position:absolute;left:10348;top:1189;width:20;height:2" coordorigin="10348,1189" coordsize="20,2">
              <v:shape style="position:absolute;left:10348;top:1189;width:20;height:2" coordorigin="10348,1189" coordsize="20,0" path="m10348,1189l10367,1189e" filled="false" stroked="true" strokeweight=".47998pt" strokecolor="#000000">
                <v:path arrowok="t"/>
              </v:shape>
            </v:group>
            <v:group style="position:absolute;left:10367;top:1189;width:20;height:2" coordorigin="10367,1189" coordsize="20,2">
              <v:shape style="position:absolute;left:10367;top:1189;width:20;height:2" coordorigin="10367,1189" coordsize="20,0" path="m10367,1189l10386,1189e" filled="false" stroked="true" strokeweight=".47998pt" strokecolor="#000000">
                <v:path arrowok="t"/>
              </v:shape>
            </v:group>
            <v:group style="position:absolute;left:10386;top:1189;width:20;height:2" coordorigin="10386,1189" coordsize="20,2">
              <v:shape style="position:absolute;left:10386;top:1189;width:20;height:2" coordorigin="10386,1189" coordsize="20,0" path="m10386,1189l10405,1189e" filled="false" stroked="true" strokeweight=".47998pt" strokecolor="#000000">
                <v:path arrowok="t"/>
              </v:shape>
            </v:group>
            <v:group style="position:absolute;left:10405;top:1189;width:20;height:2" coordorigin="10405,1189" coordsize="20,2">
              <v:shape style="position:absolute;left:10405;top:1189;width:20;height:2" coordorigin="10405,1189" coordsize="20,0" path="m10405,1189l10424,1189e" filled="false" stroked="true" strokeweight=".47998pt" strokecolor="#000000">
                <v:path arrowok="t"/>
              </v:shape>
            </v:group>
            <v:group style="position:absolute;left:10424;top:1189;width:20;height:2" coordorigin="10424,1189" coordsize="20,2">
              <v:shape style="position:absolute;left:10424;top:1189;width:20;height:2" coordorigin="10424,1189" coordsize="20,0" path="m10424,1189l10444,1189e" filled="false" stroked="true" strokeweight=".47998pt" strokecolor="#000000">
                <v:path arrowok="t"/>
              </v:shape>
            </v:group>
            <v:group style="position:absolute;left:10444;top:1189;width:20;height:2" coordorigin="10444,1189" coordsize="20,2">
              <v:shape style="position:absolute;left:10444;top:1189;width:20;height:2" coordorigin="10444,1189" coordsize="20,0" path="m10444,1189l10463,1189e" filled="false" stroked="true" strokeweight=".47998pt" strokecolor="#000000">
                <v:path arrowok="t"/>
              </v:shape>
            </v:group>
            <v:group style="position:absolute;left:10463;top:1189;width:20;height:2" coordorigin="10463,1189" coordsize="20,2">
              <v:shape style="position:absolute;left:10463;top:1189;width:20;height:2" coordorigin="10463,1189" coordsize="20,0" path="m10463,1189l10482,1189e" filled="false" stroked="true" strokeweight=".47998pt" strokecolor="#000000">
                <v:path arrowok="t"/>
              </v:shape>
            </v:group>
            <v:group style="position:absolute;left:10482;top:1189;width:20;height:2" coordorigin="10482,1189" coordsize="20,2">
              <v:shape style="position:absolute;left:10482;top:1189;width:20;height:2" coordorigin="10482,1189" coordsize="20,0" path="m10482,1189l10501,1189e" filled="false" stroked="true" strokeweight=".47998pt" strokecolor="#000000">
                <v:path arrowok="t"/>
              </v:shape>
            </v:group>
            <v:group style="position:absolute;left:10501;top:1189;width:20;height:2" coordorigin="10501,1189" coordsize="20,2">
              <v:shape style="position:absolute;left:10501;top:1189;width:20;height:2" coordorigin="10501,1189" coordsize="20,0" path="m10501,1189l10520,1189e" filled="false" stroked="true" strokeweight=".47998pt" strokecolor="#000000">
                <v:path arrowok="t"/>
              </v:shape>
            </v:group>
            <v:group style="position:absolute;left:10520;top:1189;width:20;height:2" coordorigin="10520,1189" coordsize="20,2">
              <v:shape style="position:absolute;left:10520;top:1189;width:20;height:2" coordorigin="10520,1189" coordsize="20,0" path="m10520,1189l10540,1189e" filled="false" stroked="true" strokeweight=".47998pt" strokecolor="#000000">
                <v:path arrowok="t"/>
              </v:shape>
            </v:group>
            <v:group style="position:absolute;left:10540;top:1189;width:20;height:2" coordorigin="10540,1189" coordsize="20,2">
              <v:shape style="position:absolute;left:10540;top:1189;width:20;height:2" coordorigin="10540,1189" coordsize="20,0" path="m10540,1189l10559,1189e" filled="false" stroked="true" strokeweight=".47998pt" strokecolor="#000000">
                <v:path arrowok="t"/>
              </v:shape>
            </v:group>
            <v:group style="position:absolute;left:10559;top:1189;width:20;height:2" coordorigin="10559,1189" coordsize="20,2">
              <v:shape style="position:absolute;left:10559;top:1189;width:20;height:2" coordorigin="10559,1189" coordsize="20,0" path="m10559,1189l10578,1189e" filled="false" stroked="true" strokeweight=".47998pt" strokecolor="#000000">
                <v:path arrowok="t"/>
              </v:shape>
            </v:group>
            <v:group style="position:absolute;left:10578;top:1189;width:20;height:2" coordorigin="10578,1189" coordsize="20,2">
              <v:shape style="position:absolute;left:10578;top:1189;width:20;height:2" coordorigin="10578,1189" coordsize="20,0" path="m10578,1189l10597,1189e" filled="false" stroked="true" strokeweight=".47998pt" strokecolor="#000000">
                <v:path arrowok="t"/>
              </v:shape>
            </v:group>
            <v:group style="position:absolute;left:10597;top:1189;width:20;height:2" coordorigin="10597,1189" coordsize="20,2">
              <v:shape style="position:absolute;left:10597;top:1189;width:20;height:2" coordorigin="10597,1189" coordsize="20,0" path="m10597,1189l10616,1189e" filled="false" stroked="true" strokeweight=".47998pt" strokecolor="#000000">
                <v:path arrowok="t"/>
              </v:shape>
            </v:group>
            <v:group style="position:absolute;left:10616;top:1189;width:20;height:2" coordorigin="10616,1189" coordsize="20,2">
              <v:shape style="position:absolute;left:10616;top:1189;width:20;height:2" coordorigin="10616,1189" coordsize="20,0" path="m10616,1189l10636,1189e" filled="false" stroked="true" strokeweight=".47998pt" strokecolor="#000000">
                <v:path arrowok="t"/>
              </v:shape>
            </v:group>
            <v:group style="position:absolute;left:10636;top:1189;width:20;height:2" coordorigin="10636,1189" coordsize="20,2">
              <v:shape style="position:absolute;left:10636;top:1189;width:20;height:2" coordorigin="10636,1189" coordsize="20,0" path="m10636,1189l10655,1189e" filled="false" stroked="true" strokeweight=".47998pt" strokecolor="#000000">
                <v:path arrowok="t"/>
              </v:shape>
            </v:group>
            <v:group style="position:absolute;left:10655;top:1189;width:20;height:2" coordorigin="10655,1189" coordsize="20,2">
              <v:shape style="position:absolute;left:10655;top:1189;width:20;height:2" coordorigin="10655,1189" coordsize="20,0" path="m10655,1189l10674,1189e" filled="false" stroked="true" strokeweight=".47998pt" strokecolor="#000000">
                <v:path arrowok="t"/>
              </v:shape>
            </v:group>
            <v:group style="position:absolute;left:10674;top:1189;width:20;height:2" coordorigin="10674,1189" coordsize="20,2">
              <v:shape style="position:absolute;left:10674;top:1189;width:20;height:2" coordorigin="10674,1189" coordsize="20,0" path="m10674,1189l10693,1189e" filled="false" stroked="true" strokeweight=".47998pt" strokecolor="#000000">
                <v:path arrowok="t"/>
              </v:shape>
            </v:group>
            <v:group style="position:absolute;left:10693;top:1189;width:20;height:2" coordorigin="10693,1189" coordsize="20,2">
              <v:shape style="position:absolute;left:10693;top:1189;width:20;height:2" coordorigin="10693,1189" coordsize="20,0" path="m10693,1189l10712,1189e" filled="false" stroked="true" strokeweight=".47998pt" strokecolor="#000000">
                <v:path arrowok="t"/>
              </v:shape>
            </v:group>
            <v:group style="position:absolute;left:10712;top:1189;width:20;height:2" coordorigin="10712,1189" coordsize="20,2">
              <v:shape style="position:absolute;left:10712;top:1189;width:20;height:2" coordorigin="10712,1189" coordsize="20,0" path="m10712,1189l10732,1189e" filled="false" stroked="true" strokeweight=".47998pt" strokecolor="#000000">
                <v:path arrowok="t"/>
              </v:shape>
            </v:group>
            <v:group style="position:absolute;left:10732;top:1189;width:20;height:2" coordorigin="10732,1189" coordsize="20,2">
              <v:shape style="position:absolute;left:10732;top:1189;width:20;height:2" coordorigin="10732,1189" coordsize="20,0" path="m10732,1189l10751,1189e" filled="false" stroked="true" strokeweight=".47998pt" strokecolor="#000000">
                <v:path arrowok="t"/>
              </v:shape>
            </v:group>
            <v:group style="position:absolute;left:10751;top:1189;width:20;height:2" coordorigin="10751,1189" coordsize="20,2">
              <v:shape style="position:absolute;left:10751;top:1189;width:20;height:2" coordorigin="10751,1189" coordsize="20,0" path="m10751,1189l10770,1189e" filled="false" stroked="true" strokeweight=".47998pt" strokecolor="#000000">
                <v:path arrowok="t"/>
              </v:shape>
            </v:group>
            <v:group style="position:absolute;left:10770;top:1189;width:20;height:2" coordorigin="10770,1189" coordsize="20,2">
              <v:shape style="position:absolute;left:10770;top:1189;width:20;height:2" coordorigin="10770,1189" coordsize="20,0" path="m10770,1189l10789,1189e" filled="false" stroked="true" strokeweight=".47998pt" strokecolor="#000000">
                <v:path arrowok="t"/>
              </v:shape>
            </v:group>
            <v:group style="position:absolute;left:10789;top:1189;width:20;height:2" coordorigin="10789,1189" coordsize="20,2">
              <v:shape style="position:absolute;left:10789;top:1189;width:20;height:2" coordorigin="10789,1189" coordsize="20,0" path="m10789,1189l10808,1189e" filled="false" stroked="true" strokeweight=".47998pt" strokecolor="#000000">
                <v:path arrowok="t"/>
              </v:shape>
            </v:group>
            <v:group style="position:absolute;left:10808;top:1189;width:20;height:2" coordorigin="10808,1189" coordsize="20,2">
              <v:shape style="position:absolute;left:10808;top:1189;width:20;height:2" coordorigin="10808,1189" coordsize="20,0" path="m10808,1189l10828,1189e" filled="false" stroked="true" strokeweight=".47998pt" strokecolor="#000000">
                <v:path arrowok="t"/>
              </v:shape>
            </v:group>
            <v:group style="position:absolute;left:10828;top:1189;width:20;height:2" coordorigin="10828,1189" coordsize="20,2">
              <v:shape style="position:absolute;left:10828;top:1189;width:20;height:2" coordorigin="10828,1189" coordsize="20,0" path="m10828,1189l10847,1189e" filled="false" stroked="true" strokeweight=".47998pt" strokecolor="#000000">
                <v:path arrowok="t"/>
              </v:shape>
            </v:group>
            <v:group style="position:absolute;left:10847;top:1189;width:20;height:2" coordorigin="10847,1189" coordsize="20,2">
              <v:shape style="position:absolute;left:10847;top:1189;width:20;height:2" coordorigin="10847,1189" coordsize="20,0" path="m10847,1189l10866,1189e" filled="false" stroked="true" strokeweight=".47998pt" strokecolor="#000000">
                <v:path arrowok="t"/>
              </v:shape>
            </v:group>
            <v:group style="position:absolute;left:10866;top:1189;width:16;height:2" coordorigin="10866,1189" coordsize="16,2">
              <v:shape style="position:absolute;left:10866;top:1189;width:16;height:2" coordorigin="10866,1189" coordsize="16,0" path="m10866,1189l10882,1189e" filled="false" stroked="true" strokeweight=".47998pt" strokecolor="#000000">
                <v:path arrowok="t"/>
              </v:shape>
            </v:group>
            <v:group style="position:absolute;left:7285;top:1193;width:10;height:20" coordorigin="7285,1193" coordsize="10,20">
              <v:shape style="position:absolute;left:7285;top:1193;width:10;height:20" coordorigin="7285,1193" coordsize="10,20" path="m7285,1213l7294,1213,7294,1193,7285,1193,7285,1213xe" filled="true" fillcolor="#000000" stroked="false">
                <v:path arrowok="t"/>
                <v:fill type="solid"/>
              </v:shape>
            </v:group>
            <v:group style="position:absolute;left:7285;top:1213;width:10;height:20" coordorigin="7285,1213" coordsize="10,20">
              <v:shape style="position:absolute;left:7285;top:1213;width:10;height:20" coordorigin="7285,1213" coordsize="10,20" path="m7285,1232l7294,1232,7294,1213,7285,1213,7285,1232xe" filled="true" fillcolor="#000000" stroked="false">
                <v:path arrowok="t"/>
                <v:fill type="solid"/>
              </v:shape>
            </v:group>
            <v:group style="position:absolute;left:7285;top:1232;width:10;height:20" coordorigin="7285,1232" coordsize="10,20">
              <v:shape style="position:absolute;left:7285;top:1232;width:10;height:20" coordorigin="7285,1232" coordsize="10,20" path="m7285,1251l7294,1251,7294,1232,7285,1232,7285,1251xe" filled="true" fillcolor="#000000" stroked="false">
                <v:path arrowok="t"/>
                <v:fill type="solid"/>
              </v:shape>
            </v:group>
            <v:group style="position:absolute;left:7285;top:1251;width:10;height:20" coordorigin="7285,1251" coordsize="10,20">
              <v:shape style="position:absolute;left:7285;top:1251;width:10;height:20" coordorigin="7285,1251" coordsize="10,20" path="m7285,1270l7294,1270,7294,1251,7285,1251,7285,1270xe" filled="true" fillcolor="#000000" stroked="false">
                <v:path arrowok="t"/>
                <v:fill type="solid"/>
              </v:shape>
            </v:group>
            <v:group style="position:absolute;left:7285;top:1270;width:10;height:20" coordorigin="7285,1270" coordsize="10,20">
              <v:shape style="position:absolute;left:7285;top:1270;width:10;height:20" coordorigin="7285,1270" coordsize="10,20" path="m7285,1289l7294,1289,7294,1270,7285,1270,7285,1289xe" filled="true" fillcolor="#000000" stroked="false">
                <v:path arrowok="t"/>
                <v:fill type="solid"/>
              </v:shape>
            </v:group>
            <v:group style="position:absolute;left:7285;top:1289;width:10;height:20" coordorigin="7285,1289" coordsize="10,20">
              <v:shape style="position:absolute;left:7285;top:1289;width:10;height:20" coordorigin="7285,1289" coordsize="10,20" path="m7285,1309l7294,1309,7294,1289,7285,1289,7285,1309xe" filled="true" fillcolor="#000000" stroked="false">
                <v:path arrowok="t"/>
                <v:fill type="solid"/>
              </v:shape>
            </v:group>
            <v:group style="position:absolute;left:7285;top:1309;width:10;height:20" coordorigin="7285,1309" coordsize="10,20">
              <v:shape style="position:absolute;left:7285;top:1309;width:10;height:20" coordorigin="7285,1309" coordsize="10,20" path="m7285,1328l7294,1328,7294,1309,7285,1309,7285,1328xe" filled="true" fillcolor="#000000" stroked="false">
                <v:path arrowok="t"/>
                <v:fill type="solid"/>
              </v:shape>
            </v:group>
            <v:group style="position:absolute;left:7285;top:1328;width:10;height:20" coordorigin="7285,1328" coordsize="10,20">
              <v:shape style="position:absolute;left:7285;top:1328;width:10;height:20" coordorigin="7285,1328" coordsize="10,20" path="m7285,1347l7294,1347,7294,1328,7285,1328,7285,1347xe" filled="true" fillcolor="#000000" stroked="false">
                <v:path arrowok="t"/>
                <v:fill type="solid"/>
              </v:shape>
            </v:group>
            <v:group style="position:absolute;left:7285;top:1347;width:10;height:20" coordorigin="7285,1347" coordsize="10,20">
              <v:shape style="position:absolute;left:7285;top:1347;width:10;height:20" coordorigin="7285,1347" coordsize="10,20" path="m7285,1366l7294,1366,7294,1347,7285,1347,7285,1366xe" filled="true" fillcolor="#000000" stroked="false">
                <v:path arrowok="t"/>
                <v:fill type="solid"/>
              </v:shape>
            </v:group>
            <v:group style="position:absolute;left:7285;top:1366;width:10;height:20" coordorigin="7285,1366" coordsize="10,20">
              <v:shape style="position:absolute;left:7285;top:1366;width:10;height:20" coordorigin="7285,1366" coordsize="10,20" path="m7285,1385l7294,1385,7294,1366,7285,1366,7285,1385xe" filled="true" fillcolor="#000000" stroked="false">
                <v:path arrowok="t"/>
                <v:fill type="solid"/>
              </v:shape>
            </v:group>
            <v:group style="position:absolute;left:7285;top:1385;width:10;height:20" coordorigin="7285,1385" coordsize="10,20">
              <v:shape style="position:absolute;left:7285;top:1385;width:10;height:20" coordorigin="7285,1385" coordsize="10,20" path="m7285,1405l7294,1405,7294,1385,7285,1385,7285,1405xe" filled="true" fillcolor="#000000" stroked="false">
                <v:path arrowok="t"/>
                <v:fill type="solid"/>
              </v:shape>
            </v:group>
            <v:group style="position:absolute;left:7285;top:1405;width:10;height:20" coordorigin="7285,1405" coordsize="10,20">
              <v:shape style="position:absolute;left:7285;top:1405;width:10;height:20" coordorigin="7285,1405" coordsize="10,20" path="m7285,1424l7294,1424,7294,1405,7285,1405,7285,1424xe" filled="true" fillcolor="#000000" stroked="false">
                <v:path arrowok="t"/>
                <v:fill type="solid"/>
              </v:shape>
            </v:group>
            <v:group style="position:absolute;left:7285;top:1424;width:10;height:20" coordorigin="7285,1424" coordsize="10,20">
              <v:shape style="position:absolute;left:7285;top:1424;width:10;height:20" coordorigin="7285,1424" coordsize="10,20" path="m7285,1443l7294,1443,7294,1424,7285,1424,7285,1443xe" filled="true" fillcolor="#000000" stroked="false">
                <v:path arrowok="t"/>
                <v:fill type="solid"/>
              </v:shape>
            </v:group>
            <v:group style="position:absolute;left:7285;top:1443;width:10;height:20" coordorigin="7285,1443" coordsize="10,20">
              <v:shape style="position:absolute;left:7285;top:1443;width:10;height:20" coordorigin="7285,1443" coordsize="10,20" path="m7285,1462l7294,1462,7294,1443,7285,1443,7285,1462xe" filled="true" fillcolor="#000000" stroked="false">
                <v:path arrowok="t"/>
                <v:fill type="solid"/>
              </v:shape>
            </v:group>
            <v:group style="position:absolute;left:1153;top:1561;width:6132;height:2" coordorigin="1153,1561" coordsize="6132,2">
              <v:shape style="position:absolute;left:1153;top:1561;width:6132;height:2" coordorigin="1153,1561" coordsize="6132,0" path="m1153,1561l7285,1561e" filled="false" stroked="true" strokeweight="1.5pt" strokecolor="#000000">
                <v:path arrowok="t"/>
              </v:shape>
            </v:group>
            <v:group style="position:absolute;left:7285;top:1462;width:10;height:20" coordorigin="7285,1462" coordsize="10,20">
              <v:shape style="position:absolute;left:7285;top:1462;width:10;height:20" coordorigin="7285,1462" coordsize="10,20" path="m7285,1481l7294,1481,7294,1462,7285,1462,7285,1481xe" filled="true" fillcolor="#000000" stroked="false">
                <v:path arrowok="t"/>
                <v:fill type="solid"/>
              </v:shape>
            </v:group>
            <v:group style="position:absolute;left:7285;top:1481;width:10;height:20" coordorigin="7285,1481" coordsize="10,20">
              <v:shape style="position:absolute;left:7285;top:1481;width:10;height:20" coordorigin="7285,1481" coordsize="10,20" path="m7285,1501l7294,1501,7294,1481,7285,1481,7285,1501xe" filled="true" fillcolor="#000000" stroked="false">
                <v:path arrowok="t"/>
                <v:fill type="solid"/>
              </v:shape>
            </v:group>
            <v:group style="position:absolute;left:7285;top:1501;width:10;height:20" coordorigin="7285,1501" coordsize="10,20">
              <v:shape style="position:absolute;left:7285;top:1501;width:10;height:20" coordorigin="7285,1501" coordsize="10,20" path="m7285,1520l7294,1520,7294,1501,7285,1501,7285,1520xe" filled="true" fillcolor="#000000" stroked="false">
                <v:path arrowok="t"/>
                <v:fill type="solid"/>
              </v:shape>
            </v:group>
            <v:group style="position:absolute;left:7285;top:1520;width:10;height:20" coordorigin="7285,1520" coordsize="10,20">
              <v:shape style="position:absolute;left:7285;top:1520;width:10;height:20" coordorigin="7285,1520" coordsize="10,20" path="m7285,1539l7294,1539,7294,1520,7285,1520,7285,1539xe" filled="true" fillcolor="#000000" stroked="false">
                <v:path arrowok="t"/>
                <v:fill type="solid"/>
              </v:shape>
            </v:group>
            <v:group style="position:absolute;left:7285;top:1543;width:10;height:2" coordorigin="7285,1543" coordsize="10,2">
              <v:shape style="position:absolute;left:7285;top:1543;width:10;height:2" coordorigin="7285,1543" coordsize="10,0" path="m7285,1543l7294,1543e" filled="false" stroked="true" strokeweight=".35999pt" strokecolor="#000000">
                <v:path arrowok="t"/>
              </v:shape>
            </v:group>
            <v:group style="position:absolute;left:7285;top:1561;width:30;height:2" coordorigin="7285,1561" coordsize="30,2">
              <v:shape style="position:absolute;left:7285;top:1561;width:30;height:2" coordorigin="7285,1561" coordsize="30,0" path="m7285,1561l7315,1561e" filled="false" stroked="true" strokeweight="1.5pt" strokecolor="#000000">
                <v:path arrowok="t"/>
              </v:shape>
            </v:group>
            <v:group style="position:absolute;left:7315;top:1561;width:3567;height:2" coordorigin="7315,1561" coordsize="3567,2">
              <v:shape style="position:absolute;left:7315;top:1561;width:3567;height:2" coordorigin="7315,1561" coordsize="3567,0" path="m7315,1561l10882,1561e" filled="false" stroked="true" strokeweight="1.5pt" strokecolor="#000000">
                <v:path arrowok="t"/>
              </v:shape>
            </v:group>
            <w10:wrap type="none"/>
          </v:group>
        </w:pict>
      </w:r>
      <w:r>
        <w:rPr/>
        <w:pict>
          <v:shape style="position:absolute;margin-left:58.380001pt;margin-top:40.803688pt;width:426.9pt;height:37.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20"/>
                    <w:gridCol w:w="3118"/>
                  </w:tblGrid>
                  <w:tr>
                    <w:trPr>
                      <w:trHeight w:val="373" w:hRule="exact"/>
                    </w:trPr>
                    <w:tc>
                      <w:tcPr>
                        <w:tcW w:w="54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00"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77" w:right="0"/>
                          <w:jc w:val="left"/>
                          <w:rPr>
                            <w:rFonts w:ascii="宋体" w:hAnsi="宋体" w:cs="宋体" w:eastAsia="宋体" w:hint="default"/>
                            <w:sz w:val="21"/>
                            <w:szCs w:val="21"/>
                          </w:rPr>
                        </w:pPr>
                        <w:r>
                          <w:rPr>
                            <w:rFonts w:ascii="宋体" w:hAnsi="宋体" w:cs="宋体" w:eastAsia="宋体" w:hint="default"/>
                            <w:sz w:val="21"/>
                            <w:szCs w:val="21"/>
                          </w:rPr>
                          <w:t>变更原因</w:t>
                        </w:r>
                      </w:p>
                    </w:tc>
                  </w:tr>
                  <w:tr>
                    <w:trPr>
                      <w:trHeight w:val="373" w:hRule="exact"/>
                    </w:trPr>
                    <w:tc>
                      <w:tcPr>
                        <w:tcW w:w="54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NATIONZ </w:t>
                        </w:r>
                        <w:r>
                          <w:rPr>
                            <w:rFonts w:ascii="Times New Roman" w:hAnsi="Times New Roman" w:cs="Times New Roman" w:eastAsia="Times New Roman" w:hint="default"/>
                            <w:sz w:val="21"/>
                            <w:szCs w:val="21"/>
                          </w:rPr>
                          <w:t>HOLDINGS  </w:t>
                        </w:r>
                        <w:r>
                          <w:rPr>
                            <w:rFonts w:ascii="宋体" w:hAnsi="宋体" w:cs="宋体" w:eastAsia="宋体" w:hint="default"/>
                            <w:sz w:val="21"/>
                            <w:szCs w:val="21"/>
                          </w:rPr>
                          <w:t>（</w:t>
                        </w:r>
                        <w:r>
                          <w:rPr>
                            <w:rFonts w:ascii="Times New Roman" w:hAnsi="Times New Roman" w:cs="Times New Roman" w:eastAsia="Times New Roman" w:hint="default"/>
                            <w:sz w:val="21"/>
                            <w:szCs w:val="21"/>
                          </w:rPr>
                          <w:t>VIETNAM</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PTE.LTD.</w:t>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0" w:right="0"/>
                          <w:jc w:val="left"/>
                          <w:rPr>
                            <w:rFonts w:ascii="宋体" w:hAnsi="宋体" w:cs="宋体" w:eastAsia="宋体" w:hint="default"/>
                            <w:sz w:val="21"/>
                            <w:szCs w:val="21"/>
                          </w:rPr>
                        </w:pPr>
                        <w:r>
                          <w:rPr>
                            <w:rFonts w:ascii="宋体" w:hAnsi="宋体" w:cs="宋体" w:eastAsia="宋体" w:hint="default"/>
                            <w:sz w:val="21"/>
                            <w:szCs w:val="21"/>
                          </w:rPr>
                          <w:t>结束经营</w:t>
                        </w:r>
                      </w:p>
                    </w:tc>
                  </w:tr>
                </w:tbl>
                <w:p>
                  <w:pPr/>
                </w:p>
              </w:txbxContent>
            </v:textbox>
            <w10:wrap type="none"/>
          </v:shape>
        </w:pict>
      </w:r>
      <w:r>
        <w:rPr>
          <w:rFonts w:ascii="Arial Narrow" w:hAnsi="Arial Narrow" w:cs="Arial Narrow" w:eastAsia="Arial Narrow" w:hint="default"/>
          <w:spacing w:val="-2"/>
        </w:rPr>
        <w:t>2</w:t>
      </w:r>
      <w:r>
        <w:rPr>
          <w:spacing w:val="-2"/>
        </w:rPr>
        <w:t>、本期不再纳入合并范围的子公司、特殊目的主体、通过委托经营或出租等方式丧失控制权的经营</w:t>
      </w:r>
      <w:r>
        <w:rPr/>
        <w:t> 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1"/>
        <w:ind w:right="0"/>
        <w:jc w:val="left"/>
        <w:rPr>
          <w:b w:val="0"/>
          <w:bCs w:val="0"/>
        </w:rPr>
      </w:pPr>
      <w:bookmarkStart w:name="八、聘任、解聘会计师事务所情况" w:id="75"/>
      <w:bookmarkEnd w:id="75"/>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5" w:right="0"/>
        <w:jc w:val="left"/>
      </w:pPr>
      <w:r>
        <w:rPr/>
        <w:t>现聘任的会计师事务所</w:t>
      </w:r>
    </w:p>
    <w:p>
      <w:pPr>
        <w:spacing w:line="240" w:lineRule="auto" w:before="9"/>
        <w:rPr>
          <w:rFonts w:ascii="宋体" w:hAnsi="宋体" w:cs="宋体" w:eastAsia="宋体" w:hint="default"/>
          <w:sz w:val="8"/>
          <w:szCs w:val="8"/>
        </w:rPr>
      </w:pPr>
    </w:p>
    <w:tbl>
      <w:tblPr>
        <w:tblW w:w="0" w:type="auto"/>
        <w:jc w:val="left"/>
        <w:tblInd w:w="403" w:type="dxa"/>
        <w:tblLayout w:type="fixed"/>
        <w:tblCellMar>
          <w:top w:w="0" w:type="dxa"/>
          <w:left w:w="0" w:type="dxa"/>
          <w:bottom w:w="0" w:type="dxa"/>
          <w:right w:w="0" w:type="dxa"/>
        </w:tblCellMar>
        <w:tblLook w:val="01E0"/>
      </w:tblPr>
      <w:tblGrid>
        <w:gridCol w:w="4947"/>
        <w:gridCol w:w="4622"/>
      </w:tblGrid>
      <w:tr>
        <w:trPr>
          <w:trHeight w:val="449"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449"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6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left="5" w:right="0"/>
              <w:jc w:val="center"/>
              <w:rPr>
                <w:rFonts w:ascii="Times New Roman" w:hAnsi="Times New Roman" w:cs="Times New Roman" w:eastAsia="Times New Roman" w:hint="default"/>
                <w:sz w:val="21"/>
                <w:szCs w:val="21"/>
              </w:rPr>
            </w:pPr>
            <w:r>
              <w:rPr>
                <w:rFonts w:ascii="Times New Roman"/>
                <w:sz w:val="21"/>
              </w:rPr>
              <w:t>60</w:t>
            </w:r>
          </w:p>
        </w:tc>
      </w:tr>
      <w:tr>
        <w:trPr>
          <w:trHeight w:val="449"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6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21"/>
                <w:szCs w:val="21"/>
              </w:rPr>
            </w:pPr>
            <w:r>
              <w:rPr>
                <w:rFonts w:ascii="Times New Roman"/>
                <w:sz w:val="21"/>
              </w:rPr>
              <w:t>4</w:t>
            </w:r>
          </w:p>
        </w:tc>
      </w:tr>
      <w:tr>
        <w:trPr>
          <w:trHeight w:val="449"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6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hAnsi="宋体" w:cs="宋体" w:eastAsia="宋体" w:hint="default"/>
                <w:sz w:val="21"/>
                <w:szCs w:val="21"/>
              </w:rPr>
              <w:t>刘连皂、吴朝辉</w:t>
            </w:r>
          </w:p>
        </w:tc>
      </w:tr>
      <w:tr>
        <w:trPr>
          <w:trHeight w:val="450"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6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21"/>
                <w:szCs w:val="21"/>
              </w:rPr>
            </w:pPr>
            <w:r>
              <w:rPr>
                <w:rFonts w:ascii="Times New Roman"/>
                <w:sz w:val="21"/>
              </w:rPr>
              <w:t>3</w:t>
            </w:r>
          </w:p>
        </w:tc>
      </w:tr>
    </w:tbl>
    <w:p>
      <w:pPr>
        <w:pStyle w:val="BodyText"/>
        <w:spacing w:line="240" w:lineRule="auto" w:before="50"/>
        <w:ind w:left="435" w:right="0"/>
        <w:jc w:val="left"/>
      </w:pPr>
      <w:r>
        <w:rPr/>
        <w:t>是否改聘会计师事务所</w:t>
      </w:r>
    </w:p>
    <w:p>
      <w:pPr>
        <w:pStyle w:val="BodyText"/>
        <w:spacing w:line="328" w:lineRule="auto" w:before="123"/>
        <w:ind w:left="435" w:right="44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240" w:lineRule="auto" w:before="46"/>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九、年度报告披露后面临暂停上市和终止上市情况" w:id="76"/>
      <w:bookmarkEnd w:id="76"/>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十、破产重整相关事项" w:id="77"/>
      <w:bookmarkEnd w:id="77"/>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435" w:right="6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十一、重大诉讼、仲裁事项" w:id="78"/>
      <w:bookmarkEnd w:id="78"/>
      <w:r>
        <w:rPr>
          <w:b w:val="0"/>
          <w:bCs w:val="0"/>
        </w:rPr>
      </w:r>
      <w:r>
        <w:rPr/>
        <w:t>十一、重大诉讼、仲裁事项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5" w:right="0"/>
        <w:jc w:val="left"/>
      </w:pPr>
      <w:r>
        <w:rPr/>
        <w:t>重大诉讼、仲裁事项</w:t>
      </w:r>
    </w:p>
    <w:p>
      <w:pPr>
        <w:pStyle w:val="BodyText"/>
        <w:spacing w:line="240" w:lineRule="auto" w:before="123"/>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840" w:right="880"/>
        </w:sectPr>
      </w:pPr>
    </w:p>
    <w:p>
      <w:pPr>
        <w:pStyle w:val="BodyText"/>
        <w:spacing w:line="240" w:lineRule="auto" w:before="62"/>
        <w:ind w:left="515" w:right="0"/>
        <w:jc w:val="left"/>
      </w:pPr>
      <w:r>
        <w:rPr/>
        <w:t>本年度公司无重大诉讼、仲裁事项。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515" w:right="0"/>
        <w:jc w:val="left"/>
      </w:pPr>
      <w:r>
        <w:rPr/>
        <w:t>其他诉讼事项</w:t>
      </w:r>
    </w:p>
    <w:p>
      <w:pPr>
        <w:pStyle w:val="BodyText"/>
        <w:spacing w:line="240" w:lineRule="auto" w:before="124"/>
        <w:ind w:left="51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7"/>
          <w:szCs w:val="7"/>
        </w:rPr>
      </w:pPr>
    </w:p>
    <w:tbl>
      <w:tblPr>
        <w:tblW w:w="0" w:type="auto"/>
        <w:jc w:val="left"/>
        <w:tblInd w:w="510" w:type="dxa"/>
        <w:tblLayout w:type="fixed"/>
        <w:tblCellMar>
          <w:top w:w="0" w:type="dxa"/>
          <w:left w:w="0" w:type="dxa"/>
          <w:bottom w:w="0" w:type="dxa"/>
          <w:right w:w="0" w:type="dxa"/>
        </w:tblCellMar>
        <w:tblLook w:val="01E0"/>
      </w:tblPr>
      <w:tblGrid>
        <w:gridCol w:w="2094"/>
        <w:gridCol w:w="850"/>
        <w:gridCol w:w="993"/>
        <w:gridCol w:w="851"/>
        <w:gridCol w:w="1417"/>
        <w:gridCol w:w="1276"/>
        <w:gridCol w:w="1014"/>
        <w:gridCol w:w="1076"/>
      </w:tblGrid>
      <w:tr>
        <w:trPr>
          <w:trHeight w:val="709"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132"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15" w:right="102" w:hanging="210"/>
              <w:jc w:val="left"/>
              <w:rPr>
                <w:rFonts w:ascii="宋体" w:hAnsi="宋体" w:cs="宋体" w:eastAsia="宋体" w:hint="default"/>
                <w:sz w:val="21"/>
                <w:szCs w:val="21"/>
              </w:rPr>
            </w:pPr>
            <w:r>
              <w:rPr>
                <w:rFonts w:ascii="宋体" w:hAnsi="宋体" w:cs="宋体" w:eastAsia="宋体" w:hint="default"/>
                <w:sz w:val="21"/>
                <w:szCs w:val="21"/>
              </w:rPr>
              <w:t>涉案金 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1" w:right="69"/>
              <w:jc w:val="left"/>
              <w:rPr>
                <w:rFonts w:ascii="宋体" w:hAnsi="宋体" w:cs="宋体" w:eastAsia="宋体" w:hint="default"/>
                <w:sz w:val="21"/>
                <w:szCs w:val="21"/>
              </w:rPr>
            </w:pPr>
            <w:r>
              <w:rPr>
                <w:rFonts w:ascii="宋体" w:hAnsi="宋体" w:cs="宋体" w:eastAsia="宋体" w:hint="default"/>
                <w:sz w:val="21"/>
                <w:szCs w:val="21"/>
              </w:rPr>
              <w:t>是否形成 预计负债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72" w:right="67"/>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 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74" w:right="71" w:firstLine="34"/>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审 理结果及影响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09" w:right="36" w:hanging="71"/>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判 决执行情况</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2903"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4"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日，埃派 克森电子（澳门离岸商业 服务）有限公司就供货合 同履约过程中对产品质量 认识不同产生纠纷，向中 国国际经济贸易仲裁委员 会提出仲裁申请。</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日收到仲裁裁决。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6"/>
              <w:ind w:left="23"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年确认 </w:t>
            </w:r>
            <w:r>
              <w:rPr>
                <w:rFonts w:ascii="宋体" w:hAnsi="宋体" w:cs="宋体" w:eastAsia="宋体" w:hint="default"/>
                <w:spacing w:val="54"/>
                <w:sz w:val="18"/>
                <w:szCs w:val="18"/>
              </w:rPr>
              <w:t>预计负债</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万元人 </w:t>
            </w:r>
            <w:r>
              <w:rPr>
                <w:rFonts w:ascii="宋体" w:hAnsi="宋体" w:cs="宋体" w:eastAsia="宋体" w:hint="default"/>
                <w:spacing w:val="8"/>
                <w:sz w:val="18"/>
                <w:szCs w:val="18"/>
              </w:rPr>
              <w:t>民币，报告</w:t>
            </w:r>
            <w:r>
              <w:rPr>
                <w:rFonts w:ascii="宋体" w:hAnsi="宋体" w:cs="宋体" w:eastAsia="宋体" w:hint="default"/>
                <w:spacing w:val="8"/>
                <w:sz w:val="18"/>
                <w:szCs w:val="18"/>
              </w:rPr>
              <w:t> </w:t>
            </w:r>
            <w:r>
              <w:rPr>
                <w:rFonts w:ascii="宋体" w:hAnsi="宋体" w:cs="宋体" w:eastAsia="宋体" w:hint="default"/>
                <w:spacing w:val="6"/>
                <w:sz w:val="18"/>
                <w:szCs w:val="18"/>
              </w:rPr>
              <w:t>期根据仲裁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裁决冲减预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计负债，按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实际费用入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1" w:right="-50"/>
              <w:jc w:val="left"/>
              <w:rPr>
                <w:rFonts w:ascii="宋体" w:hAnsi="宋体" w:cs="宋体" w:eastAsia="宋体" w:hint="default"/>
                <w:sz w:val="20"/>
                <w:szCs w:val="20"/>
              </w:rPr>
            </w:pPr>
            <w:r>
              <w:rPr>
                <w:rFonts w:ascii="宋体" w:hAnsi="宋体" w:cs="宋体" w:eastAsia="宋体" w:hint="default"/>
                <w:position w:val="-21"/>
                <w:sz w:val="20"/>
                <w:szCs w:val="20"/>
              </w:rPr>
              <w:pict>
                <v:group style="width:42pt;height:54.6pt;mso-position-horizontal-relative:char;mso-position-vertical-relative:line" coordorigin="0,0" coordsize="840,1092">
                  <v:group style="position:absolute;left:0;top:0;width:840;height:1092" coordorigin="0,0" coordsize="840,1092">
                    <v:shape style="position:absolute;left:0;top:0;width:840;height:1092" coordorigin="0,0" coordsize="840,1092" path="m0,1092l840,1092,840,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316" w:lineRule="auto" w:before="56"/>
              <w:ind w:left="151" w:right="59" w:hanging="90"/>
              <w:jc w:val="left"/>
              <w:rPr>
                <w:rFonts w:ascii="宋体" w:hAnsi="宋体" w:cs="宋体" w:eastAsia="宋体" w:hint="default"/>
                <w:sz w:val="18"/>
                <w:szCs w:val="18"/>
              </w:rPr>
            </w:pPr>
            <w:r>
              <w:rPr>
                <w:rFonts w:ascii="宋体" w:hAnsi="宋体" w:cs="宋体" w:eastAsia="宋体" w:hint="default"/>
                <w:sz w:val="18"/>
                <w:szCs w:val="18"/>
              </w:rPr>
              <w:t>仲裁程序 已结束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9" w:lineRule="auto"/>
              <w:ind w:left="23" w:right="77"/>
              <w:jc w:val="both"/>
              <w:rPr>
                <w:rFonts w:ascii="宋体" w:hAnsi="宋体" w:cs="宋体" w:eastAsia="宋体" w:hint="default"/>
                <w:sz w:val="18"/>
                <w:szCs w:val="18"/>
              </w:rPr>
            </w:pPr>
            <w:r>
              <w:rPr>
                <w:rFonts w:ascii="宋体" w:hAnsi="宋体" w:cs="宋体" w:eastAsia="宋体" w:hint="default"/>
                <w:sz w:val="18"/>
                <w:szCs w:val="18"/>
              </w:rPr>
              <w:t>向埃派克森支付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万美元以及承 担部分仲裁费用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3" w:right="0"/>
              <w:jc w:val="left"/>
              <w:rPr>
                <w:rFonts w:ascii="宋体" w:hAnsi="宋体" w:cs="宋体" w:eastAsia="宋体" w:hint="default"/>
                <w:sz w:val="18"/>
                <w:szCs w:val="18"/>
              </w:rPr>
            </w:pPr>
            <w:r>
              <w:rPr>
                <w:rFonts w:ascii="宋体" w:hAnsi="宋体" w:cs="宋体" w:eastAsia="宋体" w:hint="default"/>
                <w:sz w:val="18"/>
                <w:szCs w:val="18"/>
              </w:rPr>
              <w:t>已执行完毕</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26"/>
        <w:ind w:left="515" w:right="0"/>
        <w:jc w:val="left"/>
        <w:rPr>
          <w:b w:val="0"/>
          <w:bCs w:val="0"/>
        </w:rPr>
      </w:pPr>
      <w:bookmarkStart w:name="十二、处罚及整改情况" w:id="79"/>
      <w:bookmarkEnd w:id="79"/>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1" w:lineRule="auto"/>
        <w:ind w:left="515" w:right="63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spacing w:line="240" w:lineRule="auto" w:before="7"/>
        <w:rPr>
          <w:rFonts w:ascii="宋体" w:hAnsi="宋体" w:cs="宋体" w:eastAsia="宋体" w:hint="default"/>
          <w:sz w:val="19"/>
          <w:szCs w:val="19"/>
        </w:rPr>
      </w:pPr>
    </w:p>
    <w:p>
      <w:pPr>
        <w:pStyle w:val="Heading3"/>
        <w:spacing w:line="240" w:lineRule="auto"/>
        <w:ind w:left="515" w:right="0"/>
        <w:jc w:val="left"/>
        <w:rPr>
          <w:b w:val="0"/>
          <w:bCs w:val="0"/>
        </w:rPr>
      </w:pPr>
      <w:bookmarkStart w:name="十三、公司及其控股股东、实际控制人的诚信状况" w:id="80"/>
      <w:bookmarkEnd w:id="80"/>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4"/>
          <w:szCs w:val="24"/>
        </w:rPr>
      </w:pPr>
    </w:p>
    <w:p>
      <w:pPr>
        <w:pStyle w:val="Heading3"/>
        <w:spacing w:line="240" w:lineRule="auto"/>
        <w:ind w:left="515" w:right="0"/>
        <w:jc w:val="left"/>
        <w:rPr>
          <w:b w:val="0"/>
          <w:bCs w:val="0"/>
        </w:rPr>
      </w:pPr>
      <w:bookmarkStart w:name="十四、公司股权激励计划、员工持股计划或其他员工激励措施的实施情况" w:id="81"/>
      <w:bookmarkEnd w:id="81"/>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1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710"/>
        <w:gridCol w:w="3969"/>
        <w:gridCol w:w="1985"/>
        <w:gridCol w:w="1844"/>
        <w:gridCol w:w="1270"/>
      </w:tblGrid>
      <w:tr>
        <w:trPr>
          <w:trHeight w:val="369" w:hRule="exact"/>
        </w:trPr>
        <w:tc>
          <w:tcPr>
            <w:tcW w:w="7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9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9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left="567" w:right="0"/>
              <w:jc w:val="left"/>
              <w:rPr>
                <w:rFonts w:ascii="宋体" w:hAnsi="宋体" w:cs="宋体" w:eastAsia="宋体" w:hint="default"/>
                <w:sz w:val="21"/>
                <w:szCs w:val="21"/>
              </w:rPr>
            </w:pPr>
            <w:r>
              <w:rPr>
                <w:rFonts w:ascii="宋体" w:hAnsi="宋体" w:cs="宋体" w:eastAsia="宋体" w:hint="default"/>
                <w:sz w:val="21"/>
                <w:szCs w:val="21"/>
              </w:rPr>
              <w:t>审议程序</w:t>
            </w:r>
          </w:p>
        </w:tc>
        <w:tc>
          <w:tcPr>
            <w:tcW w:w="18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left="49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2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08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1</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1"/>
              <w:jc w:val="both"/>
              <w:rPr>
                <w:rFonts w:ascii="宋体" w:hAnsi="宋体" w:cs="宋体" w:eastAsia="宋体" w:hint="default"/>
                <w:sz w:val="21"/>
                <w:szCs w:val="21"/>
              </w:rPr>
            </w:pPr>
            <w:r>
              <w:rPr>
                <w:rFonts w:ascii="宋体" w:hAnsi="宋体" w:cs="宋体" w:eastAsia="宋体" w:hint="default"/>
                <w:spacing w:val="-2"/>
                <w:sz w:val="21"/>
                <w:szCs w:val="21"/>
              </w:rPr>
              <w:t>《关于〈国民技术股份有限公司限制性股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票激励计划（草案）〉及其摘要的议案》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及其相关事项的议案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3"/>
              <w:jc w:val="both"/>
              <w:rPr>
                <w:rFonts w:ascii="宋体" w:hAnsi="宋体" w:cs="宋体" w:eastAsia="宋体" w:hint="default"/>
                <w:sz w:val="21"/>
                <w:szCs w:val="21"/>
              </w:rPr>
            </w:pPr>
            <w:r>
              <w:rPr>
                <w:rFonts w:ascii="宋体" w:hAnsi="宋体" w:cs="宋体" w:eastAsia="宋体" w:hint="default"/>
                <w:spacing w:val="10"/>
                <w:sz w:val="21"/>
                <w:szCs w:val="21"/>
              </w:rPr>
              <w:t>第二届董事会第二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十五次（临时）会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44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1"/>
              <w:jc w:val="both"/>
              <w:rPr>
                <w:rFonts w:ascii="宋体" w:hAnsi="宋体" w:cs="宋体" w:eastAsia="宋体" w:hint="default"/>
                <w:sz w:val="21"/>
                <w:szCs w:val="21"/>
              </w:rPr>
            </w:pPr>
            <w:r>
              <w:rPr>
                <w:rFonts w:ascii="宋体" w:hAnsi="宋体" w:cs="宋体" w:eastAsia="宋体" w:hint="default"/>
                <w:spacing w:val="-2"/>
                <w:sz w:val="21"/>
                <w:szCs w:val="21"/>
              </w:rPr>
              <w:t>《关于〈国民技术股份有限公司限制性股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票激励计划（草案）〉及其摘要的议案》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及其相关事项的议案，并授权公司董事会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办理后续相关事宜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95" w:lineRule="auto"/>
              <w:ind w:left="104"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年度股东大会 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《关于向公司限制性股票激励计划激励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对象授予限制性股票的议案》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第三届董事会第一</w:t>
            </w:r>
            <w:r>
              <w:rPr>
                <w:rFonts w:ascii="宋体" w:hAnsi="宋体" w:cs="宋体" w:eastAsia="宋体" w:hint="default"/>
                <w:sz w:val="21"/>
                <w:szCs w:val="21"/>
              </w:rPr>
              <w:t> 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62" w:footer="1266" w:top="1420" w:bottom="1460" w:left="760" w:right="940"/>
        </w:sectPr>
      </w:pPr>
    </w:p>
    <w:p>
      <w:pPr>
        <w:spacing w:line="240" w:lineRule="auto" w:before="1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710"/>
        <w:gridCol w:w="3969"/>
        <w:gridCol w:w="1985"/>
        <w:gridCol w:w="1844"/>
        <w:gridCol w:w="1270"/>
      </w:tblGrid>
      <w:tr>
        <w:trPr>
          <w:trHeight w:val="7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4</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《关于调整公司限制性股票激励计划授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予价格的议案》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第三届董事会第四</w:t>
            </w:r>
            <w:r>
              <w:rPr>
                <w:rFonts w:ascii="宋体" w:hAnsi="宋体" w:cs="宋体" w:eastAsia="宋体" w:hint="default"/>
                <w:sz w:val="21"/>
                <w:szCs w:val="21"/>
              </w:rPr>
              <w:t> 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5</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《关于回购注销部分已授予限制性股票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第三届董事会第六</w:t>
            </w:r>
            <w:r>
              <w:rPr>
                <w:rFonts w:ascii="宋体" w:hAnsi="宋体" w:cs="宋体" w:eastAsia="宋体" w:hint="default"/>
                <w:sz w:val="21"/>
                <w:szCs w:val="21"/>
              </w:rPr>
              <w:t> 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6</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《关于回购注销部分已授予限制性股票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第三届董事会第十</w:t>
            </w:r>
            <w:r>
              <w:rPr>
                <w:rFonts w:ascii="宋体" w:hAnsi="宋体" w:cs="宋体" w:eastAsia="宋体" w:hint="default"/>
                <w:sz w:val="21"/>
                <w:szCs w:val="21"/>
              </w:rPr>
              <w:t> 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08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97" w:right="0"/>
              <w:jc w:val="left"/>
              <w:rPr>
                <w:rFonts w:ascii="Times New Roman" w:hAnsi="Times New Roman" w:cs="Times New Roman" w:eastAsia="Times New Roman" w:hint="default"/>
                <w:sz w:val="21"/>
                <w:szCs w:val="21"/>
              </w:rPr>
            </w:pPr>
            <w:r>
              <w:rPr>
                <w:rFonts w:ascii="Times New Roman"/>
                <w:sz w:val="21"/>
              </w:rPr>
              <w:t>7</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1"/>
              <w:jc w:val="both"/>
              <w:rPr>
                <w:rFonts w:ascii="宋体" w:hAnsi="宋体" w:cs="宋体" w:eastAsia="宋体" w:hint="default"/>
                <w:sz w:val="21"/>
                <w:szCs w:val="21"/>
              </w:rPr>
            </w:pPr>
            <w:r>
              <w:rPr>
                <w:rFonts w:ascii="宋体" w:hAnsi="宋体" w:cs="宋体" w:eastAsia="宋体" w:hint="default"/>
                <w:spacing w:val="9"/>
                <w:sz w:val="21"/>
                <w:szCs w:val="21"/>
              </w:rPr>
              <w:t>《关于调整限制性股票数量及回购价格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的议案》、《关于限制性股票激励计划第一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个解锁期解锁条件成就的议案》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第三届董事会第十</w:t>
            </w:r>
            <w:r>
              <w:rPr>
                <w:rFonts w:ascii="宋体" w:hAnsi="宋体" w:cs="宋体" w:eastAsia="宋体" w:hint="default"/>
                <w:sz w:val="21"/>
                <w:szCs w:val="21"/>
              </w:rPr>
              <w:t> 二次会议审议通过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8</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《关于回购注销部分已授予限制性股票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第三届董事会第十</w:t>
            </w:r>
            <w:r>
              <w:rPr>
                <w:rFonts w:ascii="宋体" w:hAnsi="宋体" w:cs="宋体" w:eastAsia="宋体" w:hint="default"/>
                <w:sz w:val="21"/>
                <w:szCs w:val="21"/>
              </w:rPr>
              <w:t> 六次会议审议通过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9</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《关于限制性股票激励计划第二个解锁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期解锁条件成就的议案》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第三届董事会第十</w:t>
            </w:r>
            <w:r>
              <w:rPr>
                <w:rFonts w:ascii="宋体" w:hAnsi="宋体" w:cs="宋体" w:eastAsia="宋体" w:hint="default"/>
                <w:sz w:val="21"/>
                <w:szCs w:val="21"/>
              </w:rPr>
              <w:t> 七次会议审议通过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10</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4"/>
              <w:jc w:val="left"/>
              <w:rPr>
                <w:rFonts w:ascii="宋体" w:hAnsi="宋体" w:cs="宋体" w:eastAsia="宋体" w:hint="default"/>
                <w:sz w:val="21"/>
                <w:szCs w:val="21"/>
              </w:rPr>
            </w:pPr>
            <w:r>
              <w:rPr>
                <w:rFonts w:ascii="宋体" w:hAnsi="宋体" w:cs="宋体" w:eastAsia="宋体" w:hint="default"/>
                <w:spacing w:val="9"/>
                <w:sz w:val="21"/>
                <w:szCs w:val="21"/>
              </w:rPr>
              <w:t>《关于调整限制性股票数量及回购价格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的议案》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4" w:right="103"/>
              <w:jc w:val="left"/>
              <w:rPr>
                <w:rFonts w:ascii="宋体" w:hAnsi="宋体" w:cs="宋体" w:eastAsia="宋体" w:hint="default"/>
                <w:sz w:val="21"/>
                <w:szCs w:val="21"/>
              </w:rPr>
            </w:pPr>
            <w:r>
              <w:rPr>
                <w:rFonts w:ascii="宋体" w:hAnsi="宋体" w:cs="宋体" w:eastAsia="宋体" w:hint="default"/>
                <w:spacing w:val="10"/>
                <w:sz w:val="21"/>
                <w:szCs w:val="21"/>
              </w:rPr>
              <w:t>第三届董事会第十</w:t>
            </w:r>
            <w:r>
              <w:rPr>
                <w:rFonts w:ascii="宋体" w:hAnsi="宋体" w:cs="宋体" w:eastAsia="宋体" w:hint="default"/>
                <w:sz w:val="21"/>
                <w:szCs w:val="21"/>
              </w:rPr>
              <w:t> 八次会议审议通过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2"/>
        <w:rPr>
          <w:rFonts w:ascii="宋体" w:hAnsi="宋体" w:cs="宋体" w:eastAsia="宋体" w:hint="default"/>
          <w:sz w:val="18"/>
          <w:szCs w:val="18"/>
        </w:rPr>
      </w:pPr>
    </w:p>
    <w:p>
      <w:pPr>
        <w:pStyle w:val="Heading3"/>
        <w:spacing w:line="240" w:lineRule="auto" w:before="26"/>
        <w:ind w:left="515" w:right="0"/>
        <w:jc w:val="left"/>
        <w:rPr>
          <w:b w:val="0"/>
          <w:bCs w:val="0"/>
        </w:rPr>
      </w:pPr>
      <w:bookmarkStart w:name="十五、重大关联交易" w:id="82"/>
      <w:bookmarkEnd w:id="82"/>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8"/>
        <w:spacing w:line="240" w:lineRule="auto" w:before="0"/>
        <w:ind w:left="515"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left="515" w:right="52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公司报告期未发生与日常经营相关的关联交易。</w:t>
      </w:r>
    </w:p>
    <w:p>
      <w:pPr>
        <w:spacing w:line="240" w:lineRule="auto" w:before="4"/>
        <w:rPr>
          <w:rFonts w:ascii="宋体" w:hAnsi="宋体" w:cs="宋体" w:eastAsia="宋体" w:hint="default"/>
          <w:sz w:val="22"/>
          <w:szCs w:val="22"/>
        </w:rPr>
      </w:pPr>
    </w:p>
    <w:p>
      <w:pPr>
        <w:pStyle w:val="Heading8"/>
        <w:spacing w:line="240" w:lineRule="auto" w:before="0"/>
        <w:ind w:left="515"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515" w:right="4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公司报告期未发生资产或股权收购、出售的关联交易。</w:t>
      </w:r>
    </w:p>
    <w:p>
      <w:pPr>
        <w:spacing w:line="240" w:lineRule="auto" w:before="4"/>
        <w:rPr>
          <w:rFonts w:ascii="宋体" w:hAnsi="宋体" w:cs="宋体" w:eastAsia="宋体" w:hint="default"/>
          <w:sz w:val="22"/>
          <w:szCs w:val="22"/>
        </w:rPr>
      </w:pPr>
    </w:p>
    <w:p>
      <w:pPr>
        <w:pStyle w:val="Heading8"/>
        <w:spacing w:line="240" w:lineRule="auto" w:before="0"/>
        <w:ind w:left="515"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left="515" w:right="54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公司报告期未发生共同对外投资的关联交易。</w:t>
      </w:r>
    </w:p>
    <w:p>
      <w:pPr>
        <w:spacing w:line="240" w:lineRule="auto" w:before="5"/>
        <w:rPr>
          <w:rFonts w:ascii="宋体" w:hAnsi="宋体" w:cs="宋体" w:eastAsia="宋体" w:hint="default"/>
          <w:sz w:val="22"/>
          <w:szCs w:val="22"/>
        </w:rPr>
      </w:pPr>
    </w:p>
    <w:p>
      <w:pPr>
        <w:pStyle w:val="Heading8"/>
        <w:spacing w:line="240" w:lineRule="auto" w:before="0"/>
        <w:ind w:left="515"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4"/>
          <w:szCs w:val="24"/>
        </w:rPr>
      </w:pPr>
    </w:p>
    <w:p>
      <w:pPr>
        <w:pStyle w:val="BodyText"/>
        <w:spacing w:line="290" w:lineRule="auto"/>
        <w:ind w:left="515" w:right="60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公司报告期不存在关联债权债务往来。</w:t>
      </w:r>
    </w:p>
    <w:p>
      <w:pPr>
        <w:spacing w:line="240" w:lineRule="auto" w:before="4"/>
        <w:rPr>
          <w:rFonts w:ascii="宋体" w:hAnsi="宋体" w:cs="宋体" w:eastAsia="宋体" w:hint="default"/>
          <w:sz w:val="22"/>
          <w:szCs w:val="22"/>
        </w:rPr>
      </w:pPr>
    </w:p>
    <w:p>
      <w:pPr>
        <w:pStyle w:val="Heading8"/>
        <w:spacing w:line="240" w:lineRule="auto" w:before="0"/>
        <w:ind w:left="515"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1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760" w:right="960"/>
        </w:sectPr>
      </w:pPr>
    </w:p>
    <w:p>
      <w:pPr>
        <w:spacing w:line="496" w:lineRule="auto" w:before="38"/>
        <w:ind w:left="435" w:right="6518" w:firstLine="0"/>
        <w:jc w:val="both"/>
        <w:rPr>
          <w:rFonts w:ascii="宋体" w:hAnsi="宋体" w:cs="宋体" w:eastAsia="宋体" w:hint="default"/>
          <w:sz w:val="22"/>
          <w:szCs w:val="22"/>
        </w:rPr>
      </w:pPr>
      <w:r>
        <w:rPr>
          <w:rFonts w:ascii="宋体" w:hAnsi="宋体" w:cs="宋体" w:eastAsia="宋体" w:hint="default"/>
          <w:sz w:val="21"/>
          <w:szCs w:val="21"/>
        </w:rPr>
        <w:t>公司报告期无其他重大关联交易。 </w:t>
      </w:r>
      <w:bookmarkStart w:name="十六、重大合同及其履行情况" w:id="88"/>
      <w:bookmarkEnd w:id="88"/>
      <w:r>
        <w:rPr>
          <w:rFonts w:ascii="宋体" w:hAnsi="宋体" w:cs="宋体" w:eastAsia="宋体" w:hint="default"/>
          <w:sz w:val="21"/>
          <w:szCs w:val="21"/>
        </w:rPr>
      </w:r>
      <w:r>
        <w:rPr>
          <w:rFonts w:ascii="宋体" w:hAnsi="宋体" w:cs="宋体" w:eastAsia="宋体" w:hint="default"/>
          <w:b/>
          <w:bCs/>
          <w:sz w:val="24"/>
          <w:szCs w:val="24"/>
        </w:rPr>
        <w:t>十六、重大合同及其履行情况</w:t>
      </w:r>
      <w:r>
        <w:rPr>
          <w:rFonts w:ascii="宋体" w:hAnsi="宋体" w:cs="宋体" w:eastAsia="宋体" w:hint="default"/>
          <w:b/>
          <w:bCs/>
          <w:w w:val="99"/>
          <w:sz w:val="24"/>
          <w:szCs w:val="24"/>
        </w:rPr>
        <w:t> </w:t>
      </w:r>
      <w:bookmarkStart w:name="1、托管、承包、租赁事项情况" w:id="89"/>
      <w:bookmarkEnd w:id="89"/>
      <w:r>
        <w:rPr>
          <w:rFonts w:ascii="宋体" w:hAnsi="宋体" w:cs="宋体" w:eastAsia="宋体" w:hint="default"/>
          <w:b/>
          <w:bCs/>
          <w:w w:val="99"/>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、托管、承包、租赁事项情况</w:t>
      </w:r>
      <w:r>
        <w:rPr>
          <w:rFonts w:ascii="宋体" w:hAnsi="宋体" w:cs="宋体" w:eastAsia="宋体" w:hint="default"/>
          <w:sz w:val="22"/>
          <w:szCs w:val="22"/>
        </w:rPr>
      </w:r>
    </w:p>
    <w:p>
      <w:pPr>
        <w:pStyle w:val="Heading8"/>
        <w:spacing w:line="240" w:lineRule="auto" w:before="55"/>
        <w:ind w:left="435" w:right="0"/>
        <w:jc w:val="both"/>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3"/>
          <w:szCs w:val="23"/>
        </w:rPr>
      </w:pPr>
    </w:p>
    <w:p>
      <w:pPr>
        <w:pStyle w:val="BodyText"/>
        <w:spacing w:line="328" w:lineRule="auto"/>
        <w:ind w:left="435" w:right="69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spacing w:line="240" w:lineRule="auto" w:before="5"/>
        <w:rPr>
          <w:rFonts w:ascii="宋体" w:hAnsi="宋体" w:cs="宋体" w:eastAsia="宋体" w:hint="default"/>
          <w:sz w:val="18"/>
          <w:szCs w:val="18"/>
        </w:rPr>
      </w:pPr>
    </w:p>
    <w:p>
      <w:pPr>
        <w:pStyle w:val="Heading8"/>
        <w:spacing w:line="240" w:lineRule="auto" w:before="0"/>
        <w:ind w:left="435" w:right="0"/>
        <w:jc w:val="both"/>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3"/>
          <w:szCs w:val="23"/>
        </w:rPr>
      </w:pPr>
    </w:p>
    <w:p>
      <w:pPr>
        <w:pStyle w:val="BodyText"/>
        <w:spacing w:line="328" w:lineRule="auto"/>
        <w:ind w:left="435" w:right="69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spacing w:line="240" w:lineRule="auto" w:before="6"/>
        <w:rPr>
          <w:rFonts w:ascii="宋体" w:hAnsi="宋体" w:cs="宋体" w:eastAsia="宋体" w:hint="default"/>
          <w:sz w:val="18"/>
          <w:szCs w:val="18"/>
        </w:rPr>
      </w:pPr>
    </w:p>
    <w:p>
      <w:pPr>
        <w:pStyle w:val="Heading8"/>
        <w:spacing w:line="240" w:lineRule="auto" w:before="0"/>
        <w:ind w:left="435" w:right="0"/>
        <w:jc w:val="both"/>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3"/>
          <w:szCs w:val="23"/>
        </w:rPr>
      </w:pPr>
    </w:p>
    <w:p>
      <w:pPr>
        <w:pStyle w:val="BodyText"/>
        <w:spacing w:line="328" w:lineRule="auto"/>
        <w:ind w:left="435" w:right="69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租赁情况说明</w:t>
      </w:r>
    </w:p>
    <w:p>
      <w:pPr>
        <w:spacing w:line="240" w:lineRule="auto" w:before="10"/>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562"/>
        <w:gridCol w:w="3262"/>
        <w:gridCol w:w="2408"/>
        <w:gridCol w:w="2128"/>
        <w:gridCol w:w="1274"/>
      </w:tblGrid>
      <w:tr>
        <w:trPr>
          <w:trHeight w:val="728" w:hRule="exact"/>
        </w:trPr>
        <w:tc>
          <w:tcPr>
            <w:tcW w:w="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9"/>
              <w:ind w:left="170" w:right="171"/>
              <w:jc w:val="left"/>
              <w:rPr>
                <w:rFonts w:ascii="宋体" w:hAnsi="宋体" w:cs="宋体" w:eastAsia="宋体" w:hint="default"/>
                <w:sz w:val="21"/>
                <w:szCs w:val="21"/>
              </w:rPr>
            </w:pPr>
            <w:r>
              <w:rPr>
                <w:rFonts w:ascii="宋体" w:hAnsi="宋体" w:cs="宋体" w:eastAsia="宋体" w:hint="default"/>
                <w:sz w:val="21"/>
                <w:szCs w:val="21"/>
              </w:rPr>
              <w:t>序 号</w:t>
            </w:r>
          </w:p>
        </w:tc>
        <w:tc>
          <w:tcPr>
            <w:tcW w:w="32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97" w:right="0"/>
              <w:jc w:val="left"/>
              <w:rPr>
                <w:rFonts w:ascii="宋体" w:hAnsi="宋体" w:cs="宋体" w:eastAsia="宋体" w:hint="default"/>
                <w:sz w:val="21"/>
                <w:szCs w:val="21"/>
              </w:rPr>
            </w:pPr>
            <w:r>
              <w:rPr>
                <w:rFonts w:ascii="宋体" w:hAnsi="宋体" w:cs="宋体" w:eastAsia="宋体" w:hint="default"/>
                <w:sz w:val="21"/>
                <w:szCs w:val="21"/>
              </w:rPr>
              <w:t>租赁房产地址</w:t>
            </w:r>
          </w:p>
        </w:tc>
        <w:tc>
          <w:tcPr>
            <w:tcW w:w="24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出租方</w:t>
            </w:r>
          </w:p>
        </w:tc>
        <w:tc>
          <w:tcPr>
            <w:tcW w:w="2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物业用途</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出租面积</w:t>
            </w:r>
          </w:p>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（平方米）</w:t>
            </w:r>
          </w:p>
        </w:tc>
      </w:tr>
      <w:tr>
        <w:trPr>
          <w:trHeight w:val="72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90"/>
              <w:jc w:val="left"/>
              <w:rPr>
                <w:rFonts w:ascii="宋体" w:hAnsi="宋体" w:cs="宋体" w:eastAsia="宋体" w:hint="default"/>
                <w:sz w:val="21"/>
                <w:szCs w:val="21"/>
              </w:rPr>
            </w:pPr>
            <w:r>
              <w:rPr>
                <w:rFonts w:ascii="宋体" w:hAnsi="宋体" w:cs="宋体" w:eastAsia="宋体" w:hint="default"/>
                <w:spacing w:val="7"/>
                <w:sz w:val="21"/>
                <w:szCs w:val="21"/>
              </w:rPr>
              <w:t>深圳市南山区高新区高新中三道</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软件园一期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层</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0"/>
              <w:jc w:val="center"/>
              <w:rPr>
                <w:rFonts w:ascii="宋体" w:hAnsi="宋体" w:cs="宋体" w:eastAsia="宋体" w:hint="default"/>
                <w:sz w:val="21"/>
                <w:szCs w:val="21"/>
              </w:rPr>
            </w:pPr>
            <w:r>
              <w:rPr>
                <w:rFonts w:ascii="宋体" w:hAnsi="宋体" w:cs="宋体" w:eastAsia="宋体" w:hint="default"/>
                <w:sz w:val="21"/>
                <w:szCs w:val="21"/>
              </w:rPr>
              <w:t>国民技术股份有限公司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办公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1584.55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322" w:type="dxa"/>
        <w:tblLayout w:type="fixed"/>
        <w:tblCellMar>
          <w:top w:w="0" w:type="dxa"/>
          <w:left w:w="0" w:type="dxa"/>
          <w:bottom w:w="0" w:type="dxa"/>
          <w:right w:w="0" w:type="dxa"/>
        </w:tblCellMar>
        <w:tblLook w:val="01E0"/>
      </w:tblPr>
      <w:tblGrid>
        <w:gridCol w:w="562"/>
        <w:gridCol w:w="3262"/>
        <w:gridCol w:w="2268"/>
        <w:gridCol w:w="2268"/>
        <w:gridCol w:w="1274"/>
      </w:tblGrid>
      <w:tr>
        <w:trPr>
          <w:trHeight w:val="727" w:hRule="exact"/>
        </w:trPr>
        <w:tc>
          <w:tcPr>
            <w:tcW w:w="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9"/>
              <w:ind w:left="170" w:right="171"/>
              <w:jc w:val="left"/>
              <w:rPr>
                <w:rFonts w:ascii="宋体" w:hAnsi="宋体" w:cs="宋体" w:eastAsia="宋体" w:hint="default"/>
                <w:sz w:val="21"/>
                <w:szCs w:val="21"/>
              </w:rPr>
            </w:pPr>
            <w:r>
              <w:rPr>
                <w:rFonts w:ascii="宋体" w:hAnsi="宋体" w:cs="宋体" w:eastAsia="宋体" w:hint="default"/>
                <w:sz w:val="21"/>
                <w:szCs w:val="21"/>
              </w:rPr>
              <w:t>序 号</w:t>
            </w:r>
          </w:p>
        </w:tc>
        <w:tc>
          <w:tcPr>
            <w:tcW w:w="32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97" w:right="0"/>
              <w:jc w:val="left"/>
              <w:rPr>
                <w:rFonts w:ascii="宋体" w:hAnsi="宋体" w:cs="宋体" w:eastAsia="宋体" w:hint="default"/>
                <w:sz w:val="21"/>
                <w:szCs w:val="21"/>
              </w:rPr>
            </w:pPr>
            <w:r>
              <w:rPr>
                <w:rFonts w:ascii="宋体" w:hAnsi="宋体" w:cs="宋体" w:eastAsia="宋体" w:hint="default"/>
                <w:sz w:val="21"/>
                <w:szCs w:val="21"/>
              </w:rPr>
              <w:t>租赁房产地址</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出租方</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用途</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租赁面积</w:t>
            </w:r>
          </w:p>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（平方米）</w:t>
            </w:r>
          </w:p>
        </w:tc>
      </w:tr>
      <w:tr>
        <w:trPr>
          <w:trHeight w:val="728"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4" w:right="102"/>
              <w:jc w:val="left"/>
              <w:rPr>
                <w:rFonts w:ascii="宋体" w:hAnsi="宋体" w:cs="宋体" w:eastAsia="宋体" w:hint="default"/>
                <w:sz w:val="21"/>
                <w:szCs w:val="21"/>
              </w:rPr>
            </w:pPr>
            <w:r>
              <w:rPr>
                <w:rFonts w:ascii="宋体" w:hAnsi="宋体" w:cs="宋体" w:eastAsia="宋体" w:hint="default"/>
                <w:spacing w:val="7"/>
                <w:sz w:val="21"/>
                <w:szCs w:val="21"/>
              </w:rPr>
              <w:t>深圳市高新区粤兴三道华中科技</w:t>
            </w:r>
            <w:r>
              <w:rPr>
                <w:rFonts w:ascii="宋体" w:hAnsi="宋体" w:cs="宋体" w:eastAsia="宋体" w:hint="default"/>
                <w:sz w:val="21"/>
                <w:szCs w:val="21"/>
              </w:rPr>
              <w:t> 大学产学研基地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3"/>
              <w:jc w:val="left"/>
              <w:rPr>
                <w:rFonts w:ascii="宋体" w:hAnsi="宋体" w:cs="宋体" w:eastAsia="宋体" w:hint="default"/>
                <w:sz w:val="21"/>
                <w:szCs w:val="21"/>
              </w:rPr>
            </w:pPr>
            <w:r>
              <w:rPr>
                <w:rFonts w:ascii="宋体" w:hAnsi="宋体" w:cs="宋体" w:eastAsia="宋体" w:hint="default"/>
                <w:spacing w:val="17"/>
                <w:sz w:val="21"/>
                <w:szCs w:val="21"/>
              </w:rPr>
              <w:t>深圳市华科兆恒科技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深圳总部办公场地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9,046</w:t>
            </w:r>
          </w:p>
        </w:tc>
      </w:tr>
      <w:tr>
        <w:trPr>
          <w:trHeight w:val="72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4" w:right="102"/>
              <w:jc w:val="left"/>
              <w:rPr>
                <w:rFonts w:ascii="宋体" w:hAnsi="宋体" w:cs="宋体" w:eastAsia="宋体" w:hint="default"/>
                <w:sz w:val="21"/>
                <w:szCs w:val="21"/>
              </w:rPr>
            </w:pPr>
            <w:r>
              <w:rPr>
                <w:rFonts w:ascii="宋体" w:hAnsi="宋体" w:cs="宋体" w:eastAsia="宋体" w:hint="default"/>
                <w:spacing w:val="7"/>
                <w:sz w:val="21"/>
                <w:szCs w:val="21"/>
              </w:rPr>
              <w:t>深圳市宝安区西乡街道鹤洲恒丰</w:t>
            </w:r>
            <w:r>
              <w:rPr>
                <w:rFonts w:ascii="宋体" w:hAnsi="宋体" w:cs="宋体" w:eastAsia="宋体" w:hint="default"/>
                <w:sz w:val="21"/>
                <w:szCs w:val="21"/>
              </w:rPr>
              <w:t> 工业城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栋六层东边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秦小军、陈国原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库房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1,620</w:t>
            </w:r>
          </w:p>
        </w:tc>
      </w:tr>
      <w:tr>
        <w:trPr>
          <w:trHeight w:val="108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223" w:right="0"/>
              <w:jc w:val="left"/>
              <w:rPr>
                <w:rFonts w:ascii="Times New Roman" w:hAnsi="Times New Roman" w:cs="Times New Roman" w:eastAsia="Times New Roman" w:hint="default"/>
                <w:sz w:val="21"/>
                <w:szCs w:val="21"/>
              </w:rPr>
            </w:pPr>
            <w:r>
              <w:rPr>
                <w:rFonts w:ascii="Times New Roman"/>
                <w:sz w:val="21"/>
              </w:rPr>
              <w:t>3</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89"/>
              <w:ind w:left="104" w:right="100"/>
              <w:jc w:val="left"/>
              <w:rPr>
                <w:rFonts w:ascii="宋体" w:hAnsi="宋体" w:cs="宋体" w:eastAsia="宋体" w:hint="default"/>
                <w:sz w:val="21"/>
                <w:szCs w:val="21"/>
              </w:rPr>
            </w:pPr>
            <w:r>
              <w:rPr>
                <w:rFonts w:ascii="宋体" w:hAnsi="宋体" w:cs="宋体" w:eastAsia="宋体" w:hint="default"/>
                <w:sz w:val="21"/>
                <w:szCs w:val="21"/>
              </w:rPr>
              <w:t>北京市海淀区北四环西路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号中 国技术交易大厦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1"/>
              <w:jc w:val="both"/>
              <w:rPr>
                <w:rFonts w:ascii="宋体" w:hAnsi="宋体" w:cs="宋体" w:eastAsia="宋体" w:hint="default"/>
                <w:sz w:val="21"/>
                <w:szCs w:val="21"/>
              </w:rPr>
            </w:pPr>
            <w:r>
              <w:rPr>
                <w:rFonts w:ascii="宋体" w:hAnsi="宋体" w:cs="宋体" w:eastAsia="宋体" w:hint="default"/>
                <w:spacing w:val="17"/>
                <w:sz w:val="21"/>
                <w:szCs w:val="21"/>
              </w:rPr>
              <w:t>北京海淀置业集团有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限公司、北京天合太平</w:t>
            </w:r>
            <w:r>
              <w:rPr>
                <w:rFonts w:ascii="宋体" w:hAnsi="宋体" w:cs="宋体" w:eastAsia="宋体" w:hint="default"/>
                <w:sz w:val="21"/>
                <w:szCs w:val="21"/>
              </w:rPr>
              <w:t> 物业管理有限公司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北京分公司办公场地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0"/>
              <w:jc w:val="right"/>
              <w:rPr>
                <w:rFonts w:ascii="Times New Roman" w:hAnsi="Times New Roman" w:cs="Times New Roman" w:eastAsia="Times New Roman" w:hint="default"/>
                <w:sz w:val="21"/>
                <w:szCs w:val="21"/>
              </w:rPr>
            </w:pPr>
            <w:r>
              <w:rPr>
                <w:rFonts w:ascii="Times New Roman"/>
                <w:sz w:val="21"/>
              </w:rPr>
              <w:t>2,438</w:t>
            </w:r>
          </w:p>
        </w:tc>
      </w:tr>
    </w:tbl>
    <w:p>
      <w:pPr>
        <w:pStyle w:val="BodyText"/>
        <w:spacing w:line="240" w:lineRule="auto" w:before="50"/>
        <w:ind w:left="435" w:right="0"/>
        <w:jc w:val="left"/>
      </w:pPr>
      <w:r>
        <w:rPr/>
        <w:t>为公司带来的损益达到公司报告期利润总额</w:t>
      </w:r>
      <w:r>
        <w:rPr>
          <w:spacing w:val="-52"/>
        </w:rPr>
        <w:t> </w:t>
      </w:r>
      <w:r>
        <w:rPr>
          <w:rFonts w:ascii="Times New Roman" w:hAnsi="Times New Roman" w:cs="Times New Roman" w:eastAsia="Times New Roman" w:hint="default"/>
        </w:rPr>
        <w:t>10%</w:t>
      </w:r>
      <w:r>
        <w:rPr/>
        <w:t>以上的项目</w:t>
      </w:r>
    </w:p>
    <w:p>
      <w:pPr>
        <w:pStyle w:val="BodyText"/>
        <w:spacing w:line="240" w:lineRule="auto" w:before="107"/>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BodyText"/>
        <w:spacing w:line="240" w:lineRule="auto" w:before="84"/>
        <w:ind w:left="435" w:right="0"/>
        <w:jc w:val="left"/>
      </w:pPr>
      <w:r>
        <w:rPr/>
        <w:t>公司报告期不存在为公司带来的损益达到公司报告期利润总额</w:t>
      </w:r>
      <w:r>
        <w:rPr>
          <w:spacing w:val="-54"/>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862" w:footer="1266" w:top="1420" w:bottom="1460" w:left="840" w:right="960"/>
        </w:sectPr>
      </w:pPr>
    </w:p>
    <w:p>
      <w:pPr>
        <w:pStyle w:val="Heading8"/>
        <w:spacing w:line="240" w:lineRule="auto" w:before="38"/>
        <w:ind w:left="435"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435" w:right="65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公司报告期不存在担保情况。</w:t>
      </w:r>
    </w:p>
    <w:p>
      <w:pPr>
        <w:spacing w:line="240" w:lineRule="auto" w:before="7"/>
        <w:rPr>
          <w:rFonts w:ascii="宋体" w:hAnsi="宋体" w:cs="宋体" w:eastAsia="宋体" w:hint="default"/>
          <w:sz w:val="21"/>
          <w:szCs w:val="21"/>
        </w:rPr>
      </w:pPr>
    </w:p>
    <w:p>
      <w:pPr>
        <w:pStyle w:val="Heading8"/>
        <w:spacing w:line="240" w:lineRule="auto" w:before="0"/>
        <w:ind w:left="435"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8"/>
        <w:spacing w:line="240" w:lineRule="auto" w:before="0"/>
        <w:ind w:left="435"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8"/>
          <w:szCs w:val="28"/>
        </w:rPr>
      </w:pPr>
    </w:p>
    <w:p>
      <w:pPr>
        <w:pStyle w:val="BodyText"/>
        <w:spacing w:line="240" w:lineRule="auto" w:before="35"/>
        <w:ind w:left="435" w:right="0"/>
        <w:jc w:val="left"/>
      </w:pPr>
      <w:r>
        <w:rPr/>
        <w:t>报告期内委托理财概况</w:t>
      </w:r>
    </w:p>
    <w:p>
      <w:pPr>
        <w:pStyle w:val="BodyText"/>
        <w:spacing w:line="240" w:lineRule="auto" w:before="76"/>
        <w:ind w:left="0" w:right="230"/>
        <w:jc w:val="right"/>
      </w:pPr>
      <w:r>
        <w:rPr/>
        <w:t>单位：万元</w:t>
      </w:r>
    </w:p>
    <w:p>
      <w:pPr>
        <w:spacing w:line="240" w:lineRule="auto" w:before="13"/>
        <w:rPr>
          <w:rFonts w:ascii="宋体" w:hAnsi="宋体" w:cs="宋体" w:eastAsia="宋体" w:hint="default"/>
          <w:sz w:val="6"/>
          <w:szCs w:val="6"/>
        </w:rPr>
      </w:pPr>
    </w:p>
    <w:tbl>
      <w:tblPr>
        <w:tblW w:w="0" w:type="auto"/>
        <w:jc w:val="left"/>
        <w:tblInd w:w="395" w:type="dxa"/>
        <w:tblLayout w:type="fixed"/>
        <w:tblCellMar>
          <w:top w:w="0" w:type="dxa"/>
          <w:left w:w="0" w:type="dxa"/>
          <w:bottom w:w="0" w:type="dxa"/>
          <w:right w:w="0" w:type="dxa"/>
        </w:tblCellMar>
        <w:tblLook w:val="01E0"/>
      </w:tblPr>
      <w:tblGrid>
        <w:gridCol w:w="1869"/>
        <w:gridCol w:w="1962"/>
        <w:gridCol w:w="1980"/>
        <w:gridCol w:w="1910"/>
        <w:gridCol w:w="1847"/>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09"/>
              <w:jc w:val="right"/>
              <w:rPr>
                <w:rFonts w:ascii="宋体" w:hAnsi="宋体" w:cs="宋体" w:eastAsia="宋体" w:hint="default"/>
                <w:sz w:val="21"/>
                <w:szCs w:val="21"/>
              </w:rPr>
            </w:pPr>
            <w:r>
              <w:rPr>
                <w:rFonts w:ascii="宋体" w:hAnsi="宋体" w:cs="宋体" w:eastAsia="宋体" w:hint="default"/>
                <w:sz w:val="21"/>
                <w:szCs w:val="21"/>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9" w:right="0"/>
              <w:jc w:val="left"/>
              <w:rPr>
                <w:rFonts w:ascii="宋体" w:hAnsi="宋体" w:cs="宋体" w:eastAsia="宋体" w:hint="default"/>
                <w:sz w:val="21"/>
                <w:szCs w:val="21"/>
              </w:rPr>
            </w:pPr>
            <w:r>
              <w:rPr>
                <w:rFonts w:ascii="宋体" w:hAnsi="宋体" w:cs="宋体" w:eastAsia="宋体" w:hint="default"/>
                <w:sz w:val="21"/>
                <w:szCs w:val="21"/>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7"/>
              <w:jc w:val="right"/>
              <w:rPr>
                <w:rFonts w:ascii="宋体" w:hAnsi="宋体" w:cs="宋体" w:eastAsia="宋体" w:hint="default"/>
                <w:sz w:val="21"/>
                <w:szCs w:val="21"/>
              </w:rPr>
            </w:pPr>
            <w:r>
              <w:rPr>
                <w:rFonts w:ascii="宋体" w:hAnsi="宋体" w:cs="宋体" w:eastAsia="宋体" w:hint="default"/>
                <w:sz w:val="21"/>
                <w:szCs w:val="21"/>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74"/>
              <w:jc w:val="right"/>
              <w:rPr>
                <w:rFonts w:ascii="宋体" w:hAnsi="宋体" w:cs="宋体" w:eastAsia="宋体" w:hint="default"/>
                <w:sz w:val="21"/>
                <w:szCs w:val="21"/>
              </w:rPr>
            </w:pPr>
            <w:r>
              <w:rPr>
                <w:rFonts w:ascii="宋体" w:hAnsi="宋体" w:cs="宋体" w:eastAsia="宋体" w:hint="default"/>
                <w:sz w:val="21"/>
                <w:szCs w:val="21"/>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超募资金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92,160.48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65,300.00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74"/>
              <w:jc w:val="right"/>
              <w:rPr>
                <w:rFonts w:ascii="宋体" w:hAnsi="宋体" w:cs="宋体" w:eastAsia="宋体" w:hint="default"/>
                <w:sz w:val="21"/>
                <w:szCs w:val="21"/>
              </w:rPr>
            </w:pPr>
            <w:r>
              <w:rPr>
                <w:rFonts w:ascii="宋体" w:hAnsi="宋体" w:cs="宋体" w:eastAsia="宋体" w:hint="default"/>
                <w:sz w:val="21"/>
                <w:szCs w:val="21"/>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14,619.95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11,705.00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75"/>
              <w:jc w:val="right"/>
              <w:rPr>
                <w:rFonts w:ascii="宋体" w:hAnsi="宋体" w:cs="宋体" w:eastAsia="宋体" w:hint="default"/>
                <w:sz w:val="21"/>
                <w:szCs w:val="21"/>
              </w:rPr>
            </w:pPr>
            <w:r>
              <w:rPr>
                <w:rFonts w:ascii="宋体" w:hAnsi="宋体" w:cs="宋体" w:eastAsia="宋体" w:hint="default"/>
                <w:sz w:val="21"/>
                <w:szCs w:val="21"/>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20,569.98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127,350.41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77,005.00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sz w:val="26"/>
          <w:szCs w:val="26"/>
        </w:rPr>
      </w:pPr>
    </w:p>
    <w:p>
      <w:pPr>
        <w:pStyle w:val="BodyText"/>
        <w:spacing w:line="240" w:lineRule="auto" w:before="35"/>
        <w:ind w:left="435" w:right="0"/>
        <w:jc w:val="left"/>
      </w:pPr>
      <w:r>
        <w:rPr/>
        <w:t>报告期末未到期现金管理情况</w:t>
      </w:r>
    </w:p>
    <w:p>
      <w:pPr>
        <w:pStyle w:val="BodyText"/>
        <w:spacing w:line="240" w:lineRule="auto" w:before="78"/>
        <w:ind w:left="0" w:right="230"/>
        <w:jc w:val="right"/>
      </w:pPr>
      <w:r>
        <w:rPr/>
        <w:t>单位：万元</w:t>
      </w:r>
    </w:p>
    <w:p>
      <w:pPr>
        <w:spacing w:line="240" w:lineRule="auto" w:before="12"/>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1774"/>
        <w:gridCol w:w="1148"/>
        <w:gridCol w:w="848"/>
        <w:gridCol w:w="870"/>
        <w:gridCol w:w="872"/>
        <w:gridCol w:w="3485"/>
        <w:gridCol w:w="716"/>
      </w:tblGrid>
      <w:tr>
        <w:trPr>
          <w:trHeight w:val="634" w:hRule="exact"/>
        </w:trPr>
        <w:tc>
          <w:tcPr>
            <w:tcW w:w="17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5" w:right="0"/>
              <w:jc w:val="left"/>
              <w:rPr>
                <w:rFonts w:ascii="宋体" w:hAnsi="宋体" w:cs="宋体" w:eastAsia="宋体" w:hint="default"/>
                <w:sz w:val="15"/>
                <w:szCs w:val="15"/>
              </w:rPr>
            </w:pPr>
            <w:r>
              <w:rPr>
                <w:rFonts w:ascii="宋体" w:hAnsi="宋体" w:cs="宋体" w:eastAsia="宋体" w:hint="default"/>
                <w:b/>
                <w:bCs/>
                <w:sz w:val="15"/>
                <w:szCs w:val="15"/>
              </w:rPr>
              <w:t>受托人名称</w:t>
            </w:r>
            <w:r>
              <w:rPr>
                <w:rFonts w:ascii="宋体" w:hAnsi="宋体" w:cs="宋体" w:eastAsia="宋体" w:hint="default"/>
                <w:sz w:val="15"/>
                <w:szCs w:val="15"/>
              </w:rPr>
            </w:r>
          </w:p>
        </w:tc>
        <w:tc>
          <w:tcPr>
            <w:tcW w:w="11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b/>
                <w:bCs/>
                <w:sz w:val="15"/>
                <w:szCs w:val="15"/>
              </w:rPr>
              <w:t>现金管理类型</w:t>
            </w:r>
            <w:r>
              <w:rPr>
                <w:rFonts w:ascii="宋体" w:hAnsi="宋体" w:cs="宋体" w:eastAsia="宋体" w:hint="default"/>
                <w:sz w:val="15"/>
                <w:szCs w:val="15"/>
              </w:rPr>
            </w:r>
          </w:p>
        </w:tc>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81" w:lineRule="auto" w:before="33"/>
              <w:ind w:left="267" w:right="116" w:hanging="150"/>
              <w:jc w:val="left"/>
              <w:rPr>
                <w:rFonts w:ascii="宋体" w:hAnsi="宋体" w:cs="宋体" w:eastAsia="宋体" w:hint="default"/>
                <w:sz w:val="15"/>
                <w:szCs w:val="15"/>
              </w:rPr>
            </w:pPr>
            <w:r>
              <w:rPr>
                <w:rFonts w:ascii="宋体" w:hAnsi="宋体" w:cs="宋体" w:eastAsia="宋体" w:hint="default"/>
                <w:b/>
                <w:bCs/>
                <w:sz w:val="15"/>
                <w:szCs w:val="15"/>
              </w:rPr>
              <w:t>现金管理</w:t>
            </w:r>
            <w:r>
              <w:rPr>
                <w:rFonts w:ascii="宋体" w:hAnsi="宋体" w:cs="宋体" w:eastAsia="宋体" w:hint="default"/>
                <w:b/>
                <w:bCs/>
                <w:w w:val="99"/>
                <w:sz w:val="15"/>
                <w:szCs w:val="15"/>
              </w:rPr>
              <w:t> </w:t>
            </w:r>
            <w:r>
              <w:rPr>
                <w:rFonts w:ascii="宋体" w:hAnsi="宋体" w:cs="宋体" w:eastAsia="宋体" w:hint="default"/>
                <w:b/>
                <w:bCs/>
                <w:sz w:val="15"/>
                <w:szCs w:val="15"/>
              </w:rPr>
              <w:t>金额</w:t>
            </w:r>
            <w:r>
              <w:rPr>
                <w:rFonts w:ascii="宋体" w:hAnsi="宋体" w:cs="宋体" w:eastAsia="宋体" w:hint="default"/>
                <w:sz w:val="15"/>
                <w:szCs w:val="15"/>
              </w:rPr>
            </w:r>
          </w:p>
        </w:tc>
        <w:tc>
          <w:tcPr>
            <w:tcW w:w="8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15"/>
                <w:szCs w:val="15"/>
              </w:rPr>
            </w:pPr>
            <w:r>
              <w:rPr>
                <w:rFonts w:ascii="宋体" w:hAnsi="宋体" w:cs="宋体" w:eastAsia="宋体" w:hint="default"/>
                <w:b/>
                <w:bCs/>
                <w:w w:val="95"/>
                <w:sz w:val="15"/>
                <w:szCs w:val="15"/>
              </w:rPr>
              <w:t>起始日期</w:t>
            </w:r>
            <w:r>
              <w:rPr>
                <w:rFonts w:ascii="宋体" w:hAnsi="宋体" w:cs="宋体" w:eastAsia="宋体" w:hint="default"/>
                <w:sz w:val="15"/>
                <w:szCs w:val="15"/>
              </w:rPr>
            </w:r>
          </w:p>
        </w:tc>
        <w:tc>
          <w:tcPr>
            <w:tcW w:w="8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9"/>
              <w:jc w:val="right"/>
              <w:rPr>
                <w:rFonts w:ascii="宋体" w:hAnsi="宋体" w:cs="宋体" w:eastAsia="宋体" w:hint="default"/>
                <w:sz w:val="15"/>
                <w:szCs w:val="15"/>
              </w:rPr>
            </w:pPr>
            <w:r>
              <w:rPr>
                <w:rFonts w:ascii="宋体" w:hAnsi="宋体" w:cs="宋体" w:eastAsia="宋体" w:hint="default"/>
                <w:b/>
                <w:bCs/>
                <w:w w:val="95"/>
                <w:sz w:val="15"/>
                <w:szCs w:val="15"/>
              </w:rPr>
              <w:t>终止日期</w:t>
            </w:r>
            <w:r>
              <w:rPr>
                <w:rFonts w:ascii="宋体" w:hAnsi="宋体" w:cs="宋体" w:eastAsia="宋体" w:hint="default"/>
                <w:sz w:val="15"/>
                <w:szCs w:val="15"/>
              </w:rPr>
            </w:r>
          </w:p>
        </w:tc>
        <w:tc>
          <w:tcPr>
            <w:tcW w:w="3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报酬确定方式</w:t>
            </w:r>
            <w:r>
              <w:rPr>
                <w:rFonts w:ascii="宋体" w:hAnsi="宋体" w:cs="宋体" w:eastAsia="宋体" w:hint="default"/>
                <w:sz w:val="15"/>
                <w:szCs w:val="15"/>
              </w:rPr>
            </w:r>
          </w:p>
        </w:tc>
        <w:tc>
          <w:tcPr>
            <w:tcW w:w="7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81" w:lineRule="auto" w:before="33"/>
              <w:ind w:left="202" w:right="199"/>
              <w:jc w:val="left"/>
              <w:rPr>
                <w:rFonts w:ascii="宋体" w:hAnsi="宋体" w:cs="宋体" w:eastAsia="宋体" w:hint="default"/>
                <w:sz w:val="15"/>
                <w:szCs w:val="15"/>
              </w:rPr>
            </w:pPr>
            <w:r>
              <w:rPr>
                <w:rFonts w:ascii="宋体" w:hAnsi="宋体" w:cs="宋体" w:eastAsia="宋体" w:hint="default"/>
                <w:b/>
                <w:bCs/>
                <w:sz w:val="15"/>
                <w:szCs w:val="15"/>
              </w:rPr>
              <w:t>预计</w:t>
            </w:r>
            <w:r>
              <w:rPr>
                <w:rFonts w:ascii="宋体" w:hAnsi="宋体" w:cs="宋体" w:eastAsia="宋体" w:hint="default"/>
                <w:b/>
                <w:bCs/>
                <w:spacing w:val="1"/>
                <w:w w:val="99"/>
                <w:sz w:val="15"/>
                <w:szCs w:val="15"/>
              </w:rPr>
              <w:t> </w:t>
            </w:r>
            <w:r>
              <w:rPr>
                <w:rFonts w:ascii="宋体" w:hAnsi="宋体" w:cs="宋体" w:eastAsia="宋体" w:hint="default"/>
                <w:b/>
                <w:bCs/>
                <w:sz w:val="15"/>
                <w:szCs w:val="15"/>
              </w:rPr>
              <w:t>收益</w:t>
            </w:r>
            <w:r>
              <w:rPr>
                <w:rFonts w:ascii="宋体" w:hAnsi="宋体" w:cs="宋体" w:eastAsia="宋体" w:hint="default"/>
                <w:sz w:val="15"/>
                <w:szCs w:val="15"/>
              </w:rPr>
            </w:r>
          </w:p>
        </w:tc>
      </w:tr>
      <w:tr>
        <w:trPr>
          <w:trHeight w:val="66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51"/>
              <w:ind w:left="103" w:right="159"/>
              <w:jc w:val="left"/>
              <w:rPr>
                <w:rFonts w:ascii="宋体" w:hAnsi="宋体" w:cs="宋体" w:eastAsia="宋体" w:hint="default"/>
                <w:sz w:val="15"/>
                <w:szCs w:val="15"/>
              </w:rPr>
            </w:pPr>
            <w:r>
              <w:rPr>
                <w:rFonts w:ascii="宋体" w:hAnsi="宋体" w:cs="宋体" w:eastAsia="宋体" w:hint="default"/>
                <w:sz w:val="15"/>
                <w:szCs w:val="15"/>
              </w:rPr>
              <w:t>中国民生银行股份有限 公司深圳高新区支行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11,500.00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2017/10/19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2018/2/26</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收益与</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10</w:t>
            </w:r>
            <w:r>
              <w:rPr>
                <w:rFonts w:ascii="Arial Narrow" w:hAnsi="Arial Narrow" w:cs="Arial Narrow" w:eastAsia="Arial Narrow"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19</w:t>
            </w:r>
            <w:r>
              <w:rPr>
                <w:rFonts w:ascii="Arial Narrow" w:hAnsi="Arial Narrow" w:cs="Arial Narrow" w:eastAsia="Arial Narrow" w:hint="default"/>
                <w:spacing w:val="3"/>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26</w:t>
            </w:r>
            <w:r>
              <w:rPr>
                <w:rFonts w:ascii="Arial Narrow" w:hAnsi="Arial Narrow" w:cs="Arial Narrow" w:eastAsia="Arial Narrow" w:hint="default"/>
                <w:spacing w:val="3"/>
                <w:sz w:val="15"/>
                <w:szCs w:val="15"/>
              </w:rPr>
              <w:t> </w:t>
            </w:r>
            <w:r>
              <w:rPr>
                <w:rFonts w:ascii="宋体" w:hAnsi="宋体" w:cs="宋体" w:eastAsia="宋体" w:hint="default"/>
                <w:sz w:val="15"/>
                <w:szCs w:val="15"/>
              </w:rPr>
              <w:t>日的</w:t>
            </w:r>
          </w:p>
          <w:p>
            <w:pPr>
              <w:pStyle w:val="TableParagraph"/>
              <w:spacing w:line="240" w:lineRule="auto" w:before="105"/>
              <w:ind w:left="103"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USD3M-LIBOR </w:t>
            </w:r>
            <w:r>
              <w:rPr>
                <w:rFonts w:ascii="宋体" w:hAnsi="宋体" w:cs="宋体" w:eastAsia="宋体" w:hint="default"/>
                <w:sz w:val="15"/>
                <w:szCs w:val="15"/>
              </w:rPr>
              <w:t>挂钩，预计年化收益</w:t>
            </w:r>
            <w:r>
              <w:rPr>
                <w:rFonts w:ascii="宋体" w:hAnsi="宋体" w:cs="宋体" w:eastAsia="宋体" w:hint="default"/>
                <w:spacing w:val="-39"/>
                <w:sz w:val="15"/>
                <w:szCs w:val="15"/>
              </w:rPr>
              <w:t> </w:t>
            </w:r>
            <w:r>
              <w:rPr>
                <w:rFonts w:ascii="Arial Narrow" w:hAnsi="Arial Narrow" w:cs="Arial Narrow" w:eastAsia="Arial Narrow" w:hint="default"/>
                <w:sz w:val="15"/>
                <w:szCs w:val="15"/>
              </w:rPr>
              <w:t>4.40%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182.72</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中国民生银行股份有限 公司深圳高新区支行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2017/10/12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2018/2/12</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收益与</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10</w:t>
            </w:r>
            <w:r>
              <w:rPr>
                <w:rFonts w:ascii="Arial Narrow" w:hAnsi="Arial Narrow" w:cs="Arial Narrow" w:eastAsia="Arial Narrow"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3"/>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3"/>
                <w:sz w:val="15"/>
                <w:szCs w:val="15"/>
              </w:rPr>
              <w:t> </w:t>
            </w:r>
            <w:r>
              <w:rPr>
                <w:rFonts w:ascii="宋体" w:hAnsi="宋体" w:cs="宋体" w:eastAsia="宋体" w:hint="default"/>
                <w:sz w:val="15"/>
                <w:szCs w:val="15"/>
              </w:rPr>
              <w:t>日的</w:t>
            </w:r>
          </w:p>
          <w:p>
            <w:pPr>
              <w:pStyle w:val="TableParagraph"/>
              <w:spacing w:line="240" w:lineRule="auto" w:before="105"/>
              <w:ind w:left="103"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USD3M-LIBOR </w:t>
            </w:r>
            <w:r>
              <w:rPr>
                <w:rFonts w:ascii="宋体" w:hAnsi="宋体" w:cs="宋体" w:eastAsia="宋体" w:hint="default"/>
                <w:sz w:val="15"/>
                <w:szCs w:val="15"/>
              </w:rPr>
              <w:t>挂钩，预计年化收益率</w:t>
            </w:r>
            <w:r>
              <w:rPr>
                <w:rFonts w:ascii="宋体" w:hAnsi="宋体" w:cs="宋体" w:eastAsia="宋体" w:hint="default"/>
                <w:spacing w:val="-39"/>
                <w:sz w:val="15"/>
                <w:szCs w:val="15"/>
              </w:rPr>
              <w:t> </w:t>
            </w:r>
            <w:r>
              <w:rPr>
                <w:rFonts w:ascii="Arial Narrow" w:hAnsi="Arial Narrow" w:cs="Arial Narrow" w:eastAsia="Arial Narrow" w:hint="default"/>
                <w:sz w:val="15"/>
                <w:szCs w:val="15"/>
              </w:rPr>
              <w:t>4.40%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15.03</w:t>
            </w:r>
          </w:p>
        </w:tc>
      </w:tr>
      <w:tr>
        <w:trPr>
          <w:trHeight w:val="63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7,000.00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2017/10/27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2018/4/25</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158.79</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2018/2/2</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57.97</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2018/5/3</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114.05</w:t>
            </w:r>
          </w:p>
        </w:tc>
      </w:tr>
      <w:tr>
        <w:trPr>
          <w:trHeight w:val="63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6,500.00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2017/11/14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2018/5/14</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148.27</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平安银行股份有限公司 深圳福景支行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2017/10/12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2018/1/11</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收益与利率挂钩，预计年化收益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32.16</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中国民生银行股份有限 公司深圳高新区支行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2017/10/12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2018/2/12</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收益与</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10</w:t>
            </w:r>
            <w:r>
              <w:rPr>
                <w:rFonts w:ascii="Arial Narrow" w:hAnsi="Arial Narrow" w:cs="Arial Narrow" w:eastAsia="Arial Narrow"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3"/>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3"/>
                <w:sz w:val="15"/>
                <w:szCs w:val="15"/>
              </w:rPr>
              <w:t> </w:t>
            </w:r>
            <w:r>
              <w:rPr>
                <w:rFonts w:ascii="宋体" w:hAnsi="宋体" w:cs="宋体" w:eastAsia="宋体" w:hint="default"/>
                <w:sz w:val="15"/>
                <w:szCs w:val="15"/>
              </w:rPr>
              <w:t>日的</w:t>
            </w:r>
          </w:p>
          <w:p>
            <w:pPr>
              <w:pStyle w:val="TableParagraph"/>
              <w:spacing w:line="240" w:lineRule="auto" w:before="105"/>
              <w:ind w:left="103"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USD3M-LIBOR </w:t>
            </w:r>
            <w:r>
              <w:rPr>
                <w:rFonts w:ascii="宋体" w:hAnsi="宋体" w:cs="宋体" w:eastAsia="宋体" w:hint="default"/>
                <w:sz w:val="15"/>
                <w:szCs w:val="15"/>
              </w:rPr>
              <w:t>挂钩，预计年化收益率</w:t>
            </w:r>
            <w:r>
              <w:rPr>
                <w:rFonts w:ascii="宋体" w:hAnsi="宋体" w:cs="宋体" w:eastAsia="宋体" w:hint="default"/>
                <w:spacing w:val="-39"/>
                <w:sz w:val="15"/>
                <w:szCs w:val="15"/>
              </w:rPr>
              <w:t> </w:t>
            </w:r>
            <w:r>
              <w:rPr>
                <w:rFonts w:ascii="Arial Narrow" w:hAnsi="Arial Narrow" w:cs="Arial Narrow" w:eastAsia="Arial Narrow" w:hint="default"/>
                <w:sz w:val="15"/>
                <w:szCs w:val="15"/>
              </w:rPr>
              <w:t>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148.27</w:t>
            </w:r>
          </w:p>
        </w:tc>
      </w:tr>
      <w:tr>
        <w:trPr>
          <w:trHeight w:val="63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2017/11/14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2018/5/14</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114.05</w:t>
            </w:r>
          </w:p>
        </w:tc>
      </w:tr>
    </w:tbl>
    <w:p>
      <w:pPr>
        <w:spacing w:after="0" w:line="240" w:lineRule="auto"/>
        <w:jc w:val="right"/>
        <w:rPr>
          <w:rFonts w:ascii="Arial Narrow" w:hAnsi="Arial Narrow" w:cs="Arial Narrow" w:eastAsia="Arial Narrow" w:hint="default"/>
          <w:sz w:val="15"/>
          <w:szCs w:val="15"/>
        </w:rPr>
        <w:sectPr>
          <w:headerReference w:type="default" r:id="rId24"/>
          <w:pgSz w:w="11910" w:h="16840"/>
          <w:pgMar w:header="862" w:footer="1266" w:top="1420" w:bottom="1460" w:left="840" w:right="900"/>
        </w:sectPr>
      </w:pPr>
    </w:p>
    <w:p>
      <w:pPr>
        <w:spacing w:line="240" w:lineRule="auto" w:before="8"/>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1774"/>
        <w:gridCol w:w="1148"/>
        <w:gridCol w:w="848"/>
        <w:gridCol w:w="870"/>
        <w:gridCol w:w="872"/>
        <w:gridCol w:w="3485"/>
        <w:gridCol w:w="716"/>
      </w:tblGrid>
      <w:tr>
        <w:trPr>
          <w:trHeight w:val="629" w:hRule="exact"/>
        </w:trPr>
        <w:tc>
          <w:tcPr>
            <w:tcW w:w="1774" w:type="dxa"/>
            <w:tcBorders>
              <w:top w:val="nil" w:sz="6" w:space="0" w:color="auto"/>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中国民生银行股份有限 公司深圳高新区支行</w:t>
            </w:r>
          </w:p>
        </w:tc>
        <w:tc>
          <w:tcPr>
            <w:tcW w:w="11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10,000.00</w:t>
            </w: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 w:right="0"/>
              <w:jc w:val="center"/>
              <w:rPr>
                <w:rFonts w:ascii="Arial Narrow" w:hAnsi="Arial Narrow" w:cs="Arial Narrow" w:eastAsia="Arial Narrow" w:hint="default"/>
                <w:sz w:val="15"/>
                <w:szCs w:val="15"/>
              </w:rPr>
            </w:pPr>
            <w:r>
              <w:rPr>
                <w:rFonts w:ascii="Arial Narrow"/>
                <w:sz w:val="15"/>
              </w:rPr>
              <w:t>2017/12/26</w:t>
            </w:r>
          </w:p>
        </w:tc>
        <w:tc>
          <w:tcPr>
            <w:tcW w:w="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0" w:right="0"/>
              <w:jc w:val="center"/>
              <w:rPr>
                <w:rFonts w:ascii="Arial Narrow" w:hAnsi="Arial Narrow" w:cs="Arial Narrow" w:eastAsia="Arial Narrow" w:hint="default"/>
                <w:sz w:val="15"/>
                <w:szCs w:val="15"/>
              </w:rPr>
            </w:pPr>
            <w:r>
              <w:rPr>
                <w:rFonts w:ascii="Arial Narrow"/>
                <w:sz w:val="15"/>
              </w:rPr>
              <w:t>2018/3/26</w:t>
            </w:r>
          </w:p>
        </w:tc>
        <w:tc>
          <w:tcPr>
            <w:tcW w:w="34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与</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26</w:t>
            </w:r>
            <w:r>
              <w:rPr>
                <w:rFonts w:ascii="Arial Narrow" w:hAnsi="Arial Narrow" w:cs="Arial Narrow" w:eastAsia="Arial Narrow" w:hint="default"/>
                <w:spacing w:val="4"/>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3</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26</w:t>
            </w:r>
            <w:r>
              <w:rPr>
                <w:rFonts w:ascii="Arial Narrow" w:hAnsi="Arial Narrow" w:cs="Arial Narrow" w:eastAsia="Arial Narrow" w:hint="default"/>
                <w:spacing w:val="3"/>
                <w:sz w:val="15"/>
                <w:szCs w:val="15"/>
              </w:rPr>
              <w:t> </w:t>
            </w:r>
            <w:r>
              <w:rPr>
                <w:rFonts w:ascii="宋体" w:hAnsi="宋体" w:cs="宋体" w:eastAsia="宋体" w:hint="default"/>
                <w:sz w:val="15"/>
                <w:szCs w:val="15"/>
              </w:rPr>
              <w:t>日的</w:t>
            </w:r>
          </w:p>
          <w:p>
            <w:pPr>
              <w:pStyle w:val="TableParagraph"/>
              <w:spacing w:line="240" w:lineRule="auto" w:before="105"/>
              <w:ind w:left="103" w:right="0"/>
              <w:jc w:val="left"/>
              <w:rPr>
                <w:rFonts w:ascii="Arial Narrow" w:hAnsi="Arial Narrow" w:cs="Arial Narrow" w:eastAsia="Arial Narrow" w:hint="default"/>
                <w:sz w:val="15"/>
                <w:szCs w:val="15"/>
              </w:rPr>
            </w:pPr>
            <w:r>
              <w:rPr>
                <w:rFonts w:ascii="Arial Narrow" w:hAnsi="Arial Narrow" w:cs="Arial Narrow" w:eastAsia="Arial Narrow" w:hint="default"/>
                <w:sz w:val="15"/>
                <w:szCs w:val="15"/>
              </w:rPr>
              <w:t>USD3M-LIBOR </w:t>
            </w:r>
            <w:r>
              <w:rPr>
                <w:rFonts w:ascii="宋体" w:hAnsi="宋体" w:cs="宋体" w:eastAsia="宋体" w:hint="default"/>
                <w:sz w:val="15"/>
                <w:szCs w:val="15"/>
              </w:rPr>
              <w:t>挂钩，预计年化收益</w:t>
            </w:r>
            <w:r>
              <w:rPr>
                <w:rFonts w:ascii="宋体" w:hAnsi="宋体" w:cs="宋体" w:eastAsia="宋体" w:hint="default"/>
                <w:spacing w:val="-39"/>
                <w:sz w:val="15"/>
                <w:szCs w:val="15"/>
              </w:rPr>
              <w:t> </w:t>
            </w:r>
            <w:r>
              <w:rPr>
                <w:rFonts w:ascii="Arial Narrow" w:hAnsi="Arial Narrow" w:cs="Arial Narrow" w:eastAsia="Arial Narrow" w:hint="default"/>
                <w:sz w:val="15"/>
                <w:szCs w:val="15"/>
              </w:rPr>
              <w:t>4.5%</w:t>
            </w: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110.96</w:t>
            </w:r>
          </w:p>
        </w:tc>
      </w:tr>
      <w:tr>
        <w:trPr>
          <w:trHeight w:val="104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81" w:lineRule="auto"/>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1,300.00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9" w:right="0"/>
              <w:jc w:val="center"/>
              <w:rPr>
                <w:rFonts w:ascii="Arial Narrow" w:hAnsi="Arial Narrow" w:cs="Arial Narrow" w:eastAsia="Arial Narrow" w:hint="default"/>
                <w:sz w:val="15"/>
                <w:szCs w:val="15"/>
              </w:rPr>
            </w:pPr>
            <w:r>
              <w:rPr>
                <w:rFonts w:ascii="Arial Narrow"/>
                <w:sz w:val="15"/>
              </w:rPr>
              <w:t>2017/12/28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0" w:right="0"/>
              <w:jc w:val="center"/>
              <w:rPr>
                <w:rFonts w:ascii="Arial Narrow" w:hAnsi="Arial Narrow" w:cs="Arial Narrow" w:eastAsia="Arial Narrow" w:hint="default"/>
                <w:sz w:val="15"/>
                <w:szCs w:val="15"/>
              </w:rPr>
            </w:pPr>
            <w:r>
              <w:rPr>
                <w:rFonts w:ascii="Arial Narrow"/>
                <w:sz w:val="15"/>
              </w:rPr>
              <w:t>2018/1/29</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83"/>
              <w:ind w:left="103" w:right="101"/>
              <w:jc w:val="both"/>
              <w:rPr>
                <w:rFonts w:ascii="Arial Narrow" w:hAnsi="Arial Narrow" w:cs="Arial Narrow" w:eastAsia="Arial Narrow" w:hint="default"/>
                <w:sz w:val="15"/>
                <w:szCs w:val="15"/>
              </w:rPr>
            </w:pPr>
            <w:r>
              <w:rPr>
                <w:rFonts w:ascii="宋体" w:hAnsi="宋体" w:cs="宋体" w:eastAsia="宋体" w:hint="default"/>
                <w:sz w:val="15"/>
                <w:szCs w:val="15"/>
              </w:rPr>
              <w:t>收益与</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28</w:t>
            </w:r>
            <w:r>
              <w:rPr>
                <w:rFonts w:ascii="Arial Narrow" w:hAnsi="Arial Narrow" w:cs="Arial Narrow" w:eastAsia="Arial Narrow" w:hint="default"/>
                <w:spacing w:val="3"/>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Narrow" w:hAnsi="Arial Narrow" w:cs="Arial Narrow" w:eastAsia="Arial Narrow" w:hint="default"/>
                <w:sz w:val="15"/>
                <w:szCs w:val="15"/>
              </w:rPr>
              <w:t>1</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Narrow" w:hAnsi="Arial Narrow" w:cs="Arial Narrow" w:eastAsia="Arial Narrow" w:hint="default"/>
                <w:sz w:val="15"/>
                <w:szCs w:val="15"/>
              </w:rPr>
              <w:t>18</w:t>
            </w:r>
            <w:r>
              <w:rPr>
                <w:rFonts w:ascii="Arial Narrow" w:hAnsi="Arial Narrow" w:cs="Arial Narrow" w:eastAsia="Arial Narrow" w:hint="default"/>
                <w:spacing w:val="3"/>
                <w:sz w:val="15"/>
                <w:szCs w:val="15"/>
              </w:rPr>
              <w:t> </w:t>
            </w:r>
            <w:r>
              <w:rPr>
                <w:rFonts w:ascii="宋体" w:hAnsi="宋体" w:cs="宋体" w:eastAsia="宋体" w:hint="default"/>
                <w:sz w:val="15"/>
                <w:szCs w:val="15"/>
              </w:rPr>
              <w:t>日的伦 </w:t>
            </w:r>
            <w:r>
              <w:rPr>
                <w:rFonts w:ascii="宋体" w:hAnsi="宋体" w:cs="宋体" w:eastAsia="宋体" w:hint="default"/>
                <w:spacing w:val="-2"/>
                <w:sz w:val="15"/>
                <w:szCs w:val="15"/>
              </w:rPr>
              <w:t>敦黄金市场之黄金定盘价格的波动变化挂钩，预计</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5.85</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 w:right="0"/>
              <w:jc w:val="center"/>
              <w:rPr>
                <w:rFonts w:ascii="Arial Narrow" w:hAnsi="Arial Narrow" w:cs="Arial Narrow" w:eastAsia="Arial Narrow" w:hint="default"/>
                <w:sz w:val="15"/>
                <w:szCs w:val="15"/>
              </w:rPr>
            </w:pPr>
            <w:r>
              <w:rPr>
                <w:rFonts w:ascii="Arial Narrow"/>
                <w:sz w:val="15"/>
              </w:rPr>
              <w:t>2017/11/10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8" w:right="0"/>
              <w:jc w:val="center"/>
              <w:rPr>
                <w:rFonts w:ascii="Arial Narrow" w:hAnsi="Arial Narrow" w:cs="Arial Narrow" w:eastAsia="Arial Narrow" w:hint="default"/>
                <w:sz w:val="15"/>
                <w:szCs w:val="15"/>
              </w:rPr>
            </w:pPr>
            <w:r>
              <w:rPr>
                <w:rFonts w:ascii="Arial Narrow"/>
                <w:sz w:val="15"/>
              </w:rPr>
              <w:t>2018/1/5</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2.8%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0.02</w:t>
            </w:r>
          </w:p>
        </w:tc>
      </w:tr>
      <w:tr>
        <w:trPr>
          <w:trHeight w:val="63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9,000.00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 w:right="0"/>
              <w:jc w:val="center"/>
              <w:rPr>
                <w:rFonts w:ascii="Arial Narrow" w:hAnsi="Arial Narrow" w:cs="Arial Narrow" w:eastAsia="Arial Narrow" w:hint="default"/>
                <w:sz w:val="15"/>
                <w:szCs w:val="15"/>
              </w:rPr>
            </w:pPr>
            <w:r>
              <w:rPr>
                <w:rFonts w:ascii="Arial Narrow"/>
                <w:sz w:val="15"/>
              </w:rPr>
              <w:t>2017/12/14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8" w:right="0"/>
              <w:jc w:val="center"/>
              <w:rPr>
                <w:rFonts w:ascii="Arial Narrow" w:hAnsi="Arial Narrow" w:cs="Arial Narrow" w:eastAsia="Arial Narrow" w:hint="default"/>
                <w:sz w:val="15"/>
                <w:szCs w:val="15"/>
              </w:rPr>
            </w:pPr>
            <w:r>
              <w:rPr>
                <w:rFonts w:ascii="Arial Narrow"/>
                <w:sz w:val="15"/>
              </w:rPr>
              <w:t>2018/1/5</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15"/>
                <w:szCs w:val="15"/>
              </w:rPr>
            </w:pPr>
            <w:r>
              <w:rPr>
                <w:rFonts w:ascii="宋体" w:hAnsi="宋体" w:cs="宋体" w:eastAsia="宋体" w:hint="default"/>
                <w:sz w:val="15"/>
                <w:szCs w:val="15"/>
              </w:rPr>
              <w:t>预计年化收益</w:t>
            </w:r>
            <w:r>
              <w:rPr>
                <w:rFonts w:ascii="宋体" w:hAnsi="宋体" w:cs="宋体" w:eastAsia="宋体" w:hint="default"/>
                <w:spacing w:val="-38"/>
                <w:sz w:val="15"/>
                <w:szCs w:val="15"/>
              </w:rPr>
              <w:t> </w:t>
            </w:r>
            <w:r>
              <w:rPr>
                <w:rFonts w:ascii="Arial Narrow" w:hAnsi="Arial Narrow" w:cs="Arial Narrow" w:eastAsia="Arial Narrow" w:hint="default"/>
                <w:sz w:val="15"/>
                <w:szCs w:val="15"/>
              </w:rPr>
              <w:t>2.8%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15.19</w:t>
            </w:r>
          </w:p>
        </w:tc>
      </w:tr>
      <w:tr>
        <w:trPr>
          <w:trHeight w:val="63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left="103" w:right="159"/>
              <w:jc w:val="left"/>
              <w:rPr>
                <w:rFonts w:ascii="宋体" w:hAnsi="宋体" w:cs="宋体" w:eastAsia="宋体" w:hint="default"/>
                <w:sz w:val="15"/>
                <w:szCs w:val="15"/>
              </w:rPr>
            </w:pPr>
            <w:r>
              <w:rPr>
                <w:rFonts w:ascii="宋体" w:hAnsi="宋体" w:cs="宋体" w:eastAsia="宋体" w:hint="default"/>
                <w:sz w:val="15"/>
                <w:szCs w:val="15"/>
              </w:rPr>
              <w:t>兴业银行股份有限公司 深圳天安支行</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保本浮动收益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2,700.00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 w:right="0"/>
              <w:jc w:val="center"/>
              <w:rPr>
                <w:rFonts w:ascii="Arial Narrow" w:hAnsi="Arial Narrow" w:cs="Arial Narrow" w:eastAsia="Arial Narrow" w:hint="default"/>
                <w:sz w:val="15"/>
                <w:szCs w:val="15"/>
              </w:rPr>
            </w:pPr>
            <w:r>
              <w:rPr>
                <w:rFonts w:ascii="Arial Narrow"/>
                <w:sz w:val="15"/>
              </w:rPr>
              <w:t>2017/12/28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center"/>
              <w:rPr>
                <w:rFonts w:ascii="Arial Narrow" w:hAnsi="Arial Narrow" w:cs="Arial Narrow" w:eastAsia="Arial Narrow" w:hint="default"/>
                <w:sz w:val="15"/>
                <w:szCs w:val="15"/>
              </w:rPr>
            </w:pPr>
            <w:r>
              <w:rPr>
                <w:rFonts w:ascii="Arial Narrow"/>
                <w:sz w:val="15"/>
              </w:rPr>
              <w:t>2018/1/28</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挂钩伦敦黄金市场的黄金定盘价格</w:t>
            </w:r>
            <w:r>
              <w:rPr>
                <w:rFonts w:ascii="宋体" w:hAnsi="宋体" w:cs="宋体" w:eastAsia="宋体" w:hint="default"/>
                <w:spacing w:val="-69"/>
                <w:sz w:val="15"/>
                <w:szCs w:val="15"/>
              </w:rPr>
              <w:t>，</w:t>
            </w:r>
            <w:r>
              <w:rPr>
                <w:rFonts w:ascii="宋体" w:hAnsi="宋体" w:cs="宋体" w:eastAsia="宋体" w:hint="default"/>
                <w:sz w:val="15"/>
                <w:szCs w:val="15"/>
              </w:rPr>
              <w:t>固定收益</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1"/>
                <w:sz w:val="15"/>
                <w:szCs w:val="15"/>
              </w:rPr>
              <w:t>5</w:t>
            </w:r>
            <w:r>
              <w:rPr>
                <w:rFonts w:ascii="宋体" w:hAnsi="宋体" w:cs="宋体" w:eastAsia="宋体" w:hint="default"/>
                <w:sz w:val="15"/>
                <w:szCs w:val="15"/>
              </w:rPr>
              <w:t>+</w:t>
            </w:r>
          </w:p>
          <w:p>
            <w:pPr>
              <w:pStyle w:val="TableParagraph"/>
              <w:spacing w:line="240" w:lineRule="auto" w:before="115"/>
              <w:ind w:left="103" w:right="0"/>
              <w:jc w:val="left"/>
              <w:rPr>
                <w:rFonts w:ascii="宋体" w:hAnsi="宋体" w:cs="宋体" w:eastAsia="宋体" w:hint="default"/>
                <w:sz w:val="15"/>
                <w:szCs w:val="15"/>
              </w:rPr>
            </w:pPr>
            <w:r>
              <w:rPr>
                <w:rFonts w:ascii="宋体" w:hAnsi="宋体" w:cs="宋体" w:eastAsia="宋体" w:hint="default"/>
                <w:sz w:val="15"/>
                <w:szCs w:val="15"/>
              </w:rPr>
              <w:t>浮动收益</w:t>
            </w:r>
            <w:r>
              <w:rPr>
                <w:rFonts w:ascii="宋体" w:hAnsi="宋体" w:cs="宋体" w:eastAsia="宋体" w:hint="default"/>
                <w:sz w:val="15"/>
                <w:szCs w:val="15"/>
              </w:rPr>
              <w:t>,</w:t>
            </w:r>
            <w:r>
              <w:rPr>
                <w:rFonts w:ascii="宋体" w:hAnsi="宋体" w:cs="宋体" w:eastAsia="宋体" w:hint="default"/>
                <w:sz w:val="15"/>
                <w:szCs w:val="15"/>
              </w:rPr>
              <w:t>预计年化收益</w:t>
            </w:r>
            <w:r>
              <w:rPr>
                <w:rFonts w:ascii="宋体" w:hAnsi="宋体" w:cs="宋体" w:eastAsia="宋体" w:hint="default"/>
                <w:spacing w:val="-41"/>
                <w:sz w:val="15"/>
                <w:szCs w:val="15"/>
              </w:rPr>
              <w:t> </w:t>
            </w:r>
            <w:r>
              <w:rPr>
                <w:rFonts w:ascii="宋体" w:hAnsi="宋体" w:cs="宋体" w:eastAsia="宋体" w:hint="default"/>
                <w:sz w:val="15"/>
                <w:szCs w:val="15"/>
              </w:rPr>
              <w:t>5.3%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12.15</w:t>
            </w:r>
          </w:p>
        </w:tc>
      </w:tr>
      <w:tr>
        <w:trPr>
          <w:trHeight w:val="520" w:hRule="exact"/>
        </w:trPr>
        <w:tc>
          <w:tcPr>
            <w:tcW w:w="17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48"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77,005.00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348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1,115.48</w:t>
            </w:r>
          </w:p>
        </w:tc>
      </w:tr>
    </w:tbl>
    <w:p>
      <w:pPr>
        <w:spacing w:line="240" w:lineRule="auto" w:before="3"/>
        <w:rPr>
          <w:rFonts w:ascii="宋体" w:hAnsi="宋体" w:cs="宋体" w:eastAsia="宋体" w:hint="default"/>
          <w:sz w:val="26"/>
          <w:szCs w:val="26"/>
        </w:rPr>
      </w:pPr>
    </w:p>
    <w:p>
      <w:pPr>
        <w:pStyle w:val="BodyText"/>
        <w:spacing w:line="240" w:lineRule="auto" w:before="35"/>
        <w:ind w:left="435" w:right="0"/>
        <w:jc w:val="left"/>
      </w:pPr>
      <w:r>
        <w:rPr/>
        <w:t>单项金额重大或安全性较低、流动性较差、不保本的高风险委托理财具体情况</w:t>
      </w:r>
    </w:p>
    <w:p>
      <w:pPr>
        <w:pStyle w:val="BodyText"/>
        <w:spacing w:line="240" w:lineRule="auto" w:before="76"/>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1"/>
          <w:szCs w:val="31"/>
        </w:rPr>
      </w:pPr>
    </w:p>
    <w:p>
      <w:pPr>
        <w:pStyle w:val="BodyText"/>
        <w:spacing w:line="240" w:lineRule="auto"/>
        <w:ind w:left="435" w:right="0"/>
        <w:jc w:val="left"/>
      </w:pPr>
      <w:r>
        <w:rPr/>
        <w:t>委托理财出现预期无法收回本金或存在其他可能导致减值的情形</w:t>
      </w:r>
    </w:p>
    <w:p>
      <w:pPr>
        <w:pStyle w:val="BodyText"/>
        <w:spacing w:line="240" w:lineRule="auto" w:before="76"/>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9"/>
          <w:szCs w:val="29"/>
        </w:rPr>
      </w:pPr>
    </w:p>
    <w:p>
      <w:pPr>
        <w:pStyle w:val="Heading8"/>
        <w:spacing w:line="240" w:lineRule="auto" w:before="0"/>
        <w:ind w:left="435"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435" w:right="6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w:t>
      </w:r>
    </w:p>
    <w:p>
      <w:pPr>
        <w:spacing w:line="240" w:lineRule="auto" w:before="6"/>
        <w:rPr>
          <w:rFonts w:ascii="宋体" w:hAnsi="宋体" w:cs="宋体" w:eastAsia="宋体" w:hint="default"/>
          <w:sz w:val="21"/>
          <w:szCs w:val="21"/>
        </w:rPr>
      </w:pPr>
    </w:p>
    <w:p>
      <w:pPr>
        <w:pStyle w:val="Heading8"/>
        <w:spacing w:line="240" w:lineRule="auto" w:before="0"/>
        <w:ind w:left="435"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435" w:right="65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公司报告期不存在其他重大合同。</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十七、社会责任情况" w:id="98"/>
      <w:bookmarkEnd w:id="98"/>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8"/>
        <w:spacing w:line="240" w:lineRule="auto" w:before="0"/>
        <w:ind w:left="435"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26"/>
          <w:szCs w:val="26"/>
        </w:rPr>
      </w:pPr>
    </w:p>
    <w:p>
      <w:pPr>
        <w:pStyle w:val="BodyText"/>
        <w:spacing w:line="525" w:lineRule="auto"/>
        <w:ind w:left="435" w:right="3159"/>
        <w:jc w:val="left"/>
      </w:pP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年度社会责任报告》已于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日披露在巨潮资讯网。 </w:t>
      </w:r>
      <w:bookmarkStart w:name="2、履行精准扶贫社会责任的情况" w:id="100"/>
      <w:bookmarkEnd w:id="100"/>
      <w:r>
        <w:rPr/>
      </w:r>
      <w:r>
        <w:rPr>
          <w:rFonts w:ascii="Times New Roman" w:hAnsi="Times New Roman" w:cs="Times New Roman" w:eastAsia="Times New Roman" w:hint="default"/>
          <w:b/>
          <w:bCs/>
        </w:rPr>
        <w:t>2</w:t>
      </w:r>
      <w:r>
        <w:rPr>
          <w:rFonts w:ascii="宋体" w:hAnsi="宋体" w:cs="宋体" w:eastAsia="宋体" w:hint="default"/>
          <w:b/>
          <w:bCs/>
        </w:rPr>
        <w:t>、履行精准扶贫社会责任的情况</w:t>
      </w:r>
      <w:r>
        <w:rPr>
          <w:rFonts w:ascii="宋体" w:hAnsi="宋体" w:cs="宋体" w:eastAsia="宋体" w:hint="default"/>
          <w:b/>
          <w:bCs/>
          <w:w w:val="99"/>
        </w:rPr>
        <w:t> </w:t>
      </w:r>
      <w:r>
        <w:rPr/>
        <w:t>公司报告年度暂未开展精准扶贫工作，也暂无后续精准扶贫计划。</w:t>
      </w:r>
    </w:p>
    <w:p>
      <w:pPr>
        <w:spacing w:after="0" w:line="525" w:lineRule="auto"/>
        <w:jc w:val="left"/>
        <w:sectPr>
          <w:pgSz w:w="11910" w:h="16840"/>
          <w:pgMar w:header="862" w:footer="1266" w:top="1420" w:bottom="1460" w:left="840" w:right="900"/>
        </w:sectPr>
      </w:pPr>
    </w:p>
    <w:p>
      <w:pPr>
        <w:pStyle w:val="Heading8"/>
        <w:spacing w:line="240" w:lineRule="auto" w:before="38"/>
        <w:ind w:left="555"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5" w:right="0"/>
        <w:jc w:val="left"/>
      </w:pPr>
      <w:r>
        <w:rPr/>
        <w:t>上市公司及其子公司是否环境保护部门公布的重度污染单位</w:t>
      </w:r>
    </w:p>
    <w:p>
      <w:pPr>
        <w:pStyle w:val="BodyText"/>
        <w:spacing w:line="240" w:lineRule="auto" w:before="123"/>
        <w:ind w:left="555"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4"/>
          <w:szCs w:val="24"/>
        </w:rPr>
      </w:pPr>
    </w:p>
    <w:p>
      <w:pPr>
        <w:pStyle w:val="Heading3"/>
        <w:spacing w:line="240" w:lineRule="auto"/>
        <w:ind w:left="555"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94"/>
        <w:gridCol w:w="7089"/>
        <w:gridCol w:w="1134"/>
        <w:gridCol w:w="1134"/>
      </w:tblGrid>
      <w:tr>
        <w:trPr>
          <w:trHeight w:val="7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6"/>
              <w:ind w:right="1"/>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6"/>
              <w:ind w:left="14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2017-014</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《关于利用闲置自有资金和闲置超募资金进行现金管理的公告》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2017-03-30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2017-015</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9"/>
              <w:ind w:left="5" w:right="3"/>
              <w:jc w:val="left"/>
              <w:rPr>
                <w:rFonts w:ascii="宋体" w:hAnsi="宋体" w:cs="宋体" w:eastAsia="宋体" w:hint="default"/>
                <w:sz w:val="21"/>
                <w:szCs w:val="21"/>
              </w:rPr>
            </w:pPr>
            <w:r>
              <w:rPr>
                <w:rFonts w:ascii="宋体" w:hAnsi="宋体" w:cs="宋体" w:eastAsia="宋体" w:hint="default"/>
                <w:spacing w:val="-3"/>
                <w:sz w:val="21"/>
                <w:szCs w:val="21"/>
              </w:rPr>
              <w:t>《关于部分募集资金投资项目变更实施方式、调整投资总额并将剩余募集资金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用于公司研发平台运行项目的公告》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2017-03-30</w:t>
            </w:r>
          </w:p>
        </w:tc>
        <w:tc>
          <w:tcPr>
            <w:tcW w:w="1134" w:type="dxa"/>
            <w:vMerge/>
            <w:tcBorders>
              <w:left w:val="single" w:sz="4" w:space="0" w:color="000000"/>
              <w:right w:val="single" w:sz="4" w:space="0" w:color="000000"/>
            </w:tcBorders>
          </w:tcPr>
          <w:p>
            <w:pPr/>
          </w:p>
        </w:tc>
      </w:tr>
      <w:tr>
        <w:trPr>
          <w:trHeight w:val="4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2017-027</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《关于限制性股票激励计划第二个解锁期解锁条件成就的公告》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2017-04-27</w:t>
            </w:r>
          </w:p>
        </w:tc>
        <w:tc>
          <w:tcPr>
            <w:tcW w:w="1134" w:type="dxa"/>
            <w:vMerge/>
            <w:tcBorders>
              <w:left w:val="single" w:sz="4" w:space="0" w:color="000000"/>
              <w:right w:val="single" w:sz="4" w:space="0" w:color="000000"/>
            </w:tcBorders>
          </w:tcPr>
          <w:p>
            <w:pP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2017-029</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0"/>
              <w:ind w:left="5" w:right="3"/>
              <w:jc w:val="left"/>
              <w:rPr>
                <w:rFonts w:ascii="宋体" w:hAnsi="宋体" w:cs="宋体" w:eastAsia="宋体" w:hint="default"/>
                <w:sz w:val="21"/>
                <w:szCs w:val="21"/>
              </w:rPr>
            </w:pPr>
            <w:r>
              <w:rPr>
                <w:rFonts w:ascii="宋体" w:hAnsi="宋体" w:cs="宋体" w:eastAsia="宋体" w:hint="default"/>
                <w:sz w:val="21"/>
                <w:szCs w:val="21"/>
              </w:rPr>
              <w:t>《关于国标委批准发布基于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2.45GHz</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6"/>
                <w:sz w:val="21"/>
                <w:szCs w:val="21"/>
              </w:rPr>
              <w:t>RCC</w:t>
            </w:r>
            <w:r>
              <w:rPr>
                <w:rFonts w:ascii="宋体" w:hAnsi="宋体" w:cs="宋体" w:eastAsia="宋体" w:hint="default"/>
                <w:spacing w:val="-6"/>
                <w:sz w:val="21"/>
                <w:szCs w:val="21"/>
              </w:rPr>
              <w:t>（限域通信）手机支付相关技术国家</w:t>
            </w:r>
            <w:r>
              <w:rPr>
                <w:rFonts w:ascii="宋体" w:hAnsi="宋体" w:cs="宋体" w:eastAsia="宋体" w:hint="default"/>
                <w:sz w:val="21"/>
                <w:szCs w:val="21"/>
              </w:rPr>
              <w:t> 标准的公告》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2017-05-19</w:t>
            </w:r>
          </w:p>
        </w:tc>
        <w:tc>
          <w:tcPr>
            <w:tcW w:w="1134" w:type="dxa"/>
            <w:vMerge/>
            <w:tcBorders>
              <w:left w:val="single" w:sz="4" w:space="0" w:color="000000"/>
              <w:right w:val="single" w:sz="4" w:space="0" w:color="000000"/>
            </w:tcBorders>
          </w:tcPr>
          <w:p>
            <w:pPr/>
          </w:p>
        </w:tc>
      </w:tr>
      <w:tr>
        <w:trPr>
          <w:trHeight w:val="78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2017-062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9"/>
              <w:ind w:left="5" w:right="8"/>
              <w:jc w:val="left"/>
              <w:rPr>
                <w:rFonts w:ascii="宋体" w:hAnsi="宋体" w:cs="宋体" w:eastAsia="宋体" w:hint="default"/>
                <w:sz w:val="21"/>
                <w:szCs w:val="21"/>
              </w:rPr>
            </w:pPr>
            <w:r>
              <w:rPr>
                <w:rFonts w:ascii="宋体" w:hAnsi="宋体" w:cs="宋体" w:eastAsia="宋体" w:hint="default"/>
                <w:spacing w:val="3"/>
                <w:sz w:val="21"/>
                <w:szCs w:val="21"/>
              </w:rPr>
              <w:t>《关于收到中国证券监督管理委员会调查通知书暨股票存在被实施暂停上市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风险的提示性公告》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2017-12-15</w:t>
            </w:r>
          </w:p>
        </w:tc>
        <w:tc>
          <w:tcPr>
            <w:tcW w:w="1134" w:type="dxa"/>
            <w:vMerge/>
            <w:tcBorders>
              <w:left w:val="single" w:sz="4" w:space="0" w:color="000000"/>
              <w:right w:val="single" w:sz="4" w:space="0" w:color="000000"/>
            </w:tcBorders>
          </w:tcPr>
          <w:p>
            <w:pPr/>
          </w:p>
        </w:tc>
      </w:tr>
      <w:tr>
        <w:trPr>
          <w:trHeight w:val="4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2017-063</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《获得政府补助的公告》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2017-12-16</w:t>
            </w:r>
          </w:p>
        </w:tc>
        <w:tc>
          <w:tcPr>
            <w:tcW w:w="1134" w:type="dxa"/>
            <w:vMerge/>
            <w:tcBorders>
              <w:left w:val="single" w:sz="4" w:space="0" w:color="000000"/>
              <w:right w:val="single" w:sz="4" w:space="0" w:color="000000"/>
            </w:tcBorders>
          </w:tcPr>
          <w:p>
            <w:pP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2017-068</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0"/>
              <w:ind w:left="5" w:right="8"/>
              <w:jc w:val="left"/>
              <w:rPr>
                <w:rFonts w:ascii="宋体" w:hAnsi="宋体" w:cs="宋体" w:eastAsia="宋体" w:hint="default"/>
                <w:sz w:val="21"/>
                <w:szCs w:val="21"/>
              </w:rPr>
            </w:pPr>
            <w:r>
              <w:rPr>
                <w:rFonts w:ascii="宋体" w:hAnsi="宋体" w:cs="宋体" w:eastAsia="宋体" w:hint="default"/>
                <w:spacing w:val="3"/>
                <w:sz w:val="21"/>
                <w:szCs w:val="21"/>
              </w:rPr>
              <w:t>《关于使用部分超募资金向全资子公司深圳市国民电子商务有限公司增资的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2017-12-21</w:t>
            </w:r>
          </w:p>
        </w:tc>
        <w:tc>
          <w:tcPr>
            <w:tcW w:w="1134" w:type="dxa"/>
            <w:vMerge/>
            <w:tcBorders>
              <w:left w:val="single" w:sz="4" w:space="0" w:color="000000"/>
              <w:right w:val="single" w:sz="4" w:space="0" w:color="000000"/>
            </w:tcBorders>
          </w:tcPr>
          <w:p>
            <w:pPr/>
          </w:p>
        </w:tc>
      </w:tr>
      <w:tr>
        <w:trPr>
          <w:trHeight w:val="4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21"/>
                <w:szCs w:val="21"/>
              </w:rPr>
            </w:pPr>
            <w:r>
              <w:rPr>
                <w:rFonts w:ascii="Times New Roman"/>
                <w:sz w:val="21"/>
              </w:rPr>
              <w:t>2017-069</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21"/>
                <w:szCs w:val="21"/>
              </w:rPr>
            </w:pPr>
            <w:r>
              <w:rPr>
                <w:rFonts w:ascii="宋体" w:hAnsi="宋体" w:cs="宋体" w:eastAsia="宋体" w:hint="default"/>
                <w:sz w:val="21"/>
                <w:szCs w:val="21"/>
              </w:rPr>
              <w:t>《关于公司向银行申请并购贷款的公告》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2017-12-21</w:t>
            </w:r>
          </w:p>
        </w:tc>
        <w:tc>
          <w:tcPr>
            <w:tcW w:w="1134" w:type="dxa"/>
            <w:vMerge/>
            <w:tcBorders>
              <w:left w:val="single" w:sz="4" w:space="0" w:color="000000"/>
              <w:right w:val="single" w:sz="4" w:space="0" w:color="000000"/>
            </w:tcBorders>
          </w:tcPr>
          <w:p>
            <w:pPr/>
          </w:p>
        </w:tc>
      </w:tr>
      <w:tr>
        <w:trPr>
          <w:trHeight w:val="4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2017-070</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《关于现金收购深圳市斯诺实业发展股份有限公司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2017-12-21</w:t>
            </w:r>
          </w:p>
        </w:tc>
        <w:tc>
          <w:tcPr>
            <w:tcW w:w="1134" w:type="dxa"/>
            <w:vMerge/>
            <w:tcBorders>
              <w:left w:val="single" w:sz="4" w:space="0" w:color="000000"/>
              <w:right w:val="single" w:sz="4" w:space="0" w:color="000000"/>
            </w:tcBorders>
          </w:tcPr>
          <w:p>
            <w:pP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2017-071</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0"/>
              <w:ind w:left="5" w:right="8"/>
              <w:jc w:val="left"/>
              <w:rPr>
                <w:rFonts w:ascii="宋体" w:hAnsi="宋体" w:cs="宋体" w:eastAsia="宋体" w:hint="default"/>
                <w:sz w:val="21"/>
                <w:szCs w:val="21"/>
              </w:rPr>
            </w:pPr>
            <w:r>
              <w:rPr>
                <w:rFonts w:ascii="宋体" w:hAnsi="宋体" w:cs="宋体" w:eastAsia="宋体" w:hint="default"/>
                <w:spacing w:val="3"/>
                <w:sz w:val="21"/>
                <w:szCs w:val="21"/>
              </w:rPr>
              <w:t>《关于对全资子公司其他应收款计提坏账准备暨全资子公司对可供出售金融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资产计提减值准备的公告》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2017-12-21</w:t>
            </w:r>
          </w:p>
        </w:tc>
        <w:tc>
          <w:tcPr>
            <w:tcW w:w="1134"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4"/>
          <w:szCs w:val="4"/>
        </w:rPr>
      </w:pPr>
    </w:p>
    <w:p>
      <w:pPr>
        <w:pStyle w:val="Heading7"/>
        <w:spacing w:line="240" w:lineRule="auto" w:before="31"/>
        <w:ind w:left="976" w:right="0"/>
        <w:jc w:val="left"/>
      </w:pPr>
      <w:r>
        <w:rPr/>
        <w:t>其他事项</w:t>
      </w:r>
    </w:p>
    <w:p>
      <w:pPr>
        <w:spacing w:line="240" w:lineRule="auto" w:before="10"/>
        <w:rPr>
          <w:rFonts w:ascii="宋体" w:hAnsi="宋体" w:cs="宋体" w:eastAsia="宋体" w:hint="default"/>
          <w:sz w:val="16"/>
          <w:szCs w:val="16"/>
        </w:rPr>
      </w:pPr>
    </w:p>
    <w:p>
      <w:pPr>
        <w:pStyle w:val="Heading7"/>
        <w:spacing w:line="240" w:lineRule="auto"/>
        <w:ind w:left="976" w:right="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 </w:t>
      </w:r>
      <w:r>
        <w:rPr/>
        <w:t>月</w:t>
      </w:r>
      <w:r>
        <w:rPr>
          <w:spacing w:val="-55"/>
        </w:rPr>
        <w:t> </w:t>
      </w:r>
      <w:r>
        <w:rPr>
          <w:rFonts w:ascii="Times New Roman" w:hAnsi="Times New Roman" w:cs="Times New Roman" w:eastAsia="Times New Roman" w:hint="default"/>
        </w:rPr>
        <w:t>7 </w:t>
      </w:r>
      <w:r>
        <w:rPr>
          <w:spacing w:val="-3"/>
        </w:rPr>
        <w:t>日，经公司第二届董事会第十八次（临时）次会议审议通过，公司参与设立</w:t>
      </w:r>
      <w:r>
        <w:rPr/>
      </w:r>
    </w:p>
    <w:p>
      <w:pPr>
        <w:pStyle w:val="Heading7"/>
        <w:spacing w:line="369" w:lineRule="auto" w:before="163"/>
        <w:ind w:left="555" w:right="531"/>
        <w:jc w:val="left"/>
      </w:pPr>
      <w:r>
        <w:rPr>
          <w:spacing w:val="-5"/>
          <w:w w:val="99"/>
        </w:rPr>
        <w:t>中信资本（深圳）信息技术创业投资基金企业（有限合伙），公司出资人民币</w:t>
      </w:r>
      <w:r>
        <w:rPr>
          <w:spacing w:val="-51"/>
          <w:w w:val="99"/>
        </w:rPr>
        <w:t> </w:t>
      </w:r>
      <w:r>
        <w:rPr>
          <w:rFonts w:ascii="Times New Roman" w:hAnsi="Times New Roman" w:cs="Times New Roman" w:eastAsia="Times New Roman" w:hint="default"/>
          <w:w w:val="99"/>
        </w:rPr>
        <w:t>2,000.00</w:t>
      </w:r>
      <w:r>
        <w:rPr>
          <w:rFonts w:ascii="Times New Roman" w:hAnsi="Times New Roman" w:cs="Times New Roman" w:eastAsia="Times New Roman" w:hint="default"/>
          <w:spacing w:val="2"/>
          <w:w w:val="99"/>
        </w:rPr>
        <w:t> </w:t>
      </w:r>
      <w:r>
        <w:rPr>
          <w:spacing w:val="-3"/>
          <w:w w:val="99"/>
        </w:rPr>
        <w:t>万元，占其资</w:t>
      </w:r>
      <w:r>
        <w:rPr>
          <w:w w:val="99"/>
        </w:rPr>
        <w:t> </w:t>
      </w:r>
      <w:r>
        <w:rPr/>
        <w:t>本总额的比例为</w:t>
      </w:r>
      <w:r>
        <w:rPr>
          <w:spacing w:val="-57"/>
        </w:rPr>
        <w:t> </w:t>
      </w:r>
      <w:r>
        <w:rPr>
          <w:rFonts w:ascii="Times New Roman" w:hAnsi="Times New Roman" w:cs="Times New Roman" w:eastAsia="Times New Roman" w:hint="default"/>
        </w:rPr>
        <w:t>8%</w:t>
      </w:r>
      <w:r>
        <w:rPr/>
        <w:t>。报告期内，公司收到分红</w:t>
      </w:r>
      <w:r>
        <w:rPr>
          <w:spacing w:val="-58"/>
        </w:rPr>
        <w:t> </w:t>
      </w:r>
      <w:r>
        <w:rPr>
          <w:rFonts w:ascii="Times New Roman" w:hAnsi="Times New Roman" w:cs="Times New Roman" w:eastAsia="Times New Roman" w:hint="default"/>
        </w:rPr>
        <w:t>142,656.56</w:t>
      </w:r>
      <w:r>
        <w:rPr>
          <w:rFonts w:ascii="Times New Roman" w:hAnsi="Times New Roman" w:cs="Times New Roman" w:eastAsia="Times New Roman" w:hint="default"/>
          <w:spacing w:val="-2"/>
        </w:rPr>
        <w:t> </w:t>
      </w:r>
      <w:r>
        <w:rPr/>
        <w:t>元。</w:t>
      </w:r>
    </w:p>
    <w:p>
      <w:pPr>
        <w:pStyle w:val="Heading7"/>
        <w:spacing w:line="240" w:lineRule="auto" w:before="71"/>
        <w:ind w:left="976" w:right="0"/>
        <w:jc w:val="left"/>
      </w:pPr>
      <w:r>
        <w:rPr/>
        <w:t>（</w:t>
      </w:r>
      <w:r>
        <w:rPr>
          <w:rFonts w:ascii="Times New Roman" w:hAnsi="Times New Roman" w:cs="Times New Roman" w:eastAsia="Times New Roman" w:hint="default"/>
        </w:rPr>
        <w:t>2</w:t>
      </w:r>
      <w:r>
        <w:rPr/>
        <w:t>）报告期内，公司在深交所创业板上市公司</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年度信息披露考核中获评为</w:t>
      </w:r>
      <w:r>
        <w:rPr>
          <w:spacing w:val="-58"/>
        </w:rPr>
        <w:t> </w:t>
      </w:r>
      <w:r>
        <w:rPr>
          <w:rFonts w:ascii="Times New Roman" w:hAnsi="Times New Roman" w:cs="Times New Roman" w:eastAsia="Times New Roman" w:hint="default"/>
        </w:rPr>
        <w:t>A</w:t>
      </w:r>
      <w:r>
        <w:rPr/>
        <w:t>。</w:t>
      </w:r>
    </w:p>
    <w:p>
      <w:pPr>
        <w:spacing w:line="240" w:lineRule="auto" w:before="3"/>
        <w:rPr>
          <w:rFonts w:ascii="宋体" w:hAnsi="宋体" w:cs="宋体" w:eastAsia="宋体" w:hint="default"/>
          <w:sz w:val="28"/>
          <w:szCs w:val="28"/>
        </w:rPr>
      </w:pPr>
    </w:p>
    <w:p>
      <w:pPr>
        <w:pStyle w:val="Heading3"/>
        <w:spacing w:line="240" w:lineRule="auto"/>
        <w:ind w:left="555"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5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720" w:right="600"/>
        </w:sectPr>
      </w:pPr>
    </w:p>
    <w:p>
      <w:pPr>
        <w:spacing w:line="240" w:lineRule="auto" w:before="11"/>
        <w:rPr>
          <w:rFonts w:ascii="Times New Roman" w:hAnsi="Times New Roman" w:cs="Times New Roman" w:eastAsia="Times New Roman"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994"/>
        <w:gridCol w:w="7089"/>
        <w:gridCol w:w="1134"/>
        <w:gridCol w:w="1134"/>
      </w:tblGrid>
      <w:tr>
        <w:trPr>
          <w:trHeight w:val="69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left="14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2017-036</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《关于全资子公司签订框架协议的公告》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2017-06-17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2017-037</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《关于全资子公司签订合作协议的公告》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2017-06-17</w:t>
            </w:r>
          </w:p>
        </w:tc>
        <w:tc>
          <w:tcPr>
            <w:tcW w:w="1134" w:type="dxa"/>
            <w:vMerge/>
            <w:tcBorders>
              <w:left w:val="single" w:sz="4" w:space="0" w:color="000000"/>
              <w:right w:val="single" w:sz="4" w:space="0" w:color="000000"/>
            </w:tcBorders>
          </w:tcPr>
          <w:p>
            <w:pPr/>
          </w:p>
        </w:tc>
      </w:tr>
      <w:tr>
        <w:trPr>
          <w:trHeight w:val="4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2017-042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《关于全资子公司对外投资设立合资公司的公告》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2017-08-16</w:t>
            </w:r>
          </w:p>
        </w:tc>
        <w:tc>
          <w:tcPr>
            <w:tcW w:w="1134" w:type="dxa"/>
            <w:vMerge/>
            <w:tcBorders>
              <w:left w:val="single" w:sz="4" w:space="0" w:color="000000"/>
              <w:right w:val="single" w:sz="4" w:space="0" w:color="000000"/>
            </w:tcBorders>
          </w:tcPr>
          <w:p>
            <w:pPr/>
          </w:p>
        </w:tc>
      </w:tr>
      <w:tr>
        <w:trPr>
          <w:trHeight w:val="78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2017-043</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0"/>
              <w:ind w:left="5" w:right="6"/>
              <w:jc w:val="left"/>
              <w:rPr>
                <w:rFonts w:ascii="宋体" w:hAnsi="宋体" w:cs="宋体" w:eastAsia="宋体" w:hint="default"/>
                <w:sz w:val="21"/>
                <w:szCs w:val="21"/>
              </w:rPr>
            </w:pPr>
            <w:r>
              <w:rPr>
                <w:rFonts w:ascii="宋体" w:hAnsi="宋体" w:cs="宋体" w:eastAsia="宋体" w:hint="default"/>
                <w:sz w:val="21"/>
                <w:szCs w:val="21"/>
              </w:rPr>
              <w:t>《关于全资子公司与成都邛崃市人民政府签订</w:t>
            </w:r>
            <w:r>
              <w:rPr>
                <w:rFonts w:ascii="Times New Roman" w:hAnsi="Times New Roman" w:cs="Times New Roman" w:eastAsia="Times New Roman" w:hint="default"/>
                <w:sz w:val="21"/>
                <w:szCs w:val="21"/>
              </w:rPr>
              <w:t>&lt;</w:t>
            </w:r>
            <w:r>
              <w:rPr>
                <w:rFonts w:ascii="宋体" w:hAnsi="宋体" w:cs="宋体" w:eastAsia="宋体" w:hint="default"/>
                <w:sz w:val="21"/>
                <w:szCs w:val="21"/>
              </w:rPr>
              <w:t>化合物半导体生态产业园项目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投资协议书</w:t>
            </w:r>
            <w:r>
              <w:rPr>
                <w:rFonts w:ascii="Times New Roman" w:hAnsi="Times New Roman" w:cs="Times New Roman" w:eastAsia="Times New Roman" w:hint="default"/>
                <w:sz w:val="21"/>
                <w:szCs w:val="21"/>
              </w:rPr>
              <w:t>&gt;</w:t>
            </w:r>
            <w:r>
              <w:rPr>
                <w:rFonts w:ascii="宋体" w:hAnsi="宋体" w:cs="宋体" w:eastAsia="宋体" w:hint="default"/>
                <w:sz w:val="21"/>
                <w:szCs w:val="21"/>
              </w:rPr>
              <w:t>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2017-08-16</w:t>
            </w:r>
          </w:p>
        </w:tc>
        <w:tc>
          <w:tcPr>
            <w:tcW w:w="1134" w:type="dxa"/>
            <w:vMerge/>
            <w:tcBorders>
              <w:left w:val="single" w:sz="4" w:space="0" w:color="000000"/>
              <w:right w:val="single" w:sz="4" w:space="0" w:color="000000"/>
            </w:tcBorders>
          </w:tcPr>
          <w:p>
            <w:pPr/>
          </w:p>
        </w:tc>
      </w:tr>
      <w:tr>
        <w:trPr>
          <w:trHeight w:val="4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21"/>
                <w:szCs w:val="21"/>
              </w:rPr>
            </w:pPr>
            <w:r>
              <w:rPr>
                <w:rFonts w:ascii="Times New Roman"/>
                <w:sz w:val="21"/>
              </w:rPr>
              <w:t>2017-052</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21"/>
                <w:szCs w:val="21"/>
              </w:rPr>
            </w:pPr>
            <w:r>
              <w:rPr>
                <w:rFonts w:ascii="宋体" w:hAnsi="宋体" w:cs="宋体" w:eastAsia="宋体" w:hint="default"/>
                <w:sz w:val="21"/>
                <w:szCs w:val="21"/>
              </w:rPr>
              <w:t>《关于全资子公司对外投资设立合资公司的公告》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2017-09-01</w:t>
            </w:r>
          </w:p>
        </w:tc>
        <w:tc>
          <w:tcPr>
            <w:tcW w:w="1134" w:type="dxa"/>
            <w:vMerge/>
            <w:tcBorders>
              <w:left w:val="single" w:sz="4" w:space="0" w:color="000000"/>
              <w:right w:val="single" w:sz="4" w:space="0" w:color="000000"/>
            </w:tcBorders>
          </w:tcPr>
          <w:p>
            <w:pPr/>
          </w:p>
        </w:tc>
      </w:tr>
      <w:tr>
        <w:trPr>
          <w:trHeight w:val="4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21"/>
                <w:szCs w:val="21"/>
              </w:rPr>
            </w:pPr>
            <w:r>
              <w:rPr>
                <w:rFonts w:ascii="Times New Roman"/>
                <w:sz w:val="21"/>
              </w:rPr>
              <w:t>2017-075</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21"/>
                <w:szCs w:val="21"/>
              </w:rPr>
            </w:pPr>
            <w:r>
              <w:rPr>
                <w:rFonts w:ascii="宋体" w:hAnsi="宋体" w:cs="宋体" w:eastAsia="宋体" w:hint="default"/>
                <w:sz w:val="21"/>
                <w:szCs w:val="21"/>
              </w:rPr>
              <w:t>《关于西证渝富</w:t>
            </w:r>
            <w:r>
              <w:rPr>
                <w:rFonts w:ascii="Times New Roman" w:hAnsi="Times New Roman" w:cs="Times New Roman" w:eastAsia="Times New Roman" w:hint="default"/>
                <w:sz w:val="21"/>
                <w:szCs w:val="21"/>
              </w:rPr>
              <w:t>-</w:t>
            </w:r>
            <w:r>
              <w:rPr>
                <w:rFonts w:ascii="宋体" w:hAnsi="宋体" w:cs="宋体" w:eastAsia="宋体" w:hint="default"/>
                <w:sz w:val="21"/>
                <w:szCs w:val="21"/>
              </w:rPr>
              <w:t>国民技术产业投资基金等对外投资事项的进展公告》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1"/>
                <w:szCs w:val="21"/>
              </w:rPr>
            </w:pPr>
            <w:r>
              <w:rPr>
                <w:rFonts w:ascii="Times New Roman"/>
                <w:sz w:val="21"/>
              </w:rPr>
              <w:t>2017-12-30</w:t>
            </w:r>
          </w:p>
        </w:tc>
        <w:tc>
          <w:tcPr>
            <w:tcW w:w="1134" w:type="dxa"/>
            <w:vMerge/>
            <w:tcBorders>
              <w:left w:val="single" w:sz="4" w:space="0" w:color="000000"/>
              <w:bottom w:val="single" w:sz="4" w:space="0" w:color="000000"/>
              <w:right w:val="single" w:sz="4" w:space="0" w:color="000000"/>
            </w:tcBorders>
          </w:tcPr>
          <w:p>
            <w:pPr/>
          </w:p>
        </w:tc>
      </w:tr>
    </w:tbl>
    <w:p>
      <w:pPr>
        <w:spacing w:after="0"/>
        <w:sectPr>
          <w:pgSz w:w="11910" w:h="16840"/>
          <w:pgMar w:header="862" w:footer="1266" w:top="1420" w:bottom="1460" w:left="720" w:right="6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1"/>
        <w:tabs>
          <w:tab w:pos="4722" w:val="left" w:leader="none"/>
        </w:tabs>
        <w:spacing w:line="240" w:lineRule="auto"/>
        <w:ind w:left="343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w w:val="95"/>
        </w:rPr>
        <w:t>第六节</w:t>
        <w:tab/>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left="695"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695"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1"/>
          <w:szCs w:val="21"/>
        </w:rPr>
      </w:pPr>
    </w:p>
    <w:p>
      <w:pPr>
        <w:spacing w:before="44"/>
        <w:ind w:left="0" w:right="59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118"/>
        <w:gridCol w:w="1157"/>
        <w:gridCol w:w="853"/>
        <w:gridCol w:w="642"/>
        <w:gridCol w:w="642"/>
        <w:gridCol w:w="1144"/>
        <w:gridCol w:w="999"/>
        <w:gridCol w:w="1144"/>
        <w:gridCol w:w="1142"/>
        <w:gridCol w:w="710"/>
      </w:tblGrid>
      <w:tr>
        <w:trPr>
          <w:trHeight w:val="402" w:hRule="exact"/>
        </w:trPr>
        <w:tc>
          <w:tcPr>
            <w:tcW w:w="2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2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118" w:type="dxa"/>
            <w:vMerge w:val="restart"/>
            <w:tcBorders>
              <w:top w:val="nil" w:sz="6" w:space="0" w:color="auto"/>
              <w:left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07" w:right="103"/>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7"/>
              <w:ind w:left="193" w:right="0"/>
              <w:jc w:val="left"/>
              <w:rPr>
                <w:rFonts w:ascii="Times New Roman" w:hAnsi="Times New Roman" w:cs="Times New Roman" w:eastAsia="Times New Roman" w:hint="default"/>
                <w:sz w:val="21"/>
                <w:szCs w:val="21"/>
              </w:rPr>
            </w:pPr>
            <w:r>
              <w:rPr>
                <w:rFonts w:ascii="Times New Roman"/>
                <w:sz w:val="21"/>
              </w:rPr>
              <w:t>(%)</w:t>
            </w:r>
          </w:p>
        </w:tc>
      </w:tr>
      <w:tr>
        <w:trPr>
          <w:trHeight w:val="192" w:hRule="exact"/>
        </w:trPr>
        <w:tc>
          <w:tcPr>
            <w:tcW w:w="2118" w:type="dxa"/>
            <w:vMerge/>
            <w:tcBorders>
              <w:left w:val="single" w:sz="4" w:space="0" w:color="000000"/>
              <w:bottom w:val="nil" w:sz="6" w:space="0" w:color="auto"/>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642" w:type="dxa"/>
            <w:vMerge/>
            <w:tcBorders>
              <w:left w:val="single" w:sz="4" w:space="0" w:color="000000"/>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2"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9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tcBorders>
              <w:left w:val="single" w:sz="4" w:space="0" w:color="000000"/>
              <w:right w:val="single" w:sz="4" w:space="0" w:color="000000"/>
            </w:tcBorders>
            <w:shd w:val="clear" w:color="auto" w:fill="D2D2D2"/>
          </w:tcPr>
          <w:p>
            <w:pPr/>
          </w:p>
        </w:tc>
      </w:tr>
      <w:tr>
        <w:trPr>
          <w:trHeight w:val="200" w:hRule="exact"/>
        </w:trPr>
        <w:tc>
          <w:tcPr>
            <w:tcW w:w="2118" w:type="dxa"/>
            <w:vMerge w:val="restart"/>
            <w:tcBorders>
              <w:top w:val="nil" w:sz="6" w:space="0" w:color="auto"/>
              <w:left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999" w:type="dxa"/>
            <w:vMerge/>
            <w:tcBorders>
              <w:left w:val="single" w:sz="4" w:space="0" w:color="000000"/>
              <w:bottom w:val="nil" w:sz="6" w:space="0" w:color="auto"/>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1" w:hRule="exact"/>
        </w:trPr>
        <w:tc>
          <w:tcPr>
            <w:tcW w:w="2118"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25,820,750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4.58%</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-4,844,450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-4,844,450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20,976,300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3.72%</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25,755,750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4.57%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-4,779,450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-4,779,450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20,976,300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3.72%</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9"/>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25,755,750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4.57%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-4,779,450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-4,779,450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20,976,300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3.72%</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0.01%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-65,000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98"/>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0.01%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-65,000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537,819,250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95.42%</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4,597,450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4,597,450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542,416,700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96.28%</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537,819,250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95.42%</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4,597,450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4,597,450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542,416,700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96.28%</w:t>
            </w: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57"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563,640,000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-247,000</w:t>
            </w:r>
            <w:r>
              <w:rPr>
                <w:rFonts w:ascii="Times New Roman"/>
                <w:sz w:val="21"/>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-247,000</w:t>
            </w:r>
            <w:r>
              <w:rPr>
                <w:rFonts w:ascii="Times New Roman"/>
                <w:sz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563,393,000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w:t>
            </w:r>
          </w:p>
        </w:tc>
      </w:tr>
    </w:tbl>
    <w:p>
      <w:pPr>
        <w:pStyle w:val="Heading4"/>
        <w:spacing w:line="240" w:lineRule="auto" w:before="81"/>
        <w:ind w:left="695" w:right="0"/>
        <w:jc w:val="left"/>
      </w:pPr>
      <w:r>
        <w:rPr/>
        <w:t>股份变动的原因</w:t>
      </w:r>
    </w:p>
    <w:p>
      <w:pPr>
        <w:pStyle w:val="Heading4"/>
        <w:spacing w:line="240" w:lineRule="auto" w:before="193"/>
        <w:ind w:left="69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338" w:lineRule="auto" w:before="213"/>
        <w:ind w:left="695" w:right="59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日，公司原副总经理、董事会秘书刘红晶女士不再担任公司高级管理 人员职务，其所持有的</w:t>
      </w:r>
      <w:r>
        <w:rPr>
          <w:rFonts w:ascii="Times New Roman" w:hAnsi="Times New Roman" w:cs="Times New Roman" w:eastAsia="Times New Roman" w:hint="default"/>
        </w:rPr>
        <w:t>215,000</w:t>
      </w:r>
      <w:r>
        <w:rPr/>
        <w:t>股无限售流通股转为高管锁定股，自申报离任日起六个月内</w:t>
      </w:r>
      <w:r>
        <w:rPr>
          <w:spacing w:val="-58"/>
        </w:rPr>
        <w:t> </w:t>
      </w:r>
      <w:r>
        <w:rPr>
          <w:spacing w:val="-58"/>
        </w:rPr>
      </w:r>
      <w:r>
        <w:rPr/>
        <w:t>全部锁定。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月，其所持有的高管锁定股已全部转为无限售流通股。</w:t>
      </w:r>
    </w:p>
    <w:p>
      <w:pPr>
        <w:pStyle w:val="Heading4"/>
        <w:spacing w:line="338" w:lineRule="auto" w:before="105"/>
        <w:ind w:left="695" w:right="591"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日，公司原副总经理关仕源先生不再担任公司高级管理人员职务，其所</w:t>
      </w:r>
      <w:r>
        <w:rPr/>
        <w:t> 持有的</w:t>
      </w:r>
      <w:r>
        <w:rPr>
          <w:rFonts w:ascii="Times New Roman" w:hAnsi="Times New Roman" w:cs="Times New Roman" w:eastAsia="Times New Roman" w:hint="default"/>
        </w:rPr>
        <w:t>182,150</w:t>
      </w:r>
      <w:r>
        <w:rPr/>
        <w:t>股无限售流通股转为高管锁定股，自申报离任日起六个月内全部锁定。</w:t>
      </w:r>
      <w:r>
        <w:rPr>
          <w:rFonts w:ascii="Times New Roman" w:hAnsi="Times New Roman" w:cs="Times New Roman" w:eastAsia="Times New Roman" w:hint="default"/>
        </w:rPr>
        <w:t>2017</w:t>
      </w:r>
    </w:p>
    <w:p>
      <w:pPr>
        <w:spacing w:after="0" w:line="338" w:lineRule="auto"/>
        <w:jc w:val="both"/>
        <w:rPr>
          <w:rFonts w:ascii="Times New Roman" w:hAnsi="Times New Roman" w:cs="Times New Roman" w:eastAsia="Times New Roman" w:hint="default"/>
        </w:rPr>
        <w:sectPr>
          <w:pgSz w:w="11910" w:h="16840"/>
          <w:pgMar w:header="862" w:footer="1266" w:top="1420" w:bottom="1460" w:left="580" w:right="540"/>
        </w:sectPr>
      </w:pPr>
    </w:p>
    <w:p>
      <w:pPr>
        <w:pStyle w:val="Heading4"/>
        <w:spacing w:line="240" w:lineRule="auto" w:before="91"/>
        <w:ind w:right="0"/>
        <w:jc w:val="left"/>
      </w:pPr>
      <w:r>
        <w:rPr/>
        <w:t>年</w:t>
      </w:r>
      <w:r>
        <w:rPr>
          <w:rFonts w:ascii="Times New Roman" w:hAnsi="Times New Roman" w:cs="Times New Roman" w:eastAsia="Times New Roman" w:hint="default"/>
        </w:rPr>
        <w:t>10</w:t>
      </w:r>
      <w:r>
        <w:rPr/>
        <w:t>月，其所持有的高管锁定股已全部转为无限售流通股。</w:t>
      </w:r>
    </w:p>
    <w:p>
      <w:pPr>
        <w:pStyle w:val="Heading4"/>
        <w:spacing w:line="338" w:lineRule="auto" w:before="213"/>
        <w:ind w:right="231" w:firstLine="420"/>
        <w:jc w:val="left"/>
      </w:pPr>
      <w:r>
        <w:rPr>
          <w:rFonts w:ascii="Times New Roman" w:hAnsi="Times New Roman" w:cs="Times New Roman" w:eastAsia="Times New Roman" w:hint="default"/>
        </w:rPr>
        <w:t>3</w:t>
      </w:r>
      <w:r>
        <w:rPr/>
        <w:t>、公司限制性股票激励计划第二个解锁期的条件已满足，经公司第三届董事会第十七 次会议审议通过，激励计划涉及的</w:t>
      </w:r>
      <w:r>
        <w:rPr>
          <w:spacing w:val="-60"/>
        </w:rPr>
        <w:t> </w:t>
      </w:r>
      <w:r>
        <w:rPr>
          <w:rFonts w:ascii="Times New Roman" w:hAnsi="Times New Roman" w:cs="Times New Roman" w:eastAsia="Times New Roman" w:hint="default"/>
        </w:rPr>
        <w:t>72 </w:t>
      </w:r>
      <w:r>
        <w:rPr/>
        <w:t>名激励对象在第二个解锁期可解锁限制性股票数量为</w:t>
      </w:r>
    </w:p>
    <w:p>
      <w:pPr>
        <w:pStyle w:val="Heading4"/>
        <w:spacing w:line="240" w:lineRule="auto" w:before="27"/>
        <w:ind w:right="0"/>
        <w:jc w:val="left"/>
        <w:rPr>
          <w:rFonts w:ascii="Times New Roman" w:hAnsi="Times New Roman" w:cs="Times New Roman" w:eastAsia="Times New Roman" w:hint="default"/>
        </w:rPr>
      </w:pPr>
      <w:r>
        <w:rPr>
          <w:rFonts w:ascii="Times New Roman" w:hAnsi="Times New Roman" w:cs="Times New Roman" w:eastAsia="Times New Roman" w:hint="default"/>
        </w:rPr>
        <w:t>6,741,000 </w:t>
      </w:r>
      <w:r>
        <w:rPr/>
        <w:t>股；实际可上市流通限制性股票数量为</w:t>
      </w:r>
      <w:r>
        <w:rPr>
          <w:spacing w:val="-60"/>
        </w:rPr>
        <w:t> </w:t>
      </w:r>
      <w:r>
        <w:rPr>
          <w:rFonts w:ascii="Times New Roman" w:hAnsi="Times New Roman" w:cs="Times New Roman" w:eastAsia="Times New Roman" w:hint="default"/>
        </w:rPr>
        <w:t>4,046,000 </w:t>
      </w:r>
      <w:r>
        <w:rPr/>
        <w:t>股。上市流通日期为</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w:t>
      </w:r>
    </w:p>
    <w:p>
      <w:pPr>
        <w:pStyle w:val="Heading4"/>
        <w:spacing w:line="240" w:lineRule="auto" w:before="137"/>
        <w:ind w:right="0"/>
        <w:jc w:val="left"/>
      </w:pPr>
      <w:r>
        <w:rPr/>
        <w:t>月</w:t>
      </w:r>
      <w:r>
        <w:rPr>
          <w:spacing w:val="-60"/>
        </w:rPr>
        <w:t> </w:t>
      </w:r>
      <w:r>
        <w:rPr>
          <w:rFonts w:ascii="Times New Roman" w:hAnsi="Times New Roman" w:cs="Times New Roman" w:eastAsia="Times New Roman" w:hint="default"/>
        </w:rPr>
        <w:t>25 </w:t>
      </w:r>
      <w:r>
        <w:rPr/>
        <w:t>日。</w:t>
      </w:r>
    </w:p>
    <w:p>
      <w:pPr>
        <w:pStyle w:val="Heading4"/>
        <w:spacing w:line="240" w:lineRule="auto" w:before="175"/>
        <w:ind w:left="856"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、根据公司第三届董事会第十六次会议决议，因</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名股权激励对象离职，公司于</w:t>
      </w:r>
      <w:r>
        <w:rPr>
          <w:spacing w:val="-55"/>
        </w:rPr>
        <w:t> </w:t>
      </w:r>
      <w:r>
        <w:rPr>
          <w:rFonts w:ascii="Times New Roman" w:hAnsi="Times New Roman" w:cs="Times New Roman" w:eastAsia="Times New Roman" w:hint="default"/>
        </w:rPr>
        <w:t>2017</w:t>
      </w:r>
    </w:p>
    <w:p>
      <w:pPr>
        <w:pStyle w:val="Heading4"/>
        <w:spacing w:line="240" w:lineRule="auto" w:before="135"/>
        <w:ind w:right="0"/>
        <w:jc w:val="left"/>
        <w:rPr>
          <w:rFonts w:ascii="Times New Roman" w:hAnsi="Times New Roman" w:cs="Times New Roman" w:eastAsia="Times New Roman" w:hint="default"/>
        </w:rPr>
      </w:pPr>
      <w:r>
        <w:rPr/>
        <w:t>年</w:t>
      </w:r>
      <w:r>
        <w:rPr>
          <w:spacing w:val="-81"/>
        </w:rPr>
        <w:t> </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月</w:t>
      </w:r>
      <w:r>
        <w:rPr>
          <w:spacing w:val="-81"/>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日在中国证券登记结算有限责任公司深圳分公司完成回购注销限制性股票</w:t>
      </w:r>
      <w:r>
        <w:rPr>
          <w:spacing w:val="-80"/>
        </w:rPr>
        <w:t> </w:t>
      </w:r>
      <w:r>
        <w:rPr>
          <w:rFonts w:ascii="Times New Roman" w:hAnsi="Times New Roman" w:cs="Times New Roman" w:eastAsia="Times New Roman" w:hint="default"/>
        </w:rPr>
        <w:t>247,000</w:t>
      </w:r>
    </w:p>
    <w:p>
      <w:pPr>
        <w:pStyle w:val="Heading4"/>
        <w:spacing w:line="240" w:lineRule="auto" w:before="137"/>
        <w:ind w:right="0"/>
        <w:jc w:val="left"/>
      </w:pPr>
      <w:r>
        <w:rPr/>
        <w:t>股。</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Heading4"/>
        <w:spacing w:line="240" w:lineRule="auto"/>
        <w:ind w:right="0"/>
        <w:jc w:val="left"/>
      </w:pPr>
      <w:r>
        <w:rPr/>
        <w:t>股份变动的批准情况</w:t>
      </w:r>
    </w:p>
    <w:p>
      <w:pPr>
        <w:pStyle w:val="Heading4"/>
        <w:spacing w:line="240" w:lineRule="auto" w:before="19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240" w:lineRule="auto" w:before="174"/>
        <w:ind w:left="856" w:right="0"/>
        <w:jc w:val="left"/>
        <w:rPr>
          <w:rFonts w:ascii="Times New Roman" w:hAnsi="Times New Roman" w:cs="Times New Roman" w:eastAsia="Times New Roman" w:hint="default"/>
        </w:rPr>
      </w:pPr>
      <w:r>
        <w:rPr>
          <w:spacing w:val="-3"/>
        </w:rPr>
        <w:t>根据公司第三届董事会第十六次会议决议，因</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名股权激励对象离职，公司于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p>
    <w:p>
      <w:pPr>
        <w:pStyle w:val="Heading4"/>
        <w:spacing w:line="240" w:lineRule="auto" w:before="135"/>
        <w:ind w:right="0"/>
        <w:jc w:val="left"/>
      </w:pP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日在中国证券登记结算有限责任公司深圳分公司完成回购注销限制性股票</w:t>
      </w:r>
      <w:r>
        <w:rPr>
          <w:spacing w:val="-70"/>
        </w:rPr>
        <w:t> </w:t>
      </w:r>
      <w:r>
        <w:rPr>
          <w:rFonts w:ascii="Times New Roman" w:hAnsi="Times New Roman" w:cs="Times New Roman" w:eastAsia="Times New Roman" w:hint="default"/>
        </w:rPr>
        <w:t>247,000</w:t>
      </w:r>
      <w:r>
        <w:rPr>
          <w:rFonts w:ascii="Times New Roman" w:hAnsi="Times New Roman" w:cs="Times New Roman" w:eastAsia="Times New Roman" w:hint="default"/>
          <w:spacing w:val="-11"/>
        </w:rPr>
        <w:t> </w:t>
      </w:r>
      <w:r>
        <w:rPr/>
        <w:t>股，</w:t>
      </w:r>
    </w:p>
    <w:p>
      <w:pPr>
        <w:pStyle w:val="Heading4"/>
        <w:spacing w:line="240" w:lineRule="auto" w:before="137"/>
        <w:ind w:right="0"/>
        <w:jc w:val="left"/>
      </w:pPr>
      <w:r>
        <w:rPr/>
        <w:t>完成回购注销后公司总股本变更为</w:t>
      </w:r>
      <w:r>
        <w:rPr>
          <w:spacing w:val="-60"/>
        </w:rPr>
        <w:t> </w:t>
      </w:r>
      <w:r>
        <w:rPr>
          <w:rFonts w:ascii="Times New Roman" w:hAnsi="Times New Roman" w:cs="Times New Roman" w:eastAsia="Times New Roman" w:hint="default"/>
        </w:rPr>
        <w:t>563,393,000 </w:t>
      </w:r>
      <w:r>
        <w:rPr/>
        <w:t>股。</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Heading4"/>
        <w:spacing w:line="240" w:lineRule="auto"/>
        <w:ind w:right="0"/>
        <w:jc w:val="left"/>
      </w:pPr>
      <w:r>
        <w:rPr/>
        <w:t>股份变动的过户情况</w:t>
      </w:r>
    </w:p>
    <w:p>
      <w:pPr>
        <w:pStyle w:val="Heading4"/>
        <w:spacing w:line="240" w:lineRule="auto" w:before="19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240" w:lineRule="auto" w:before="174"/>
        <w:ind w:left="856" w:right="0"/>
        <w:jc w:val="left"/>
        <w:rPr>
          <w:rFonts w:ascii="Times New Roman" w:hAnsi="Times New Roman" w:cs="Times New Roman" w:eastAsia="Times New Roman" w:hint="default"/>
        </w:rPr>
      </w:pPr>
      <w:r>
        <w:rPr>
          <w:spacing w:val="-3"/>
        </w:rPr>
        <w:t>根据公司第三届董事会第十六次会议决议，因</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名股权激励对象离职，公司于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p>
    <w:p>
      <w:pPr>
        <w:pStyle w:val="Heading4"/>
        <w:spacing w:line="240" w:lineRule="auto" w:before="135"/>
        <w:ind w:right="0"/>
        <w:jc w:val="left"/>
      </w:pP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日在中国证券登记结算有限责任公司深圳分公司完成回购注销限制性股票</w:t>
      </w:r>
      <w:r>
        <w:rPr>
          <w:spacing w:val="-70"/>
        </w:rPr>
        <w:t> </w:t>
      </w:r>
      <w:r>
        <w:rPr>
          <w:rFonts w:ascii="Times New Roman" w:hAnsi="Times New Roman" w:cs="Times New Roman" w:eastAsia="Times New Roman" w:hint="default"/>
        </w:rPr>
        <w:t>247,000</w:t>
      </w:r>
      <w:r>
        <w:rPr>
          <w:rFonts w:ascii="Times New Roman" w:hAnsi="Times New Roman" w:cs="Times New Roman" w:eastAsia="Times New Roman" w:hint="default"/>
          <w:spacing w:val="-11"/>
        </w:rPr>
        <w:t> </w:t>
      </w:r>
      <w:r>
        <w:rPr/>
        <w:t>股，</w:t>
      </w:r>
    </w:p>
    <w:p>
      <w:pPr>
        <w:pStyle w:val="Heading4"/>
        <w:spacing w:line="240" w:lineRule="auto" w:before="137"/>
        <w:ind w:right="0"/>
        <w:jc w:val="left"/>
      </w:pPr>
      <w:r>
        <w:rPr/>
        <w:t>完成回购注销后公司总股本变更为</w:t>
      </w:r>
      <w:r>
        <w:rPr>
          <w:spacing w:val="-60"/>
        </w:rPr>
        <w:t> </w:t>
      </w:r>
      <w:r>
        <w:rPr>
          <w:rFonts w:ascii="Times New Roman" w:hAnsi="Times New Roman" w:cs="Times New Roman" w:eastAsia="Times New Roman" w:hint="default"/>
        </w:rPr>
        <w:t>563,393,000 </w:t>
      </w:r>
      <w:r>
        <w:rPr/>
        <w:t>股。</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pStyle w:val="Heading4"/>
        <w:spacing w:line="357" w:lineRule="auto"/>
        <w:ind w:right="231"/>
        <w:jc w:val="left"/>
      </w:pPr>
      <w:r>
        <w:rPr>
          <w:spacing w:val="-3"/>
        </w:rPr>
        <w:t>股份变动对最近一年和最近一期基本每股收益和稀释每股收益、归属于公司普通股股东的每</w:t>
      </w:r>
      <w:r>
        <w:rPr>
          <w:spacing w:val="-104"/>
        </w:rPr>
        <w:t> </w:t>
      </w:r>
      <w:r>
        <w:rPr>
          <w:spacing w:val="-104"/>
        </w:rPr>
      </w:r>
      <w:r>
        <w:rPr/>
        <w:t>股净资产等财务指标的影响</w:t>
      </w:r>
    </w:p>
    <w:p>
      <w:pPr>
        <w:pStyle w:val="Heading4"/>
        <w:spacing w:line="240" w:lineRule="auto" w:before="7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240" w:lineRule="auto" w:before="175"/>
        <w:ind w:left="856" w:right="0"/>
        <w:jc w:val="left"/>
      </w:pPr>
      <w:r>
        <w:rPr/>
        <w:t>按新股本</w:t>
      </w:r>
      <w:r>
        <w:rPr>
          <w:spacing w:val="-63"/>
        </w:rPr>
        <w:t> </w:t>
      </w:r>
      <w:r>
        <w:rPr>
          <w:rFonts w:ascii="Times New Roman" w:hAnsi="Times New Roman" w:cs="Times New Roman" w:eastAsia="Times New Roman" w:hint="default"/>
        </w:rPr>
        <w:t>563,393,000</w:t>
      </w:r>
      <w:r>
        <w:rPr>
          <w:rFonts w:ascii="Times New Roman" w:hAnsi="Times New Roman" w:cs="Times New Roman" w:eastAsia="Times New Roman" w:hint="default"/>
          <w:spacing w:val="-3"/>
        </w:rPr>
        <w:t> </w:t>
      </w:r>
      <w:r>
        <w:rPr>
          <w:spacing w:val="-3"/>
        </w:rPr>
        <w:t>股摊薄计算，</w:t>
      </w:r>
      <w:r>
        <w:rPr>
          <w:rFonts w:ascii="Times New Roman" w:hAnsi="Times New Roman" w:cs="Times New Roman" w:eastAsia="Times New Roman" w:hint="default"/>
          <w:spacing w:val="-3"/>
        </w:rPr>
        <w:t>2016 </w:t>
      </w:r>
      <w:r>
        <w:rPr/>
        <w:t>年度每股收益为</w:t>
      </w:r>
      <w:r>
        <w:rPr>
          <w:spacing w:val="-63"/>
        </w:rPr>
        <w:t> </w:t>
      </w:r>
      <w:r>
        <w:rPr>
          <w:rFonts w:ascii="Times New Roman" w:hAnsi="Times New Roman" w:cs="Times New Roman" w:eastAsia="Times New Roman" w:hint="default"/>
        </w:rPr>
        <w:t>0.18</w:t>
      </w:r>
      <w:r>
        <w:rPr>
          <w:rFonts w:ascii="Times New Roman" w:hAnsi="Times New Roman" w:cs="Times New Roman" w:eastAsia="Times New Roman" w:hint="default"/>
          <w:spacing w:val="-3"/>
        </w:rPr>
        <w:t> </w:t>
      </w:r>
      <w:r>
        <w:rPr/>
        <w:t>元，归属于公司普通股股</w:t>
      </w:r>
    </w:p>
    <w:p>
      <w:pPr>
        <w:pStyle w:val="Heading4"/>
        <w:spacing w:line="240" w:lineRule="auto" w:before="137"/>
        <w:ind w:right="0"/>
        <w:jc w:val="left"/>
      </w:pPr>
      <w:r>
        <w:rPr/>
        <w:t>东的每股净资产为</w:t>
      </w:r>
      <w:r>
        <w:rPr>
          <w:spacing w:val="-60"/>
        </w:rPr>
        <w:t> </w:t>
      </w:r>
      <w:r>
        <w:rPr>
          <w:rFonts w:ascii="Times New Roman" w:hAnsi="Times New Roman" w:cs="Times New Roman" w:eastAsia="Times New Roman" w:hint="default"/>
        </w:rPr>
        <w:t>5.26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4"/>
          <w:szCs w:val="24"/>
        </w:rPr>
      </w:pPr>
    </w:p>
    <w:p>
      <w:pPr>
        <w:pStyle w:val="BodyText"/>
        <w:spacing w:line="240" w:lineRule="auto" w:before="182"/>
        <w:ind w:left="435" w:right="0"/>
        <w:jc w:val="left"/>
      </w:pPr>
      <w:r>
        <w:rPr/>
        <w:t>公司认为必要或证券监管机构要求披露的其他内容</w:t>
      </w:r>
    </w:p>
    <w:p>
      <w:pPr>
        <w:pStyle w:val="BodyText"/>
        <w:spacing w:line="240" w:lineRule="auto" w:before="124"/>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62" w:footer="1266" w:top="1420" w:bottom="1460" w:left="840" w:right="900"/>
        </w:sectPr>
      </w:pPr>
    </w:p>
    <w:p>
      <w:pPr>
        <w:pStyle w:val="Heading3"/>
        <w:spacing w:line="240" w:lineRule="auto" w:before="15"/>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4"/>
          <w:szCs w:val="24"/>
        </w:rPr>
      </w:pPr>
    </w:p>
    <w:tbl>
      <w:tblPr>
        <w:tblW w:w="0" w:type="auto"/>
        <w:jc w:val="left"/>
        <w:tblInd w:w="219" w:type="dxa"/>
        <w:tblLayout w:type="fixed"/>
        <w:tblCellMar>
          <w:top w:w="0" w:type="dxa"/>
          <w:left w:w="0" w:type="dxa"/>
          <w:bottom w:w="0" w:type="dxa"/>
          <w:right w:w="0" w:type="dxa"/>
        </w:tblCellMar>
        <w:tblLook w:val="01E0"/>
      </w:tblPr>
      <w:tblGrid>
        <w:gridCol w:w="989"/>
        <w:gridCol w:w="1162"/>
        <w:gridCol w:w="1162"/>
        <w:gridCol w:w="1163"/>
        <w:gridCol w:w="1162"/>
        <w:gridCol w:w="1163"/>
        <w:gridCol w:w="3119"/>
      </w:tblGrid>
      <w:tr>
        <w:trPr>
          <w:trHeight w:val="848"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0"/>
              <w:ind w:left="365" w:right="155" w:hanging="210"/>
              <w:jc w:val="left"/>
              <w:rPr>
                <w:rFonts w:ascii="宋体" w:hAnsi="宋体" w:cs="宋体" w:eastAsia="宋体" w:hint="default"/>
                <w:sz w:val="21"/>
                <w:szCs w:val="21"/>
              </w:rPr>
            </w:pPr>
            <w:r>
              <w:rPr>
                <w:rFonts w:ascii="宋体" w:hAnsi="宋体" w:cs="宋体" w:eastAsia="宋体" w:hint="default"/>
                <w:sz w:val="21"/>
                <w:szCs w:val="21"/>
              </w:rPr>
              <w:t>期初限售 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0"/>
              <w:ind w:left="155" w:right="155"/>
              <w:jc w:val="left"/>
              <w:rPr>
                <w:rFonts w:ascii="宋体" w:hAnsi="宋体" w:cs="宋体" w:eastAsia="宋体" w:hint="default"/>
                <w:sz w:val="21"/>
                <w:szCs w:val="21"/>
              </w:rPr>
            </w:pPr>
            <w:r>
              <w:rPr>
                <w:rFonts w:ascii="宋体" w:hAnsi="宋体" w:cs="宋体" w:eastAsia="宋体" w:hint="default"/>
                <w:sz w:val="21"/>
                <w:szCs w:val="21"/>
              </w:rPr>
              <w:t>本期解除 限售股数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0"/>
              <w:ind w:left="157" w:right="154"/>
              <w:jc w:val="left"/>
              <w:rPr>
                <w:rFonts w:ascii="宋体" w:hAnsi="宋体" w:cs="宋体" w:eastAsia="宋体" w:hint="default"/>
                <w:sz w:val="21"/>
                <w:szCs w:val="21"/>
              </w:rPr>
            </w:pPr>
            <w:r>
              <w:rPr>
                <w:rFonts w:ascii="宋体" w:hAnsi="宋体" w:cs="宋体" w:eastAsia="宋体" w:hint="default"/>
                <w:sz w:val="21"/>
                <w:szCs w:val="21"/>
              </w:rPr>
              <w:t>本期增加 限售股数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0"/>
              <w:ind w:left="365" w:right="155" w:hanging="210"/>
              <w:jc w:val="left"/>
              <w:rPr>
                <w:rFonts w:ascii="宋体" w:hAnsi="宋体" w:cs="宋体" w:eastAsia="宋体" w:hint="default"/>
                <w:sz w:val="21"/>
                <w:szCs w:val="21"/>
              </w:rPr>
            </w:pPr>
            <w:r>
              <w:rPr>
                <w:rFonts w:ascii="宋体" w:hAnsi="宋体" w:cs="宋体" w:eastAsia="宋体" w:hint="default"/>
                <w:sz w:val="21"/>
                <w:szCs w:val="21"/>
              </w:rPr>
              <w:t>期末限售 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665,000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1,540,000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2,205,000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31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每年按持股总数的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锁定</w:t>
            </w: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11,963,300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490,000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z w:val="21"/>
              </w:rPr>
              <w:t>12,453,300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3119" w:type="dxa"/>
            <w:vMerge/>
            <w:tcBorders>
              <w:left w:val="single" w:sz="4" w:space="0" w:color="000000"/>
              <w:right w:val="single" w:sz="4" w:space="0" w:color="000000"/>
            </w:tcBorders>
          </w:tcPr>
          <w:p>
            <w:pP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喻俊杰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120,000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420,000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540,000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3119" w:type="dxa"/>
            <w:vMerge/>
            <w:tcBorders>
              <w:left w:val="single" w:sz="4" w:space="0" w:color="000000"/>
              <w:bottom w:val="single" w:sz="4" w:space="0" w:color="000000"/>
              <w:right w:val="single" w:sz="4" w:space="0" w:color="000000"/>
            </w:tcBorders>
          </w:tcPr>
          <w:p>
            <w:pP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91,450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518,600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427,150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离任锁定</w:t>
            </w:r>
          </w:p>
        </w:tc>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申报离任日起六个月内全部锁定</w:t>
            </w: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z w:val="21"/>
              </w:rPr>
              <w:t>215,000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215,000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离任锁定</w:t>
            </w:r>
          </w:p>
        </w:tc>
        <w:tc>
          <w:tcPr>
            <w:tcW w:w="3119" w:type="dxa"/>
            <w:vMerge/>
            <w:tcBorders>
              <w:left w:val="single" w:sz="4" w:space="0" w:color="000000"/>
              <w:bottom w:val="single" w:sz="4" w:space="0" w:color="000000"/>
              <w:right w:val="single" w:sz="4" w:space="0" w:color="000000"/>
            </w:tcBorders>
          </w:tcPr>
          <w:p>
            <w:pPr/>
          </w:p>
        </w:tc>
      </w:tr>
      <w:tr>
        <w:trPr>
          <w:trHeight w:val="216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04" w:lineRule="auto"/>
              <w:ind w:left="24" w:right="-10"/>
              <w:jc w:val="both"/>
              <w:rPr>
                <w:rFonts w:ascii="宋体" w:hAnsi="宋体" w:cs="宋体" w:eastAsia="宋体" w:hint="default"/>
                <w:sz w:val="21"/>
                <w:szCs w:val="21"/>
              </w:rPr>
            </w:pP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位股权 </w:t>
            </w:r>
            <w:r>
              <w:rPr>
                <w:rFonts w:ascii="宋体" w:hAnsi="宋体" w:cs="宋体" w:eastAsia="宋体" w:hint="default"/>
                <w:spacing w:val="23"/>
                <w:sz w:val="21"/>
                <w:szCs w:val="21"/>
              </w:rPr>
              <w:t>激励授予</w:t>
            </w:r>
            <w:r>
              <w:rPr>
                <w:rFonts w:ascii="宋体" w:hAnsi="宋体" w:cs="宋体" w:eastAsia="宋体" w:hint="default"/>
                <w:spacing w:val="-74"/>
                <w:sz w:val="21"/>
                <w:szCs w:val="21"/>
              </w:rPr>
              <w:t> </w:t>
            </w:r>
            <w:r>
              <w:rPr>
                <w:rFonts w:ascii="宋体" w:hAnsi="宋体" w:cs="宋体" w:eastAsia="宋体" w:hint="default"/>
                <w:spacing w:val="-4"/>
                <w:sz w:val="21"/>
                <w:szCs w:val="21"/>
              </w:rPr>
              <w:t>对象（注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12,766,000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6,988,000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5,778,000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365" w:right="155" w:hanging="210"/>
              <w:jc w:val="left"/>
              <w:rPr>
                <w:rFonts w:ascii="宋体" w:hAnsi="宋体" w:cs="宋体" w:eastAsia="宋体" w:hint="default"/>
                <w:sz w:val="21"/>
                <w:szCs w:val="21"/>
              </w:rPr>
            </w:pPr>
            <w:r>
              <w:rPr>
                <w:rFonts w:ascii="宋体" w:hAnsi="宋体" w:cs="宋体" w:eastAsia="宋体" w:hint="default"/>
                <w:sz w:val="21"/>
                <w:szCs w:val="21"/>
              </w:rPr>
              <w:t>股权激励 限售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9"/>
              <w:ind w:left="23" w:right="13"/>
              <w:jc w:val="both"/>
              <w:rPr>
                <w:rFonts w:ascii="宋体" w:hAnsi="宋体" w:cs="宋体" w:eastAsia="宋体" w:hint="default"/>
                <w:sz w:val="21"/>
                <w:szCs w:val="21"/>
              </w:rPr>
            </w:pPr>
            <w:r>
              <w:rPr>
                <w:rFonts w:ascii="宋体" w:hAnsi="宋体" w:cs="宋体" w:eastAsia="宋体" w:hint="default"/>
                <w:spacing w:val="3"/>
                <w:sz w:val="21"/>
                <w:szCs w:val="21"/>
              </w:rPr>
              <w:t>股权激励计划第二期限售股</w:t>
            </w:r>
            <w:r>
              <w:rPr>
                <w:rFonts w:ascii="Times New Roman" w:hAnsi="Times New Roman" w:cs="Times New Roman" w:eastAsia="Times New Roman" w:hint="default"/>
                <w:spacing w:val="3"/>
                <w:sz w:val="21"/>
                <w:szCs w:val="21"/>
              </w:rPr>
              <w:t>674.1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万股于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日解除限售并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上市流通；</w:t>
            </w:r>
            <w:r>
              <w:rPr>
                <w:rFonts w:ascii="Times New Roman" w:hAnsi="Times New Roman" w:cs="Times New Roman" w:eastAsia="Times New Roman" w:hint="default"/>
                <w:spacing w:val="-3"/>
                <w:sz w:val="21"/>
                <w:szCs w:val="21"/>
              </w:rPr>
              <w:t>24.7</w:t>
            </w:r>
            <w:r>
              <w:rPr>
                <w:rFonts w:ascii="宋体" w:hAnsi="宋体" w:cs="宋体" w:eastAsia="宋体" w:hint="default"/>
                <w:spacing w:val="-3"/>
                <w:sz w:val="21"/>
                <w:szCs w:val="21"/>
              </w:rPr>
              <w:t>万股限制性股票于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日回购注销完成；尚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未解除的</w:t>
            </w:r>
            <w:r>
              <w:rPr>
                <w:rFonts w:ascii="Times New Roman" w:hAnsi="Times New Roman" w:cs="Times New Roman" w:eastAsia="Times New Roman" w:hint="default"/>
                <w:spacing w:val="4"/>
                <w:sz w:val="21"/>
                <w:szCs w:val="21"/>
              </w:rPr>
              <w:t>577.8</w:t>
            </w:r>
            <w:r>
              <w:rPr>
                <w:rFonts w:ascii="宋体" w:hAnsi="宋体" w:cs="宋体" w:eastAsia="宋体" w:hint="default"/>
                <w:spacing w:val="4"/>
                <w:sz w:val="21"/>
                <w:szCs w:val="21"/>
              </w:rPr>
              <w:t>万股限售股因公司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层面业绩考核不达标将回购。</w:t>
            </w:r>
          </w:p>
        </w:tc>
      </w:tr>
      <w:tr>
        <w:trPr>
          <w:trHeight w:val="449"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25,820,750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7,721,600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2,877,150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z w:val="21"/>
              </w:rPr>
              <w:t>20,976,300</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w:t>
            </w:r>
          </w:p>
        </w:tc>
      </w:tr>
    </w:tbl>
    <w:p>
      <w:pPr>
        <w:spacing w:before="74"/>
        <w:ind w:left="435" w:right="0" w:firstLine="0"/>
        <w:jc w:val="left"/>
        <w:rPr>
          <w:rFonts w:ascii="宋体" w:hAnsi="宋体" w:cs="宋体" w:eastAsia="宋体" w:hint="default"/>
          <w:sz w:val="18"/>
          <w:szCs w:val="18"/>
        </w:rPr>
      </w:pPr>
      <w:r>
        <w:rPr/>
        <w:pict>
          <v:shape style="position:absolute;margin-left:96pt;margin-top:-66.968285pt;width:64.55pt;height:44.05pt;mso-position-horizontal-relative:page;mso-position-vertical-relative:paragraph;z-index:-928432" type="#_x0000_t202" filled="false" stroked="false">
            <v:textbox inset="0,0,0,0">
              <w:txbxContent>
                <w:p>
                  <w:pPr>
                    <w:pStyle w:val="BodyText"/>
                    <w:spacing w:line="270" w:lineRule="exact"/>
                    <w:ind w:left="0" w:right="0"/>
                    <w:jc w:val="left"/>
                  </w:pPr>
                  <w:r>
                    <w:rPr/>
                    <w:t>）</w:t>
                  </w:r>
                </w:p>
              </w:txbxContent>
            </v:textbox>
            <w10:wrap type="none"/>
          </v:shape>
        </w:pict>
      </w:r>
      <w:r>
        <w:rPr/>
        <w:pict>
          <v:group style="position:absolute;margin-left:102.919998pt;margin-top:-66.968285pt;width:57.6pt;height:44.05pt;mso-position-horizontal-relative:page;mso-position-vertical-relative:paragraph;z-index:-928408" coordorigin="2058,-1339" coordsize="1152,881">
            <v:shape style="position:absolute;left:2058;top:-1339;width:1152;height:881" coordorigin="2058,-1339" coordsize="1152,881" path="m2058,-459l3210,-459,3210,-1339,2058,-1339,2058,-459xe" filled="true" fillcolor="#ffffff" stroked="false">
              <v:path arrowok="t"/>
              <v:fill type="solid"/>
            </v:shape>
            <w10:wrap type="none"/>
          </v:group>
        </w:pict>
      </w:r>
      <w:r>
        <w:rPr>
          <w:rFonts w:ascii="宋体" w:hAnsi="宋体" w:cs="宋体" w:eastAsia="宋体" w:hint="default"/>
          <w:sz w:val="18"/>
          <w:szCs w:val="18"/>
        </w:rPr>
        <w:t>注：</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位股权激励授予对象中包括前述高管的股权激励限售股份。</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7"/>
          <w:szCs w:val="27"/>
        </w:rPr>
      </w:pPr>
    </w:p>
    <w:p>
      <w:pPr>
        <w:pStyle w:val="Heading4"/>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240" w:lineRule="auto" w:before="174"/>
        <w:ind w:left="856" w:right="0"/>
        <w:jc w:val="left"/>
        <w:rPr>
          <w:rFonts w:ascii="Times New Roman" w:hAnsi="Times New Roman" w:cs="Times New Roman" w:eastAsia="Times New Roman" w:hint="default"/>
        </w:rPr>
      </w:pPr>
      <w:r>
        <w:rPr>
          <w:spacing w:val="-3"/>
        </w:rPr>
        <w:t>根据公司第三届董事会第十六次会议决议，因</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名股权激励对象离职，公司于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p>
    <w:p>
      <w:pPr>
        <w:pStyle w:val="Heading4"/>
        <w:spacing w:line="240" w:lineRule="auto" w:before="135"/>
        <w:ind w:right="0"/>
        <w:jc w:val="left"/>
      </w:pP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日在中国证券登记结算有限责任公司深圳分公司完成回购注销限制性股票</w:t>
      </w:r>
      <w:r>
        <w:rPr>
          <w:spacing w:val="-70"/>
        </w:rPr>
        <w:t> </w:t>
      </w:r>
      <w:r>
        <w:rPr>
          <w:rFonts w:ascii="Times New Roman" w:hAnsi="Times New Roman" w:cs="Times New Roman" w:eastAsia="Times New Roman" w:hint="default"/>
        </w:rPr>
        <w:t>247,000</w:t>
      </w:r>
      <w:r>
        <w:rPr>
          <w:rFonts w:ascii="Times New Roman" w:hAnsi="Times New Roman" w:cs="Times New Roman" w:eastAsia="Times New Roman" w:hint="default"/>
          <w:spacing w:val="-11"/>
        </w:rPr>
        <w:t> </w:t>
      </w:r>
      <w:r>
        <w:rPr/>
        <w:t>股，</w:t>
      </w:r>
    </w:p>
    <w:p>
      <w:pPr>
        <w:pStyle w:val="Heading4"/>
        <w:spacing w:line="240" w:lineRule="auto" w:before="137"/>
        <w:ind w:right="0"/>
        <w:jc w:val="left"/>
      </w:pPr>
      <w:r>
        <w:rPr/>
        <w:t>完成回购注销后公司总股本由</w:t>
      </w:r>
      <w:r>
        <w:rPr>
          <w:spacing w:val="-60"/>
        </w:rPr>
        <w:t> </w:t>
      </w:r>
      <w:r>
        <w:rPr>
          <w:rFonts w:ascii="Times New Roman" w:hAnsi="Times New Roman" w:cs="Times New Roman" w:eastAsia="Times New Roman" w:hint="default"/>
        </w:rPr>
        <w:t>563,640,000 </w:t>
      </w:r>
      <w:r>
        <w:rPr/>
        <w:t>股变更为</w:t>
      </w:r>
      <w:r>
        <w:rPr>
          <w:spacing w:val="-60"/>
        </w:rPr>
        <w:t> </w:t>
      </w:r>
      <w:r>
        <w:rPr>
          <w:rFonts w:ascii="Times New Roman" w:hAnsi="Times New Roman" w:cs="Times New Roman" w:eastAsia="Times New Roman" w:hint="default"/>
        </w:rPr>
        <w:t>563,393,000 </w:t>
      </w:r>
      <w:r>
        <w:rPr/>
        <w:t>股。</w:t>
      </w:r>
    </w:p>
    <w:p>
      <w:pPr>
        <w:spacing w:line="240" w:lineRule="auto" w:before="4"/>
        <w:rPr>
          <w:rFonts w:ascii="宋体" w:hAnsi="宋体" w:cs="宋体" w:eastAsia="宋体" w:hint="default"/>
          <w:sz w:val="27"/>
          <w:szCs w:val="27"/>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435"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headerReference w:type="default" r:id="rId25"/>
          <w:pgSz w:w="11910" w:h="16840"/>
          <w:pgMar w:header="862" w:footer="1266" w:top="1420" w:bottom="1460" w:left="840" w:right="800"/>
        </w:sectPr>
      </w:pPr>
    </w:p>
    <w:p>
      <w:pPr>
        <w:pStyle w:val="Heading3"/>
        <w:spacing w:line="240" w:lineRule="auto" w:before="21"/>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1"/>
          <w:szCs w:val="21"/>
        </w:rPr>
      </w:pPr>
    </w:p>
    <w:p>
      <w:pPr>
        <w:spacing w:before="44"/>
        <w:ind w:left="0" w:right="7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35"/>
        <w:ind w:left="5172" w:right="4063"/>
        <w:jc w:val="center"/>
      </w:pPr>
      <w:r>
        <w:rPr/>
        <w:pict>
          <v:group style="position:absolute;margin-left:56.459999pt;margin-top:-39.266346pt;width:496.7pt;height:605pt;mso-position-horizontal-relative:page;mso-position-vertical-relative:paragraph;z-index:-928384" coordorigin="1129,-785" coordsize="9934,12100">
            <v:group style="position:absolute;left:1139;top:-771;width:1408;height:468" coordorigin="1139,-771" coordsize="1408,468">
              <v:shape style="position:absolute;left:1139;top:-771;width:1408;height:468" coordorigin="1139,-771" coordsize="1408,468" path="m1139,-303l2547,-303,2547,-771,1139,-771,1139,-303xe" filled="true" fillcolor="#d2d2d2" stroked="false">
                <v:path arrowok="t"/>
                <v:fill type="solid"/>
              </v:shape>
            </v:group>
            <v:group style="position:absolute;left:1150;top:-303;width:2;height:705" coordorigin="1150,-303" coordsize="2,705">
              <v:shape style="position:absolute;left:1150;top:-303;width:2;height:705" coordorigin="1150,-303" coordsize="0,705" path="m1150,-303l1150,401e" filled="false" stroked="true" strokeweight="1.140pt" strokecolor="#d2d2d2">
                <v:path arrowok="t"/>
              </v:shape>
            </v:group>
            <v:group style="position:absolute;left:2535;top:-303;width:2;height:705" coordorigin="2535,-303" coordsize="2,705">
              <v:shape style="position:absolute;left:2535;top:-303;width:2;height:705" coordorigin="2535,-303" coordsize="0,705" path="m2535,-303l2535,401e" filled="false" stroked="true" strokeweight="1.140pt" strokecolor="#d2d2d2">
                <v:path arrowok="t"/>
              </v:shape>
            </v:group>
            <v:group style="position:absolute;left:1139;top:401;width:1408;height:468" coordorigin="1139,401" coordsize="1408,468">
              <v:shape style="position:absolute;left:1139;top:401;width:1408;height:468" coordorigin="1139,401" coordsize="1408,468" path="m1139,869l2547,869,2547,401,1139,401,1139,869xe" filled="true" fillcolor="#d2d2d2" stroked="false">
                <v:path arrowok="t"/>
                <v:fill type="solid"/>
              </v:shape>
            </v:group>
            <v:group style="position:absolute;left:1162;top:-303;width:1363;height:353" coordorigin="1162,-303" coordsize="1363,353">
              <v:shape style="position:absolute;left:1162;top:-303;width:1363;height:353" coordorigin="1162,-303" coordsize="1363,353" path="m1162,50l2524,50,2524,-303,1162,-303,1162,50xe" filled="true" fillcolor="#d2d2d2" stroked="false">
                <v:path arrowok="t"/>
                <v:fill type="solid"/>
              </v:shape>
            </v:group>
            <v:group style="position:absolute;left:1162;top:50;width:1363;height:352" coordorigin="1162,50" coordsize="1363,352">
              <v:shape style="position:absolute;left:1162;top:50;width:1363;height:352" coordorigin="1162,50" coordsize="1363,352" path="m1162,401l2524,401,2524,50,1162,50,1162,401xe" filled="true" fillcolor="#d2d2d2" stroked="false">
                <v:path arrowok="t"/>
                <v:fill type="solid"/>
              </v:shape>
            </v:group>
            <v:group style="position:absolute;left:1139;top:-776;width:1408;height:2" coordorigin="1139,-776" coordsize="1408,2">
              <v:shape style="position:absolute;left:1139;top:-776;width:1408;height:2" coordorigin="1139,-776" coordsize="1408,0" path="m1139,-776l2547,-776e" filled="false" stroked="true" strokeweight=".48pt" strokecolor="#000000">
                <v:path arrowok="t"/>
              </v:shape>
            </v:group>
            <v:group style="position:absolute;left:3353;top:-771;width:1452;height:156" coordorigin="3353,-771" coordsize="1452,156">
              <v:shape style="position:absolute;left:3353;top:-771;width:1452;height:156" coordorigin="3353,-771" coordsize="1452,156" path="m3353,-615l4805,-615,4805,-771,3353,-771,3353,-615xe" filled="true" fillcolor="#d2d2d2" stroked="false">
                <v:path arrowok="t"/>
                <v:fill type="solid"/>
              </v:shape>
            </v:group>
            <v:group style="position:absolute;left:3365;top:-615;width:2;height:1329" coordorigin="3365,-615" coordsize="2,1329">
              <v:shape style="position:absolute;left:3365;top:-615;width:2;height:1329" coordorigin="3365,-615" coordsize="0,1329" path="m3365,-615l3365,713e" filled="false" stroked="true" strokeweight="1.140pt" strokecolor="#d2d2d2">
                <v:path arrowok="t"/>
              </v:shape>
            </v:group>
            <v:group style="position:absolute;left:4794;top:-615;width:2;height:1329" coordorigin="4794,-615" coordsize="2,1329">
              <v:shape style="position:absolute;left:4794;top:-615;width:2;height:1329" coordorigin="4794,-615" coordsize="0,1329" path="m4794,-615l4794,713e" filled="false" stroked="true" strokeweight="1.140pt" strokecolor="#d2d2d2">
                <v:path arrowok="t"/>
              </v:shape>
            </v:group>
            <v:group style="position:absolute;left:3353;top:713;width:1452;height:156" coordorigin="3353,713" coordsize="1452,156">
              <v:shape style="position:absolute;left:3353;top:713;width:1452;height:156" coordorigin="3353,713" coordsize="1452,156" path="m3353,869l4805,869,4805,713,3353,713,3353,869xe" filled="true" fillcolor="#d2d2d2" stroked="false">
                <v:path arrowok="t"/>
                <v:fill type="solid"/>
              </v:shape>
            </v:group>
            <v:group style="position:absolute;left:3376;top:-615;width:1407;height:353" coordorigin="3376,-615" coordsize="1407,353">
              <v:shape style="position:absolute;left:3376;top:-615;width:1407;height:353" coordorigin="3376,-615" coordsize="1407,353" path="m3376,-262l4782,-262,4782,-615,3376,-615,3376,-262xe" filled="true" fillcolor="#d2d2d2" stroked="false">
                <v:path arrowok="t"/>
                <v:fill type="solid"/>
              </v:shape>
            </v:group>
            <v:group style="position:absolute;left:3376;top:-262;width:1407;height:312" coordorigin="3376,-262" coordsize="1407,312">
              <v:shape style="position:absolute;left:3376;top:-262;width:1407;height:312" coordorigin="3376,-262" coordsize="1407,312" path="m3376,50l4782,50,4782,-262,3376,-262,3376,50xe" filled="true" fillcolor="#d2d2d2" stroked="false">
                <v:path arrowok="t"/>
                <v:fill type="solid"/>
              </v:shape>
            </v:group>
            <v:group style="position:absolute;left:3376;top:50;width:1407;height:312" coordorigin="3376,50" coordsize="1407,312">
              <v:shape style="position:absolute;left:3376;top:50;width:1407;height:312" coordorigin="3376,50" coordsize="1407,312" path="m3376,362l4782,362,4782,50,3376,50,3376,362xe" filled="true" fillcolor="#d2d2d2" stroked="false">
                <v:path arrowok="t"/>
                <v:fill type="solid"/>
              </v:shape>
            </v:group>
            <v:group style="position:absolute;left:3376;top:362;width:1407;height:352" coordorigin="3376,362" coordsize="1407,352">
              <v:shape style="position:absolute;left:3376;top:362;width:1407;height:352" coordorigin="3376,362" coordsize="1407,352" path="m3376,713l4782,713,4782,362,3376,362,3376,713xe" filled="true" fillcolor="#d2d2d2" stroked="false">
                <v:path arrowok="t"/>
                <v:fill type="solid"/>
              </v:shape>
            </v:group>
            <v:group style="position:absolute;left:2556;top:-776;width:788;height:2" coordorigin="2556,-776" coordsize="788,2">
              <v:shape style="position:absolute;left:2556;top:-776;width:788;height:2" coordorigin="2556,-776" coordsize="788,0" path="m2556,-776l3344,-776e" filled="false" stroked="true" strokeweight=".48pt" strokecolor="#000000">
                <v:path arrowok="t"/>
              </v:shape>
            </v:group>
            <v:group style="position:absolute;left:3353;top:-776;width:1452;height:2" coordorigin="3353,-776" coordsize="1452,2">
              <v:shape style="position:absolute;left:3353;top:-776;width:1452;height:2" coordorigin="3353,-776" coordsize="1452,0" path="m3353,-776l4805,-776e" filled="false" stroked="true" strokeweight=".48pt" strokecolor="#000000">
                <v:path arrowok="t"/>
              </v:shape>
            </v:group>
            <v:group style="position:absolute;left:6010;top:-771;width:1319;height:156" coordorigin="6010,-771" coordsize="1319,156">
              <v:shape style="position:absolute;left:6010;top:-771;width:1319;height:156" coordorigin="6010,-771" coordsize="1319,156" path="m6010,-615l7329,-615,7329,-771,6010,-771,6010,-615xe" filled="true" fillcolor="#d2d2d2" stroked="false">
                <v:path arrowok="t"/>
                <v:fill type="solid"/>
              </v:shape>
            </v:group>
            <v:group style="position:absolute;left:6022;top:-615;width:2;height:1329" coordorigin="6022,-615" coordsize="2,1329">
              <v:shape style="position:absolute;left:6022;top:-615;width:2;height:1329" coordorigin="6022,-615" coordsize="0,1329" path="m6022,-615l6022,713e" filled="false" stroked="true" strokeweight="1.140pt" strokecolor="#d2d2d2">
                <v:path arrowok="t"/>
              </v:shape>
            </v:group>
            <v:group style="position:absolute;left:7318;top:-615;width:2;height:1329" coordorigin="7318,-615" coordsize="2,1329">
              <v:shape style="position:absolute;left:7318;top:-615;width:2;height:1329" coordorigin="7318,-615" coordsize="0,1329" path="m7318,-615l7318,713e" filled="false" stroked="true" strokeweight="1.140pt" strokecolor="#d2d2d2">
                <v:path arrowok="t"/>
              </v:shape>
            </v:group>
            <v:group style="position:absolute;left:6010;top:713;width:1319;height:156" coordorigin="6010,713" coordsize="1319,156">
              <v:shape style="position:absolute;left:6010;top:713;width:1319;height:156" coordorigin="6010,713" coordsize="1319,156" path="m6010,869l7329,869,7329,713,6010,713,6010,869xe" filled="true" fillcolor="#d2d2d2" stroked="false">
                <v:path arrowok="t"/>
                <v:fill type="solid"/>
              </v:shape>
            </v:group>
            <v:group style="position:absolute;left:6033;top:-615;width:1274;height:353" coordorigin="6033,-615" coordsize="1274,353">
              <v:shape style="position:absolute;left:6033;top:-615;width:1274;height:353" coordorigin="6033,-615" coordsize="1274,353" path="m6033,-262l7306,-262,7306,-615,6033,-615,6033,-262xe" filled="true" fillcolor="#d2d2d2" stroked="false">
                <v:path arrowok="t"/>
                <v:fill type="solid"/>
              </v:shape>
            </v:group>
            <v:group style="position:absolute;left:6033;top:-262;width:1274;height:312" coordorigin="6033,-262" coordsize="1274,312">
              <v:shape style="position:absolute;left:6033;top:-262;width:1274;height:312" coordorigin="6033,-262" coordsize="1274,312" path="m6033,50l7306,50,7306,-262,6033,-262,6033,50xe" filled="true" fillcolor="#d2d2d2" stroked="false">
                <v:path arrowok="t"/>
                <v:fill type="solid"/>
              </v:shape>
            </v:group>
            <v:group style="position:absolute;left:6033;top:50;width:1274;height:312" coordorigin="6033,50" coordsize="1274,312">
              <v:shape style="position:absolute;left:6033;top:50;width:1274;height:312" coordorigin="6033,50" coordsize="1274,312" path="m6033,362l7306,362,7306,50,6033,50,6033,362xe" filled="true" fillcolor="#d2d2d2" stroked="false">
                <v:path arrowok="t"/>
                <v:fill type="solid"/>
              </v:shape>
            </v:group>
            <v:group style="position:absolute;left:6033;top:362;width:1274;height:352" coordorigin="6033,362" coordsize="1274,352">
              <v:shape style="position:absolute;left:6033;top:362;width:1274;height:352" coordorigin="6033,362" coordsize="1274,352" path="m6033,713l7306,713,7306,362,6033,362,6033,713xe" filled="true" fillcolor="#d2d2d2" stroked="false">
                <v:path arrowok="t"/>
                <v:fill type="solid"/>
              </v:shape>
            </v:group>
            <v:group style="position:absolute;left:4815;top:-776;width:1186;height:2" coordorigin="4815,-776" coordsize="1186,2">
              <v:shape style="position:absolute;left:4815;top:-776;width:1186;height:2" coordorigin="4815,-776" coordsize="1186,0" path="m4815,-776l6001,-776e" filled="false" stroked="true" strokeweight=".48pt" strokecolor="#000000">
                <v:path arrowok="t"/>
              </v:shape>
            </v:group>
            <v:group style="position:absolute;left:6010;top:-776;width:1319;height:2" coordorigin="6010,-776" coordsize="1319,2">
              <v:shape style="position:absolute;left:6010;top:-776;width:1319;height:2" coordorigin="6010,-776" coordsize="1319,0" path="m6010,-776l7329,-776e" filled="false" stroked="true" strokeweight=".48pt" strokecolor="#000000">
                <v:path arrowok="t"/>
              </v:shape>
            </v:group>
            <v:group style="position:absolute;left:8415;top:-771;width:2;height:1641" coordorigin="8415,-771" coordsize="2,1641">
              <v:shape style="position:absolute;left:8415;top:-771;width:2;height:1641" coordorigin="8415,-771" coordsize="0,1641" path="m8415,-771l8415,869e" filled="false" stroked="true" strokeweight="1.140pt" strokecolor="#d2d2d2">
                <v:path arrowok="t"/>
              </v:shape>
            </v:group>
            <v:group style="position:absolute;left:9711;top:-771;width:2;height:1641" coordorigin="9711,-771" coordsize="2,1641">
              <v:shape style="position:absolute;left:9711;top:-771;width:2;height:1641" coordorigin="9711,-771" coordsize="0,1641" path="m9711,-771l9711,869e" filled="false" stroked="true" strokeweight="1.140pt" strokecolor="#d2d2d2">
                <v:path arrowok="t"/>
              </v:shape>
            </v:group>
            <v:group style="position:absolute;left:8426;top:-771;width:1274;height:353" coordorigin="8426,-771" coordsize="1274,353">
              <v:shape style="position:absolute;left:8426;top:-771;width:1274;height:353" coordorigin="8426,-771" coordsize="1274,353" path="m8426,-418l9700,-418,9700,-771,8426,-771,8426,-418xe" filled="true" fillcolor="#d2d2d2" stroked="false">
                <v:path arrowok="t"/>
                <v:fill type="solid"/>
              </v:shape>
            </v:group>
            <v:group style="position:absolute;left:8426;top:-418;width:1274;height:312" coordorigin="8426,-418" coordsize="1274,312">
              <v:shape style="position:absolute;left:8426;top:-418;width:1274;height:312" coordorigin="8426,-418" coordsize="1274,312" path="m8426,-106l9700,-106,9700,-418,8426,-418,8426,-106xe" filled="true" fillcolor="#d2d2d2" stroked="false">
                <v:path arrowok="t"/>
                <v:fill type="solid"/>
              </v:shape>
            </v:group>
            <v:group style="position:absolute;left:8426;top:-106;width:1274;height:312" coordorigin="8426,-106" coordsize="1274,312">
              <v:shape style="position:absolute;left:8426;top:-106;width:1274;height:312" coordorigin="8426,-106" coordsize="1274,312" path="m8426,206l9700,206,9700,-106,8426,-106,8426,206xe" filled="true" fillcolor="#d2d2d2" stroked="false">
                <v:path arrowok="t"/>
                <v:fill type="solid"/>
              </v:shape>
            </v:group>
            <v:group style="position:absolute;left:8426;top:206;width:1274;height:312" coordorigin="8426,206" coordsize="1274,312">
              <v:shape style="position:absolute;left:8426;top:206;width:1274;height:312" coordorigin="8426,206" coordsize="1274,312" path="m8426,518l9700,518,9700,206,8426,206,8426,518xe" filled="true" fillcolor="#d2d2d2" stroked="false">
                <v:path arrowok="t"/>
                <v:fill type="solid"/>
              </v:shape>
            </v:group>
            <v:group style="position:absolute;left:8426;top:518;width:1274;height:352" coordorigin="8426,518" coordsize="1274,352">
              <v:shape style="position:absolute;left:8426;top:518;width:1274;height:352" coordorigin="8426,518" coordsize="1274,352" path="m8426,869l9700,869,9700,518,8426,518,8426,869xe" filled="true" fillcolor="#d2d2d2" stroked="false">
                <v:path arrowok="t"/>
                <v:fill type="solid"/>
              </v:shape>
            </v:group>
            <v:group style="position:absolute;left:7339;top:-776;width:1054;height:2" coordorigin="7339,-776" coordsize="1054,2">
              <v:shape style="position:absolute;left:7339;top:-776;width:1054;height:2" coordorigin="7339,-776" coordsize="1054,0" path="m7339,-776l8393,-776e" filled="false" stroked="true" strokeweight=".48pt" strokecolor="#000000">
                <v:path arrowok="t"/>
              </v:shape>
            </v:group>
            <v:group style="position:absolute;left:8402;top:-776;width:1320;height:2" coordorigin="8402,-776" coordsize="1320,2">
              <v:shape style="position:absolute;left:8402;top:-776;width:1320;height:2" coordorigin="8402,-776" coordsize="1320,0" path="m8402,-776l9722,-776e" filled="false" stroked="true" strokeweight=".48pt" strokecolor="#000000">
                <v:path arrowok="t"/>
              </v:shape>
            </v:group>
            <v:group style="position:absolute;left:9732;top:-776;width:1322;height:2" coordorigin="9732,-776" coordsize="1322,2">
              <v:shape style="position:absolute;left:9732;top:-776;width:1322;height:2" coordorigin="9732,-776" coordsize="1322,0" path="m9732,-776l11053,-776e" filled="false" stroked="true" strokeweight=".48pt" strokecolor="#000000">
                <v:path arrowok="t"/>
              </v:shape>
            </v:group>
            <v:group style="position:absolute;left:2552;top:-781;width:2;height:1660" coordorigin="2552,-781" coordsize="2,1660">
              <v:shape style="position:absolute;left:2552;top:-781;width:2;height:1660" coordorigin="2552,-781" coordsize="0,1660" path="m2552,-781l2552,879e" filled="false" stroked="true" strokeweight=".48pt" strokecolor="#000000">
                <v:path arrowok="t"/>
              </v:shape>
            </v:group>
            <v:group style="position:absolute;left:3348;top:-781;width:2;height:1660" coordorigin="3348,-781" coordsize="2,1660">
              <v:shape style="position:absolute;left:3348;top:-781;width:2;height:1660" coordorigin="3348,-781" coordsize="0,1660" path="m3348,-781l3348,879e" filled="false" stroked="true" strokeweight=".48001pt" strokecolor="#000000">
                <v:path arrowok="t"/>
              </v:shape>
            </v:group>
            <v:group style="position:absolute;left:4810;top:-781;width:2;height:1660" coordorigin="4810,-781" coordsize="2,1660">
              <v:shape style="position:absolute;left:4810;top:-781;width:2;height:1660" coordorigin="4810,-781" coordsize="0,1660" path="m4810,-781l4810,879e" filled="false" stroked="true" strokeweight=".48pt" strokecolor="#000000">
                <v:path arrowok="t"/>
              </v:shape>
            </v:group>
            <v:group style="position:absolute;left:6006;top:-781;width:2;height:1660" coordorigin="6006,-781" coordsize="2,1660">
              <v:shape style="position:absolute;left:6006;top:-781;width:2;height:1660" coordorigin="6006,-781" coordsize="0,1660" path="m6006,-781l6006,879e" filled="false" stroked="true" strokeweight=".47998pt" strokecolor="#000000">
                <v:path arrowok="t"/>
              </v:shape>
            </v:group>
            <v:group style="position:absolute;left:7334;top:-781;width:2;height:1660" coordorigin="7334,-781" coordsize="2,1660">
              <v:shape style="position:absolute;left:7334;top:-781;width:2;height:1660" coordorigin="7334,-781" coordsize="0,1660" path="m7334,-781l7334,879e" filled="false" stroked="true" strokeweight=".48001pt" strokecolor="#000000">
                <v:path arrowok="t"/>
              </v:shape>
            </v:group>
            <v:group style="position:absolute;left:8398;top:-781;width:2;height:1660" coordorigin="8398,-781" coordsize="2,1660">
              <v:shape style="position:absolute;left:8398;top:-781;width:2;height:1660" coordorigin="8398,-781" coordsize="0,1660" path="m8398,-781l8398,879e" filled="false" stroked="true" strokeweight=".48001pt" strokecolor="#000000">
                <v:path arrowok="t"/>
              </v:shape>
            </v:group>
            <v:group style="position:absolute;left:9727;top:-781;width:2;height:1660" coordorigin="9727,-781" coordsize="2,1660">
              <v:shape style="position:absolute;left:9727;top:-781;width:2;height:1660" coordorigin="9727,-781" coordsize="0,1660" path="m9727,-781l9727,879e" filled="false" stroked="true" strokeweight=".47998pt" strokecolor="#000000">
                <v:path arrowok="t"/>
              </v:shape>
            </v:group>
            <v:group style="position:absolute;left:1150;top:879;width:2;height:440" coordorigin="1150,879" coordsize="2,440">
              <v:shape style="position:absolute;left:1150;top:879;width:2;height:440" coordorigin="1150,879" coordsize="0,440" path="m1150,879l1150,1318e" filled="false" stroked="true" strokeweight="1.140pt" strokecolor="#d2d2d2">
                <v:path arrowok="t"/>
              </v:shape>
            </v:group>
            <v:group style="position:absolute;left:11042;top:879;width:2;height:440" coordorigin="11042,879" coordsize="2,440">
              <v:shape style="position:absolute;left:11042;top:879;width:2;height:440" coordorigin="11042,879" coordsize="0,440" path="m11042,879l11042,1318e" filled="false" stroked="true" strokeweight="1.140pt" strokecolor="#d2d2d2">
                <v:path arrowok="t"/>
              </v:shape>
            </v:group>
            <v:group style="position:absolute;left:1162;top:879;width:9869;height:440" coordorigin="1162,879" coordsize="9869,440">
              <v:shape style="position:absolute;left:1162;top:879;width:9869;height:440" coordorigin="1162,879" coordsize="9869,440" path="m1162,1318l11030,1318,11030,879,1162,879,1162,1318xe" filled="true" fillcolor="#d2d2d2" stroked="false">
                <v:path arrowok="t"/>
                <v:fill type="solid"/>
              </v:shape>
            </v:group>
            <v:group style="position:absolute;left:1139;top:874;width:1408;height:2" coordorigin="1139,874" coordsize="1408,2">
              <v:shape style="position:absolute;left:1139;top:874;width:1408;height:2" coordorigin="1139,874" coordsize="1408,0" path="m1139,874l2547,874e" filled="false" stroked="true" strokeweight=".48001pt" strokecolor="#000000">
                <v:path arrowok="t"/>
              </v:shape>
            </v:group>
            <v:group style="position:absolute;left:2556;top:874;width:788;height:2" coordorigin="2556,874" coordsize="788,2">
              <v:shape style="position:absolute;left:2556;top:874;width:788;height:2" coordorigin="2556,874" coordsize="788,0" path="m2556,874l3344,874e" filled="false" stroked="true" strokeweight=".48001pt" strokecolor="#000000">
                <v:path arrowok="t"/>
              </v:shape>
            </v:group>
            <v:group style="position:absolute;left:3353;top:874;width:1452;height:2" coordorigin="3353,874" coordsize="1452,2">
              <v:shape style="position:absolute;left:3353;top:874;width:1452;height:2" coordorigin="3353,874" coordsize="1452,0" path="m3353,874l4805,874e" filled="false" stroked="true" strokeweight=".48001pt" strokecolor="#000000">
                <v:path arrowok="t"/>
              </v:shape>
            </v:group>
            <v:group style="position:absolute;left:4815;top:874;width:1186;height:2" coordorigin="4815,874" coordsize="1186,2">
              <v:shape style="position:absolute;left:4815;top:874;width:1186;height:2" coordorigin="4815,874" coordsize="1186,0" path="m4815,874l6001,874e" filled="false" stroked="true" strokeweight=".48001pt" strokecolor="#000000">
                <v:path arrowok="t"/>
              </v:shape>
            </v:group>
            <v:group style="position:absolute;left:6010;top:874;width:1319;height:2" coordorigin="6010,874" coordsize="1319,2">
              <v:shape style="position:absolute;left:6010;top:874;width:1319;height:2" coordorigin="6010,874" coordsize="1319,0" path="m6010,874l7329,874e" filled="false" stroked="true" strokeweight=".48001pt" strokecolor="#000000">
                <v:path arrowok="t"/>
              </v:shape>
            </v:group>
            <v:group style="position:absolute;left:7339;top:874;width:1054;height:2" coordorigin="7339,874" coordsize="1054,2">
              <v:shape style="position:absolute;left:7339;top:874;width:1054;height:2" coordorigin="7339,874" coordsize="1054,0" path="m7339,874l8393,874e" filled="false" stroked="true" strokeweight=".48001pt" strokecolor="#000000">
                <v:path arrowok="t"/>
              </v:shape>
            </v:group>
            <v:group style="position:absolute;left:8402;top:874;width:1320;height:2" coordorigin="8402,874" coordsize="1320,2">
              <v:shape style="position:absolute;left:8402;top:874;width:1320;height:2" coordorigin="8402,874" coordsize="1320,0" path="m8402,874l9722,874e" filled="false" stroked="true" strokeweight=".48001pt" strokecolor="#000000">
                <v:path arrowok="t"/>
              </v:shape>
            </v:group>
            <v:group style="position:absolute;left:9732;top:874;width:1322;height:2" coordorigin="9732,874" coordsize="1322,2">
              <v:shape style="position:absolute;left:9732;top:874;width:1322;height:2" coordorigin="9732,874" coordsize="1322,0" path="m9732,874l11053,874e" filled="false" stroked="true" strokeweight=".48001pt" strokecolor="#000000">
                <v:path arrowok="t"/>
              </v:shape>
            </v:group>
            <v:group style="position:absolute;left:1139;top:1328;width:1408;height:359" coordorigin="1139,1328" coordsize="1408,359">
              <v:shape style="position:absolute;left:1139;top:1328;width:1408;height:359" coordorigin="1139,1328" coordsize="1408,359" path="m1139,1687l2547,1687,2547,1328,1139,1328,1139,1687xe" filled="true" fillcolor="#d2d2d2" stroked="false">
                <v:path arrowok="t"/>
                <v:fill type="solid"/>
              </v:shape>
            </v:group>
            <v:group style="position:absolute;left:1150;top:1687;width:2;height:440" coordorigin="1150,1687" coordsize="2,440">
              <v:shape style="position:absolute;left:1150;top:1687;width:2;height:440" coordorigin="1150,1687" coordsize="0,440" path="m1150,1687l1150,2126e" filled="false" stroked="true" strokeweight="1.140pt" strokecolor="#d2d2d2">
                <v:path arrowok="t"/>
              </v:shape>
            </v:group>
            <v:group style="position:absolute;left:2535;top:1687;width:2;height:440" coordorigin="2535,1687" coordsize="2,440">
              <v:shape style="position:absolute;left:2535;top:1687;width:2;height:440" coordorigin="2535,1687" coordsize="0,440" path="m2535,1687l2535,2126e" filled="false" stroked="true" strokeweight="1.140pt" strokecolor="#d2d2d2">
                <v:path arrowok="t"/>
              </v:shape>
            </v:group>
            <v:group style="position:absolute;left:1139;top:2126;width:1408;height:359" coordorigin="1139,2126" coordsize="1408,359">
              <v:shape style="position:absolute;left:1139;top:2126;width:1408;height:359" coordorigin="1139,2126" coordsize="1408,359" path="m1139,2485l2547,2485,2547,2126,1139,2126,1139,2485xe" filled="true" fillcolor="#d2d2d2" stroked="false">
                <v:path arrowok="t"/>
                <v:fill type="solid"/>
              </v:shape>
            </v:group>
            <v:group style="position:absolute;left:1162;top:1687;width:1363;height:440" coordorigin="1162,1687" coordsize="1363,440">
              <v:shape style="position:absolute;left:1162;top:1687;width:1363;height:440" coordorigin="1162,1687" coordsize="1363,440" path="m1162,2126l2524,2126,2524,1687,1162,1687,1162,2126xe" filled="true" fillcolor="#d2d2d2" stroked="false">
                <v:path arrowok="t"/>
                <v:fill type="solid"/>
              </v:shape>
            </v:group>
            <v:group style="position:absolute;left:2558;top:1328;width:1266;height:359" coordorigin="2558,1328" coordsize="1266,359">
              <v:shape style="position:absolute;left:2558;top:1328;width:1266;height:359" coordorigin="2558,1328" coordsize="1266,359" path="m2558,1687l3824,1687,3824,1328,2558,1328,2558,1687xe" filled="true" fillcolor="#d2d2d2" stroked="false">
                <v:path arrowok="t"/>
                <v:fill type="solid"/>
              </v:shape>
            </v:group>
            <v:group style="position:absolute;left:2569;top:1687;width:2;height:440" coordorigin="2569,1687" coordsize="2,440">
              <v:shape style="position:absolute;left:2569;top:1687;width:2;height:440" coordorigin="2569,1687" coordsize="0,440" path="m2569,1687l2569,2126e" filled="false" stroked="true" strokeweight="1.140pt" strokecolor="#d2d2d2">
                <v:path arrowok="t"/>
              </v:shape>
            </v:group>
            <v:group style="position:absolute;left:3812;top:1687;width:2;height:440" coordorigin="3812,1687" coordsize="2,440">
              <v:shape style="position:absolute;left:3812;top:1687;width:2;height:440" coordorigin="3812,1687" coordsize="0,440" path="m3812,1687l3812,2126e" filled="false" stroked="true" strokeweight="1.140pt" strokecolor="#d2d2d2">
                <v:path arrowok="t"/>
              </v:shape>
            </v:group>
            <v:group style="position:absolute;left:2558;top:2126;width:1266;height:359" coordorigin="2558,2126" coordsize="1266,359">
              <v:shape style="position:absolute;left:2558;top:2126;width:1266;height:359" coordorigin="2558,2126" coordsize="1266,359" path="m2558,2485l3824,2485,3824,2126,2558,2126,2558,2485xe" filled="true" fillcolor="#d2d2d2" stroked="false">
                <v:path arrowok="t"/>
                <v:fill type="solid"/>
              </v:shape>
            </v:group>
            <v:group style="position:absolute;left:2580;top:1687;width:1221;height:440" coordorigin="2580,1687" coordsize="1221,440">
              <v:shape style="position:absolute;left:2580;top:1687;width:1221;height:440" coordorigin="2580,1687" coordsize="1221,440" path="m2580,2126l3801,2126,3801,1687,2580,1687,2580,2126xe" filled="true" fillcolor="#d2d2d2" stroked="false">
                <v:path arrowok="t"/>
                <v:fill type="solid"/>
              </v:shape>
            </v:group>
            <v:group style="position:absolute;left:3833;top:1328;width:700;height:180" coordorigin="3833,1328" coordsize="700,180">
              <v:shape style="position:absolute;left:3833;top:1328;width:700;height:180" coordorigin="3833,1328" coordsize="700,180" path="m3833,1508l4533,1508,4533,1328,3833,1328,3833,1508xe" filled="true" fillcolor="#d2d2d2" stroked="false">
                <v:path arrowok="t"/>
                <v:fill type="solid"/>
              </v:shape>
            </v:group>
            <v:group style="position:absolute;left:3845;top:1508;width:2;height:797" coordorigin="3845,1508" coordsize="2,797">
              <v:shape style="position:absolute;left:3845;top:1508;width:2;height:797" coordorigin="3845,1508" coordsize="0,797" path="m3845,1508l3845,2305e" filled="false" stroked="true" strokeweight="1.140pt" strokecolor="#d2d2d2">
                <v:path arrowok="t"/>
              </v:shape>
            </v:group>
            <v:group style="position:absolute;left:4521;top:1508;width:2;height:797" coordorigin="4521,1508" coordsize="2,797">
              <v:shape style="position:absolute;left:4521;top:1508;width:2;height:797" coordorigin="4521,1508" coordsize="0,797" path="m4521,1508l4521,2305e" filled="false" stroked="true" strokeweight="1.2pt" strokecolor="#d2d2d2">
                <v:path arrowok="t"/>
              </v:shape>
            </v:group>
            <v:group style="position:absolute;left:3833;top:2305;width:700;height:180" coordorigin="3833,2305" coordsize="700,180">
              <v:shape style="position:absolute;left:3833;top:2305;width:700;height:180" coordorigin="3833,2305" coordsize="700,180" path="m3833,2485l4533,2485,4533,2305,3833,2305,3833,2485xe" filled="true" fillcolor="#d2d2d2" stroked="false">
                <v:path arrowok="t"/>
                <v:fill type="solid"/>
              </v:shape>
            </v:group>
            <v:group style="position:absolute;left:3856;top:1508;width:653;height:399" coordorigin="3856,1508" coordsize="653,399">
              <v:shape style="position:absolute;left:3856;top:1508;width:653;height:399" coordorigin="3856,1508" coordsize="653,399" path="m3856,1906l4509,1906,4509,1508,3856,1508,3856,1906xe" filled="true" fillcolor="#d2d2d2" stroked="false">
                <v:path arrowok="t"/>
                <v:fill type="solid"/>
              </v:shape>
            </v:group>
            <v:group style="position:absolute;left:3856;top:1906;width:653;height:399" coordorigin="3856,1906" coordsize="653,399">
              <v:shape style="position:absolute;left:3856;top:1906;width:653;height:399" coordorigin="3856,1906" coordsize="653,399" path="m3856,2305l4509,2305,4509,1906,3856,1906,3856,2305xe" filled="true" fillcolor="#d2d2d2" stroked="false">
                <v:path arrowok="t"/>
                <v:fill type="solid"/>
              </v:shape>
            </v:group>
            <v:group style="position:absolute;left:4542;top:1328;width:1125;height:180" coordorigin="4542,1328" coordsize="1125,180">
              <v:shape style="position:absolute;left:4542;top:1328;width:1125;height:180" coordorigin="4542,1328" coordsize="1125,180" path="m4542,1508l5667,1508,5667,1328,4542,1328,4542,1508xe" filled="true" fillcolor="#d2d2d2" stroked="false">
                <v:path arrowok="t"/>
                <v:fill type="solid"/>
              </v:shape>
            </v:group>
            <v:group style="position:absolute;left:4554;top:1508;width:2;height:797" coordorigin="4554,1508" coordsize="2,797">
              <v:shape style="position:absolute;left:4554;top:1508;width:2;height:797" coordorigin="4554,1508" coordsize="0,797" path="m4554,1508l4554,2305e" filled="false" stroked="true" strokeweight="1.140pt" strokecolor="#d2d2d2">
                <v:path arrowok="t"/>
              </v:shape>
            </v:group>
            <v:group style="position:absolute;left:5655;top:1508;width:2;height:797" coordorigin="5655,1508" coordsize="2,797">
              <v:shape style="position:absolute;left:5655;top:1508;width:2;height:797" coordorigin="5655,1508" coordsize="0,797" path="m5655,1508l5655,2305e" filled="false" stroked="true" strokeweight="1.2pt" strokecolor="#d2d2d2">
                <v:path arrowok="t"/>
              </v:shape>
            </v:group>
            <v:group style="position:absolute;left:4542;top:2305;width:1125;height:180" coordorigin="4542,2305" coordsize="1125,180">
              <v:shape style="position:absolute;left:4542;top:2305;width:1125;height:180" coordorigin="4542,2305" coordsize="1125,180" path="m4542,2485l5667,2485,5667,2305,4542,2305,4542,2485xe" filled="true" fillcolor="#d2d2d2" stroked="false">
                <v:path arrowok="t"/>
                <v:fill type="solid"/>
              </v:shape>
            </v:group>
            <v:group style="position:absolute;left:4565;top:1508;width:1078;height:399" coordorigin="4565,1508" coordsize="1078,399">
              <v:shape style="position:absolute;left:4565;top:1508;width:1078;height:399" coordorigin="4565,1508" coordsize="1078,399" path="m4565,1906l5643,1906,5643,1508,4565,1508,4565,1906xe" filled="true" fillcolor="#d2d2d2" stroked="false">
                <v:path arrowok="t"/>
                <v:fill type="solid"/>
              </v:shape>
            </v:group>
            <v:group style="position:absolute;left:4565;top:1906;width:1078;height:399" coordorigin="4565,1906" coordsize="1078,399">
              <v:shape style="position:absolute;left:4565;top:1906;width:1078;height:399" coordorigin="4565,1906" coordsize="1078,399" path="m4565,2305l5643,2305,5643,1906,4565,1906,4565,2305xe" filled="true" fillcolor="#d2d2d2" stroked="false">
                <v:path arrowok="t"/>
                <v:fill type="solid"/>
              </v:shape>
            </v:group>
            <v:group style="position:absolute;left:5677;top:1328;width:1125;height:180" coordorigin="5677,1328" coordsize="1125,180">
              <v:shape style="position:absolute;left:5677;top:1328;width:1125;height:180" coordorigin="5677,1328" coordsize="1125,180" path="m5677,1508l6801,1508,6801,1328,5677,1328,5677,1508xe" filled="true" fillcolor="#d2d2d2" stroked="false">
                <v:path arrowok="t"/>
                <v:fill type="solid"/>
              </v:shape>
            </v:group>
            <v:group style="position:absolute;left:5688;top:1508;width:2;height:797" coordorigin="5688,1508" coordsize="2,797">
              <v:shape style="position:absolute;left:5688;top:1508;width:2;height:797" coordorigin="5688,1508" coordsize="0,797" path="m5688,1508l5688,2305e" filled="false" stroked="true" strokeweight="1.140pt" strokecolor="#d2d2d2">
                <v:path arrowok="t"/>
              </v:shape>
            </v:group>
            <v:group style="position:absolute;left:6789;top:1508;width:2;height:797" coordorigin="6789,1508" coordsize="2,797">
              <v:shape style="position:absolute;left:6789;top:1508;width:2;height:797" coordorigin="6789,1508" coordsize="0,797" path="m6789,1508l6789,2305e" filled="false" stroked="true" strokeweight="1.2pt" strokecolor="#d2d2d2">
                <v:path arrowok="t"/>
              </v:shape>
            </v:group>
            <v:group style="position:absolute;left:5677;top:2305;width:1125;height:180" coordorigin="5677,2305" coordsize="1125,180">
              <v:shape style="position:absolute;left:5677;top:2305;width:1125;height:180" coordorigin="5677,2305" coordsize="1125,180" path="m5677,2485l6801,2485,6801,2305,5677,2305,5677,2485xe" filled="true" fillcolor="#d2d2d2" stroked="false">
                <v:path arrowok="t"/>
                <v:fill type="solid"/>
              </v:shape>
            </v:group>
            <v:group style="position:absolute;left:5700;top:1508;width:1078;height:399" coordorigin="5700,1508" coordsize="1078,399">
              <v:shape style="position:absolute;left:5700;top:1508;width:1078;height:399" coordorigin="5700,1508" coordsize="1078,399" path="m5700,1906l6777,1906,6777,1508,5700,1508,5700,1906xe" filled="true" fillcolor="#d2d2d2" stroked="false">
                <v:path arrowok="t"/>
                <v:fill type="solid"/>
              </v:shape>
            </v:group>
            <v:group style="position:absolute;left:5700;top:1906;width:1078;height:399" coordorigin="5700,1906" coordsize="1078,399">
              <v:shape style="position:absolute;left:5700;top:1906;width:1078;height:399" coordorigin="5700,1906" coordsize="1078,399" path="m5700,2305l6777,2305,6777,1906,5700,1906,5700,2305xe" filled="true" fillcolor="#d2d2d2" stroked="false">
                <v:path arrowok="t"/>
                <v:fill type="solid"/>
              </v:shape>
            </v:group>
            <v:group style="position:absolute;left:6822;top:1328;width:2;height:1157" coordorigin="6822,1328" coordsize="2,1157">
              <v:shape style="position:absolute;left:6822;top:1328;width:2;height:1157" coordorigin="6822,1328" coordsize="0,1157" path="m6822,1328l6822,2485e" filled="false" stroked="true" strokeweight="1.140pt" strokecolor="#d2d2d2">
                <v:path arrowok="t"/>
              </v:shape>
            </v:group>
            <v:group style="position:absolute;left:7890;top:1328;width:2;height:1157" coordorigin="7890,1328" coordsize="2,1157">
              <v:shape style="position:absolute;left:7890;top:1328;width:2;height:1157" coordorigin="7890,1328" coordsize="0,1157" path="m7890,1328l7890,2485e" filled="false" stroked="true" strokeweight="1.140pt" strokecolor="#d2d2d2">
                <v:path arrowok="t"/>
              </v:shape>
            </v:group>
            <v:group style="position:absolute;left:6834;top:1328;width:1046;height:400" coordorigin="6834,1328" coordsize="1046,400">
              <v:shape style="position:absolute;left:6834;top:1328;width:1046;height:400" coordorigin="6834,1328" coordsize="1046,400" path="m6834,1727l7879,1727,7879,1328,6834,1328,6834,1727xe" filled="true" fillcolor="#d2d2d2" stroked="false">
                <v:path arrowok="t"/>
                <v:fill type="solid"/>
              </v:shape>
            </v:group>
            <v:group style="position:absolute;left:6834;top:1727;width:1046;height:359" coordorigin="6834,1727" coordsize="1046,359">
              <v:shape style="position:absolute;left:6834;top:1727;width:1046;height:359" coordorigin="6834,1727" coordsize="1046,359" path="m6834,2086l7879,2086,7879,1727,6834,1727,6834,2086xe" filled="true" fillcolor="#d2d2d2" stroked="false">
                <v:path arrowok="t"/>
                <v:fill type="solid"/>
              </v:shape>
            </v:group>
            <v:group style="position:absolute;left:6834;top:2086;width:1046;height:399" coordorigin="6834,2086" coordsize="1046,399">
              <v:shape style="position:absolute;left:6834;top:2086;width:1046;height:399" coordorigin="6834,2086" coordsize="1046,399" path="m6834,2485l7879,2485,7879,2086,6834,2086,6834,2485xe" filled="true" fillcolor="#d2d2d2" stroked="false">
                <v:path arrowok="t"/>
                <v:fill type="solid"/>
              </v:shape>
            </v:group>
            <v:group style="position:absolute;left:7924;top:1328;width:2;height:1157" coordorigin="7924,1328" coordsize="2,1157">
              <v:shape style="position:absolute;left:7924;top:1328;width:2;height:1157" coordorigin="7924,1328" coordsize="0,1157" path="m7924,1328l7924,2485e" filled="false" stroked="true" strokeweight="1.140pt" strokecolor="#d2d2d2">
                <v:path arrowok="t"/>
              </v:shape>
            </v:group>
            <v:group style="position:absolute;left:8915;top:1328;width:2;height:1157" coordorigin="8915,1328" coordsize="2,1157">
              <v:shape style="position:absolute;left:8915;top:1328;width:2;height:1157" coordorigin="8915,1328" coordsize="0,1157" path="m8915,1328l8915,2485e" filled="false" stroked="true" strokeweight="1.140pt" strokecolor="#d2d2d2">
                <v:path arrowok="t"/>
              </v:shape>
            </v:group>
            <v:group style="position:absolute;left:7935;top:1328;width:969;height:400" coordorigin="7935,1328" coordsize="969,400">
              <v:shape style="position:absolute;left:7935;top:1328;width:969;height:400" coordorigin="7935,1328" coordsize="969,400" path="m7935,1727l8904,1727,8904,1328,7935,1328,7935,1727xe" filled="true" fillcolor="#d2d2d2" stroked="false">
                <v:path arrowok="t"/>
                <v:fill type="solid"/>
              </v:shape>
            </v:group>
            <v:group style="position:absolute;left:7935;top:1727;width:969;height:359" coordorigin="7935,1727" coordsize="969,359">
              <v:shape style="position:absolute;left:7935;top:1727;width:969;height:359" coordorigin="7935,1727" coordsize="969,359" path="m7935,2086l8904,2086,8904,1727,7935,1727,7935,2086xe" filled="true" fillcolor="#d2d2d2" stroked="false">
                <v:path arrowok="t"/>
                <v:fill type="solid"/>
              </v:shape>
            </v:group>
            <v:group style="position:absolute;left:7935;top:2086;width:969;height:399" coordorigin="7935,2086" coordsize="969,399">
              <v:shape style="position:absolute;left:7935;top:2086;width:969;height:399" coordorigin="7935,2086" coordsize="969,399" path="m7935,2485l8904,2485,8904,2086,7935,2086,7935,2485xe" filled="true" fillcolor="#d2d2d2" stroked="false">
                <v:path arrowok="t"/>
                <v:fill type="solid"/>
              </v:shape>
            </v:group>
            <v:group style="position:absolute;left:8949;top:1328;width:2;height:440" coordorigin="8949,1328" coordsize="2,440">
              <v:shape style="position:absolute;left:8949;top:1328;width:2;height:440" coordorigin="8949,1328" coordsize="0,440" path="m8949,1328l8949,1767e" filled="false" stroked="true" strokeweight="1.140pt" strokecolor="#d2d2d2">
                <v:path arrowok="t"/>
              </v:shape>
            </v:group>
            <v:group style="position:absolute;left:11042;top:1328;width:2;height:440" coordorigin="11042,1328" coordsize="2,440">
              <v:shape style="position:absolute;left:11042;top:1328;width:2;height:440" coordorigin="11042,1328" coordsize="0,440" path="m11042,1328l11042,1767e" filled="false" stroked="true" strokeweight="1.140pt" strokecolor="#d2d2d2">
                <v:path arrowok="t"/>
              </v:shape>
            </v:group>
            <v:group style="position:absolute;left:8960;top:1328;width:2070;height:440" coordorigin="8960,1328" coordsize="2070,440">
              <v:shape style="position:absolute;left:8960;top:1328;width:2070;height:440" coordorigin="8960,1328" coordsize="2070,440" path="m8960,1767l11030,1767,11030,1328,8960,1328,8960,1767xe" filled="true" fillcolor="#d2d2d2" stroked="false">
                <v:path arrowok="t"/>
                <v:fill type="solid"/>
              </v:shape>
            </v:group>
            <v:group style="position:absolute;left:1139;top:1323;width:1408;height:2" coordorigin="1139,1323" coordsize="1408,2">
              <v:shape style="position:absolute;left:1139;top:1323;width:1408;height:2" coordorigin="1139,1323" coordsize="1408,0" path="m1139,1323l2547,1323e" filled="false" stroked="true" strokeweight=".47998pt" strokecolor="#000000">
                <v:path arrowok="t"/>
              </v:shape>
            </v:group>
            <v:group style="position:absolute;left:2556;top:1323;width:1268;height:2" coordorigin="2556,1323" coordsize="1268,2">
              <v:shape style="position:absolute;left:2556;top:1323;width:1268;height:2" coordorigin="2556,1323" coordsize="1268,0" path="m2556,1323l3824,1323e" filled="false" stroked="true" strokeweight=".47998pt" strokecolor="#000000">
                <v:path arrowok="t"/>
              </v:shape>
            </v:group>
            <v:group style="position:absolute;left:3833;top:1323;width:700;height:2" coordorigin="3833,1323" coordsize="700,2">
              <v:shape style="position:absolute;left:3833;top:1323;width:700;height:2" coordorigin="3833,1323" coordsize="700,0" path="m3833,1323l4533,1323e" filled="false" stroked="true" strokeweight=".47998pt" strokecolor="#000000">
                <v:path arrowok="t"/>
              </v:shape>
            </v:group>
            <v:group style="position:absolute;left:4542;top:1323;width:1125;height:2" coordorigin="4542,1323" coordsize="1125,2">
              <v:shape style="position:absolute;left:4542;top:1323;width:1125;height:2" coordorigin="4542,1323" coordsize="1125,0" path="m4542,1323l5667,1323e" filled="false" stroked="true" strokeweight=".47998pt" strokecolor="#000000">
                <v:path arrowok="t"/>
              </v:shape>
            </v:group>
            <v:group style="position:absolute;left:5677;top:1323;width:1125;height:2" coordorigin="5677,1323" coordsize="1125,2">
              <v:shape style="position:absolute;left:5677;top:1323;width:1125;height:2" coordorigin="5677,1323" coordsize="1125,0" path="m5677,1323l6801,1323e" filled="false" stroked="true" strokeweight=".47998pt" strokecolor="#000000">
                <v:path arrowok="t"/>
              </v:shape>
            </v:group>
            <v:group style="position:absolute;left:6811;top:1323;width:1091;height:2" coordorigin="6811,1323" coordsize="1091,2">
              <v:shape style="position:absolute;left:6811;top:1323;width:1091;height:2" coordorigin="6811,1323" coordsize="1091,0" path="m6811,1323l7902,1323e" filled="false" stroked="true" strokeweight=".47998pt" strokecolor="#000000">
                <v:path arrowok="t"/>
              </v:shape>
            </v:group>
            <v:group style="position:absolute;left:7911;top:1323;width:1016;height:2" coordorigin="7911,1323" coordsize="1016,2">
              <v:shape style="position:absolute;left:7911;top:1323;width:1016;height:2" coordorigin="7911,1323" coordsize="1016,0" path="m7911,1323l8927,1323e" filled="false" stroked="true" strokeweight=".47998pt" strokecolor="#000000">
                <v:path arrowok="t"/>
              </v:shape>
            </v:group>
            <v:group style="position:absolute;left:8936;top:1323;width:2117;height:2" coordorigin="8936,1323" coordsize="2117,2">
              <v:shape style="position:absolute;left:8936;top:1323;width:2117;height:2" coordorigin="8936,1323" coordsize="2117,0" path="m8936,1323l11053,1323e" filled="false" stroked="true" strokeweight=".47998pt" strokecolor="#000000">
                <v:path arrowok="t"/>
              </v:shape>
            </v:group>
            <v:group style="position:absolute;left:8938;top:1777;width:982;height:135" coordorigin="8938,1777" coordsize="982,135">
              <v:shape style="position:absolute;left:8938;top:1777;width:982;height:135" coordorigin="8938,1777" coordsize="982,135" path="m8938,1911l9919,1911,9919,1777,8938,1777,8938,1911xe" filled="true" fillcolor="#d2d2d2" stroked="false">
                <v:path arrowok="t"/>
                <v:fill type="solid"/>
              </v:shape>
            </v:group>
            <v:group style="position:absolute;left:8949;top:1911;width:2;height:440" coordorigin="8949,1911" coordsize="2,440">
              <v:shape style="position:absolute;left:8949;top:1911;width:2;height:440" coordorigin="8949,1911" coordsize="0,440" path="m8949,1911l8949,2350e" filled="false" stroked="true" strokeweight="1.140pt" strokecolor="#d2d2d2">
                <v:path arrowok="t"/>
              </v:shape>
            </v:group>
            <v:group style="position:absolute;left:9908;top:1911;width:2;height:440" coordorigin="9908,1911" coordsize="2,440">
              <v:shape style="position:absolute;left:9908;top:1911;width:2;height:440" coordorigin="9908,1911" coordsize="0,440" path="m9908,1911l9908,2350e" filled="false" stroked="true" strokeweight="1.140pt" strokecolor="#d2d2d2">
                <v:path arrowok="t"/>
              </v:shape>
            </v:group>
            <v:group style="position:absolute;left:8938;top:2350;width:982;height:135" coordorigin="8938,2350" coordsize="982,135">
              <v:shape style="position:absolute;left:8938;top:2350;width:982;height:135" coordorigin="8938,2350" coordsize="982,135" path="m8938,2485l9919,2485,9919,2350,8938,2350,8938,2485xe" filled="true" fillcolor="#d2d2d2" stroked="false">
                <v:path arrowok="t"/>
                <v:fill type="solid"/>
              </v:shape>
            </v:group>
            <v:group style="position:absolute;left:8960;top:1911;width:936;height:440" coordorigin="8960,1911" coordsize="936,440">
              <v:shape style="position:absolute;left:8960;top:1911;width:936;height:440" coordorigin="8960,1911" coordsize="936,440" path="m8960,2350l9896,2350,9896,1911,8960,1911,8960,2350xe" filled="true" fillcolor="#d2d2d2" stroked="false">
                <v:path arrowok="t"/>
                <v:fill type="solid"/>
              </v:shape>
            </v:group>
            <v:group style="position:absolute;left:9929;top:1777;width:1125;height:135" coordorigin="9929,1777" coordsize="1125,135">
              <v:shape style="position:absolute;left:9929;top:1777;width:1125;height:135" coordorigin="9929,1777" coordsize="1125,135" path="m9929,1911l11053,1911,11053,1777,9929,1777,9929,1911xe" filled="true" fillcolor="#d2d2d2" stroked="false">
                <v:path arrowok="t"/>
                <v:fill type="solid"/>
              </v:shape>
            </v:group>
            <v:group style="position:absolute;left:9941;top:1911;width:2;height:440" coordorigin="9941,1911" coordsize="2,440">
              <v:shape style="position:absolute;left:9941;top:1911;width:2;height:440" coordorigin="9941,1911" coordsize="0,440" path="m9941,1911l9941,2350e" filled="false" stroked="true" strokeweight="1.2pt" strokecolor="#d2d2d2">
                <v:path arrowok="t"/>
              </v:shape>
            </v:group>
            <v:group style="position:absolute;left:11042;top:1911;width:2;height:440" coordorigin="11042,1911" coordsize="2,440">
              <v:shape style="position:absolute;left:11042;top:1911;width:2;height:440" coordorigin="11042,1911" coordsize="0,440" path="m11042,1911l11042,2350e" filled="false" stroked="true" strokeweight="1.140pt" strokecolor="#d2d2d2">
                <v:path arrowok="t"/>
              </v:shape>
            </v:group>
            <v:group style="position:absolute;left:9929;top:2350;width:1125;height:135" coordorigin="9929,2350" coordsize="1125,135">
              <v:shape style="position:absolute;left:9929;top:2350;width:1125;height:135" coordorigin="9929,2350" coordsize="1125,135" path="m9929,2485l11053,2485,11053,2350,9929,2350,9929,2485xe" filled="true" fillcolor="#d2d2d2" stroked="false">
                <v:path arrowok="t"/>
                <v:fill type="solid"/>
              </v:shape>
            </v:group>
            <v:group style="position:absolute;left:9953;top:1911;width:1078;height:440" coordorigin="9953,1911" coordsize="1078,440">
              <v:shape style="position:absolute;left:9953;top:1911;width:1078;height:440" coordorigin="9953,1911" coordsize="1078,440" path="m9953,2350l11030,2350,11030,1911,9953,1911,9953,2350xe" filled="true" fillcolor="#d2d2d2" stroked="false">
                <v:path arrowok="t"/>
                <v:fill type="solid"/>
              </v:shape>
            </v:group>
            <v:group style="position:absolute;left:8936;top:1772;width:983;height:2" coordorigin="8936,1772" coordsize="983,2">
              <v:shape style="position:absolute;left:8936;top:1772;width:983;height:2" coordorigin="8936,1772" coordsize="983,0" path="m8936,1772l9919,1772e" filled="false" stroked="true" strokeweight=".47998pt" strokecolor="#000000">
                <v:path arrowok="t"/>
              </v:shape>
            </v:group>
            <v:group style="position:absolute;left:9929;top:1772;width:1125;height:2" coordorigin="9929,1772" coordsize="1125,2">
              <v:shape style="position:absolute;left:9929;top:1772;width:1125;height:2" coordorigin="9929,1772" coordsize="1125,0" path="m9929,1772l11053,1772e" filled="false" stroked="true" strokeweight=".47998pt" strokecolor="#000000">
                <v:path arrowok="t"/>
              </v:shape>
            </v:group>
            <v:group style="position:absolute;left:1139;top:2489;width:1408;height:2" coordorigin="1139,2489" coordsize="1408,2">
              <v:shape style="position:absolute;left:1139;top:2489;width:1408;height:2" coordorigin="1139,2489" coordsize="1408,0" path="m1139,2489l2547,2489e" filled="false" stroked="true" strokeweight=".48001pt" strokecolor="#000000">
                <v:path arrowok="t"/>
              </v:shape>
            </v:group>
            <v:group style="position:absolute;left:2556;top:2489;width:1268;height:2" coordorigin="2556,2489" coordsize="1268,2">
              <v:shape style="position:absolute;left:2556;top:2489;width:1268;height:2" coordorigin="2556,2489" coordsize="1268,0" path="m2556,2489l3824,2489e" filled="false" stroked="true" strokeweight=".48001pt" strokecolor="#000000">
                <v:path arrowok="t"/>
              </v:shape>
            </v:group>
            <v:group style="position:absolute;left:3833;top:2489;width:700;height:2" coordorigin="3833,2489" coordsize="700,2">
              <v:shape style="position:absolute;left:3833;top:2489;width:700;height:2" coordorigin="3833,2489" coordsize="700,0" path="m3833,2489l4533,2489e" filled="false" stroked="true" strokeweight=".48001pt" strokecolor="#000000">
                <v:path arrowok="t"/>
              </v:shape>
            </v:group>
            <v:group style="position:absolute;left:4542;top:2489;width:1125;height:2" coordorigin="4542,2489" coordsize="1125,2">
              <v:shape style="position:absolute;left:4542;top:2489;width:1125;height:2" coordorigin="4542,2489" coordsize="1125,0" path="m4542,2489l5667,2489e" filled="false" stroked="true" strokeweight=".48001pt" strokecolor="#000000">
                <v:path arrowok="t"/>
              </v:shape>
            </v:group>
            <v:group style="position:absolute;left:5677;top:2489;width:1125;height:2" coordorigin="5677,2489" coordsize="1125,2">
              <v:shape style="position:absolute;left:5677;top:2489;width:1125;height:2" coordorigin="5677,2489" coordsize="1125,0" path="m5677,2489l6801,2489e" filled="false" stroked="true" strokeweight=".48001pt" strokecolor="#000000">
                <v:path arrowok="t"/>
              </v:shape>
            </v:group>
            <v:group style="position:absolute;left:6811;top:2489;width:1091;height:2" coordorigin="6811,2489" coordsize="1091,2">
              <v:shape style="position:absolute;left:6811;top:2489;width:1091;height:2" coordorigin="6811,2489" coordsize="1091,0" path="m6811,2489l7902,2489e" filled="false" stroked="true" strokeweight=".48001pt" strokecolor="#000000">
                <v:path arrowok="t"/>
              </v:shape>
            </v:group>
            <v:group style="position:absolute;left:7911;top:2489;width:1016;height:2" coordorigin="7911,2489" coordsize="1016,2">
              <v:shape style="position:absolute;left:7911;top:2489;width:1016;height:2" coordorigin="7911,2489" coordsize="1016,0" path="m7911,2489l8927,2489e" filled="false" stroked="true" strokeweight=".48001pt" strokecolor="#000000">
                <v:path arrowok="t"/>
              </v:shape>
            </v:group>
            <v:group style="position:absolute;left:8936;top:2489;width:983;height:2" coordorigin="8936,2489" coordsize="983,2">
              <v:shape style="position:absolute;left:8936;top:2489;width:983;height:2" coordorigin="8936,2489" coordsize="983,0" path="m8936,2489l9919,2489e" filled="false" stroked="true" strokeweight=".48001pt" strokecolor="#000000">
                <v:path arrowok="t"/>
              </v:shape>
            </v:group>
            <v:group style="position:absolute;left:9929;top:2489;width:1125;height:2" coordorigin="9929,2489" coordsize="1125,2">
              <v:shape style="position:absolute;left:9929;top:2489;width:1125;height:2" coordorigin="9929,2489" coordsize="1125,0" path="m9929,2489l11053,2489e" filled="false" stroked="true" strokeweight=".48001pt" strokecolor="#000000">
                <v:path arrowok="t"/>
              </v:shape>
            </v:group>
            <v:group style="position:absolute;left:2552;top:1318;width:2;height:8733" coordorigin="2552,1318" coordsize="2,8733">
              <v:shape style="position:absolute;left:2552;top:1318;width:2;height:8733" coordorigin="2552,1318" coordsize="0,8733" path="m2552,1318l2552,10051e" filled="false" stroked="true" strokeweight=".48pt" strokecolor="#000000">
                <v:path arrowok="t"/>
              </v:shape>
            </v:group>
            <v:group style="position:absolute;left:3828;top:1318;width:2;height:8733" coordorigin="3828,1318" coordsize="2,8733">
              <v:shape style="position:absolute;left:3828;top:1318;width:2;height:8733" coordorigin="3828,1318" coordsize="0,8733" path="m3828,1318l3828,10051e" filled="false" stroked="true" strokeweight=".48pt" strokecolor="#000000">
                <v:path arrowok="t"/>
              </v:shape>
            </v:group>
            <v:group style="position:absolute;left:4538;top:1318;width:2;height:8733" coordorigin="4538,1318" coordsize="2,8733">
              <v:shape style="position:absolute;left:4538;top:1318;width:2;height:8733" coordorigin="4538,1318" coordsize="0,8733" path="m4538,1318l4538,10051e" filled="false" stroked="true" strokeweight=".48pt" strokecolor="#000000">
                <v:path arrowok="t"/>
              </v:shape>
            </v:group>
            <v:group style="position:absolute;left:5672;top:1318;width:2;height:8733" coordorigin="5672,1318" coordsize="2,8733">
              <v:shape style="position:absolute;left:5672;top:1318;width:2;height:8733" coordorigin="5672,1318" coordsize="0,8733" path="m5672,1318l5672,10051e" filled="false" stroked="true" strokeweight=".48001pt" strokecolor="#000000">
                <v:path arrowok="t"/>
              </v:shape>
            </v:group>
            <v:group style="position:absolute;left:6806;top:1318;width:2;height:8733" coordorigin="6806,1318" coordsize="2,8733">
              <v:shape style="position:absolute;left:6806;top:1318;width:2;height:8733" coordorigin="6806,1318" coordsize="0,8733" path="m6806,1318l6806,10051e" filled="false" stroked="true" strokeweight=".47998pt" strokecolor="#000000">
                <v:path arrowok="t"/>
              </v:shape>
            </v:group>
            <v:group style="position:absolute;left:7906;top:1318;width:2;height:8733" coordorigin="7906,1318" coordsize="2,8733">
              <v:shape style="position:absolute;left:7906;top:1318;width:2;height:8733" coordorigin="7906,1318" coordsize="0,8733" path="m7906,1318l7906,10051e" filled="false" stroked="true" strokeweight=".48001pt" strokecolor="#000000">
                <v:path arrowok="t"/>
              </v:shape>
            </v:group>
            <v:group style="position:absolute;left:8932;top:1318;width:2;height:8733" coordorigin="8932,1318" coordsize="2,8733">
              <v:shape style="position:absolute;left:8932;top:1318;width:2;height:8733" coordorigin="8932,1318" coordsize="0,8733" path="m8932,1318l8932,10051e" filled="false" stroked="true" strokeweight=".47998pt" strokecolor="#000000">
                <v:path arrowok="t"/>
              </v:shape>
            </v:group>
            <v:group style="position:absolute;left:9924;top:1767;width:2;height:8284" coordorigin="9924,1767" coordsize="2,8284">
              <v:shape style="position:absolute;left:9924;top:1767;width:2;height:8284" coordorigin="9924,1767" coordsize="0,8284" path="m9924,1767l9924,10051e" filled="false" stroked="true" strokeweight=".48001pt" strokecolor="#000000">
                <v:path arrowok="t"/>
              </v:shape>
            </v:group>
            <v:group style="position:absolute;left:1150;top:10052;width:2;height:798" coordorigin="1150,10052" coordsize="2,798">
              <v:shape style="position:absolute;left:1150;top:10052;width:2;height:798" coordorigin="1150,10052" coordsize="0,798" path="m1150,10052l1150,10849e" filled="false" stroked="true" strokeweight="1.140pt" strokecolor="#d2d2d2">
                <v:path arrowok="t"/>
              </v:shape>
            </v:group>
            <v:group style="position:absolute;left:4771;top:10052;width:2;height:798" coordorigin="4771,10052" coordsize="2,798">
              <v:shape style="position:absolute;left:4771;top:10052;width:2;height:798" coordorigin="4771,10052" coordsize="0,798" path="m4771,10052l4771,10849e" filled="false" stroked="true" strokeweight="1.140pt" strokecolor="#d2d2d2">
                <v:path arrowok="t"/>
              </v:shape>
            </v:group>
            <v:group style="position:absolute;left:1162;top:10052;width:3598;height:399" coordorigin="1162,10052" coordsize="3598,399">
              <v:shape style="position:absolute;left:1162;top:10052;width:3598;height:399" coordorigin="1162,10052" coordsize="3598,399" path="m1162,10451l4760,10451,4760,10052,1162,10052,1162,10451xe" filled="true" fillcolor="#d2d2d2" stroked="false">
                <v:path arrowok="t"/>
                <v:fill type="solid"/>
              </v:shape>
            </v:group>
            <v:group style="position:absolute;left:1162;top:10451;width:3598;height:399" coordorigin="1162,10451" coordsize="3598,399">
              <v:shape style="position:absolute;left:1162;top:10451;width:3598;height:399" coordorigin="1162,10451" coordsize="3598,399" path="m1162,10849l4760,10849,4760,10451,1162,10451,1162,10849xe" filled="true" fillcolor="#d2d2d2" stroked="false">
                <v:path arrowok="t"/>
                <v:fill type="solid"/>
              </v:shape>
            </v:group>
            <v:group style="position:absolute;left:1139;top:10046;width:1408;height:2" coordorigin="1139,10046" coordsize="1408,2">
              <v:shape style="position:absolute;left:1139;top:10046;width:1408;height:2" coordorigin="1139,10046" coordsize="1408,0" path="m1139,10046l2547,10046e" filled="false" stroked="true" strokeweight=".47998pt" strokecolor="#000000">
                <v:path arrowok="t"/>
              </v:shape>
            </v:group>
            <v:group style="position:absolute;left:2556;top:10046;width:1268;height:2" coordorigin="2556,10046" coordsize="1268,2">
              <v:shape style="position:absolute;left:2556;top:10046;width:1268;height:2" coordorigin="2556,10046" coordsize="1268,0" path="m2556,10046l3824,10046e" filled="false" stroked="true" strokeweight=".47998pt" strokecolor="#000000">
                <v:path arrowok="t"/>
              </v:shape>
            </v:group>
            <v:group style="position:absolute;left:3833;top:10046;width:700;height:2" coordorigin="3833,10046" coordsize="700,2">
              <v:shape style="position:absolute;left:3833;top:10046;width:700;height:2" coordorigin="3833,10046" coordsize="700,0" path="m3833,10046l4533,10046e" filled="false" stroked="true" strokeweight=".47998pt" strokecolor="#000000">
                <v:path arrowok="t"/>
              </v:shape>
            </v:group>
            <v:group style="position:absolute;left:4542;top:10046;width:240;height:2" coordorigin="4542,10046" coordsize="240,2">
              <v:shape style="position:absolute;left:4542;top:10046;width:240;height:2" coordorigin="4542,10046" coordsize="240,0" path="m4542,10046l4782,10046e" filled="false" stroked="true" strokeweight=".47998pt" strokecolor="#000000">
                <v:path arrowok="t"/>
              </v:shape>
            </v:group>
            <v:group style="position:absolute;left:4792;top:10046;width:876;height:2" coordorigin="4792,10046" coordsize="876,2">
              <v:shape style="position:absolute;left:4792;top:10046;width:876;height:2" coordorigin="4792,10046" coordsize="876,0" path="m4792,10046l5667,10046e" filled="false" stroked="true" strokeweight=".47998pt" strokecolor="#000000">
                <v:path arrowok="t"/>
              </v:shape>
            </v:group>
            <v:group style="position:absolute;left:5677;top:10046;width:1125;height:2" coordorigin="5677,10046" coordsize="1125,2">
              <v:shape style="position:absolute;left:5677;top:10046;width:1125;height:2" coordorigin="5677,10046" coordsize="1125,0" path="m5677,10046l6801,10046e" filled="false" stroked="true" strokeweight=".47998pt" strokecolor="#000000">
                <v:path arrowok="t"/>
              </v:shape>
            </v:group>
            <v:group style="position:absolute;left:6811;top:10046;width:1091;height:2" coordorigin="6811,10046" coordsize="1091,2">
              <v:shape style="position:absolute;left:6811;top:10046;width:1091;height:2" coordorigin="6811,10046" coordsize="1091,0" path="m6811,10046l7902,10046e" filled="false" stroked="true" strokeweight=".47998pt" strokecolor="#000000">
                <v:path arrowok="t"/>
              </v:shape>
            </v:group>
            <v:group style="position:absolute;left:7911;top:10046;width:1016;height:2" coordorigin="7911,10046" coordsize="1016,2">
              <v:shape style="position:absolute;left:7911;top:10046;width:1016;height:2" coordorigin="7911,10046" coordsize="1016,0" path="m7911,10046l8927,10046e" filled="false" stroked="true" strokeweight=".47998pt" strokecolor="#000000">
                <v:path arrowok="t"/>
              </v:shape>
            </v:group>
            <v:group style="position:absolute;left:8936;top:10046;width:983;height:2" coordorigin="8936,10046" coordsize="983,2">
              <v:shape style="position:absolute;left:8936;top:10046;width:983;height:2" coordorigin="8936,10046" coordsize="983,0" path="m8936,10046l9919,10046e" filled="false" stroked="true" strokeweight=".47998pt" strokecolor="#000000">
                <v:path arrowok="t"/>
              </v:shape>
            </v:group>
            <v:group style="position:absolute;left:9929;top:10046;width:1125;height:2" coordorigin="9929,10046" coordsize="1125,2">
              <v:shape style="position:absolute;left:9929;top:10046;width:1125;height:2" coordorigin="9929,10046" coordsize="1125,0" path="m9929,10046l11053,10046e" filled="false" stroked="true" strokeweight=".47998pt" strokecolor="#000000">
                <v:path arrowok="t"/>
              </v:shape>
            </v:group>
            <v:group style="position:absolute;left:1150;top:10860;width:2;height:438" coordorigin="1150,10860" coordsize="2,438">
              <v:shape style="position:absolute;left:1150;top:10860;width:2;height:438" coordorigin="1150,10860" coordsize="0,438" path="m1150,10860l1150,11298e" filled="false" stroked="true" strokeweight="1.140pt" strokecolor="#d2d2d2">
                <v:path arrowok="t"/>
              </v:shape>
            </v:group>
            <v:group style="position:absolute;left:4771;top:10860;width:2;height:438" coordorigin="4771,10860" coordsize="2,438">
              <v:shape style="position:absolute;left:4771;top:10860;width:2;height:438" coordorigin="4771,10860" coordsize="0,438" path="m4771,10860l4771,11298e" filled="false" stroked="true" strokeweight="1.140pt" strokecolor="#d2d2d2">
                <v:path arrowok="t"/>
              </v:shape>
            </v:group>
            <v:group style="position:absolute;left:1162;top:10860;width:3598;height:438" coordorigin="1162,10860" coordsize="3598,438">
              <v:shape style="position:absolute;left:1162;top:10860;width:3598;height:438" coordorigin="1162,10860" coordsize="3598,438" path="m1162,11298l4760,11298,4760,10860,1162,10860,1162,11298xe" filled="true" fillcolor="#d2d2d2" stroked="false">
                <v:path arrowok="t"/>
                <v:fill type="solid"/>
              </v:shape>
            </v:group>
            <v:group style="position:absolute;left:1139;top:10854;width:3644;height:2" coordorigin="1139,10854" coordsize="3644,2">
              <v:shape style="position:absolute;left:1139;top:10854;width:3644;height:2" coordorigin="1139,10854" coordsize="3644,0" path="m1139,10854l4782,10854e" filled="false" stroked="true" strokeweight=".47998pt" strokecolor="#000000">
                <v:path arrowok="t"/>
              </v:shape>
            </v:group>
            <v:group style="position:absolute;left:4792;top:10854;width:6262;height:2" coordorigin="4792,10854" coordsize="6262,2">
              <v:shape style="position:absolute;left:4792;top:10854;width:6262;height:2" coordorigin="4792,10854" coordsize="6262,0" path="m4792,10854l11053,10854e" filled="false" stroked="true" strokeweight=".47998pt" strokecolor="#000000">
                <v:path arrowok="t"/>
              </v:shape>
            </v:group>
            <v:group style="position:absolute;left:1134;top:-781;width:2;height:12090" coordorigin="1134,-781" coordsize="2,12090">
              <v:shape style="position:absolute;left:1134;top:-781;width:2;height:12090" coordorigin="1134,-781" coordsize="0,12090" path="m1134,-781l1134,11309e" filled="false" stroked="true" strokeweight=".48pt" strokecolor="#000000">
                <v:path arrowok="t"/>
              </v:shape>
            </v:group>
            <v:group style="position:absolute;left:1139;top:11304;width:3644;height:2" coordorigin="1139,11304" coordsize="3644,2">
              <v:shape style="position:absolute;left:1139;top:11304;width:3644;height:2" coordorigin="1139,11304" coordsize="3644,0" path="m1139,11304l4782,11304e" filled="false" stroked="true" strokeweight=".47998pt" strokecolor="#000000">
                <v:path arrowok="t"/>
              </v:shape>
            </v:group>
            <v:group style="position:absolute;left:4787;top:10041;width:2;height:1268" coordorigin="4787,10041" coordsize="2,1268">
              <v:shape style="position:absolute;left:4787;top:10041;width:2;height:1268" coordorigin="4787,10041" coordsize="0,1268" path="m4787,10041l4787,11309e" filled="false" stroked="true" strokeweight=".48pt" strokecolor="#000000">
                <v:path arrowok="t"/>
              </v:shape>
            </v:group>
            <v:group style="position:absolute;left:4792;top:11304;width:6262;height:2" coordorigin="4792,11304" coordsize="6262,2">
              <v:shape style="position:absolute;left:4792;top:11304;width:6262;height:2" coordorigin="4792,11304" coordsize="6262,0" path="m4792,11304l11053,11304e" filled="false" stroked="true" strokeweight=".47998pt" strokecolor="#000000">
                <v:path arrowok="t"/>
              </v:shape>
            </v:group>
            <v:group style="position:absolute;left:11058;top:-781;width:2;height:12090" coordorigin="11058,-781" coordsize="2,12090">
              <v:shape style="position:absolute;left:11058;top:-781;width:2;height:12090" coordorigin="11058,-781" coordsize="0,12090" path="m11058,-781l11058,11309e" filled="false" stroked="true" strokeweight=".48004pt" strokecolor="#000000">
                <v:path arrowok="t"/>
              </v:shape>
            </v:group>
            <w10:wrap type="none"/>
          </v:group>
        </w:pict>
      </w:r>
      <w:r>
        <w:rPr/>
        <w:pict>
          <v:shape style="position:absolute;margin-left:56.700001pt;margin-top:-38.786327pt;width:496.2pt;height:604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277"/>
                    <w:gridCol w:w="709"/>
                    <w:gridCol w:w="255"/>
                    <w:gridCol w:w="879"/>
                    <w:gridCol w:w="1134"/>
                    <w:gridCol w:w="1100"/>
                    <w:gridCol w:w="1025"/>
                    <w:gridCol w:w="784"/>
                    <w:gridCol w:w="208"/>
                    <w:gridCol w:w="1134"/>
                  </w:tblGrid>
                  <w:tr>
                    <w:trPr>
                      <w:trHeight w:val="3714" w:hRule="exact"/>
                    </w:trPr>
                    <w:tc>
                      <w:tcPr>
                        <w:tcW w:w="141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27" w:right="129"/>
                          <w:jc w:val="left"/>
                          <w:rPr>
                            <w:rFonts w:ascii="宋体" w:hAnsi="宋体" w:cs="宋体" w:eastAsia="宋体" w:hint="default"/>
                            <w:sz w:val="21"/>
                            <w:szCs w:val="21"/>
                          </w:rPr>
                        </w:pPr>
                        <w:r>
                          <w:rPr>
                            <w:rFonts w:ascii="宋体" w:hAnsi="宋体" w:cs="宋体" w:eastAsia="宋体" w:hint="default"/>
                            <w:sz w:val="21"/>
                            <w:szCs w:val="21"/>
                          </w:rPr>
                          <w:t>报告期末普通 股股东总数</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800" w:lineRule="atLeast"/>
                          <w:ind w:left="27" w:right="287" w:firstLine="260"/>
                          <w:jc w:val="left"/>
                          <w:rPr>
                            <w:rFonts w:ascii="宋体" w:hAnsi="宋体" w:cs="宋体" w:eastAsia="宋体" w:hint="default"/>
                            <w:sz w:val="21"/>
                            <w:szCs w:val="21"/>
                          </w:rPr>
                        </w:pPr>
                        <w:r>
                          <w:rPr>
                            <w:rFonts w:ascii="宋体" w:hAnsi="宋体" w:cs="宋体" w:eastAsia="宋体" w:hint="default"/>
                            <w:sz w:val="21"/>
                            <w:szCs w:val="21"/>
                          </w:rPr>
                          <w:t>股东名称 刘益谦</w:t>
                        </w:r>
                      </w:p>
                    </w:tc>
                    <w:tc>
                      <w:tcPr>
                        <w:tcW w:w="3120" w:type="dxa"/>
                        <w:gridSpan w:val="4"/>
                        <w:tcBorders>
                          <w:top w:val="nil" w:sz="6" w:space="0" w:color="auto"/>
                          <w:left w:val="nil" w:sz="6" w:space="0" w:color="auto"/>
                          <w:bottom w:val="single" w:sz="4" w:space="0" w:color="000000"/>
                          <w:right w:val="nil" w:sz="6" w:space="0" w:color="auto"/>
                        </w:tcBorders>
                        <w:shd w:val="clear" w:color="auto" w:fill="D2D2D2"/>
                      </w:tcPr>
                      <w:p>
                        <w:pPr>
                          <w:pStyle w:val="TableParagraph"/>
                          <w:spacing w:line="310" w:lineRule="atLeast" w:before="151"/>
                          <w:ind w:left="824" w:right="1034"/>
                          <w:jc w:val="left"/>
                          <w:rPr>
                            <w:rFonts w:ascii="宋体" w:hAnsi="宋体" w:cs="宋体" w:eastAsia="宋体" w:hint="default"/>
                            <w:sz w:val="21"/>
                            <w:szCs w:val="21"/>
                          </w:rPr>
                        </w:pPr>
                        <w:r>
                          <w:rPr>
                            <w:rFonts w:ascii="宋体" w:hAnsi="宋体" w:cs="宋体" w:eastAsia="宋体" w:hint="default"/>
                            <w:sz w:val="21"/>
                            <w:szCs w:val="21"/>
                          </w:rPr>
                          <w:t>年度报告披露 日前上一月末</w:t>
                        </w:r>
                      </w:p>
                      <w:p>
                        <w:pPr>
                          <w:pStyle w:val="TableParagraph"/>
                          <w:tabs>
                            <w:tab w:pos="2849" w:val="left" w:leader="none"/>
                          </w:tabs>
                          <w:spacing w:line="105" w:lineRule="exact"/>
                          <w:ind w:left="191" w:right="0"/>
                          <w:jc w:val="left"/>
                          <w:rPr>
                            <w:rFonts w:ascii="Times New Roman" w:hAnsi="Times New Roman" w:cs="Times New Roman" w:eastAsia="Times New Roman" w:hint="default"/>
                            <w:sz w:val="21"/>
                            <w:szCs w:val="21"/>
                          </w:rPr>
                        </w:pPr>
                        <w:r>
                          <w:rPr>
                            <w:rFonts w:ascii="Times New Roman"/>
                            <w:spacing w:val="-1"/>
                            <w:sz w:val="21"/>
                          </w:rPr>
                          <w:t>68,214</w:t>
                          <w:tab/>
                        </w:r>
                        <w:r>
                          <w:rPr>
                            <w:rFonts w:ascii="Times New Roman"/>
                            <w:sz w:val="21"/>
                          </w:rPr>
                          <w:t>68,</w:t>
                        </w:r>
                      </w:p>
                      <w:p>
                        <w:pPr>
                          <w:pStyle w:val="TableParagraph"/>
                          <w:spacing w:line="207" w:lineRule="exact"/>
                          <w:ind w:left="824" w:right="0"/>
                          <w:jc w:val="left"/>
                          <w:rPr>
                            <w:rFonts w:ascii="宋体" w:hAnsi="宋体" w:cs="宋体" w:eastAsia="宋体" w:hint="default"/>
                            <w:sz w:val="21"/>
                            <w:szCs w:val="21"/>
                          </w:rPr>
                        </w:pPr>
                        <w:r>
                          <w:rPr>
                            <w:rFonts w:ascii="宋体" w:hAnsi="宋体" w:cs="宋体" w:eastAsia="宋体" w:hint="default"/>
                            <w:sz w:val="21"/>
                            <w:szCs w:val="21"/>
                          </w:rPr>
                          <w:t>普通股股东总</w:t>
                        </w:r>
                      </w:p>
                      <w:p>
                        <w:pPr>
                          <w:pStyle w:val="TableParagraph"/>
                          <w:spacing w:line="240" w:lineRule="auto" w:before="38"/>
                          <w:ind w:left="824" w:right="0"/>
                          <w:jc w:val="left"/>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628" w:lineRule="exact" w:before="49"/>
                          <w:ind w:left="1315" w:right="-13" w:firstLine="225"/>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 持股比</w:t>
                        </w:r>
                        <w:r>
                          <w:rPr>
                            <w:rFonts w:ascii="宋体" w:hAnsi="宋体" w:cs="宋体" w:eastAsia="宋体" w:hint="default"/>
                            <w:spacing w:val="-24"/>
                            <w:sz w:val="21"/>
                            <w:szCs w:val="21"/>
                          </w:rPr>
                          <w:t> </w:t>
                        </w:r>
                        <w:r>
                          <w:rPr>
                            <w:rFonts w:ascii="宋体" w:hAnsi="宋体" w:cs="宋体" w:eastAsia="宋体" w:hint="default"/>
                            <w:sz w:val="21"/>
                            <w:szCs w:val="21"/>
                          </w:rPr>
                          <w:t>报告期末持</w:t>
                        </w:r>
                      </w:p>
                      <w:p>
                        <w:pPr>
                          <w:pStyle w:val="TableParagraph"/>
                          <w:spacing w:line="35" w:lineRule="exact"/>
                          <w:ind w:left="218" w:right="0"/>
                          <w:jc w:val="left"/>
                          <w:rPr>
                            <w:rFonts w:ascii="宋体" w:hAnsi="宋体" w:cs="宋体" w:eastAsia="宋体" w:hint="default"/>
                            <w:sz w:val="21"/>
                            <w:szCs w:val="21"/>
                          </w:rPr>
                        </w:pPr>
                        <w:r>
                          <w:rPr>
                            <w:rFonts w:ascii="宋体" w:hAnsi="宋体" w:cs="宋体" w:eastAsia="宋体" w:hint="default"/>
                            <w:sz w:val="21"/>
                            <w:szCs w:val="21"/>
                          </w:rPr>
                          <w:t>股东性质</w:t>
                        </w:r>
                      </w:p>
                      <w:p>
                        <w:pPr>
                          <w:pStyle w:val="TableParagraph"/>
                          <w:spacing w:line="243" w:lineRule="exact"/>
                          <w:ind w:left="1304" w:right="0"/>
                          <w:jc w:val="left"/>
                          <w:rPr>
                            <w:rFonts w:ascii="宋体" w:hAnsi="宋体" w:cs="宋体" w:eastAsia="宋体" w:hint="default"/>
                            <w:sz w:val="21"/>
                            <w:szCs w:val="21"/>
                          </w:rPr>
                        </w:pPr>
                        <w:r>
                          <w:rPr>
                            <w:rFonts w:ascii="宋体" w:hAnsi="宋体" w:cs="宋体" w:eastAsia="宋体" w:hint="default"/>
                            <w:spacing w:val="-12"/>
                            <w:sz w:val="21"/>
                            <w:szCs w:val="21"/>
                          </w:rPr>
                          <w:t>例（</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股数量</w:t>
                        </w:r>
                      </w:p>
                      <w:p>
                        <w:pPr>
                          <w:pStyle w:val="TableParagraph"/>
                          <w:spacing w:line="240" w:lineRule="auto" w:before="10"/>
                          <w:ind w:right="0"/>
                          <w:jc w:val="left"/>
                          <w:rPr>
                            <w:rFonts w:ascii="宋体" w:hAnsi="宋体" w:cs="宋体" w:eastAsia="宋体" w:hint="default"/>
                            <w:sz w:val="25"/>
                            <w:szCs w:val="25"/>
                          </w:rPr>
                        </w:pPr>
                      </w:p>
                      <w:p>
                        <w:pPr>
                          <w:pStyle w:val="TableParagraph"/>
                          <w:tabs>
                            <w:tab w:pos="1418" w:val="left" w:leader="none"/>
                            <w:tab w:pos="2118"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境内自然人</w:t>
                          <w:tab/>
                        </w:r>
                        <w:r>
                          <w:rPr>
                            <w:rFonts w:ascii="Times New Roman" w:hAnsi="Times New Roman" w:cs="Times New Roman" w:eastAsia="Times New Roman" w:hint="default"/>
                            <w:sz w:val="21"/>
                            <w:szCs w:val="21"/>
                          </w:rPr>
                          <w:t>4.38</w:t>
                          <w:tab/>
                          <w:t>24,691,300</w:t>
                        </w:r>
                      </w:p>
                    </w:tc>
                    <w:tc>
                      <w:tcPr>
                        <w:tcW w:w="5386" w:type="dxa"/>
                        <w:gridSpan w:val="6"/>
                        <w:tcBorders>
                          <w:top w:val="nil" w:sz="6" w:space="0" w:color="auto"/>
                          <w:left w:val="nil" w:sz="6" w:space="0" w:color="auto"/>
                          <w:bottom w:val="single" w:sz="4" w:space="0" w:color="000000"/>
                          <w:right w:val="nil" w:sz="6" w:space="0" w:color="auto"/>
                        </w:tcBorders>
                        <w:shd w:val="clear" w:color="auto" w:fill="D2D2D2"/>
                      </w:tcPr>
                      <w:p>
                        <w:pPr>
                          <w:pStyle w:val="TableParagraph"/>
                          <w:spacing w:line="215" w:lineRule="exact" w:before="30"/>
                          <w:ind w:left="2754" w:right="0"/>
                          <w:jc w:val="left"/>
                          <w:rPr>
                            <w:rFonts w:ascii="宋体" w:hAnsi="宋体" w:cs="宋体" w:eastAsia="宋体" w:hint="default"/>
                            <w:sz w:val="21"/>
                            <w:szCs w:val="21"/>
                          </w:rPr>
                        </w:pPr>
                        <w:r>
                          <w:rPr>
                            <w:rFonts w:ascii="宋体" w:hAnsi="宋体" w:cs="宋体" w:eastAsia="宋体" w:hint="default"/>
                            <w:sz w:val="21"/>
                            <w:szCs w:val="21"/>
                          </w:rPr>
                          <w:t>年度报告披露</w:t>
                        </w:r>
                      </w:p>
                      <w:p>
                        <w:pPr>
                          <w:pStyle w:val="TableParagraph"/>
                          <w:spacing w:line="156" w:lineRule="exact"/>
                          <w:ind w:left="361" w:right="0"/>
                          <w:jc w:val="left"/>
                          <w:rPr>
                            <w:rFonts w:ascii="宋体" w:hAnsi="宋体" w:cs="宋体" w:eastAsia="宋体" w:hint="default"/>
                            <w:sz w:val="21"/>
                            <w:szCs w:val="21"/>
                          </w:rPr>
                        </w:pPr>
                        <w:r>
                          <w:rPr>
                            <w:rFonts w:ascii="宋体" w:hAnsi="宋体" w:cs="宋体" w:eastAsia="宋体" w:hint="default"/>
                            <w:sz w:val="21"/>
                            <w:szCs w:val="21"/>
                          </w:rPr>
                          <w:t>报告期末表决</w:t>
                        </w:r>
                      </w:p>
                      <w:p>
                        <w:pPr>
                          <w:pStyle w:val="TableParagraph"/>
                          <w:spacing w:line="156" w:lineRule="exact"/>
                          <w:ind w:left="2754" w:right="0"/>
                          <w:jc w:val="left"/>
                          <w:rPr>
                            <w:rFonts w:ascii="宋体" w:hAnsi="宋体" w:cs="宋体" w:eastAsia="宋体" w:hint="default"/>
                            <w:sz w:val="21"/>
                            <w:szCs w:val="21"/>
                          </w:rPr>
                        </w:pPr>
                        <w:r>
                          <w:rPr>
                            <w:rFonts w:ascii="宋体" w:hAnsi="宋体" w:cs="宋体" w:eastAsia="宋体" w:hint="default"/>
                            <w:sz w:val="21"/>
                            <w:szCs w:val="21"/>
                          </w:rPr>
                          <w:t>日前上一月末</w:t>
                        </w:r>
                      </w:p>
                      <w:p>
                        <w:pPr>
                          <w:pStyle w:val="TableParagraph"/>
                          <w:spacing w:line="156" w:lineRule="exact"/>
                          <w:ind w:left="361" w:right="0"/>
                          <w:jc w:val="left"/>
                          <w:rPr>
                            <w:rFonts w:ascii="宋体" w:hAnsi="宋体" w:cs="宋体" w:eastAsia="宋体" w:hint="default"/>
                            <w:sz w:val="21"/>
                            <w:szCs w:val="21"/>
                          </w:rPr>
                        </w:pPr>
                        <w:r>
                          <w:rPr>
                            <w:rFonts w:ascii="宋体" w:hAnsi="宋体" w:cs="宋体" w:eastAsia="宋体" w:hint="default"/>
                            <w:sz w:val="21"/>
                            <w:szCs w:val="21"/>
                          </w:rPr>
                          <w:t>权恢复的优先</w:t>
                        </w:r>
                      </w:p>
                      <w:p>
                        <w:pPr>
                          <w:pStyle w:val="TableParagraph"/>
                          <w:tabs>
                            <w:tab w:pos="2593" w:val="left" w:leader="none"/>
                            <w:tab w:pos="5253" w:val="left" w:leader="none"/>
                          </w:tabs>
                          <w:spacing w:line="231" w:lineRule="exact"/>
                          <w:ind w:left="-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866</w:t>
                          <w:tab/>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表决权恢复的</w:t>
                        </w:r>
                        <w:r>
                          <w:rPr>
                            <w:rFonts w:ascii="Times New Roman" w:hAnsi="Times New Roman" w:cs="Times New Roman" w:eastAsia="Times New Roman" w:hint="default"/>
                            <w:sz w:val="21"/>
                            <w:szCs w:val="21"/>
                          </w:rPr>
                          <w:tab/>
                          <w:t>0</w:t>
                        </w:r>
                      </w:p>
                      <w:p>
                        <w:pPr>
                          <w:pStyle w:val="TableParagraph"/>
                          <w:spacing w:line="216" w:lineRule="exact" w:before="21"/>
                          <w:ind w:left="2754" w:right="0"/>
                          <w:jc w:val="left"/>
                          <w:rPr>
                            <w:rFonts w:ascii="宋体" w:hAnsi="宋体" w:cs="宋体" w:eastAsia="宋体" w:hint="default"/>
                            <w:sz w:val="21"/>
                            <w:szCs w:val="21"/>
                          </w:rPr>
                        </w:pPr>
                        <w:r>
                          <w:rPr>
                            <w:rFonts w:ascii="宋体" w:hAnsi="宋体" w:cs="宋体" w:eastAsia="宋体" w:hint="default"/>
                            <w:sz w:val="21"/>
                            <w:szCs w:val="21"/>
                          </w:rPr>
                          <w:t>优先股股东总</w:t>
                        </w:r>
                      </w:p>
                      <w:p>
                        <w:pPr>
                          <w:pStyle w:val="TableParagraph"/>
                          <w:spacing w:line="157" w:lineRule="exact"/>
                          <w:ind w:left="361" w:right="0"/>
                          <w:jc w:val="left"/>
                          <w:rPr>
                            <w:rFonts w:ascii="宋体" w:hAnsi="宋体" w:cs="宋体" w:eastAsia="宋体" w:hint="default"/>
                            <w:sz w:val="21"/>
                            <w:szCs w:val="21"/>
                          </w:rPr>
                        </w:pPr>
                        <w:r>
                          <w:rPr>
                            <w:rFonts w:ascii="宋体" w:hAnsi="宋体" w:cs="宋体" w:eastAsia="宋体" w:hint="default"/>
                            <w:sz w:val="21"/>
                            <w:szCs w:val="21"/>
                          </w:rPr>
                          <w:t>（如有）</w:t>
                        </w:r>
                      </w:p>
                      <w:p>
                        <w:pPr>
                          <w:pStyle w:val="TableParagraph"/>
                          <w:spacing w:line="215" w:lineRule="exact"/>
                          <w:ind w:left="2754" w:right="0"/>
                          <w:jc w:val="left"/>
                          <w:rPr>
                            <w:rFonts w:ascii="宋体" w:hAnsi="宋体" w:cs="宋体" w:eastAsia="宋体" w:hint="default"/>
                            <w:sz w:val="21"/>
                            <w:szCs w:val="21"/>
                          </w:rPr>
                        </w:pPr>
                        <w:r>
                          <w:rPr>
                            <w:rFonts w:ascii="宋体" w:hAnsi="宋体" w:cs="宋体" w:eastAsia="宋体" w:hint="default"/>
                            <w:sz w:val="21"/>
                            <w:szCs w:val="21"/>
                          </w:rPr>
                          <w:t>数（如有）</w:t>
                        </w:r>
                      </w:p>
                      <w:p>
                        <w:pPr>
                          <w:pStyle w:val="TableParagraph"/>
                          <w:spacing w:line="240" w:lineRule="auto" w:before="150"/>
                          <w:ind w:left="12" w:right="0"/>
                          <w:jc w:val="left"/>
                          <w:rPr>
                            <w:rFonts w:ascii="宋体" w:hAnsi="宋体" w:cs="宋体" w:eastAsia="宋体" w:hint="default"/>
                            <w:sz w:val="21"/>
                            <w:szCs w:val="21"/>
                          </w:rPr>
                        </w:pPr>
                        <w:r>
                          <w:rPr>
                            <w:rFonts w:ascii="宋体" w:hAnsi="宋体" w:cs="宋体" w:eastAsia="宋体" w:hint="default"/>
                            <w:sz w:val="21"/>
                            <w:szCs w:val="21"/>
                          </w:rPr>
                          <w:t>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p>
                        <w:pPr>
                          <w:pStyle w:val="TableParagraph"/>
                          <w:tabs>
                            <w:tab w:pos="2326" w:val="left" w:leader="none"/>
                            <w:tab w:pos="3588" w:val="left" w:leader="none"/>
                          </w:tabs>
                          <w:spacing w:line="227" w:lineRule="exact" w:before="158"/>
                          <w:ind w:left="1263" w:right="0"/>
                          <w:jc w:val="left"/>
                          <w:rPr>
                            <w:rFonts w:ascii="宋体" w:hAnsi="宋体" w:cs="宋体" w:eastAsia="宋体" w:hint="default"/>
                            <w:sz w:val="21"/>
                            <w:szCs w:val="21"/>
                          </w:rPr>
                        </w:pPr>
                        <w:r>
                          <w:rPr>
                            <w:rFonts w:ascii="宋体" w:hAnsi="宋体" w:cs="宋体" w:eastAsia="宋体" w:hint="default"/>
                            <w:sz w:val="21"/>
                            <w:szCs w:val="21"/>
                          </w:rPr>
                          <w:t>持有有限</w:t>
                          <w:tab/>
                          <w:t>持有无限</w:t>
                          <w:tab/>
                          <w:t>质押或冻结情况</w:t>
                        </w:r>
                      </w:p>
                      <w:p>
                        <w:pPr>
                          <w:pStyle w:val="TableParagraph"/>
                          <w:spacing w:line="179" w:lineRule="exact"/>
                          <w:ind w:left="40" w:right="0"/>
                          <w:jc w:val="left"/>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tabs>
                            <w:tab w:pos="2326" w:val="left" w:leader="none"/>
                          </w:tabs>
                          <w:spacing w:line="182" w:lineRule="exact"/>
                          <w:ind w:left="1263" w:right="0"/>
                          <w:jc w:val="left"/>
                          <w:rPr>
                            <w:rFonts w:ascii="宋体" w:hAnsi="宋体" w:cs="宋体" w:eastAsia="宋体" w:hint="default"/>
                            <w:sz w:val="21"/>
                            <w:szCs w:val="21"/>
                          </w:rPr>
                        </w:pPr>
                        <w:r>
                          <w:rPr>
                            <w:rFonts w:ascii="宋体" w:hAnsi="宋体" w:cs="宋体" w:eastAsia="宋体" w:hint="default"/>
                            <w:sz w:val="21"/>
                            <w:szCs w:val="21"/>
                          </w:rPr>
                          <w:t>售条件的</w:t>
                          <w:tab/>
                          <w:t>售条件的</w:t>
                        </w:r>
                      </w:p>
                      <w:p>
                        <w:pPr>
                          <w:pStyle w:val="TableParagraph"/>
                          <w:tabs>
                            <w:tab w:pos="3336" w:val="left" w:leader="none"/>
                            <w:tab w:pos="4609" w:val="left" w:leader="none"/>
                          </w:tabs>
                          <w:spacing w:line="270" w:lineRule="exact"/>
                          <w:ind w:left="40" w:right="0"/>
                          <w:jc w:val="left"/>
                          <w:rPr>
                            <w:rFonts w:ascii="宋体" w:hAnsi="宋体" w:cs="宋体" w:eastAsia="宋体" w:hint="default"/>
                            <w:sz w:val="21"/>
                            <w:szCs w:val="21"/>
                          </w:rPr>
                        </w:pPr>
                        <w:r>
                          <w:rPr>
                            <w:rFonts w:ascii="宋体" w:hAnsi="宋体" w:cs="宋体" w:eastAsia="宋体" w:hint="default"/>
                            <w:position w:val="4"/>
                            <w:sz w:val="21"/>
                            <w:szCs w:val="21"/>
                          </w:rPr>
                          <w:t>减变动情况</w:t>
                          <w:tab/>
                        </w:r>
                        <w:r>
                          <w:rPr>
                            <w:rFonts w:ascii="宋体" w:hAnsi="宋体" w:cs="宋体" w:eastAsia="宋体" w:hint="default"/>
                            <w:sz w:val="21"/>
                            <w:szCs w:val="21"/>
                          </w:rPr>
                          <w:t>股份状态</w:t>
                          <w:tab/>
                          <w:t>数量</w:t>
                        </w:r>
                      </w:p>
                      <w:p>
                        <w:pPr>
                          <w:pStyle w:val="TableParagraph"/>
                          <w:spacing w:line="240" w:lineRule="auto" w:before="7"/>
                          <w:ind w:right="0"/>
                          <w:jc w:val="left"/>
                          <w:rPr>
                            <w:rFonts w:ascii="宋体" w:hAnsi="宋体" w:cs="宋体" w:eastAsia="宋体" w:hint="default"/>
                            <w:sz w:val="23"/>
                            <w:szCs w:val="23"/>
                          </w:rPr>
                        </w:pPr>
                      </w:p>
                      <w:p>
                        <w:pPr>
                          <w:pStyle w:val="TableParagraph"/>
                          <w:tabs>
                            <w:tab w:pos="2075" w:val="left" w:leader="none"/>
                            <w:tab w:pos="3567" w:val="left" w:leader="none"/>
                            <w:tab w:pos="4387" w:val="left" w:leader="none"/>
                          </w:tabs>
                          <w:spacing w:line="240" w:lineRule="auto"/>
                          <w:ind w:left="97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tab/>
                          <w:t>0</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24,691,300</w:t>
                          <w:tab/>
                        </w:r>
                        <w:r>
                          <w:rPr>
                            <w:rFonts w:ascii="宋体" w:hAnsi="宋体" w:cs="宋体" w:eastAsia="宋体" w:hint="default"/>
                            <w:sz w:val="21"/>
                            <w:szCs w:val="21"/>
                          </w:rPr>
                          <w:t>质押</w:t>
                          <w:tab/>
                        </w:r>
                        <w:r>
                          <w:rPr>
                            <w:rFonts w:ascii="Times New Roman" w:hAnsi="Times New Roman" w:cs="Times New Roman" w:eastAsia="Times New Roman" w:hint="default"/>
                            <w:sz w:val="21"/>
                            <w:szCs w:val="21"/>
                          </w:rPr>
                          <w:t>24,680,000</w:t>
                        </w: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3.05</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60" w:right="0"/>
                          <w:jc w:val="left"/>
                          <w:rPr>
                            <w:rFonts w:ascii="Times New Roman" w:hAnsi="Times New Roman" w:cs="Times New Roman" w:eastAsia="Times New Roman" w:hint="default"/>
                            <w:sz w:val="21"/>
                            <w:szCs w:val="21"/>
                          </w:rPr>
                        </w:pPr>
                        <w:r>
                          <w:rPr>
                            <w:rFonts w:ascii="Times New Roman"/>
                            <w:sz w:val="21"/>
                          </w:rPr>
                          <w:t>17,164,400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z w:val="21"/>
                          </w:rPr>
                          <w:t>0</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4"/>
                          <w:jc w:val="right"/>
                          <w:rPr>
                            <w:rFonts w:ascii="Times New Roman" w:hAnsi="Times New Roman" w:cs="Times New Roman" w:eastAsia="Times New Roman" w:hint="default"/>
                            <w:sz w:val="21"/>
                            <w:szCs w:val="21"/>
                          </w:rPr>
                        </w:pPr>
                        <w:r>
                          <w:rPr>
                            <w:rFonts w:ascii="Times New Roman"/>
                            <w:sz w:val="21"/>
                          </w:rPr>
                          <w:t>12,873,300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4,291,100</w:t>
                        </w:r>
                      </w:p>
                    </w:tc>
                    <w:tc>
                      <w:tcPr>
                        <w:tcW w:w="78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33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pacing w:val="-1"/>
                            <w:sz w:val="21"/>
                          </w:rPr>
                          <w:t>240,000</w:t>
                        </w: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罗申</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1.34</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21"/>
                            <w:szCs w:val="21"/>
                          </w:rPr>
                        </w:pPr>
                        <w:r>
                          <w:rPr>
                            <w:rFonts w:ascii="Times New Roman"/>
                            <w:sz w:val="21"/>
                          </w:rPr>
                          <w:t>7,535,759</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7,535,759</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z w:val="21"/>
                          </w:rPr>
                          <w:t>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7,535,759</w:t>
                        </w:r>
                      </w:p>
                    </w:tc>
                    <w:tc>
                      <w:tcPr>
                        <w:tcW w:w="784" w:type="dxa"/>
                        <w:tcBorders>
                          <w:top w:val="single" w:sz="4" w:space="0" w:color="000000"/>
                          <w:left w:val="nil" w:sz="6" w:space="0" w:color="auto"/>
                          <w:bottom w:val="single" w:sz="4" w:space="0" w:color="000000"/>
                          <w:right w:val="nil" w:sz="6" w:space="0" w:color="auto"/>
                        </w:tcBorders>
                      </w:tcPr>
                      <w:p>
                        <w:pP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刘晓旭</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1.30</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21"/>
                            <w:szCs w:val="21"/>
                          </w:rPr>
                        </w:pPr>
                        <w:r>
                          <w:rPr>
                            <w:rFonts w:ascii="Times New Roman"/>
                            <w:sz w:val="21"/>
                          </w:rPr>
                          <w:t>7,331,567</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3,914,867</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z w:val="21"/>
                          </w:rPr>
                          <w:t>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z w:val="21"/>
                          </w:rPr>
                          <w:t>7,331,567</w:t>
                        </w:r>
                      </w:p>
                    </w:tc>
                    <w:tc>
                      <w:tcPr>
                        <w:tcW w:w="784" w:type="dxa"/>
                        <w:tcBorders>
                          <w:top w:val="single" w:sz="4" w:space="0" w:color="000000"/>
                          <w:left w:val="nil" w:sz="6" w:space="0" w:color="auto"/>
                          <w:bottom w:val="single" w:sz="4" w:space="0" w:color="000000"/>
                          <w:right w:val="nil" w:sz="6" w:space="0" w:color="auto"/>
                        </w:tcBorders>
                      </w:tcPr>
                      <w:p>
                        <w:pP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1.07</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21"/>
                            <w:szCs w:val="21"/>
                          </w:rPr>
                        </w:pPr>
                        <w:r>
                          <w:rPr>
                            <w:rFonts w:ascii="Times New Roman"/>
                            <w:sz w:val="21"/>
                          </w:rPr>
                          <w:t>6,025,000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-1,200,000</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z w:val="21"/>
                          </w:rPr>
                          <w:t>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6,025,000</w:t>
                        </w:r>
                      </w:p>
                    </w:tc>
                    <w:tc>
                      <w:tcPr>
                        <w:tcW w:w="784" w:type="dxa"/>
                        <w:tcBorders>
                          <w:top w:val="single" w:sz="4" w:space="0" w:color="000000"/>
                          <w:left w:val="nil" w:sz="6" w:space="0" w:color="auto"/>
                          <w:bottom w:val="single" w:sz="4" w:space="0" w:color="000000"/>
                          <w:right w:val="nil" w:sz="6" w:space="0" w:color="auto"/>
                        </w:tcBorders>
                      </w:tcPr>
                      <w:p>
                        <w:pP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0.83</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21"/>
                            <w:szCs w:val="21"/>
                          </w:rPr>
                        </w:pPr>
                        <w:r>
                          <w:rPr>
                            <w:rFonts w:ascii="Times New Roman"/>
                            <w:sz w:val="21"/>
                          </w:rPr>
                          <w:t>4,700,000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z w:val="21"/>
                          </w:rPr>
                          <w:t>0</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pacing w:val="-1"/>
                            <w:sz w:val="21"/>
                          </w:rPr>
                          <w:t>3,525,000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1,175,000</w:t>
                        </w:r>
                      </w:p>
                    </w:tc>
                    <w:tc>
                      <w:tcPr>
                        <w:tcW w:w="78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z w:val="21"/>
                          </w:rPr>
                          <w:t>720,000</w:t>
                        </w:r>
                      </w:p>
                    </w:tc>
                  </w:tr>
                  <w:tr>
                    <w:trPr>
                      <w:trHeight w:val="449" w:hRule="exact"/>
                    </w:trPr>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杜英</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0.58</w:t>
                        </w:r>
                      </w:p>
                    </w:tc>
                    <w:tc>
                      <w:tcPr>
                        <w:tcW w:w="113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65" w:right="0"/>
                          <w:jc w:val="left"/>
                          <w:rPr>
                            <w:rFonts w:ascii="Times New Roman" w:hAnsi="Times New Roman" w:cs="Times New Roman" w:eastAsia="Times New Roman" w:hint="default"/>
                            <w:sz w:val="21"/>
                            <w:szCs w:val="21"/>
                          </w:rPr>
                        </w:pPr>
                        <w:r>
                          <w:rPr>
                            <w:rFonts w:ascii="Times New Roman"/>
                            <w:sz w:val="21"/>
                          </w:rPr>
                          <w:t>3,286,000</w:t>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3,286,000</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21"/>
                            <w:szCs w:val="21"/>
                          </w:rPr>
                        </w:pPr>
                        <w:r>
                          <w:rPr>
                            <w:rFonts w:ascii="Times New Roman"/>
                            <w:sz w:val="21"/>
                          </w:rPr>
                          <w:t>0</w:t>
                        </w: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21"/>
                            <w:szCs w:val="21"/>
                          </w:rPr>
                        </w:pPr>
                        <w:r>
                          <w:rPr>
                            <w:rFonts w:ascii="Times New Roman"/>
                            <w:spacing w:val="-1"/>
                            <w:sz w:val="21"/>
                          </w:rPr>
                          <w:t>3,286,000</w:t>
                        </w:r>
                      </w:p>
                    </w:tc>
                    <w:tc>
                      <w:tcPr>
                        <w:tcW w:w="784" w:type="dxa"/>
                        <w:tcBorders>
                          <w:top w:val="single" w:sz="4" w:space="0" w:color="000000"/>
                          <w:left w:val="nil" w:sz="6" w:space="0" w:color="auto"/>
                          <w:bottom w:val="single" w:sz="4" w:space="0" w:color="000000"/>
                          <w:right w:val="nil" w:sz="6" w:space="0" w:color="auto"/>
                        </w:tcBorders>
                      </w:tcPr>
                      <w:p>
                        <w:pPr/>
                      </w:p>
                    </w:tc>
                    <w:tc>
                      <w:tcPr>
                        <w:tcW w:w="208"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r>
                  <w:tr>
                    <w:trPr>
                      <w:trHeight w:val="363"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中国工商银行</w:t>
                        </w:r>
                      </w:p>
                    </w:tc>
                    <w:tc>
                      <w:tcPr>
                        <w:tcW w:w="1277" w:type="dxa"/>
                        <w:tcBorders>
                          <w:top w:val="single" w:sz="4" w:space="0" w:color="000000"/>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nil" w:sz="6" w:space="0" w:color="auto"/>
                          <w:right w:val="nil" w:sz="6" w:space="0" w:color="auto"/>
                        </w:tcBorders>
                      </w:tcPr>
                      <w:p>
                        <w:pPr/>
                      </w:p>
                    </w:tc>
                    <w:tc>
                      <w:tcPr>
                        <w:tcW w:w="1134" w:type="dxa"/>
                        <w:gridSpan w:val="2"/>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784" w:type="dxa"/>
                        <w:tcBorders>
                          <w:top w:val="single" w:sz="4" w:space="0" w:color="000000"/>
                          <w:left w:val="nil" w:sz="6" w:space="0" w:color="auto"/>
                          <w:bottom w:val="nil" w:sz="6" w:space="0" w:color="auto"/>
                          <w:right w:val="nil" w:sz="6" w:space="0" w:color="auto"/>
                        </w:tcBorders>
                      </w:tcPr>
                      <w:p>
                        <w:pPr/>
                      </w:p>
                    </w:tc>
                    <w:tc>
                      <w:tcPr>
                        <w:tcW w:w="208"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r>
                  <w:tr>
                    <w:trPr>
                      <w:trHeight w:val="792"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40" w:lineRule="auto" w:before="84"/>
                          <w:ind w:left="27" w:right="0"/>
                          <w:jc w:val="left"/>
                          <w:rPr>
                            <w:rFonts w:ascii="宋体" w:hAnsi="宋体" w:cs="宋体" w:eastAsia="宋体" w:hint="default"/>
                            <w:sz w:val="21"/>
                            <w:szCs w:val="21"/>
                          </w:rPr>
                        </w:pPr>
                        <w:r>
                          <w:rPr>
                            <w:rFonts w:ascii="宋体" w:hAnsi="宋体" w:cs="宋体" w:eastAsia="宋体" w:hint="default"/>
                            <w:sz w:val="21"/>
                            <w:szCs w:val="21"/>
                          </w:rPr>
                          <w:t>－易方达创业</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0.48</w:t>
                        </w:r>
                      </w:p>
                    </w:tc>
                    <w:tc>
                      <w:tcPr>
                        <w:tcW w:w="113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6" w:lineRule="exact"/>
                          <w:ind w:left="265" w:right="0"/>
                          <w:jc w:val="left"/>
                          <w:rPr>
                            <w:rFonts w:ascii="Times New Roman" w:hAnsi="Times New Roman" w:cs="Times New Roman" w:eastAsia="Times New Roman" w:hint="default"/>
                            <w:sz w:val="21"/>
                            <w:szCs w:val="21"/>
                          </w:rPr>
                        </w:pPr>
                        <w:r>
                          <w:rPr>
                            <w:rFonts w:ascii="Times New Roman"/>
                            <w:sz w:val="21"/>
                          </w:rPr>
                          <w:t>2,712,948</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w w:val="95"/>
                            <w:sz w:val="21"/>
                          </w:rPr>
                          <w:t>-100,278</w:t>
                        </w:r>
                        <w:r>
                          <w:rPr>
                            <w:rFonts w:ascii="Times New Roman"/>
                            <w:sz w:val="21"/>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6" w:lineRule="exact"/>
                          <w:ind w:right="25"/>
                          <w:jc w:val="right"/>
                          <w:rPr>
                            <w:rFonts w:ascii="Times New Roman" w:hAnsi="Times New Roman" w:cs="Times New Roman" w:eastAsia="Times New Roman" w:hint="default"/>
                            <w:sz w:val="21"/>
                            <w:szCs w:val="21"/>
                          </w:rPr>
                        </w:pPr>
                        <w:r>
                          <w:rPr>
                            <w:rFonts w:ascii="Times New Roman"/>
                            <w:sz w:val="21"/>
                          </w:rPr>
                          <w:t>0</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z w:val="21"/>
                          </w:rPr>
                          <w:t>2,712,948</w:t>
                        </w:r>
                      </w:p>
                    </w:tc>
                    <w:tc>
                      <w:tcPr>
                        <w:tcW w:w="78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284"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21"/>
                            <w:szCs w:val="21"/>
                          </w:rPr>
                        </w:pPr>
                        <w:r>
                          <w:rPr>
                            <w:rFonts w:ascii="宋体" w:hAnsi="宋体" w:cs="宋体" w:eastAsia="宋体" w:hint="default"/>
                            <w:sz w:val="21"/>
                            <w:szCs w:val="21"/>
                          </w:rPr>
                          <w:t>板交易型开放</w:t>
                        </w:r>
                      </w:p>
                    </w:tc>
                    <w:tc>
                      <w:tcPr>
                        <w:tcW w:w="1277" w:type="dxa"/>
                        <w:tcBorders>
                          <w:top w:val="nil" w:sz="6" w:space="0" w:color="auto"/>
                          <w:left w:val="nil" w:sz="6" w:space="0" w:color="auto"/>
                          <w:bottom w:val="nil" w:sz="6" w:space="0" w:color="auto"/>
                          <w:right w:val="nil" w:sz="6" w:space="0" w:color="auto"/>
                        </w:tcBorders>
                      </w:tcPr>
                      <w:p>
                        <w:pPr/>
                      </w:p>
                    </w:tc>
                    <w:tc>
                      <w:tcPr>
                        <w:tcW w:w="964" w:type="dxa"/>
                        <w:gridSpan w:val="2"/>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152" w:type="dxa"/>
                        <w:gridSpan w:val="4"/>
                        <w:tcBorders>
                          <w:top w:val="nil" w:sz="6" w:space="0" w:color="auto"/>
                          <w:left w:val="nil" w:sz="6" w:space="0" w:color="auto"/>
                          <w:bottom w:val="nil" w:sz="6" w:space="0" w:color="auto"/>
                          <w:right w:val="nil" w:sz="6" w:space="0" w:color="auto"/>
                        </w:tcBorders>
                      </w:tcPr>
                      <w:p>
                        <w:pPr/>
                      </w:p>
                    </w:tc>
                  </w:tr>
                  <w:tr>
                    <w:trPr>
                      <w:trHeight w:val="35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式指数证券投</w:t>
                        </w:r>
                      </w:p>
                    </w:tc>
                    <w:tc>
                      <w:tcPr>
                        <w:tcW w:w="1277" w:type="dxa"/>
                        <w:tcBorders>
                          <w:top w:val="nil" w:sz="6" w:space="0" w:color="auto"/>
                          <w:left w:val="nil" w:sz="6" w:space="0" w:color="auto"/>
                          <w:bottom w:val="nil" w:sz="6" w:space="0" w:color="auto"/>
                          <w:right w:val="nil" w:sz="6" w:space="0" w:color="auto"/>
                        </w:tcBorders>
                      </w:tcPr>
                      <w:p>
                        <w:pPr/>
                      </w:p>
                    </w:tc>
                    <w:tc>
                      <w:tcPr>
                        <w:tcW w:w="964" w:type="dxa"/>
                        <w:gridSpan w:val="2"/>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152" w:type="dxa"/>
                        <w:gridSpan w:val="4"/>
                        <w:tcBorders>
                          <w:top w:val="nil" w:sz="6" w:space="0" w:color="auto"/>
                          <w:left w:val="nil" w:sz="6" w:space="0" w:color="auto"/>
                          <w:bottom w:val="nil" w:sz="6" w:space="0" w:color="auto"/>
                          <w:right w:val="nil" w:sz="6" w:space="0" w:color="auto"/>
                        </w:tcBorders>
                      </w:tcPr>
                      <w:p>
                        <w:pPr/>
                      </w:p>
                    </w:tc>
                  </w:tr>
                  <w:tr>
                    <w:trPr>
                      <w:trHeight w:val="364"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277" w:type="dxa"/>
                        <w:tcBorders>
                          <w:top w:val="nil" w:sz="6" w:space="0" w:color="auto"/>
                          <w:left w:val="nil" w:sz="6" w:space="0" w:color="auto"/>
                          <w:bottom w:val="single" w:sz="4" w:space="0" w:color="000000"/>
                          <w:right w:val="nil" w:sz="6" w:space="0" w:color="auto"/>
                        </w:tcBorders>
                      </w:tcPr>
                      <w:p>
                        <w:pPr/>
                      </w:p>
                    </w:tc>
                    <w:tc>
                      <w:tcPr>
                        <w:tcW w:w="964" w:type="dxa"/>
                        <w:gridSpan w:val="2"/>
                        <w:tcBorders>
                          <w:top w:val="nil" w:sz="6" w:space="0" w:color="auto"/>
                          <w:left w:val="nil" w:sz="6" w:space="0" w:color="auto"/>
                          <w:bottom w:val="single" w:sz="4" w:space="0" w:color="000000"/>
                          <w:right w:val="nil" w:sz="6" w:space="0" w:color="auto"/>
                        </w:tcBorders>
                      </w:tcPr>
                      <w:p>
                        <w:pPr/>
                      </w:p>
                    </w:tc>
                    <w:tc>
                      <w:tcPr>
                        <w:tcW w:w="879"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3152" w:type="dxa"/>
                        <w:gridSpan w:val="4"/>
                        <w:tcBorders>
                          <w:top w:val="nil" w:sz="6" w:space="0" w:color="auto"/>
                          <w:left w:val="nil" w:sz="6" w:space="0" w:color="auto"/>
                          <w:bottom w:val="single" w:sz="4" w:space="0" w:color="000000"/>
                          <w:right w:val="nil" w:sz="6" w:space="0" w:color="auto"/>
                        </w:tcBorders>
                      </w:tcPr>
                      <w:p>
                        <w:pPr/>
                      </w:p>
                    </w:tc>
                  </w:tr>
                  <w:tr>
                    <w:trPr>
                      <w:trHeight w:val="364"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 w:right="0"/>
                          <w:jc w:val="left"/>
                          <w:rPr>
                            <w:rFonts w:ascii="宋体" w:hAnsi="宋体" w:cs="宋体" w:eastAsia="宋体" w:hint="default"/>
                            <w:sz w:val="21"/>
                            <w:szCs w:val="21"/>
                          </w:rPr>
                        </w:pPr>
                        <w:r>
                          <w:rPr>
                            <w:rFonts w:ascii="宋体" w:hAnsi="宋体" w:cs="宋体" w:eastAsia="宋体" w:hint="default"/>
                            <w:sz w:val="21"/>
                            <w:szCs w:val="21"/>
                          </w:rPr>
                          <w:t>中国工商银行</w:t>
                        </w:r>
                      </w:p>
                    </w:tc>
                    <w:tc>
                      <w:tcPr>
                        <w:tcW w:w="1277" w:type="dxa"/>
                        <w:tcBorders>
                          <w:top w:val="single" w:sz="4" w:space="0" w:color="000000"/>
                          <w:left w:val="nil" w:sz="6" w:space="0" w:color="auto"/>
                          <w:bottom w:val="nil" w:sz="6" w:space="0" w:color="auto"/>
                          <w:right w:val="nil" w:sz="6" w:space="0" w:color="auto"/>
                        </w:tcBorders>
                      </w:tcPr>
                      <w:p>
                        <w:pPr/>
                      </w:p>
                    </w:tc>
                    <w:tc>
                      <w:tcPr>
                        <w:tcW w:w="964" w:type="dxa"/>
                        <w:gridSpan w:val="2"/>
                        <w:tcBorders>
                          <w:top w:val="single" w:sz="4" w:space="0" w:color="000000"/>
                          <w:left w:val="nil" w:sz="6" w:space="0" w:color="auto"/>
                          <w:bottom w:val="nil" w:sz="6" w:space="0" w:color="auto"/>
                          <w:right w:val="nil" w:sz="6" w:space="0" w:color="auto"/>
                        </w:tcBorders>
                      </w:tcPr>
                      <w:p>
                        <w:pPr/>
                      </w:p>
                    </w:tc>
                    <w:tc>
                      <w:tcPr>
                        <w:tcW w:w="879"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nil" w:sz="6" w:space="0" w:color="auto"/>
                          <w:right w:val="nil" w:sz="6" w:space="0" w:color="auto"/>
                        </w:tcBorders>
                      </w:tcPr>
                      <w:p>
                        <w:pPr/>
                      </w:p>
                    </w:tc>
                    <w:tc>
                      <w:tcPr>
                        <w:tcW w:w="3152" w:type="dxa"/>
                        <w:gridSpan w:val="4"/>
                        <w:tcBorders>
                          <w:top w:val="single" w:sz="4" w:space="0" w:color="000000"/>
                          <w:left w:val="nil" w:sz="6" w:space="0" w:color="auto"/>
                          <w:bottom w:val="nil" w:sz="6" w:space="0" w:color="auto"/>
                          <w:right w:val="nil" w:sz="6" w:space="0" w:color="auto"/>
                        </w:tcBorders>
                      </w:tcPr>
                      <w:p>
                        <w:pPr/>
                      </w:p>
                    </w:tc>
                  </w:tr>
                  <w:tr>
                    <w:trPr>
                      <w:trHeight w:val="35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77" w:type="dxa"/>
                        <w:tcBorders>
                          <w:top w:val="nil" w:sz="6" w:space="0" w:color="auto"/>
                          <w:left w:val="nil" w:sz="6" w:space="0" w:color="auto"/>
                          <w:bottom w:val="nil" w:sz="6" w:space="0" w:color="auto"/>
                          <w:right w:val="nil" w:sz="6" w:space="0" w:color="auto"/>
                        </w:tcBorders>
                      </w:tcPr>
                      <w:p>
                        <w:pPr/>
                      </w:p>
                    </w:tc>
                    <w:tc>
                      <w:tcPr>
                        <w:tcW w:w="964" w:type="dxa"/>
                        <w:gridSpan w:val="2"/>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152" w:type="dxa"/>
                        <w:gridSpan w:val="4"/>
                        <w:tcBorders>
                          <w:top w:val="nil" w:sz="6" w:space="0" w:color="auto"/>
                          <w:left w:val="nil" w:sz="6" w:space="0" w:color="auto"/>
                          <w:bottom w:val="nil" w:sz="6" w:space="0" w:color="auto"/>
                          <w:right w:val="nil" w:sz="6" w:space="0" w:color="auto"/>
                        </w:tcBorders>
                      </w:tcPr>
                      <w:p>
                        <w:pPr/>
                      </w:p>
                    </w:tc>
                  </w:tr>
                  <w:tr>
                    <w:trPr>
                      <w:trHeight w:val="364"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1"/>
                            <w:szCs w:val="21"/>
                          </w:rPr>
                        </w:pPr>
                        <w:r>
                          <w:rPr>
                            <w:rFonts w:ascii="宋体" w:hAnsi="宋体" w:cs="宋体" w:eastAsia="宋体" w:hint="default"/>
                            <w:sz w:val="21"/>
                            <w:szCs w:val="21"/>
                          </w:rPr>
                          <w:t>－南方大数据</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70" w:right="0"/>
                          <w:jc w:val="left"/>
                          <w:rPr>
                            <w:rFonts w:ascii="Times New Roman" w:hAnsi="Times New Roman" w:cs="Times New Roman" w:eastAsia="Times New Roman" w:hint="default"/>
                            <w:sz w:val="21"/>
                            <w:szCs w:val="21"/>
                          </w:rPr>
                        </w:pPr>
                        <w:r>
                          <w:rPr>
                            <w:rFonts w:ascii="Times New Roman"/>
                            <w:sz w:val="21"/>
                          </w:rPr>
                          <w:t>0.48</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center"/>
                          <w:rPr>
                            <w:rFonts w:ascii="Times New Roman" w:hAnsi="Times New Roman" w:cs="Times New Roman" w:eastAsia="Times New Roman" w:hint="default"/>
                            <w:sz w:val="21"/>
                            <w:szCs w:val="21"/>
                          </w:rPr>
                        </w:pPr>
                        <w:r>
                          <w:rPr>
                            <w:rFonts w:ascii="Times New Roman"/>
                            <w:sz w:val="21"/>
                          </w:rPr>
                          <w:t>2,684,500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
                          <w:jc w:val="right"/>
                          <w:rPr>
                            <w:rFonts w:ascii="Times New Roman" w:hAnsi="Times New Roman" w:cs="Times New Roman" w:eastAsia="Times New Roman" w:hint="default"/>
                            <w:sz w:val="21"/>
                            <w:szCs w:val="21"/>
                          </w:rPr>
                        </w:pPr>
                        <w:r>
                          <w:rPr>
                            <w:rFonts w:ascii="Times New Roman"/>
                            <w:spacing w:val="-1"/>
                            <w:sz w:val="21"/>
                          </w:rPr>
                          <w:t>2,684,500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
                          <w:jc w:val="right"/>
                          <w:rPr>
                            <w:rFonts w:ascii="Times New Roman" w:hAnsi="Times New Roman" w:cs="Times New Roman" w:eastAsia="Times New Roman" w:hint="default"/>
                            <w:sz w:val="21"/>
                            <w:szCs w:val="21"/>
                          </w:rPr>
                        </w:pPr>
                        <w:r>
                          <w:rPr>
                            <w:rFonts w:ascii="Times New Roman"/>
                            <w:sz w:val="21"/>
                          </w:rPr>
                          <w:t>0</w:t>
                        </w:r>
                      </w:p>
                    </w:tc>
                    <w:tc>
                      <w:tcPr>
                        <w:tcW w:w="315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7"/>
                          <w:ind w:left="157" w:right="0"/>
                          <w:jc w:val="left"/>
                          <w:rPr>
                            <w:rFonts w:ascii="Times New Roman" w:hAnsi="Times New Roman" w:cs="Times New Roman" w:eastAsia="Times New Roman" w:hint="default"/>
                            <w:sz w:val="21"/>
                            <w:szCs w:val="21"/>
                          </w:rPr>
                        </w:pPr>
                        <w:r>
                          <w:rPr>
                            <w:rFonts w:ascii="Times New Roman"/>
                            <w:sz w:val="21"/>
                          </w:rPr>
                          <w:t>2,684,500</w:t>
                        </w:r>
                      </w:p>
                    </w:tc>
                  </w:tr>
                  <w:tr>
                    <w:trPr>
                      <w:trHeight w:val="35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 </w:t>
                        </w:r>
                        <w:r>
                          <w:rPr>
                            <w:rFonts w:ascii="宋体" w:hAnsi="宋体" w:cs="宋体" w:eastAsia="宋体" w:hint="default"/>
                            <w:sz w:val="21"/>
                            <w:szCs w:val="21"/>
                          </w:rPr>
                          <w:t>指数证券</w:t>
                        </w:r>
                      </w:p>
                    </w:tc>
                    <w:tc>
                      <w:tcPr>
                        <w:tcW w:w="1277" w:type="dxa"/>
                        <w:tcBorders>
                          <w:top w:val="nil" w:sz="6" w:space="0" w:color="auto"/>
                          <w:left w:val="nil" w:sz="6" w:space="0" w:color="auto"/>
                          <w:bottom w:val="nil" w:sz="6" w:space="0" w:color="auto"/>
                          <w:right w:val="nil" w:sz="6" w:space="0" w:color="auto"/>
                        </w:tcBorders>
                      </w:tcPr>
                      <w:p>
                        <w:pPr/>
                      </w:p>
                    </w:tc>
                    <w:tc>
                      <w:tcPr>
                        <w:tcW w:w="964" w:type="dxa"/>
                        <w:gridSpan w:val="2"/>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3152" w:type="dxa"/>
                        <w:gridSpan w:val="4"/>
                        <w:tcBorders>
                          <w:top w:val="nil" w:sz="6" w:space="0" w:color="auto"/>
                          <w:left w:val="nil" w:sz="6" w:space="0" w:color="auto"/>
                          <w:bottom w:val="nil" w:sz="6" w:space="0" w:color="auto"/>
                          <w:right w:val="nil" w:sz="6" w:space="0" w:color="auto"/>
                        </w:tcBorders>
                      </w:tcPr>
                      <w:p>
                        <w:pPr/>
                      </w:p>
                    </w:tc>
                  </w:tr>
                  <w:tr>
                    <w:trPr>
                      <w:trHeight w:val="358" w:hRule="exact"/>
                    </w:trPr>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27"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277" w:type="dxa"/>
                        <w:tcBorders>
                          <w:top w:val="nil" w:sz="6" w:space="0" w:color="auto"/>
                          <w:left w:val="nil" w:sz="6" w:space="0" w:color="auto"/>
                          <w:bottom w:val="single" w:sz="4" w:space="0" w:color="000000"/>
                          <w:right w:val="nil" w:sz="6" w:space="0" w:color="auto"/>
                        </w:tcBorders>
                      </w:tcPr>
                      <w:p>
                        <w:pPr/>
                      </w:p>
                    </w:tc>
                    <w:tc>
                      <w:tcPr>
                        <w:tcW w:w="964" w:type="dxa"/>
                        <w:gridSpan w:val="2"/>
                        <w:tcBorders>
                          <w:top w:val="nil" w:sz="6" w:space="0" w:color="auto"/>
                          <w:left w:val="nil" w:sz="6" w:space="0" w:color="auto"/>
                          <w:bottom w:val="single" w:sz="4" w:space="0" w:color="000000"/>
                          <w:right w:val="nil" w:sz="6" w:space="0" w:color="auto"/>
                        </w:tcBorders>
                      </w:tcPr>
                      <w:p>
                        <w:pPr/>
                      </w:p>
                    </w:tc>
                    <w:tc>
                      <w:tcPr>
                        <w:tcW w:w="879"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3152" w:type="dxa"/>
                        <w:gridSpan w:val="4"/>
                        <w:tcBorders>
                          <w:top w:val="nil" w:sz="6" w:space="0" w:color="auto"/>
                          <w:left w:val="nil" w:sz="6" w:space="0" w:color="auto"/>
                          <w:bottom w:val="single" w:sz="4" w:space="0" w:color="000000"/>
                          <w:right w:val="nil" w:sz="6" w:space="0" w:color="auto"/>
                        </w:tcBorders>
                      </w:tcPr>
                      <w:p>
                        <w:pPr/>
                      </w:p>
                    </w:tc>
                  </w:tr>
                  <w:tr>
                    <w:trPr>
                      <w:trHeight w:val="341"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汪威</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8"/>
                          <w:ind w:left="170" w:right="0"/>
                          <w:jc w:val="left"/>
                          <w:rPr>
                            <w:rFonts w:ascii="Times New Roman" w:hAnsi="Times New Roman" w:cs="Times New Roman" w:eastAsia="Times New Roman" w:hint="default"/>
                            <w:sz w:val="21"/>
                            <w:szCs w:val="21"/>
                          </w:rPr>
                        </w:pPr>
                        <w:r>
                          <w:rPr>
                            <w:rFonts w:ascii="Times New Roman"/>
                            <w:sz w:val="21"/>
                          </w:rPr>
                          <w:t>0.47</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7"/>
                          <w:jc w:val="center"/>
                          <w:rPr>
                            <w:rFonts w:ascii="Times New Roman" w:hAnsi="Times New Roman" w:cs="Times New Roman" w:eastAsia="Times New Roman" w:hint="default"/>
                            <w:sz w:val="21"/>
                            <w:szCs w:val="21"/>
                          </w:rPr>
                        </w:pPr>
                        <w:r>
                          <w:rPr>
                            <w:rFonts w:ascii="Times New Roman"/>
                            <w:sz w:val="21"/>
                          </w:rPr>
                          <w:t>2,653,810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2,653,810</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25"/>
                          <w:jc w:val="right"/>
                          <w:rPr>
                            <w:rFonts w:ascii="Times New Roman" w:hAnsi="Times New Roman" w:cs="Times New Roman" w:eastAsia="Times New Roman" w:hint="default"/>
                            <w:sz w:val="21"/>
                            <w:szCs w:val="21"/>
                          </w:rPr>
                        </w:pPr>
                        <w:r>
                          <w:rPr>
                            <w:rFonts w:ascii="Times New Roman"/>
                            <w:sz w:val="21"/>
                          </w:rPr>
                          <w:t>0</w:t>
                        </w:r>
                      </w:p>
                    </w:tc>
                    <w:tc>
                      <w:tcPr>
                        <w:tcW w:w="3152"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98"/>
                          <w:ind w:left="157" w:right="0"/>
                          <w:jc w:val="left"/>
                          <w:rPr>
                            <w:rFonts w:ascii="Times New Roman" w:hAnsi="Times New Roman" w:cs="Times New Roman" w:eastAsia="Times New Roman" w:hint="default"/>
                            <w:sz w:val="21"/>
                            <w:szCs w:val="21"/>
                          </w:rPr>
                        </w:pPr>
                        <w:r>
                          <w:rPr>
                            <w:rFonts w:ascii="Times New Roman"/>
                            <w:sz w:val="21"/>
                          </w:rPr>
                          <w:t>2,653,810</w:t>
                        </w:r>
                      </w:p>
                    </w:tc>
                  </w:tr>
                  <w:tr>
                    <w:trPr>
                      <w:trHeight w:val="1366" w:hRule="exact"/>
                    </w:trPr>
                    <w:tc>
                      <w:tcPr>
                        <w:tcW w:w="3659" w:type="dxa"/>
                        <w:gridSpan w:val="4"/>
                        <w:tcBorders>
                          <w:top w:val="nil" w:sz="6" w:space="0" w:color="auto"/>
                          <w:left w:val="nil" w:sz="6" w:space="0" w:color="auto"/>
                          <w:bottom w:val="nil" w:sz="6" w:space="0" w:color="auto"/>
                          <w:right w:val="nil" w:sz="6" w:space="0" w:color="auto"/>
                        </w:tcBorders>
                        <w:shd w:val="clear" w:color="auto" w:fill="D2D2D2"/>
                      </w:tcPr>
                      <w:p>
                        <w:pPr>
                          <w:pStyle w:val="TableParagraph"/>
                          <w:spacing w:line="314" w:lineRule="auto" w:before="164"/>
                          <w:ind w:left="27" w:right="59"/>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战略投资者或一般法人因配售新股成为 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名股东的情况</w:t>
                        </w:r>
                      </w:p>
                      <w:p>
                        <w:pPr>
                          <w:pStyle w:val="TableParagraph"/>
                          <w:spacing w:line="240" w:lineRule="auto" w:before="86"/>
                          <w:ind w:left="27"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65" w:type="dxa"/>
                        <w:gridSpan w:val="7"/>
                        <w:tcBorders>
                          <w:top w:val="nil" w:sz="6" w:space="0" w:color="auto"/>
                          <w:left w:val="nil" w:sz="6" w:space="0" w:color="auto"/>
                          <w:bottom w:val="nil" w:sz="6" w:space="0" w:color="auto"/>
                          <w:right w:val="nil" w:sz="6" w:space="0" w:color="auto"/>
                        </w:tcBorders>
                      </w:tcPr>
                      <w:p>
                        <w:pPr>
                          <w:pStyle w:val="TableParagraph"/>
                          <w:spacing w:line="628" w:lineRule="exact" w:before="85"/>
                          <w:ind w:left="23" w:right="570"/>
                          <w:jc w:val="left"/>
                          <w:rPr>
                            <w:rFonts w:ascii="宋体" w:hAnsi="宋体" w:cs="宋体" w:eastAsia="宋体" w:hint="default"/>
                            <w:sz w:val="21"/>
                            <w:szCs w:val="21"/>
                          </w:rPr>
                        </w:pPr>
                        <w:r>
                          <w:rPr>
                            <w:rFonts w:ascii="宋体" w:hAnsi="宋体" w:cs="宋体" w:eastAsia="宋体" w:hint="default"/>
                            <w:sz w:val="21"/>
                            <w:szCs w:val="21"/>
                          </w:rPr>
                          <w:t>无 公司未知前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名股东之间是否存在关联关系或一致行动关系。</w:t>
                        </w:r>
                      </w:p>
                    </w:tc>
                  </w:tr>
                </w:tbl>
                <w:p>
                  <w:pPr/>
                </w:p>
              </w:txbxContent>
            </v:textbox>
            <w10:wrap type="none"/>
          </v:shape>
        </w:pict>
      </w:r>
      <w:r>
        <w:rPr/>
        <w:t>股股东总数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7158" w:val="left" w:leader="none"/>
        </w:tabs>
        <w:spacing w:line="240" w:lineRule="auto" w:before="35"/>
        <w:ind w:left="6095" w:right="0"/>
        <w:jc w:val="left"/>
      </w:pPr>
      <w:r>
        <w:rPr/>
        <w:t>股份数量</w:t>
        <w:tab/>
        <w:t>股份数量</w:t>
      </w:r>
    </w:p>
    <w:p>
      <w:pPr>
        <w:spacing w:after="0" w:line="240" w:lineRule="auto"/>
        <w:jc w:val="left"/>
        <w:sectPr>
          <w:headerReference w:type="default" r:id="rId26"/>
          <w:pgSz w:w="11910" w:h="16840"/>
          <w:pgMar w:header="862" w:footer="1266" w:top="1420" w:bottom="1460" w:left="840" w:right="740"/>
        </w:sectPr>
      </w:pPr>
    </w:p>
    <w:tbl>
      <w:tblPr>
        <w:tblW w:w="0" w:type="auto"/>
        <w:jc w:val="left"/>
        <w:tblInd w:w="289" w:type="dxa"/>
        <w:tblLayout w:type="fixed"/>
        <w:tblCellMar>
          <w:top w:w="0" w:type="dxa"/>
          <w:left w:w="0" w:type="dxa"/>
          <w:bottom w:w="0" w:type="dxa"/>
          <w:right w:w="0" w:type="dxa"/>
        </w:tblCellMar>
        <w:tblLook w:val="01E0"/>
      </w:tblPr>
      <w:tblGrid>
        <w:gridCol w:w="3201"/>
        <w:gridCol w:w="3605"/>
        <w:gridCol w:w="1559"/>
        <w:gridCol w:w="1559"/>
      </w:tblGrid>
      <w:tr>
        <w:trPr>
          <w:trHeight w:val="402" w:hRule="exact"/>
        </w:trPr>
        <w:tc>
          <w:tcPr>
            <w:tcW w:w="99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402" w:hRule="exact"/>
        </w:trPr>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1" w:hRule="exact"/>
        </w:trPr>
        <w:tc>
          <w:tcPr>
            <w:tcW w:w="3201" w:type="dxa"/>
            <w:vMerge/>
            <w:tcBorders>
              <w:left w:val="single" w:sz="4" w:space="0" w:color="000000"/>
              <w:bottom w:val="single" w:sz="4" w:space="0" w:color="000000"/>
              <w:right w:val="single" w:sz="4" w:space="0" w:color="000000"/>
            </w:tcBorders>
            <w:shd w:val="clear" w:color="auto" w:fill="D2D2D2"/>
          </w:tcPr>
          <w:p>
            <w:pPr/>
          </w:p>
        </w:tc>
        <w:tc>
          <w:tcPr>
            <w:tcW w:w="360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24,691,300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24,691,300</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罗申</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7,535,759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7,535,759</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刘晓旭</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7,331,567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7,331,567</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6,025,000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6,025,000</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4,291,100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4,291,100</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杜英</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3,286,000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3,286,000</w:t>
            </w:r>
          </w:p>
        </w:tc>
      </w:tr>
      <w:tr>
        <w:trPr>
          <w:trHeight w:val="1087"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6"/>
              <w:jc w:val="both"/>
              <w:rPr>
                <w:rFonts w:ascii="宋体" w:hAnsi="宋体" w:cs="宋体" w:eastAsia="宋体" w:hint="default"/>
                <w:sz w:val="21"/>
                <w:szCs w:val="21"/>
              </w:rPr>
            </w:pPr>
            <w:r>
              <w:rPr>
                <w:rFonts w:ascii="宋体" w:hAnsi="宋体" w:cs="宋体" w:eastAsia="宋体" w:hint="default"/>
                <w:sz w:val="21"/>
                <w:szCs w:val="21"/>
              </w:rPr>
              <w:t>中国工商银行股份有限公司－易 方达创业板交易型开放式指数证 券投资基金</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1"/>
              <w:jc w:val="right"/>
              <w:rPr>
                <w:rFonts w:ascii="Times New Roman" w:hAnsi="Times New Roman" w:cs="Times New Roman" w:eastAsia="Times New Roman" w:hint="default"/>
                <w:sz w:val="21"/>
                <w:szCs w:val="21"/>
              </w:rPr>
            </w:pPr>
            <w:r>
              <w:rPr>
                <w:rFonts w:ascii="Times New Roman"/>
                <w:spacing w:val="-1"/>
                <w:sz w:val="21"/>
              </w:rPr>
              <w:t>2,712,948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2"/>
              <w:jc w:val="right"/>
              <w:rPr>
                <w:rFonts w:ascii="Times New Roman" w:hAnsi="Times New Roman" w:cs="Times New Roman" w:eastAsia="Times New Roman" w:hint="default"/>
                <w:sz w:val="21"/>
                <w:szCs w:val="21"/>
              </w:rPr>
            </w:pPr>
            <w:r>
              <w:rPr>
                <w:rFonts w:ascii="Times New Roman"/>
                <w:spacing w:val="-1"/>
                <w:sz w:val="21"/>
              </w:rPr>
              <w:t>2,712,948</w:t>
            </w:r>
          </w:p>
        </w:tc>
      </w:tr>
      <w:tr>
        <w:trPr>
          <w:trHeight w:val="727"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22" w:right="226"/>
              <w:jc w:val="left"/>
              <w:rPr>
                <w:rFonts w:ascii="宋体" w:hAnsi="宋体" w:cs="宋体" w:eastAsia="宋体" w:hint="default"/>
                <w:sz w:val="21"/>
                <w:szCs w:val="21"/>
              </w:rPr>
            </w:pPr>
            <w:r>
              <w:rPr>
                <w:rFonts w:ascii="宋体" w:hAnsi="宋体" w:cs="宋体" w:eastAsia="宋体" w:hint="default"/>
                <w:sz w:val="21"/>
                <w:szCs w:val="21"/>
              </w:rPr>
              <w:t>中国工商银行股份有限公司－南 方大数据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指数证券投资基金</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2,684,500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2,684,500</w:t>
            </w:r>
          </w:p>
        </w:tc>
      </w:tr>
      <w:tr>
        <w:trPr>
          <w:trHeight w:val="402"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汪威</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21"/>
                <w:szCs w:val="21"/>
              </w:rPr>
            </w:pPr>
            <w:r>
              <w:rPr>
                <w:rFonts w:ascii="Times New Roman"/>
                <w:spacing w:val="-1"/>
                <w:sz w:val="21"/>
              </w:rPr>
              <w:t>2,653,810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21"/>
                <w:szCs w:val="21"/>
              </w:rPr>
            </w:pPr>
            <w:r>
              <w:rPr>
                <w:rFonts w:ascii="Times New Roman"/>
                <w:spacing w:val="-1"/>
                <w:sz w:val="21"/>
              </w:rPr>
              <w:t>2,653,810</w:t>
            </w:r>
          </w:p>
        </w:tc>
      </w:tr>
      <w:tr>
        <w:trPr>
          <w:trHeight w:val="634" w:hRule="exact"/>
        </w:trPr>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中国建设银行股份有限公司－富</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国创业板指数分级证券投资基金</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2,561,608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2,561,608</w:t>
            </w:r>
          </w:p>
        </w:tc>
      </w:tr>
      <w:tr>
        <w:trPr>
          <w:trHeight w:val="1526"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名无限售流通股股东之间，</w:t>
            </w:r>
          </w:p>
          <w:p>
            <w:pPr>
              <w:pStyle w:val="TableParagraph"/>
              <w:spacing w:line="240" w:lineRule="auto" w:before="67"/>
              <w:ind w:left="22"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名无限售流通股股东和</w:t>
            </w:r>
          </w:p>
          <w:p>
            <w:pPr>
              <w:pStyle w:val="TableParagraph"/>
              <w:spacing w:line="297" w:lineRule="auto" w:before="68"/>
              <w:ind w:left="22" w:right="121"/>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名股东之间关联关系或一致 行动的说明</w:t>
            </w:r>
          </w:p>
        </w:tc>
        <w:tc>
          <w:tcPr>
            <w:tcW w:w="67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1"/>
                <w:szCs w:val="31"/>
              </w:rPr>
            </w:pPr>
          </w:p>
          <w:p>
            <w:pPr>
              <w:pStyle w:val="TableParagraph"/>
              <w:spacing w:line="295" w:lineRule="auto"/>
              <w:ind w:left="23" w:right="23"/>
              <w:jc w:val="left"/>
              <w:rPr>
                <w:rFonts w:ascii="宋体" w:hAnsi="宋体" w:cs="宋体" w:eastAsia="宋体" w:hint="default"/>
                <w:sz w:val="21"/>
                <w:szCs w:val="21"/>
              </w:rPr>
            </w:pPr>
            <w:r>
              <w:rPr>
                <w:rFonts w:ascii="宋体" w:hAnsi="宋体" w:cs="宋体" w:eastAsia="宋体" w:hint="default"/>
                <w:spacing w:val="-2"/>
                <w:sz w:val="21"/>
                <w:szCs w:val="21"/>
              </w:rPr>
              <w:t>公司未知前</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名无限售流通股股东之间、以及前</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名无限售流通股股东和</w:t>
            </w:r>
            <w:r>
              <w:rPr>
                <w:rFonts w:ascii="宋体" w:hAnsi="宋体" w:cs="宋体" w:eastAsia="宋体" w:hint="default"/>
                <w:spacing w:val="-95"/>
                <w:sz w:val="21"/>
                <w:szCs w:val="21"/>
              </w:rPr>
              <w:t> </w:t>
            </w:r>
            <w:r>
              <w:rPr>
                <w:rFonts w:ascii="宋体" w:hAnsi="宋体" w:cs="宋体" w:eastAsia="宋体" w:hint="default"/>
                <w:sz w:val="21"/>
                <w:szCs w:val="21"/>
              </w:rPr>
              <w:t>前</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名股东之间是否存在关联关系或一致行动关系。</w:t>
            </w:r>
          </w:p>
        </w:tc>
      </w:tr>
      <w:tr>
        <w:trPr>
          <w:trHeight w:val="1168"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tc>
        <w:tc>
          <w:tcPr>
            <w:tcW w:w="67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21"/>
                <w:szCs w:val="21"/>
              </w:rPr>
            </w:pPr>
            <w:r>
              <w:rPr>
                <w:rFonts w:ascii="宋体" w:hAnsi="宋体" w:cs="宋体" w:eastAsia="宋体" w:hint="default"/>
                <w:sz w:val="21"/>
                <w:szCs w:val="21"/>
              </w:rPr>
              <w:t>公司股东刘晓旭通过普通证券账户持有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182,500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股，通过国泰君安证券股</w:t>
            </w:r>
          </w:p>
          <w:p>
            <w:pPr>
              <w:pStyle w:val="TableParagraph"/>
              <w:spacing w:line="240" w:lineRule="auto" w:before="67"/>
              <w:ind w:left="23" w:right="0"/>
              <w:jc w:val="left"/>
              <w:rPr>
                <w:rFonts w:ascii="宋体" w:hAnsi="宋体" w:cs="宋体" w:eastAsia="宋体" w:hint="default"/>
                <w:sz w:val="21"/>
                <w:szCs w:val="21"/>
              </w:rPr>
            </w:pPr>
            <w:r>
              <w:rPr>
                <w:rFonts w:ascii="宋体" w:hAnsi="宋体" w:cs="宋体" w:eastAsia="宋体" w:hint="default"/>
                <w:sz w:val="21"/>
                <w:szCs w:val="21"/>
              </w:rPr>
              <w:t>份有限公司客户信用交易担保证券账户持有 </w:t>
            </w:r>
            <w:r>
              <w:rPr>
                <w:rFonts w:ascii="Times New Roman" w:hAnsi="Times New Roman" w:cs="Times New Roman" w:eastAsia="Times New Roman" w:hint="default"/>
                <w:sz w:val="21"/>
                <w:szCs w:val="21"/>
              </w:rPr>
              <w:t>7,149,067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股，实际合计持有</w:t>
            </w:r>
          </w:p>
          <w:p>
            <w:pPr>
              <w:pStyle w:val="TableParagraph"/>
              <w:spacing w:line="240" w:lineRule="auto" w:before="6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7,331,567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bl>
    <w:p>
      <w:pPr>
        <w:pStyle w:val="BodyText"/>
        <w:spacing w:line="240" w:lineRule="auto" w:before="50"/>
        <w:ind w:left="435"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BodyText"/>
        <w:spacing w:line="240" w:lineRule="auto" w:before="107"/>
        <w:ind w:left="435"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9"/>
        <w:ind w:left="435"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3"/>
          <w:szCs w:val="23"/>
        </w:rPr>
      </w:pPr>
    </w:p>
    <w:p>
      <w:pPr>
        <w:pStyle w:val="Heading4"/>
        <w:spacing w:line="304" w:lineRule="auto"/>
        <w:ind w:right="6531"/>
        <w:jc w:val="left"/>
      </w:pPr>
      <w:r>
        <w:rPr/>
        <w:t>控股股东性质：无控股主体 控股股东类型：不存在 公司不存在控股股东情况的说明</w:t>
      </w:r>
    </w:p>
    <w:p>
      <w:pPr>
        <w:pStyle w:val="Heading4"/>
        <w:spacing w:line="240" w:lineRule="auto" w:before="75"/>
        <w:ind w:left="856" w:right="0"/>
        <w:jc w:val="left"/>
      </w:pPr>
      <w:r>
        <w:rPr/>
        <w:t>公司股权分散，无控股股东、实际控制人。截止本报告期末，刘益谦先生持有公司</w:t>
      </w:r>
    </w:p>
    <w:p>
      <w:pPr>
        <w:pStyle w:val="Heading4"/>
        <w:spacing w:line="240" w:lineRule="auto" w:before="155"/>
        <w:ind w:right="0"/>
        <w:jc w:val="left"/>
      </w:pPr>
      <w:r>
        <w:rPr>
          <w:rFonts w:ascii="Times New Roman" w:hAnsi="Times New Roman" w:cs="Times New Roman" w:eastAsia="Times New Roman" w:hint="default"/>
        </w:rPr>
        <w:t>24,691,300 </w:t>
      </w:r>
      <w:r>
        <w:rPr/>
        <w:t>股股份，占公司股本总额的</w:t>
      </w:r>
      <w:r>
        <w:rPr>
          <w:spacing w:val="-60"/>
        </w:rPr>
        <w:t> </w:t>
      </w:r>
      <w:r>
        <w:rPr>
          <w:rFonts w:ascii="Times New Roman" w:hAnsi="Times New Roman" w:cs="Times New Roman" w:eastAsia="Times New Roman" w:hint="default"/>
        </w:rPr>
        <w:t>4.38%</w:t>
      </w:r>
      <w:r>
        <w:rPr/>
        <w:t>，为公司第一大股东。</w:t>
      </w:r>
    </w:p>
    <w:p>
      <w:pPr>
        <w:spacing w:after="0" w:line="240" w:lineRule="auto"/>
        <w:jc w:val="left"/>
        <w:sectPr>
          <w:pgSz w:w="11910" w:h="16840"/>
          <w:pgMar w:header="862" w:footer="1266" w:top="1480" w:bottom="1460" w:left="840" w:right="720"/>
        </w:sectPr>
      </w:pPr>
    </w:p>
    <w:p>
      <w:pPr>
        <w:pStyle w:val="Heading4"/>
        <w:spacing w:line="240" w:lineRule="auto" w:before="37"/>
        <w:ind w:right="0"/>
        <w:jc w:val="left"/>
      </w:pPr>
      <w:r>
        <w:rPr/>
        <w:t>控股股东报告期内变更</w:t>
      </w:r>
    </w:p>
    <w:p>
      <w:pPr>
        <w:pStyle w:val="Heading4"/>
        <w:spacing w:line="288" w:lineRule="auto" w:before="85"/>
        <w:ind w:right="60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3"/>
          <w:szCs w:val="23"/>
        </w:rPr>
      </w:pPr>
    </w:p>
    <w:p>
      <w:pPr>
        <w:pStyle w:val="Heading4"/>
        <w:spacing w:line="304" w:lineRule="auto"/>
        <w:ind w:right="6051"/>
        <w:jc w:val="left"/>
      </w:pPr>
      <w:r>
        <w:rPr/>
        <w:t>控股股东性质：无实际控制人 控股股东类型：不存在 公司不存在实际控制人情况的说明</w:t>
      </w:r>
    </w:p>
    <w:p>
      <w:pPr>
        <w:pStyle w:val="Heading4"/>
        <w:spacing w:line="240" w:lineRule="auto" w:before="73"/>
        <w:ind w:left="856" w:right="0"/>
        <w:jc w:val="left"/>
      </w:pPr>
      <w:r>
        <w:rPr/>
        <w:t>公司股权分散，无控股股东、实际控制人。截止本报告期末，刘益谦先生持有公司</w:t>
      </w:r>
    </w:p>
    <w:p>
      <w:pPr>
        <w:pStyle w:val="Heading4"/>
        <w:spacing w:line="240" w:lineRule="auto" w:before="155"/>
        <w:ind w:right="0"/>
        <w:jc w:val="left"/>
      </w:pPr>
      <w:r>
        <w:rPr>
          <w:rFonts w:ascii="Times New Roman" w:hAnsi="Times New Roman" w:cs="Times New Roman" w:eastAsia="Times New Roman" w:hint="default"/>
        </w:rPr>
        <w:t>24,691,300 </w:t>
      </w:r>
      <w:r>
        <w:rPr/>
        <w:t>股股份，占公司股本总额的</w:t>
      </w:r>
      <w:r>
        <w:rPr>
          <w:spacing w:val="-60"/>
        </w:rPr>
        <w:t> </w:t>
      </w:r>
      <w:r>
        <w:rPr>
          <w:rFonts w:ascii="Times New Roman" w:hAnsi="Times New Roman" w:cs="Times New Roman" w:eastAsia="Times New Roman" w:hint="default"/>
        </w:rPr>
        <w:t>4.38%</w:t>
      </w:r>
      <w:r>
        <w:rPr/>
        <w:t>，为公司第一大股东。</w:t>
      </w:r>
    </w:p>
    <w:p>
      <w:pPr>
        <w:spacing w:line="240" w:lineRule="auto" w:before="0"/>
        <w:rPr>
          <w:rFonts w:ascii="宋体" w:hAnsi="宋体" w:cs="宋体" w:eastAsia="宋体" w:hint="default"/>
          <w:sz w:val="24"/>
          <w:szCs w:val="24"/>
        </w:rPr>
      </w:pPr>
    </w:p>
    <w:p>
      <w:pPr>
        <w:pStyle w:val="Heading4"/>
        <w:spacing w:line="240" w:lineRule="auto" w:before="205"/>
        <w:ind w:right="0"/>
        <w:jc w:val="left"/>
      </w:pPr>
      <w:r>
        <w:rPr/>
        <w:t>公司最终控制层面是否存在持股比例在</w:t>
      </w:r>
      <w:r>
        <w:rPr>
          <w:spacing w:val="-60"/>
        </w:rPr>
        <w:t> </w:t>
      </w:r>
      <w:r>
        <w:rPr>
          <w:rFonts w:ascii="Times New Roman" w:hAnsi="Times New Roman" w:cs="Times New Roman" w:eastAsia="Times New Roman" w:hint="default"/>
        </w:rPr>
        <w:t>5%</w:t>
      </w:r>
      <w:r>
        <w:rPr/>
        <w:t>以上的股东情况</w:t>
      </w:r>
    </w:p>
    <w:p>
      <w:pPr>
        <w:pStyle w:val="Heading4"/>
        <w:spacing w:line="288" w:lineRule="auto" w:before="66"/>
        <w:ind w:right="7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实际控制人报告期内变更</w:t>
      </w:r>
    </w:p>
    <w:p>
      <w:pPr>
        <w:pStyle w:val="Heading4"/>
        <w:spacing w:line="288" w:lineRule="auto" w:before="37"/>
        <w:ind w:right="43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实际控制人通过信托或其他资产管理方式控制公司</w:t>
      </w:r>
    </w:p>
    <w:p>
      <w:pPr>
        <w:pStyle w:val="Heading4"/>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73"/>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2"/>
          <w:szCs w:val="22"/>
        </w:rPr>
      </w:pPr>
    </w:p>
    <w:p>
      <w:pPr>
        <w:pStyle w:val="Heading7"/>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2"/>
          <w:szCs w:val="22"/>
        </w:rPr>
      </w:pPr>
    </w:p>
    <w:p>
      <w:pPr>
        <w:pStyle w:val="Heading7"/>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pgSz w:w="11910" w:h="16840"/>
          <w:pgMar w:header="862" w:footer="1266" w:top="1420" w:bottom="1460" w:left="840" w:right="960"/>
        </w:sectPr>
      </w:pPr>
    </w:p>
    <w:p>
      <w:pPr>
        <w:spacing w:line="240" w:lineRule="auto" w:before="7"/>
        <w:rPr>
          <w:rFonts w:ascii="宋体" w:hAnsi="宋体" w:cs="宋体" w:eastAsia="宋体" w:hint="default"/>
          <w:sz w:val="13"/>
          <w:szCs w:val="13"/>
        </w:rPr>
      </w:pPr>
    </w:p>
    <w:p>
      <w:pPr>
        <w:pStyle w:val="Heading1"/>
        <w:tabs>
          <w:tab w:pos="4702" w:val="left" w:leader="none"/>
        </w:tabs>
        <w:spacing w:line="240" w:lineRule="auto"/>
        <w:ind w:left="3416" w:right="0"/>
        <w:jc w:val="left"/>
        <w:rPr>
          <w:b w:val="0"/>
          <w:bCs w:val="0"/>
        </w:rPr>
      </w:pPr>
      <w:bookmarkStart w:name="第七节  优先股相关情况" w:id="119"/>
      <w:bookmarkEnd w:id="119"/>
      <w:r>
        <w:rPr>
          <w:b w:val="0"/>
          <w:bCs w:val="0"/>
        </w:rPr>
      </w:r>
      <w:bookmarkStart w:name="_bookmark5" w:id="120"/>
      <w:bookmarkEnd w:id="120"/>
      <w:r>
        <w:rPr>
          <w:b w:val="0"/>
          <w:bCs w:val="0"/>
        </w:rPr>
      </w:r>
      <w:r>
        <w:rPr>
          <w:w w:val="95"/>
        </w:rPr>
        <w:t>第七节</w:t>
        <w:tab/>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pStyle w:val="Heading4"/>
        <w:spacing w:line="367" w:lineRule="auto" w:before="26"/>
        <w:ind w:right="67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报告期公司不存在优先股。</w:t>
      </w:r>
    </w:p>
    <w:p>
      <w:pPr>
        <w:spacing w:after="0" w:line="367" w:lineRule="auto"/>
        <w:jc w:val="left"/>
        <w:sectPr>
          <w:pgSz w:w="11910" w:h="16840"/>
          <w:pgMar w:header="862" w:footer="1266" w:top="1420" w:bottom="1460" w:left="840" w:right="960"/>
        </w:sectPr>
      </w:pPr>
    </w:p>
    <w:p>
      <w:pPr>
        <w:spacing w:line="20" w:lineRule="exact"/>
        <w:ind w:left="341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1744"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3"/>
          <w:szCs w:val="13"/>
        </w:rPr>
      </w:pPr>
    </w:p>
    <w:p>
      <w:pPr>
        <w:pStyle w:val="Heading1"/>
        <w:tabs>
          <w:tab w:pos="3385" w:val="left" w:leader="none"/>
        </w:tabs>
        <w:spacing w:line="240" w:lineRule="auto"/>
        <w:ind w:left="210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w w:val="95"/>
        </w:rPr>
        <w:t>第八节</w:t>
        <w:tab/>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left="654" w:right="0"/>
        <w:jc w:val="left"/>
        <w:rPr>
          <w:b w:val="0"/>
          <w:bCs w:val="0"/>
        </w:rPr>
      </w:pPr>
      <w:bookmarkStart w:name="一、董事、监事和高级管理人员的情况" w:id="123"/>
      <w:bookmarkEnd w:id="123"/>
      <w:r>
        <w:rPr>
          <w:b w:val="0"/>
          <w:bCs w:val="0"/>
        </w:rPr>
      </w:r>
      <w:r>
        <w:rPr/>
        <w:t>一、董事、监事和高级管理人员的情况</w:t>
      </w:r>
      <w:r>
        <w:rPr>
          <w:b w:val="0"/>
          <w:bCs w:val="0"/>
        </w:rPr>
      </w:r>
    </w:p>
    <w:p>
      <w:pPr>
        <w:spacing w:line="240" w:lineRule="auto" w:before="2"/>
        <w:rPr>
          <w:rFonts w:ascii="宋体" w:hAnsi="宋体" w:cs="宋体" w:eastAsia="宋体" w:hint="default"/>
          <w:b/>
          <w:bCs/>
          <w:sz w:val="23"/>
          <w:szCs w:val="23"/>
        </w:rPr>
      </w:pPr>
    </w:p>
    <w:p>
      <w:pPr>
        <w:spacing w:before="44"/>
        <w:ind w:left="0" w:right="57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676"/>
        <w:gridCol w:w="1593"/>
        <w:gridCol w:w="566"/>
        <w:gridCol w:w="354"/>
        <w:gridCol w:w="355"/>
        <w:gridCol w:w="993"/>
        <w:gridCol w:w="992"/>
        <w:gridCol w:w="1063"/>
        <w:gridCol w:w="1064"/>
        <w:gridCol w:w="992"/>
        <w:gridCol w:w="991"/>
        <w:gridCol w:w="992"/>
      </w:tblGrid>
      <w:tr>
        <w:trPr>
          <w:trHeight w:val="744" w:hRule="exact"/>
        </w:trPr>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82" w:right="79"/>
              <w:jc w:val="left"/>
              <w:rPr>
                <w:rFonts w:ascii="宋体" w:hAnsi="宋体" w:cs="宋体" w:eastAsia="宋体" w:hint="default"/>
                <w:sz w:val="18"/>
                <w:szCs w:val="18"/>
              </w:rPr>
            </w:pPr>
            <w:r>
              <w:rPr>
                <w:rFonts w:ascii="宋体" w:hAnsi="宋体" w:cs="宋体" w:eastAsia="宋体" w:hint="default"/>
                <w:sz w:val="18"/>
                <w:szCs w:val="18"/>
              </w:rPr>
              <w:t>性 别</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82" w:right="80"/>
              <w:jc w:val="left"/>
              <w:rPr>
                <w:rFonts w:ascii="宋体" w:hAnsi="宋体" w:cs="宋体" w:eastAsia="宋体" w:hint="default"/>
                <w:sz w:val="18"/>
                <w:szCs w:val="18"/>
              </w:rPr>
            </w:pPr>
            <w:r>
              <w:rPr>
                <w:rFonts w:ascii="宋体" w:hAnsi="宋体" w:cs="宋体" w:eastAsia="宋体" w:hint="default"/>
                <w:sz w:val="18"/>
                <w:szCs w:val="18"/>
              </w:rPr>
              <w:t>年 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6"/>
              <w:ind w:left="310" w:right="130"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6"/>
              <w:ind w:left="310"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22" w:right="-49" w:firstLine="52"/>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22" w:right="41" w:firstLine="18"/>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0" w:right="0"/>
              <w:jc w:val="left"/>
              <w:rPr>
                <w:rFonts w:ascii="宋体" w:hAnsi="宋体" w:cs="宋体" w:eastAsia="宋体" w:hint="default"/>
                <w:sz w:val="18"/>
                <w:szCs w:val="18"/>
              </w:rPr>
            </w:pPr>
            <w:r>
              <w:rPr>
                <w:rFonts w:ascii="宋体" w:hAnsi="宋体" w:cs="宋体" w:eastAsia="宋体" w:hint="default"/>
                <w:sz w:val="18"/>
                <w:szCs w:val="18"/>
              </w:rPr>
              <w:t>其他增减变</w:t>
            </w:r>
          </w:p>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2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宋体" w:hAnsi="宋体" w:cs="宋体" w:eastAsia="宋体" w:hint="default"/>
                <w:sz w:val="18"/>
                <w:szCs w:val="18"/>
              </w:rPr>
            </w:pPr>
            <w:r>
              <w:rPr>
                <w:rFonts w:ascii="宋体" w:hAnsi="宋体" w:cs="宋体" w:eastAsia="宋体" w:hint="default"/>
                <w:sz w:val="18"/>
                <w:szCs w:val="18"/>
              </w:rPr>
              <w:t>罗昭学</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left="82" w:right="0"/>
              <w:jc w:val="left"/>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2014-01-27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4,700,000</w:t>
            </w:r>
          </w:p>
        </w:tc>
        <w:tc>
          <w:tcPr>
            <w:tcW w:w="106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18"/>
                <w:szCs w:val="18"/>
              </w:rPr>
            </w:pPr>
            <w:r>
              <w:rPr>
                <w:rFonts w:ascii="Times New Roman"/>
                <w:sz w:val="18"/>
              </w:rPr>
              <w:t>4,700,000</w:t>
            </w:r>
          </w:p>
        </w:tc>
      </w:tr>
      <w:tr>
        <w:trPr>
          <w:trHeight w:val="322" w:hRule="exact"/>
        </w:trPr>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2012-05-15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2018-04-28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17,164,400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17,164,400</w:t>
            </w:r>
          </w:p>
        </w:tc>
      </w:tr>
      <w:tr>
        <w:trPr>
          <w:trHeight w:val="323" w:hRule="exact"/>
        </w:trPr>
        <w:tc>
          <w:tcPr>
            <w:tcW w:w="676"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66" w:type="dxa"/>
            <w:vMerge/>
            <w:tcBorders>
              <w:left w:val="single" w:sz="4" w:space="0" w:color="000000"/>
              <w:bottom w:val="single" w:sz="4" w:space="0" w:color="000000"/>
              <w:right w:val="single" w:sz="4" w:space="0" w:color="000000"/>
            </w:tcBorders>
          </w:tcPr>
          <w:p>
            <w:pPr/>
          </w:p>
        </w:tc>
        <w:tc>
          <w:tcPr>
            <w:tcW w:w="354" w:type="dxa"/>
            <w:vMerge/>
            <w:tcBorders>
              <w:left w:val="single" w:sz="4" w:space="0" w:color="000000"/>
              <w:bottom w:val="single" w:sz="4" w:space="0" w:color="000000"/>
              <w:right w:val="single" w:sz="4" w:space="0" w:color="000000"/>
            </w:tcBorders>
          </w:tcPr>
          <w:p>
            <w:pPr/>
          </w:p>
        </w:tc>
        <w:tc>
          <w:tcPr>
            <w:tcW w:w="355" w:type="dxa"/>
            <w:vMerge/>
            <w:tcBorders>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2009-05-15</w:t>
            </w:r>
          </w:p>
        </w:tc>
        <w:tc>
          <w:tcPr>
            <w:tcW w:w="99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宋体" w:hAnsi="宋体" w:cs="宋体" w:eastAsia="宋体" w:hint="default"/>
                <w:sz w:val="18"/>
                <w:szCs w:val="18"/>
              </w:rPr>
            </w:pPr>
            <w:r>
              <w:rPr>
                <w:rFonts w:ascii="宋体" w:hAnsi="宋体" w:cs="宋体" w:eastAsia="宋体" w:hint="default"/>
                <w:sz w:val="18"/>
                <w:szCs w:val="18"/>
              </w:rPr>
              <w:t>王渝次</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2017-04-20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宋体" w:hAnsi="宋体" w:cs="宋体" w:eastAsia="宋体" w:hint="default"/>
                <w:sz w:val="18"/>
                <w:szCs w:val="18"/>
              </w:rPr>
            </w:pPr>
            <w:r>
              <w:rPr>
                <w:rFonts w:ascii="宋体" w:hAnsi="宋体" w:cs="宋体" w:eastAsia="宋体" w:hint="default"/>
                <w:sz w:val="18"/>
                <w:szCs w:val="18"/>
              </w:rPr>
              <w:t>孟亚平</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2015-04-29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2016-03-23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2" w:right="0"/>
              <w:jc w:val="left"/>
              <w:rPr>
                <w:rFonts w:ascii="宋体" w:hAnsi="宋体" w:cs="宋体" w:eastAsia="宋体" w:hint="default"/>
                <w:sz w:val="18"/>
                <w:szCs w:val="18"/>
              </w:rPr>
            </w:pPr>
            <w:r>
              <w:rPr>
                <w:rFonts w:ascii="宋体" w:hAnsi="宋体" w:cs="宋体" w:eastAsia="宋体" w:hint="default"/>
                <w:sz w:val="18"/>
                <w:szCs w:val="18"/>
              </w:rPr>
              <w:t>俞鹂</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2015-04-29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喻俊杰</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2014-11-10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2018-04-28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1,200,000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1,200,000</w:t>
            </w:r>
          </w:p>
        </w:tc>
      </w:tr>
      <w:tr>
        <w:trPr>
          <w:trHeight w:val="323" w:hRule="exact"/>
        </w:trPr>
        <w:tc>
          <w:tcPr>
            <w:tcW w:w="676"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566" w:type="dxa"/>
            <w:vMerge/>
            <w:tcBorders>
              <w:left w:val="single" w:sz="4" w:space="0" w:color="000000"/>
              <w:bottom w:val="single" w:sz="4" w:space="0" w:color="000000"/>
              <w:right w:val="single" w:sz="4" w:space="0" w:color="000000"/>
            </w:tcBorders>
          </w:tcPr>
          <w:p>
            <w:pPr/>
          </w:p>
        </w:tc>
        <w:tc>
          <w:tcPr>
            <w:tcW w:w="354" w:type="dxa"/>
            <w:vMerge/>
            <w:tcBorders>
              <w:left w:val="single" w:sz="4" w:space="0" w:color="000000"/>
              <w:bottom w:val="single" w:sz="4" w:space="0" w:color="000000"/>
              <w:right w:val="single" w:sz="4" w:space="0" w:color="000000"/>
            </w:tcBorders>
          </w:tcPr>
          <w:p>
            <w:pPr/>
          </w:p>
        </w:tc>
        <w:tc>
          <w:tcPr>
            <w:tcW w:w="355" w:type="dxa"/>
            <w:vMerge/>
            <w:tcBorders>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2015-04-29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宋体" w:hAnsi="宋体" w:cs="宋体" w:eastAsia="宋体" w:hint="default"/>
                <w:sz w:val="18"/>
                <w:szCs w:val="18"/>
              </w:rPr>
            </w:pPr>
            <w:r>
              <w:rPr>
                <w:rFonts w:ascii="宋体" w:hAnsi="宋体" w:cs="宋体" w:eastAsia="宋体" w:hint="default"/>
                <w:sz w:val="18"/>
                <w:szCs w:val="18"/>
              </w:rPr>
              <w:t>杨志红</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2015-04-29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521"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left"/>
              <w:rPr>
                <w:rFonts w:ascii="宋体" w:hAnsi="宋体" w:cs="宋体" w:eastAsia="宋体" w:hint="default"/>
                <w:sz w:val="18"/>
                <w:szCs w:val="18"/>
              </w:rPr>
            </w:pPr>
            <w:r>
              <w:rPr>
                <w:rFonts w:ascii="宋体" w:hAnsi="宋体" w:cs="宋体" w:eastAsia="宋体" w:hint="default"/>
                <w:sz w:val="18"/>
                <w:szCs w:val="18"/>
              </w:rPr>
              <w:t>黄巧玲</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2" w:right="0"/>
              <w:jc w:val="left"/>
              <w:rPr>
                <w:rFonts w:ascii="Times New Roman" w:hAnsi="Times New Roman" w:cs="Times New Roman" w:eastAsia="Times New Roman" w:hint="default"/>
                <w:sz w:val="18"/>
                <w:szCs w:val="18"/>
              </w:rPr>
            </w:pPr>
            <w:r>
              <w:rPr>
                <w:rFonts w:ascii="Times New Roman"/>
                <w:sz w:val="18"/>
              </w:rPr>
              <w:t>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2016-03-23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宋体" w:hAnsi="宋体" w:cs="宋体" w:eastAsia="宋体" w:hint="default"/>
                <w:sz w:val="18"/>
                <w:szCs w:val="18"/>
              </w:rPr>
            </w:pPr>
            <w:r>
              <w:rPr>
                <w:rFonts w:ascii="宋体" w:hAnsi="宋体" w:cs="宋体" w:eastAsia="宋体" w:hint="default"/>
                <w:sz w:val="18"/>
                <w:szCs w:val="18"/>
              </w:rPr>
              <w:t>朱永民</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2017-09-27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2"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2014-08-06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635"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全衡</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0" w:right="71" w:hanging="90"/>
              <w:jc w:val="left"/>
              <w:rPr>
                <w:rFonts w:ascii="宋体" w:hAnsi="宋体" w:cs="宋体" w:eastAsia="宋体" w:hint="default"/>
                <w:sz w:val="18"/>
                <w:szCs w:val="18"/>
              </w:rPr>
            </w:pPr>
            <w:r>
              <w:rPr>
                <w:rFonts w:ascii="宋体" w:hAnsi="宋体" w:cs="宋体" w:eastAsia="宋体" w:hint="default"/>
                <w:sz w:val="18"/>
                <w:szCs w:val="18"/>
              </w:rPr>
              <w:t>副总经理、财务总 监、董事会秘书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2016-10-21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2018-04-28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2" w:right="0"/>
              <w:jc w:val="left"/>
              <w:rPr>
                <w:rFonts w:ascii="宋体" w:hAnsi="宋体" w:cs="宋体" w:eastAsia="宋体" w:hint="default"/>
                <w:sz w:val="18"/>
                <w:szCs w:val="18"/>
              </w:rPr>
            </w:pPr>
            <w:r>
              <w:rPr>
                <w:rFonts w:ascii="宋体" w:hAnsi="宋体" w:cs="宋体" w:eastAsia="宋体" w:hint="default"/>
                <w:sz w:val="18"/>
                <w:szCs w:val="18"/>
              </w:rPr>
              <w:t>郑斌</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2011-04-07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2017-04-20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0</w:t>
            </w:r>
          </w:p>
        </w:tc>
      </w:tr>
      <w:tr>
        <w:trPr>
          <w:trHeight w:val="52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2" w:right="0"/>
              <w:jc w:val="lef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2015-08-05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2017-09-27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关仕源</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2014-01-27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2017-03-28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728,600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728,600</w:t>
            </w:r>
          </w:p>
        </w:tc>
      </w:tr>
      <w:tr>
        <w:trPr>
          <w:trHeight w:val="521" w:hRule="exact"/>
        </w:trPr>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1" w:right="0"/>
              <w:jc w:val="center"/>
              <w:rPr>
                <w:rFonts w:ascii="Times New Roman" w:hAnsi="Times New Roman" w:cs="Times New Roman" w:eastAsia="Times New Roman" w:hint="default"/>
                <w:sz w:val="18"/>
                <w:szCs w:val="18"/>
              </w:rPr>
            </w:pPr>
            <w:r>
              <w:rPr>
                <w:rFonts w:ascii="Times New Roman"/>
                <w:sz w:val="18"/>
              </w:rPr>
              <w:t>--</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112" w:right="0"/>
              <w:jc w:val="left"/>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 w:right="0"/>
              <w:jc w:val="center"/>
              <w:rPr>
                <w:rFonts w:ascii="Times New Roman" w:hAnsi="Times New Roman" w:cs="Times New Roman" w:eastAsia="Times New Roman" w:hint="default"/>
                <w:sz w:val="18"/>
                <w:szCs w:val="18"/>
              </w:rPr>
            </w:pPr>
            <w:r>
              <w:rPr>
                <w:rFonts w:ascii="Times New Roman"/>
                <w:sz w:val="18"/>
              </w:rPr>
              <w:t>23,793,000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5"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23,793,000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26"/>
        <w:ind w:left="6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649" w:type="dxa"/>
        <w:tblLayout w:type="fixed"/>
        <w:tblCellMar>
          <w:top w:w="0" w:type="dxa"/>
          <w:left w:w="0" w:type="dxa"/>
          <w:bottom w:w="0" w:type="dxa"/>
          <w:right w:w="0" w:type="dxa"/>
        </w:tblCellMar>
        <w:tblLook w:val="01E0"/>
      </w:tblPr>
      <w:tblGrid>
        <w:gridCol w:w="1385"/>
        <w:gridCol w:w="2268"/>
        <w:gridCol w:w="1559"/>
        <w:gridCol w:w="1986"/>
        <w:gridCol w:w="2584"/>
      </w:tblGrid>
      <w:tr>
        <w:trPr>
          <w:trHeight w:val="449"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2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原因</w:t>
            </w:r>
          </w:p>
        </w:tc>
      </w:tr>
    </w:tbl>
    <w:p>
      <w:pPr>
        <w:spacing w:after="0" w:line="240" w:lineRule="auto"/>
        <w:jc w:val="center"/>
        <w:rPr>
          <w:rFonts w:ascii="宋体" w:hAnsi="宋体" w:cs="宋体" w:eastAsia="宋体" w:hint="default"/>
          <w:sz w:val="21"/>
          <w:szCs w:val="21"/>
        </w:rPr>
        <w:sectPr>
          <w:pgSz w:w="11910" w:h="16840"/>
          <w:pgMar w:header="862" w:footer="1266" w:top="1420" w:bottom="1460" w:left="480" w:right="560"/>
        </w:sectPr>
      </w:pPr>
    </w:p>
    <w:p>
      <w:pPr>
        <w:spacing w:line="240" w:lineRule="auto" w:before="6"/>
        <w:rPr>
          <w:rFonts w:ascii="宋体" w:hAnsi="宋体" w:cs="宋体" w:eastAsia="宋体" w:hint="default"/>
          <w:b/>
          <w:bCs/>
          <w:sz w:val="4"/>
          <w:szCs w:val="4"/>
        </w:rPr>
      </w:pPr>
    </w:p>
    <w:tbl>
      <w:tblPr>
        <w:tblW w:w="0" w:type="auto"/>
        <w:jc w:val="left"/>
        <w:tblInd w:w="429" w:type="dxa"/>
        <w:tblLayout w:type="fixed"/>
        <w:tblCellMar>
          <w:top w:w="0" w:type="dxa"/>
          <w:left w:w="0" w:type="dxa"/>
          <w:bottom w:w="0" w:type="dxa"/>
          <w:right w:w="0" w:type="dxa"/>
        </w:tblCellMar>
        <w:tblLook w:val="01E0"/>
      </w:tblPr>
      <w:tblGrid>
        <w:gridCol w:w="1385"/>
        <w:gridCol w:w="2268"/>
        <w:gridCol w:w="1559"/>
        <w:gridCol w:w="1986"/>
        <w:gridCol w:w="2584"/>
      </w:tblGrid>
      <w:tr>
        <w:trPr>
          <w:trHeight w:val="44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95"/>
              <w:jc w:val="right"/>
              <w:rPr>
                <w:rFonts w:ascii="Times New Roman" w:hAnsi="Times New Roman" w:cs="Times New Roman" w:eastAsia="Times New Roman" w:hint="default"/>
                <w:sz w:val="21"/>
                <w:szCs w:val="21"/>
              </w:rPr>
            </w:pPr>
            <w:r>
              <w:rPr>
                <w:rFonts w:ascii="Times New Roman"/>
                <w:spacing w:val="-1"/>
                <w:sz w:val="21"/>
              </w:rPr>
              <w:t>2017-04-20</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任期届满离任</w:t>
            </w:r>
          </w:p>
        </w:tc>
      </w:tr>
      <w:tr>
        <w:trPr>
          <w:trHeight w:val="44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关仕源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95"/>
              <w:jc w:val="right"/>
              <w:rPr>
                <w:rFonts w:ascii="Times New Roman" w:hAnsi="Times New Roman" w:cs="Times New Roman" w:eastAsia="Times New Roman" w:hint="default"/>
                <w:sz w:val="21"/>
                <w:szCs w:val="21"/>
              </w:rPr>
            </w:pPr>
            <w:r>
              <w:rPr>
                <w:rFonts w:ascii="Times New Roman"/>
                <w:spacing w:val="-1"/>
                <w:sz w:val="21"/>
              </w:rPr>
              <w:t>2017-03-28</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4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张翔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495"/>
              <w:jc w:val="right"/>
              <w:rPr>
                <w:rFonts w:ascii="Times New Roman" w:hAnsi="Times New Roman" w:cs="Times New Roman" w:eastAsia="Times New Roman" w:hint="default"/>
                <w:sz w:val="21"/>
                <w:szCs w:val="21"/>
              </w:rPr>
            </w:pPr>
            <w:r>
              <w:rPr>
                <w:rFonts w:ascii="Times New Roman"/>
                <w:spacing w:val="-1"/>
                <w:sz w:val="21"/>
              </w:rPr>
              <w:t>2017-09-27</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个人原因</w:t>
            </w:r>
          </w:p>
        </w:tc>
      </w:tr>
    </w:tbl>
    <w:p>
      <w:pPr>
        <w:spacing w:line="240" w:lineRule="auto" w:before="2"/>
        <w:rPr>
          <w:rFonts w:ascii="宋体" w:hAnsi="宋体" w:cs="宋体" w:eastAsia="宋体" w:hint="default"/>
          <w:b/>
          <w:bCs/>
          <w:sz w:val="18"/>
          <w:szCs w:val="18"/>
        </w:rPr>
      </w:pPr>
    </w:p>
    <w:p>
      <w:pPr>
        <w:pStyle w:val="Heading4"/>
        <w:spacing w:line="528" w:lineRule="auto" w:before="26"/>
        <w:ind w:left="434" w:right="512"/>
        <w:jc w:val="left"/>
      </w:pPr>
      <w:bookmarkStart w:name="三、任职情况" w:id="125"/>
      <w:bookmarkEnd w:id="125"/>
      <w:r>
        <w:rPr/>
      </w:r>
      <w:r>
        <w:rPr>
          <w:rFonts w:ascii="宋体" w:hAnsi="宋体" w:cs="宋体" w:eastAsia="宋体" w:hint="default"/>
          <w:b/>
          <w:bCs/>
        </w:rPr>
        <w:t>三、任职情况</w:t>
      </w:r>
      <w:r>
        <w:rPr>
          <w:rFonts w:ascii="宋体" w:hAnsi="宋体" w:cs="宋体" w:eastAsia="宋体" w:hint="default"/>
          <w:b/>
          <w:bCs/>
          <w:w w:val="99"/>
        </w:rPr>
        <w:t> </w:t>
      </w:r>
      <w:r>
        <w:rPr/>
        <w:t>公司现任董事、监事、高级管理人员专业背景、主要工作经历以及目前在公司的主要职责</w:t>
      </w:r>
    </w:p>
    <w:p>
      <w:pPr>
        <w:pStyle w:val="Heading3"/>
        <w:spacing w:line="296" w:lineRule="exact"/>
        <w:ind w:left="916" w:right="0"/>
        <w:jc w:val="left"/>
        <w:rPr>
          <w:b w:val="0"/>
          <w:bCs w:val="0"/>
        </w:rPr>
      </w:pPr>
      <w:r>
        <w:rPr/>
        <w:t>（</w:t>
      </w:r>
      <w:r>
        <w:rPr>
          <w:rFonts w:ascii="宋体" w:hAnsi="宋体" w:cs="宋体" w:eastAsia="宋体" w:hint="default"/>
        </w:rPr>
        <w:t>1</w:t>
      </w:r>
      <w:r>
        <w:rPr/>
        <w:t>）董事会成员</w:t>
      </w:r>
      <w:r>
        <w:rPr>
          <w:b w:val="0"/>
          <w:bCs w:val="0"/>
        </w:rPr>
      </w:r>
    </w:p>
    <w:p>
      <w:pPr>
        <w:spacing w:line="240" w:lineRule="auto" w:before="9"/>
        <w:rPr>
          <w:rFonts w:ascii="宋体" w:hAnsi="宋体" w:cs="宋体" w:eastAsia="宋体" w:hint="default"/>
          <w:b/>
          <w:bCs/>
          <w:sz w:val="17"/>
          <w:szCs w:val="17"/>
        </w:rPr>
      </w:pPr>
    </w:p>
    <w:p>
      <w:pPr>
        <w:pStyle w:val="Heading4"/>
        <w:spacing w:line="348" w:lineRule="auto"/>
        <w:ind w:left="434" w:right="250" w:firstLine="482"/>
        <w:jc w:val="both"/>
      </w:pPr>
      <w:r>
        <w:rPr>
          <w:rFonts w:ascii="宋体" w:hAnsi="宋体" w:cs="宋体" w:eastAsia="宋体" w:hint="default"/>
          <w:b/>
          <w:bCs/>
        </w:rPr>
        <w:t>罗昭学</w:t>
      </w:r>
      <w:r>
        <w:rPr/>
        <w:t>先生，公司董事长。中国国籍，无境外永久居留权。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4"/>
        </w:rPr>
        <w:t> </w:t>
      </w:r>
      <w:r>
        <w:rPr>
          <w:spacing w:val="-3"/>
        </w:rPr>
        <w:t>年出生，大学学历，曾</w:t>
      </w:r>
      <w:r>
        <w:rPr/>
        <w:t> 任《重庆经济报》社副总编辑、重庆森川光电技术有限公司董事长、重庆美音信息服务有限 公司董事长、深圳市融创天下科技股份有限公司副董事长、完美迅达国际控股有限公司董事 </w:t>
      </w:r>
      <w:r>
        <w:rPr>
          <w:spacing w:val="-1"/>
        </w:rPr>
        <w:t>局主席等职；现任中国上市公司协会副会长。</w:t>
      </w:r>
      <w:r>
        <w:rPr>
          <w:rFonts w:ascii="Times New Roman" w:hAnsi="Times New Roman" w:cs="Times New Roman" w:eastAsia="Times New Roman" w:hint="default"/>
          <w:spacing w:val="-1"/>
        </w:rPr>
        <w:t>2009-2011</w:t>
      </w:r>
      <w:r>
        <w:rPr>
          <w:spacing w:val="-1"/>
        </w:rPr>
        <w:t>年任公司独立董事；</w:t>
      </w:r>
      <w:r>
        <w:rPr>
          <w:rFonts w:ascii="Times New Roman" w:hAnsi="Times New Roman" w:cs="Times New Roman" w:eastAsia="Times New Roman" w:hint="default"/>
          <w:spacing w:val="-1"/>
        </w:rPr>
        <w:t>2014</w:t>
      </w:r>
      <w:r>
        <w:rPr>
          <w:spacing w:val="-1"/>
        </w:rPr>
        <w:t>年至今，任</w:t>
      </w:r>
      <w:r>
        <w:rPr>
          <w:spacing w:val="-117"/>
        </w:rPr>
        <w:t> </w:t>
      </w:r>
      <w:r>
        <w:rPr>
          <w:spacing w:val="-117"/>
        </w:rPr>
      </w:r>
      <w:r>
        <w:rPr/>
        <w:t>公司董事长。</w:t>
      </w:r>
    </w:p>
    <w:p>
      <w:pPr>
        <w:pStyle w:val="Heading4"/>
        <w:spacing w:line="345" w:lineRule="auto" w:before="46"/>
        <w:ind w:left="434" w:right="250" w:firstLine="482"/>
        <w:jc w:val="both"/>
      </w:pPr>
      <w:r>
        <w:rPr>
          <w:rFonts w:ascii="宋体" w:hAnsi="宋体" w:cs="宋体" w:eastAsia="宋体" w:hint="default"/>
          <w:b/>
          <w:bCs/>
        </w:rPr>
        <w:t>孙迎彤</w:t>
      </w:r>
      <w:r>
        <w:rPr/>
        <w:t>先生，公司副董事长、总经理。中国国籍，无境外永久居留权。</w:t>
      </w:r>
      <w:r>
        <w:rPr>
          <w:rFonts w:ascii="Times New Roman" w:hAnsi="Times New Roman" w:cs="Times New Roman" w:eastAsia="Times New Roman" w:hint="default"/>
        </w:rPr>
        <w:t>1972</w:t>
      </w:r>
      <w:r>
        <w:rPr/>
        <w:t>年出生，硕 </w:t>
      </w:r>
      <w:r>
        <w:rPr>
          <w:spacing w:val="-5"/>
        </w:rPr>
        <w:t>士学历，曾任国投电子业务副主管，国投公司办公厅业务主管，国投机轻有限公司项目经理，</w:t>
      </w:r>
      <w:r>
        <w:rPr/>
        <w:t> 国投高科项目经理、高级项目经理。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年，任公司副总经理；</w:t>
      </w:r>
      <w:r>
        <w:rPr>
          <w:rFonts w:ascii="Times New Roman" w:hAnsi="Times New Roman" w:cs="Times New Roman" w:eastAsia="Times New Roman" w:hint="default"/>
        </w:rPr>
        <w:t>2005</w:t>
      </w:r>
      <w:r>
        <w:rPr/>
        <w:t>年至今，任公</w:t>
      </w:r>
      <w:r>
        <w:rPr>
          <w:spacing w:val="-104"/>
        </w:rPr>
        <w:t> </w:t>
      </w:r>
      <w:r>
        <w:rPr>
          <w:spacing w:val="-104"/>
        </w:rPr>
      </w:r>
      <w:r>
        <w:rPr/>
        <w:t>司总经理。</w:t>
      </w:r>
    </w:p>
    <w:p>
      <w:pPr>
        <w:pStyle w:val="Heading4"/>
        <w:spacing w:line="352" w:lineRule="auto" w:before="48"/>
        <w:ind w:left="434" w:right="251" w:firstLine="482"/>
        <w:jc w:val="both"/>
      </w:pPr>
      <w:r>
        <w:rPr>
          <w:rFonts w:ascii="宋体" w:hAnsi="宋体" w:cs="宋体" w:eastAsia="宋体" w:hint="default"/>
          <w:b/>
          <w:bCs/>
        </w:rPr>
        <w:t>王渝次</w:t>
      </w:r>
      <w:r>
        <w:rPr/>
        <w:t>先生，公司独立董事。中国国籍，无境外永久居留权。</w:t>
      </w:r>
      <w:r>
        <w:rPr>
          <w:rFonts w:ascii="Times New Roman" w:hAnsi="Times New Roman" w:cs="Times New Roman" w:eastAsia="Times New Roman" w:hint="default"/>
        </w:rPr>
        <w:t>1953</w:t>
      </w:r>
      <w:r>
        <w:rPr/>
        <w:t>年生，研究生学历， 经济学博士。已取得独立董事证书。曾任中共中央办公厅信访局副科长、科长，秘书局主任 </w:t>
      </w:r>
      <w:r>
        <w:rPr>
          <w:spacing w:val="-5"/>
        </w:rPr>
        <w:t>科员、副处长、处长；中央财经领导小组办公室秘书组处长、秘书组副组长、经贸组巡视员；</w:t>
      </w:r>
      <w:r>
        <w:rPr/>
        <w:t> </w:t>
      </w:r>
      <w:r>
        <w:rPr>
          <w:spacing w:val="-5"/>
        </w:rPr>
        <w:t>国务院信息化工作办公室综合组副组长、国家信息化专家委秘书长、网络与信息安全组组长；</w:t>
      </w:r>
      <w:r>
        <w:rPr>
          <w:spacing w:val="-117"/>
        </w:rPr>
        <w:t> </w:t>
      </w:r>
      <w:r>
        <w:rPr>
          <w:spacing w:val="-117"/>
        </w:rPr>
      </w:r>
      <w:r>
        <w:rPr/>
        <w:t>国家邮政局副局长；中央企业专职外部董事。现任北京数字认证股份有限公司独立董事。</w:t>
      </w:r>
    </w:p>
    <w:p>
      <w:pPr>
        <w:pStyle w:val="Heading4"/>
        <w:spacing w:line="355" w:lineRule="auto" w:before="41"/>
        <w:ind w:left="434" w:right="0" w:firstLine="482"/>
        <w:jc w:val="left"/>
      </w:pPr>
      <w:r>
        <w:rPr>
          <w:rFonts w:ascii="宋体" w:hAnsi="宋体" w:cs="宋体" w:eastAsia="宋体" w:hint="default"/>
          <w:b/>
          <w:bCs/>
        </w:rPr>
        <w:t>孟亚平</w:t>
      </w:r>
      <w:r>
        <w:rPr/>
        <w:t>女士，公司独立董事。中国国籍，无境外永久居留权。</w:t>
      </w:r>
      <w:r>
        <w:rPr>
          <w:rFonts w:ascii="Times New Roman" w:hAnsi="Times New Roman" w:cs="Times New Roman" w:eastAsia="Times New Roman" w:hint="default"/>
        </w:rPr>
        <w:t>1960</w:t>
      </w:r>
      <w:r>
        <w:rPr>
          <w:rFonts w:ascii="Times New Roman" w:hAnsi="Times New Roman" w:cs="Times New Roman" w:eastAsia="Times New Roman" w:hint="default"/>
          <w:spacing w:val="8"/>
        </w:rPr>
        <w:t> </w:t>
      </w:r>
      <w:r>
        <w:rPr/>
        <w:t>年出生，大学学历， 高级工程师。历任中国人民解放军某部正团级主管科研工作副主任、北京中通华迅信息技术 有限公司董事总经理、北京信息安全测评（服务）中心主任、国家奥组委技术部信息网络安 全专家。现任中软信息系统工程有限公司董事会秘书、新疆熙菱信息技术股份有限公司、深</w:t>
      </w:r>
      <w:r>
        <w:rPr>
          <w:spacing w:val="-110"/>
        </w:rPr>
        <w:t> </w:t>
      </w:r>
      <w:r>
        <w:rPr>
          <w:spacing w:val="-110"/>
        </w:rPr>
      </w:r>
      <w:r>
        <w:rPr/>
        <w:t>圳市永兴元科技股份有限公司独立董事、国家发改委联合十二部委组织的国家信息惠民重大</w:t>
      </w:r>
      <w:r>
        <w:rPr>
          <w:spacing w:val="-116"/>
        </w:rPr>
        <w:t> </w:t>
      </w:r>
      <w:r>
        <w:rPr>
          <w:spacing w:val="-116"/>
        </w:rPr>
      </w:r>
      <w:r>
        <w:rPr/>
        <w:t>专项工程国家专家指导委专家、中国信息协会信息惠民专家。曾荣立三等功一次，获国家科 技进步二等奖一次、军队科技进步二等奖两次、军队科技进步三等奖一次，北京科技进步三 等奖一次。</w:t>
      </w:r>
    </w:p>
    <w:p>
      <w:pPr>
        <w:spacing w:after="0" w:line="355" w:lineRule="auto"/>
        <w:jc w:val="left"/>
        <w:sectPr>
          <w:pgSz w:w="11910" w:h="16840"/>
          <w:pgMar w:header="862" w:footer="1266" w:top="1420" w:bottom="1460" w:left="700" w:right="880"/>
        </w:sectPr>
      </w:pPr>
    </w:p>
    <w:p>
      <w:pPr>
        <w:pStyle w:val="Heading4"/>
        <w:spacing w:line="352" w:lineRule="auto" w:before="98"/>
        <w:ind w:left="434" w:right="0" w:firstLine="482"/>
        <w:jc w:val="left"/>
      </w:pPr>
      <w:r>
        <w:rPr>
          <w:rFonts w:ascii="宋体" w:hAnsi="宋体" w:cs="宋体" w:eastAsia="宋体" w:hint="default"/>
          <w:b/>
          <w:bCs/>
        </w:rPr>
        <w:t>刘斌</w:t>
      </w:r>
      <w:r>
        <w:rPr/>
        <w:t>先生，公司独立董事。中国国籍，无境外永久居留权。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t>年出生，管理学博士， 会计学教授，博士研究生导师，厦门大学工商管理博士后，香港中文大学会计学院、美国华 盛顿大学 </w:t>
      </w:r>
      <w:r>
        <w:rPr>
          <w:rFonts w:ascii="Times New Roman" w:hAnsi="Times New Roman" w:cs="Times New Roman" w:eastAsia="Times New Roman" w:hint="default"/>
        </w:rPr>
        <w:t>Foster</w:t>
      </w:r>
      <w:r>
        <w:rPr>
          <w:rFonts w:ascii="Times New Roman" w:hAnsi="Times New Roman" w:cs="Times New Roman" w:eastAsia="Times New Roman" w:hint="default"/>
          <w:spacing w:val="-16"/>
        </w:rPr>
        <w:t> </w:t>
      </w:r>
      <w:r>
        <w:rPr/>
        <w:t>商学院访问学者，重庆市会计学科学术技术带头人，中国会计学会会员，中</w:t>
      </w:r>
      <w:r>
        <w:rPr>
          <w:w w:val="99"/>
        </w:rPr>
        <w:t> </w:t>
      </w:r>
      <w:r>
        <w:rPr/>
        <w:t>国注册会计师协会非执业会员，重庆市会计学会理事、重庆市审计学会副会长、重庆市司法</w:t>
      </w:r>
      <w:r>
        <w:rPr>
          <w:w w:val="99"/>
        </w:rPr>
        <w:t> </w:t>
      </w:r>
      <w:r>
        <w:rPr/>
        <w:t>鉴定委员会司法会计鉴定专家、重庆市企业信息化专家组成员、重庆市科技咨询协会管理咨</w:t>
      </w:r>
      <w:r>
        <w:rPr>
          <w:w w:val="99"/>
        </w:rPr>
        <w:t> </w:t>
      </w:r>
      <w:r>
        <w:rPr/>
        <w:t>询专家。现任重庆大学经济与工商管理学院教授、博士研究生导师，广西柳工机械股份有限</w:t>
      </w:r>
      <w:r>
        <w:rPr>
          <w:w w:val="99"/>
        </w:rPr>
        <w:t> </w:t>
      </w:r>
      <w:r>
        <w:rPr/>
        <w:t>公司、上海丰华（集团）股份有限公司、重庆百货大楼股份有限公司、重庆小康工业集团股</w:t>
      </w:r>
      <w:r>
        <w:rPr>
          <w:spacing w:val="-115"/>
        </w:rPr>
        <w:t> </w:t>
      </w:r>
      <w:r>
        <w:rPr>
          <w:spacing w:val="-115"/>
        </w:rPr>
      </w:r>
      <w:r>
        <w:rPr/>
        <w:t>份有限公司独立董事。</w:t>
      </w:r>
    </w:p>
    <w:p>
      <w:pPr>
        <w:pStyle w:val="Heading4"/>
        <w:spacing w:line="352" w:lineRule="auto" w:before="41"/>
        <w:ind w:left="434" w:right="233" w:firstLine="482"/>
        <w:jc w:val="both"/>
      </w:pPr>
      <w:r>
        <w:rPr>
          <w:rFonts w:ascii="宋体" w:hAnsi="宋体" w:cs="宋体" w:eastAsia="宋体" w:hint="default"/>
          <w:b/>
          <w:bCs/>
        </w:rPr>
        <w:t>俞鹂</w:t>
      </w:r>
      <w:r>
        <w:rPr/>
        <w:t>女士，公司董事。中国国籍，无境外永久居留权。</w:t>
      </w:r>
      <w:r>
        <w:rPr>
          <w:rFonts w:ascii="Times New Roman" w:hAnsi="Times New Roman" w:cs="Times New Roman" w:eastAsia="Times New Roman" w:hint="default"/>
        </w:rPr>
        <w:t>1963</w:t>
      </w:r>
      <w:r>
        <w:rPr/>
        <w:t>年出生，工商管理硕士，高 级会计师。曾于北京有色金属研究总院、中国有色金属工业总公司从事财务管理工作，历任 中鑫集团公司总经理助理、中国财务公司协会财务部主任、北京利信坤矿业投资有限公司副</w:t>
      </w:r>
      <w:r>
        <w:rPr>
          <w:spacing w:val="-115"/>
        </w:rPr>
        <w:t> </w:t>
      </w:r>
      <w:r>
        <w:rPr>
          <w:spacing w:val="-115"/>
        </w:rPr>
      </w:r>
      <w:r>
        <w:rPr/>
        <w:t>总经理兼财务总监等。现任北京安控科技股份有限公司独立董事、烟台台海马努尔核电设备</w:t>
      </w:r>
      <w:r>
        <w:rPr>
          <w:spacing w:val="-117"/>
        </w:rPr>
        <w:t> </w:t>
      </w:r>
      <w:r>
        <w:rPr>
          <w:spacing w:val="-117"/>
        </w:rPr>
      </w:r>
      <w:r>
        <w:rPr/>
        <w:t>股份有限公司独立董事、明光浩淼安防科技股份有限公司独立董事。</w:t>
      </w:r>
    </w:p>
    <w:p>
      <w:pPr>
        <w:pStyle w:val="Heading4"/>
        <w:spacing w:line="350" w:lineRule="auto" w:before="41"/>
        <w:ind w:left="434" w:right="0" w:firstLine="482"/>
        <w:jc w:val="left"/>
      </w:pPr>
      <w:r>
        <w:rPr>
          <w:rFonts w:ascii="宋体" w:hAnsi="宋体" w:cs="宋体" w:eastAsia="宋体" w:hint="default"/>
          <w:b/>
          <w:bCs/>
        </w:rPr>
        <w:t>喻俊杰</w:t>
      </w:r>
      <w:r>
        <w:rPr/>
        <w:t>先生，公司董事、常务副总经理。中国国籍，无境外永久居留权。</w:t>
      </w:r>
      <w:r>
        <w:rPr>
          <w:rFonts w:ascii="Times New Roman" w:hAnsi="Times New Roman" w:cs="Times New Roman" w:eastAsia="Times New Roman" w:hint="default"/>
        </w:rPr>
        <w:t>1971</w:t>
      </w:r>
      <w:r>
        <w:rPr>
          <w:rFonts w:ascii="Times New Roman" w:hAnsi="Times New Roman" w:cs="Times New Roman" w:eastAsia="Times New Roman" w:hint="default"/>
          <w:spacing w:val="10"/>
        </w:rPr>
        <w:t> </w:t>
      </w:r>
      <w:r>
        <w:rPr/>
        <w:t>年出生，</w:t>
      </w:r>
      <w:r>
        <w:rPr>
          <w:spacing w:val="1"/>
        </w:rPr>
        <w:t> </w:t>
      </w:r>
      <w:r>
        <w:rPr/>
        <w:t>大学学历，中国注册会计师。历任广西立信会计师事务所审计项目经理、西南合成股份有限</w:t>
      </w:r>
      <w:r>
        <w:rPr/>
        <w:t> 公司财务负责人、内蒙古新世纪煤化工有限公司董事兼财务负责人、海南海药股份有限公司 总经理助理等。</w:t>
      </w:r>
    </w:p>
    <w:p>
      <w:pPr>
        <w:spacing w:line="240" w:lineRule="auto" w:before="2"/>
        <w:rPr>
          <w:rFonts w:ascii="宋体" w:hAnsi="宋体" w:cs="宋体" w:eastAsia="宋体" w:hint="default"/>
          <w:sz w:val="33"/>
          <w:szCs w:val="33"/>
        </w:rPr>
      </w:pPr>
    </w:p>
    <w:p>
      <w:pPr>
        <w:pStyle w:val="Heading3"/>
        <w:spacing w:line="240" w:lineRule="auto"/>
        <w:ind w:left="916" w:right="0"/>
        <w:jc w:val="left"/>
        <w:rPr>
          <w:b w:val="0"/>
          <w:bCs w:val="0"/>
        </w:rPr>
      </w:pPr>
      <w:r>
        <w:rPr/>
        <w:t>（</w:t>
      </w:r>
      <w:r>
        <w:rPr>
          <w:rFonts w:ascii="宋体" w:hAnsi="宋体" w:cs="宋体" w:eastAsia="宋体" w:hint="default"/>
        </w:rPr>
        <w:t>2</w:t>
      </w:r>
      <w:r>
        <w:rPr/>
        <w:t>）监事会成员</w:t>
      </w:r>
      <w:r>
        <w:rPr>
          <w:b w:val="0"/>
          <w:bCs w:val="0"/>
        </w:rPr>
      </w:r>
    </w:p>
    <w:p>
      <w:pPr>
        <w:spacing w:line="240" w:lineRule="auto" w:before="9"/>
        <w:rPr>
          <w:rFonts w:ascii="宋体" w:hAnsi="宋体" w:cs="宋体" w:eastAsia="宋体" w:hint="default"/>
          <w:b/>
          <w:bCs/>
          <w:sz w:val="17"/>
          <w:szCs w:val="17"/>
        </w:rPr>
      </w:pPr>
    </w:p>
    <w:p>
      <w:pPr>
        <w:pStyle w:val="Heading4"/>
        <w:spacing w:line="345" w:lineRule="auto"/>
        <w:ind w:left="434" w:right="230" w:firstLine="482"/>
        <w:jc w:val="both"/>
      </w:pPr>
      <w:r>
        <w:rPr>
          <w:rFonts w:ascii="宋体" w:hAnsi="宋体" w:cs="宋体" w:eastAsia="宋体" w:hint="default"/>
          <w:b/>
          <w:bCs/>
          <w:spacing w:val="-7"/>
        </w:rPr>
        <w:t>贺志强</w:t>
      </w:r>
      <w:r>
        <w:rPr>
          <w:spacing w:val="-7"/>
        </w:rPr>
        <w:t>先生，公司监事会主席。中国国籍，无境外永久居留权。</w:t>
      </w:r>
      <w:r>
        <w:rPr>
          <w:rFonts w:ascii="Times New Roman" w:hAnsi="Times New Roman" w:cs="Times New Roman" w:eastAsia="Times New Roman" w:hint="default"/>
          <w:spacing w:val="-7"/>
        </w:rPr>
        <w:t>1963</w:t>
      </w:r>
      <w:r>
        <w:rPr>
          <w:rFonts w:ascii="Times New Roman" w:hAnsi="Times New Roman" w:cs="Times New Roman" w:eastAsia="Times New Roman" w:hint="default"/>
          <w:spacing w:val="7"/>
        </w:rPr>
        <w:t> </w:t>
      </w:r>
      <w:r>
        <w:rPr>
          <w:spacing w:val="-7"/>
        </w:rPr>
        <w:t>年出生，硕士学历。</w:t>
      </w:r>
      <w:r>
        <w:rPr/>
        <w:t> 现任联想集团有限公司高级副总裁、联想创投集团总裁。</w:t>
      </w:r>
      <w:r>
        <w:rPr>
          <w:rFonts w:ascii="Times New Roman" w:hAnsi="Times New Roman" w:cs="Times New Roman" w:eastAsia="Times New Roman" w:hint="default"/>
        </w:rPr>
        <w:t>2009 </w:t>
      </w:r>
      <w:r>
        <w:rPr/>
        <w:t>年至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月，任国民技 术股份有限公司独立董事。曾获国家科学技术进步一等奖两次、国家科学技术进步二等奖两 次、国家级有突出贡献的中青年专家称号等。</w:t>
      </w:r>
    </w:p>
    <w:p>
      <w:pPr>
        <w:pStyle w:val="Heading4"/>
        <w:spacing w:line="338" w:lineRule="auto" w:before="48"/>
        <w:ind w:left="434" w:right="215" w:firstLine="482"/>
        <w:jc w:val="left"/>
      </w:pPr>
      <w:r>
        <w:rPr>
          <w:rFonts w:ascii="宋体" w:hAnsi="宋体" w:cs="宋体" w:eastAsia="宋体" w:hint="default"/>
          <w:b/>
          <w:bCs/>
        </w:rPr>
        <w:t>杨志红</w:t>
      </w:r>
      <w:r>
        <w:rPr/>
        <w:t>女士，公司职工代表监事。中国国籍，无境外永久居留权。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8"/>
        </w:rPr>
        <w:t> </w:t>
      </w:r>
      <w:r>
        <w:rPr/>
        <w:t>年出生，大专学 历。</w:t>
      </w:r>
      <w:r>
        <w:rPr>
          <w:rFonts w:ascii="Times New Roman" w:hAnsi="Times New Roman" w:cs="Times New Roman" w:eastAsia="Times New Roman" w:hint="default"/>
        </w:rPr>
        <w:t>2000 </w:t>
      </w:r>
      <w:r>
        <w:rPr/>
        <w:t>年加入公司，现任公司人力资源发展部薪酬经理。</w:t>
      </w:r>
    </w:p>
    <w:p>
      <w:pPr>
        <w:pStyle w:val="Heading4"/>
        <w:spacing w:line="338" w:lineRule="auto" w:before="27"/>
        <w:ind w:left="434" w:right="216" w:firstLine="482"/>
        <w:jc w:val="left"/>
      </w:pPr>
      <w:r>
        <w:rPr>
          <w:rFonts w:ascii="宋体" w:hAnsi="宋体" w:cs="宋体" w:eastAsia="宋体" w:hint="default"/>
          <w:b/>
          <w:bCs/>
        </w:rPr>
        <w:t>黄巧玲</w:t>
      </w:r>
      <w:r>
        <w:rPr/>
        <w:t>女士，公司监事。中国国籍，无境外永久居留权。</w:t>
      </w:r>
      <w:r>
        <w:rPr>
          <w:rFonts w:ascii="Times New Roman" w:hAnsi="Times New Roman" w:cs="Times New Roman" w:eastAsia="Times New Roman" w:hint="default"/>
        </w:rPr>
        <w:t>1983</w:t>
      </w:r>
      <w:r>
        <w:rPr>
          <w:rFonts w:ascii="Times New Roman" w:hAnsi="Times New Roman" w:cs="Times New Roman" w:eastAsia="Times New Roman" w:hint="default"/>
          <w:spacing w:val="-29"/>
        </w:rPr>
        <w:t> </w:t>
      </w:r>
      <w:r>
        <w:rPr/>
        <w:t>年出生，硕士学历。</w:t>
      </w:r>
      <w:r>
        <w:rPr>
          <w:rFonts w:ascii="Times New Roman" w:hAnsi="Times New Roman" w:cs="Times New Roman" w:eastAsia="Times New Roman" w:hint="default"/>
        </w:rPr>
        <w:t>2011 </w:t>
      </w:r>
      <w:r>
        <w:rPr/>
        <w:t>年加入公司，现任公司人力资源发展部副总监、党委办公室副主任。</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pStyle w:val="Heading3"/>
        <w:spacing w:line="240" w:lineRule="auto"/>
        <w:ind w:left="916" w:right="0"/>
        <w:jc w:val="left"/>
        <w:rPr>
          <w:b w:val="0"/>
          <w:bCs w:val="0"/>
        </w:rPr>
      </w:pPr>
      <w:r>
        <w:rPr/>
        <w:t>（</w:t>
      </w:r>
      <w:r>
        <w:rPr>
          <w:rFonts w:ascii="宋体" w:hAnsi="宋体" w:cs="宋体" w:eastAsia="宋体" w:hint="default"/>
        </w:rPr>
        <w:t>3</w:t>
      </w:r>
      <w:r>
        <w:rPr/>
        <w:t>）高级管理人员</w:t>
      </w:r>
      <w:r>
        <w:rPr>
          <w:b w:val="0"/>
          <w:bCs w:val="0"/>
        </w:rPr>
      </w:r>
    </w:p>
    <w:p>
      <w:pPr>
        <w:spacing w:after="0" w:line="240" w:lineRule="auto"/>
        <w:jc w:val="left"/>
        <w:sectPr>
          <w:pgSz w:w="11910" w:h="16840"/>
          <w:pgMar w:header="862" w:footer="1266" w:top="1420" w:bottom="1460" w:left="700" w:right="900"/>
        </w:sectPr>
      </w:pPr>
    </w:p>
    <w:p>
      <w:pPr>
        <w:pStyle w:val="Heading4"/>
        <w:spacing w:line="379" w:lineRule="auto" w:before="93"/>
        <w:ind w:left="916" w:right="0"/>
        <w:jc w:val="left"/>
      </w:pPr>
      <w:r>
        <w:rPr>
          <w:rFonts w:ascii="宋体" w:hAnsi="宋体" w:cs="宋体" w:eastAsia="宋体" w:hint="default"/>
          <w:b/>
          <w:bCs/>
        </w:rPr>
        <w:t>孙迎彤</w:t>
      </w:r>
      <w:r>
        <w:rPr/>
        <w:t>先生，公司副董事长、总经理。个人简历见上“（</w:t>
      </w:r>
      <w:r>
        <w:rPr>
          <w:rFonts w:ascii="Times New Roman" w:hAnsi="Times New Roman" w:cs="Times New Roman" w:eastAsia="Times New Roman" w:hint="default"/>
        </w:rPr>
        <w:t>1</w:t>
      </w:r>
      <w:r>
        <w:rPr/>
        <w:t>）董事会成员”。 </w:t>
      </w:r>
      <w:r>
        <w:rPr>
          <w:rFonts w:ascii="宋体" w:hAnsi="宋体" w:cs="宋体" w:eastAsia="宋体" w:hint="default"/>
          <w:b/>
          <w:bCs/>
        </w:rPr>
        <w:t>喻俊杰</w:t>
      </w:r>
      <w:r>
        <w:rPr/>
        <w:t>先生，公司董事、常务副总经理。个人简历见上“（</w:t>
      </w:r>
      <w:r>
        <w:rPr>
          <w:rFonts w:ascii="Times New Roman" w:hAnsi="Times New Roman" w:cs="Times New Roman" w:eastAsia="Times New Roman" w:hint="default"/>
        </w:rPr>
        <w:t>1</w:t>
      </w:r>
      <w:r>
        <w:rPr/>
        <w:t>）董事会成员”。 </w:t>
      </w:r>
      <w:r>
        <w:rPr>
          <w:rFonts w:ascii="宋体" w:hAnsi="宋体" w:cs="宋体" w:eastAsia="宋体" w:hint="default"/>
          <w:b/>
          <w:bCs/>
        </w:rPr>
        <w:t>朱永民</w:t>
      </w:r>
      <w:r>
        <w:rPr/>
        <w:t>先生，公司副总经理。中国国籍，无境外永久居留权。</w:t>
      </w:r>
      <w:r>
        <w:rPr>
          <w:rFonts w:ascii="Times New Roman" w:hAnsi="Times New Roman" w:cs="Times New Roman" w:eastAsia="Times New Roman" w:hint="default"/>
        </w:rPr>
        <w:t>1972</w:t>
      </w:r>
      <w:r>
        <w:rPr/>
        <w:t>年出生，西北师范大</w:t>
      </w:r>
    </w:p>
    <w:p>
      <w:pPr>
        <w:pStyle w:val="Heading4"/>
        <w:spacing w:line="314" w:lineRule="exact"/>
        <w:ind w:left="434" w:right="0"/>
        <w:jc w:val="both"/>
      </w:pPr>
      <w:r>
        <w:rPr/>
        <w:t>学计算机科学专业本科，纽约州立大学布法罗学院工商管理</w:t>
      </w:r>
      <w:r>
        <w:rPr>
          <w:rFonts w:ascii="Times New Roman" w:hAnsi="Times New Roman" w:cs="Times New Roman" w:eastAsia="Times New Roman" w:hint="default"/>
        </w:rPr>
        <w:t>MBA</w:t>
      </w:r>
      <w:r>
        <w:rPr/>
        <w:t>，中国信息协会理事、北京</w:t>
      </w:r>
    </w:p>
    <w:p>
      <w:pPr>
        <w:pStyle w:val="Heading4"/>
        <w:spacing w:line="343" w:lineRule="auto" w:before="135"/>
        <w:ind w:left="434" w:right="251"/>
        <w:jc w:val="both"/>
      </w:pPr>
      <w:r>
        <w:rPr/>
        <w:t>通信信息协会理事、中国计算机学会信息安全专业委员会常务委员、</w:t>
      </w:r>
      <w:r>
        <w:rPr>
          <w:rFonts w:ascii="Times New Roman" w:hAnsi="Times New Roman" w:cs="Times New Roman" w:eastAsia="Times New Roman" w:hint="default"/>
        </w:rPr>
        <w:t>2011</w:t>
      </w:r>
      <w:r>
        <w:rPr/>
        <w:t>年度优秀信息化人</w:t>
      </w:r>
      <w:r>
        <w:rPr>
          <w:spacing w:val="-111"/>
        </w:rPr>
        <w:t> </w:t>
      </w:r>
      <w:r>
        <w:rPr>
          <w:spacing w:val="-111"/>
        </w:rPr>
      </w:r>
      <w:r>
        <w:rPr/>
        <w:t>物。曾任中兴通讯股份有限公司高级销售经理、马可尼通信技术有限公司销售总监、摩托罗 拉中国有限公司销售总监、中兴网安科技有限公司联合创始人及</w:t>
      </w:r>
      <w:r>
        <w:rPr>
          <w:rFonts w:ascii="Times New Roman" w:hAnsi="Times New Roman" w:cs="Times New Roman" w:eastAsia="Times New Roman" w:hint="default"/>
        </w:rPr>
        <w:t>CEO</w:t>
      </w:r>
      <w:r>
        <w:rPr/>
        <w:t>、</w:t>
      </w:r>
      <w:r>
        <w:rPr>
          <w:rFonts w:ascii="Times New Roman" w:hAnsi="Times New Roman" w:cs="Times New Roman" w:eastAsia="Times New Roman" w:hint="default"/>
        </w:rPr>
        <w:t>Gartner</w:t>
      </w:r>
      <w:r>
        <w:rPr/>
        <w:t>（高德纳咨询</w:t>
      </w:r>
      <w:r>
        <w:rPr>
          <w:spacing w:val="-115"/>
        </w:rPr>
        <w:t> </w:t>
      </w:r>
      <w:r>
        <w:rPr/>
        <w:t>技术有限公司）政府和公共事业部总经理、</w:t>
      </w:r>
      <w:r>
        <w:rPr>
          <w:rFonts w:ascii="Times New Roman" w:hAnsi="Times New Roman" w:cs="Times New Roman" w:eastAsia="Times New Roman" w:hint="default"/>
        </w:rPr>
        <w:t>Cellebrite</w:t>
      </w:r>
      <w:r>
        <w:rPr/>
        <w:t>（司伯睿移动数据技术有限公司）副总</w:t>
      </w:r>
      <w:r>
        <w:rPr>
          <w:spacing w:val="-102"/>
        </w:rPr>
        <w:t> </w:t>
      </w:r>
      <w:r>
        <w:rPr>
          <w:spacing w:val="-102"/>
        </w:rPr>
      </w:r>
      <w:r>
        <w:rPr/>
        <w:t>裁</w:t>
      </w:r>
      <w:r>
        <w:rPr>
          <w:rFonts w:ascii="Times New Roman" w:hAnsi="Times New Roman" w:cs="Times New Roman" w:eastAsia="Times New Roman" w:hint="default"/>
        </w:rPr>
        <w:t>/</w:t>
      </w:r>
      <w:r>
        <w:rPr/>
        <w:t>中国区总经理。</w:t>
      </w:r>
    </w:p>
    <w:p>
      <w:pPr>
        <w:pStyle w:val="Heading4"/>
        <w:spacing w:line="338" w:lineRule="auto" w:before="78"/>
        <w:ind w:left="434" w:right="252" w:firstLine="482"/>
        <w:jc w:val="both"/>
      </w:pPr>
      <w:r>
        <w:rPr>
          <w:rFonts w:ascii="宋体" w:hAnsi="宋体" w:cs="宋体" w:eastAsia="宋体" w:hint="default"/>
          <w:b/>
          <w:bCs/>
        </w:rPr>
        <w:t>梁洁</w:t>
      </w:r>
      <w:r>
        <w:rPr/>
        <w:t>先生，公司副总经理。美国国籍，</w:t>
      </w:r>
      <w:r>
        <w:rPr>
          <w:rFonts w:ascii="Times New Roman" w:hAnsi="Times New Roman" w:cs="Times New Roman" w:eastAsia="Times New Roman" w:hint="default"/>
        </w:rPr>
        <w:t>1961</w:t>
      </w:r>
      <w:r>
        <w:rPr/>
        <w:t>年出生，大学学历，高级工程师。曾任中国 华大、新加坡</w:t>
      </w:r>
      <w:r>
        <w:rPr>
          <w:rFonts w:ascii="Times New Roman" w:hAnsi="Times New Roman" w:cs="Times New Roman" w:eastAsia="Times New Roman" w:hint="default"/>
        </w:rPr>
        <w:t>TRITECH</w:t>
      </w:r>
      <w:r>
        <w:rPr/>
        <w:t>公司、美国</w:t>
      </w:r>
      <w:r>
        <w:rPr>
          <w:rFonts w:ascii="Times New Roman" w:hAnsi="Times New Roman" w:cs="Times New Roman" w:eastAsia="Times New Roman" w:hint="default"/>
        </w:rPr>
        <w:t>SILICON</w:t>
      </w:r>
      <w:r>
        <w:rPr>
          <w:rFonts w:ascii="Times New Roman" w:hAnsi="Times New Roman" w:cs="Times New Roman" w:eastAsia="Times New Roman" w:hint="default"/>
          <w:spacing w:val="-14"/>
        </w:rPr>
        <w:t> </w:t>
      </w:r>
      <w:r>
        <w:rPr>
          <w:rFonts w:ascii="Times New Roman" w:hAnsi="Times New Roman" w:cs="Times New Roman" w:eastAsia="Times New Roman" w:hint="default"/>
        </w:rPr>
        <w:t>ENGINEERING</w:t>
      </w:r>
      <w:r>
        <w:rPr/>
        <w:t>公司工程师、高级工程师，美国 </w:t>
      </w:r>
      <w:r>
        <w:rPr>
          <w:rFonts w:ascii="Times New Roman" w:hAnsi="Times New Roman" w:cs="Times New Roman" w:eastAsia="Times New Roman" w:hint="default"/>
        </w:rPr>
        <w:t>DESOC</w:t>
      </w:r>
      <w:r>
        <w:rPr/>
        <w:t>公司、</w:t>
      </w:r>
      <w:r>
        <w:rPr>
          <w:rFonts w:ascii="Times New Roman" w:hAnsi="Times New Roman" w:cs="Times New Roman" w:eastAsia="Times New Roman" w:hint="default"/>
        </w:rPr>
        <w:t>MXH</w:t>
      </w:r>
      <w:r>
        <w:rPr>
          <w:rFonts w:ascii="Times New Roman" w:hAnsi="Times New Roman" w:cs="Times New Roman" w:eastAsia="Times New Roman" w:hint="default"/>
          <w:spacing w:val="15"/>
        </w:rPr>
        <w:t> </w:t>
      </w:r>
      <w:r>
        <w:rPr>
          <w:rFonts w:ascii="Times New Roman" w:hAnsi="Times New Roman" w:cs="Times New Roman" w:eastAsia="Times New Roman" w:hint="default"/>
        </w:rPr>
        <w:t>Device</w:t>
      </w:r>
      <w:r>
        <w:rPr/>
        <w:t>公司技术总监、副总经理，国民技术股份有限公司美国全资子公</w:t>
      </w:r>
      <w:r>
        <w:rPr>
          <w:spacing w:val="-116"/>
        </w:rPr>
        <w:t> </w:t>
      </w:r>
      <w:r>
        <w:rPr>
          <w:spacing w:val="-116"/>
        </w:rPr>
      </w:r>
      <w:r>
        <w:rPr/>
        <w:t>司</w:t>
      </w:r>
      <w:r>
        <w:rPr>
          <w:rFonts w:ascii="Times New Roman" w:hAnsi="Times New Roman" w:cs="Times New Roman" w:eastAsia="Times New Roman" w:hint="default"/>
        </w:rPr>
        <w:t>Nationz Technologies (USA)</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首席专家。</w:t>
      </w:r>
    </w:p>
    <w:p>
      <w:pPr>
        <w:pStyle w:val="Heading4"/>
        <w:spacing w:line="343" w:lineRule="auto" w:before="84"/>
        <w:ind w:left="434" w:right="252" w:firstLine="482"/>
        <w:jc w:val="both"/>
      </w:pPr>
      <w:r>
        <w:rPr>
          <w:rFonts w:ascii="宋体" w:hAnsi="宋体" w:cs="宋体" w:eastAsia="宋体" w:hint="default"/>
          <w:b/>
          <w:bCs/>
          <w:spacing w:val="-6"/>
        </w:rPr>
        <w:t>全衡</w:t>
      </w:r>
      <w:r>
        <w:rPr>
          <w:spacing w:val="-6"/>
        </w:rPr>
        <w:t>先生，公司副总经理、财务总监、董事会秘书。中国国籍，无境外永久居留权，</w:t>
      </w:r>
      <w:r>
        <w:rPr>
          <w:rFonts w:ascii="Times New Roman" w:hAnsi="Times New Roman" w:cs="Times New Roman" w:eastAsia="Times New Roman" w:hint="default"/>
          <w:spacing w:val="-6"/>
        </w:rPr>
        <w:t>1979</w:t>
      </w:r>
      <w:r>
        <w:rPr>
          <w:rFonts w:ascii="Times New Roman" w:hAnsi="Times New Roman" w:cs="Times New Roman" w:eastAsia="Times New Roman" w:hint="default"/>
        </w:rPr>
        <w:t> </w:t>
      </w:r>
      <w:r>
        <w:rPr/>
        <w:t>年出生，对外经济贸易大学经济学学士，清华大学工商管理硕士，已取得《董事会秘书资格 证书》。</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2008</w:t>
      </w:r>
      <w:r>
        <w:rPr/>
        <w:t>年，历任中国有色金属工业公司期货分析师、海天投资有限公司证券</w:t>
      </w:r>
      <w:r>
        <w:rPr>
          <w:spacing w:val="-112"/>
        </w:rPr>
        <w:t> </w:t>
      </w:r>
      <w:r>
        <w:rPr>
          <w:spacing w:val="-112"/>
        </w:rPr>
      </w:r>
      <w:r>
        <w:rPr/>
        <w:t>分析师、华厦国际投资集团董事长助理；</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2016</w:t>
      </w:r>
      <w:r>
        <w:rPr/>
        <w:t>年，任深圳翰宇药业股份有限公司董</w:t>
      </w:r>
      <w:r>
        <w:rPr>
          <w:spacing w:val="-109"/>
        </w:rPr>
        <w:t> </w:t>
      </w:r>
      <w:r>
        <w:rPr>
          <w:spacing w:val="-109"/>
        </w:rPr>
      </w:r>
      <w:r>
        <w:rPr/>
        <w:t>事、副总裁、董事会秘书。</w:t>
      </w:r>
      <w:r>
        <w:rPr>
          <w:rFonts w:ascii="Times New Roman" w:hAnsi="Times New Roman" w:cs="Times New Roman" w:eastAsia="Times New Roman" w:hint="default"/>
        </w:rPr>
        <w:t>2013</w:t>
      </w:r>
      <w:r>
        <w:rPr/>
        <w:t>至</w:t>
      </w:r>
      <w:r>
        <w:rPr>
          <w:rFonts w:ascii="Times New Roman" w:hAnsi="Times New Roman" w:cs="Times New Roman" w:eastAsia="Times New Roman" w:hint="default"/>
        </w:rPr>
        <w:t>2015</w:t>
      </w:r>
      <w:r>
        <w:rPr/>
        <w:t>年度多次荣获新财富金牌董秘、和讯金牌董秘、金牛</w:t>
      </w:r>
      <w:r>
        <w:rPr>
          <w:spacing w:val="-112"/>
        </w:rPr>
        <w:t> </w:t>
      </w:r>
      <w:r>
        <w:rPr>
          <w:spacing w:val="-112"/>
        </w:rPr>
      </w:r>
      <w:r>
        <w:rPr/>
        <w:t>奖最佳董秘、天马奖优秀董秘、金盾奖优秀董秘等奖项。</w:t>
      </w:r>
    </w:p>
    <w:p>
      <w:pPr>
        <w:spacing w:line="240" w:lineRule="auto" w:before="12"/>
        <w:rPr>
          <w:rFonts w:ascii="宋体" w:hAnsi="宋体" w:cs="宋体" w:eastAsia="宋体" w:hint="default"/>
          <w:sz w:val="30"/>
          <w:szCs w:val="30"/>
        </w:rPr>
      </w:pPr>
    </w:p>
    <w:p>
      <w:pPr>
        <w:pStyle w:val="Heading4"/>
        <w:spacing w:line="240" w:lineRule="auto"/>
        <w:ind w:left="434" w:right="0"/>
        <w:jc w:val="both"/>
      </w:pPr>
      <w:r>
        <w:rPr/>
        <w:t>在股东单位任职情况</w:t>
      </w:r>
    </w:p>
    <w:p>
      <w:pPr>
        <w:pStyle w:val="Heading4"/>
        <w:spacing w:line="240" w:lineRule="auto" w:before="85"/>
        <w:ind w:left="4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4"/>
        <w:spacing w:line="240" w:lineRule="auto"/>
        <w:ind w:left="434" w:right="0"/>
        <w:jc w:val="both"/>
      </w:pPr>
      <w:r>
        <w:rPr/>
        <w:t>在其他单位任职情况</w:t>
      </w:r>
    </w:p>
    <w:p>
      <w:pPr>
        <w:pStyle w:val="Heading4"/>
        <w:spacing w:line="240" w:lineRule="auto" w:before="85"/>
        <w:ind w:left="4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286" w:type="dxa"/>
        <w:tblLayout w:type="fixed"/>
        <w:tblCellMar>
          <w:top w:w="0" w:type="dxa"/>
          <w:left w:w="0" w:type="dxa"/>
          <w:bottom w:w="0" w:type="dxa"/>
          <w:right w:w="0" w:type="dxa"/>
        </w:tblCellMar>
        <w:tblLook w:val="01E0"/>
      </w:tblPr>
      <w:tblGrid>
        <w:gridCol w:w="1518"/>
        <w:gridCol w:w="4437"/>
        <w:gridCol w:w="2268"/>
        <w:gridCol w:w="1689"/>
      </w:tblGrid>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4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6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26"/>
              <w:ind w:left="214" w:right="98" w:hanging="105"/>
              <w:jc w:val="left"/>
              <w:rPr>
                <w:rFonts w:ascii="宋体" w:hAnsi="宋体" w:cs="宋体" w:eastAsia="宋体" w:hint="default"/>
                <w:sz w:val="21"/>
                <w:szCs w:val="21"/>
              </w:rPr>
            </w:pPr>
            <w:r>
              <w:rPr>
                <w:rFonts w:ascii="宋体" w:hAnsi="宋体" w:cs="宋体" w:eastAsia="宋体" w:hint="default"/>
                <w:sz w:val="21"/>
                <w:szCs w:val="21"/>
              </w:rPr>
              <w:t>在其他单位是否 领取报酬津贴</w:t>
            </w:r>
          </w:p>
        </w:tc>
      </w:tr>
    </w:tbl>
    <w:p>
      <w:pPr>
        <w:spacing w:after="0" w:line="273" w:lineRule="auto"/>
        <w:jc w:val="left"/>
        <w:rPr>
          <w:rFonts w:ascii="宋体" w:hAnsi="宋体" w:cs="宋体" w:eastAsia="宋体" w:hint="default"/>
          <w:sz w:val="21"/>
          <w:szCs w:val="21"/>
        </w:rPr>
        <w:sectPr>
          <w:headerReference w:type="default" r:id="rId27"/>
          <w:pgSz w:w="11910" w:h="16840"/>
          <w:pgMar w:header="862" w:footer="1266" w:top="1420" w:bottom="1460" w:left="700" w:right="880"/>
        </w:sectPr>
      </w:pPr>
    </w:p>
    <w:p>
      <w:pPr>
        <w:spacing w:line="240" w:lineRule="auto" w:before="12"/>
        <w:rPr>
          <w:rFonts w:ascii="宋体" w:hAnsi="宋体" w:cs="宋体" w:eastAsia="宋体" w:hint="default"/>
          <w:sz w:val="3"/>
          <w:szCs w:val="3"/>
        </w:rPr>
      </w:pPr>
    </w:p>
    <w:tbl>
      <w:tblPr>
        <w:tblW w:w="0" w:type="auto"/>
        <w:jc w:val="left"/>
        <w:tblInd w:w="286" w:type="dxa"/>
        <w:tblLayout w:type="fixed"/>
        <w:tblCellMar>
          <w:top w:w="0" w:type="dxa"/>
          <w:left w:w="0" w:type="dxa"/>
          <w:bottom w:w="0" w:type="dxa"/>
          <w:right w:w="0" w:type="dxa"/>
        </w:tblCellMar>
        <w:tblLook w:val="01E0"/>
      </w:tblPr>
      <w:tblGrid>
        <w:gridCol w:w="1518"/>
        <w:gridCol w:w="1742"/>
        <w:gridCol w:w="2694"/>
        <w:gridCol w:w="2268"/>
        <w:gridCol w:w="1700"/>
      </w:tblGrid>
      <w:tr>
        <w:trPr>
          <w:trHeight w:val="521"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24"/>
              <w:jc w:val="right"/>
              <w:rPr>
                <w:rFonts w:ascii="宋体" w:hAnsi="宋体" w:cs="宋体" w:eastAsia="宋体" w:hint="default"/>
                <w:sz w:val="22"/>
                <w:szCs w:val="22"/>
              </w:rPr>
            </w:pPr>
            <w:r>
              <w:rPr>
                <w:rFonts w:ascii="宋体" w:hAnsi="宋体" w:cs="宋体" w:eastAsia="宋体" w:hint="default"/>
                <w:w w:val="95"/>
                <w:sz w:val="22"/>
                <w:szCs w:val="22"/>
              </w:rPr>
              <w:t>王渝次</w:t>
            </w:r>
            <w:r>
              <w:rPr>
                <w:rFonts w:ascii="宋体" w:hAnsi="宋体" w:cs="宋体" w:eastAsia="宋体" w:hint="default"/>
                <w:sz w:val="22"/>
                <w:szCs w:val="22"/>
              </w:rPr>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1" w:right="0"/>
              <w:jc w:val="left"/>
              <w:rPr>
                <w:rFonts w:ascii="宋体" w:hAnsi="宋体" w:cs="宋体" w:eastAsia="宋体" w:hint="default"/>
                <w:sz w:val="22"/>
                <w:szCs w:val="22"/>
              </w:rPr>
            </w:pPr>
            <w:r>
              <w:rPr>
                <w:rFonts w:ascii="宋体" w:hAnsi="宋体" w:cs="宋体" w:eastAsia="宋体" w:hint="default"/>
                <w:sz w:val="22"/>
                <w:szCs w:val="22"/>
              </w:rPr>
              <w:t>北京数字认证股份有限公司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23" w:right="0"/>
              <w:jc w:val="left"/>
              <w:rPr>
                <w:rFonts w:ascii="宋体" w:hAnsi="宋体" w:cs="宋体" w:eastAsia="宋体" w:hint="default"/>
                <w:sz w:val="22"/>
                <w:szCs w:val="22"/>
              </w:rPr>
            </w:pPr>
            <w:r>
              <w:rPr>
                <w:rFonts w:ascii="宋体" w:hAnsi="宋体" w:cs="宋体" w:eastAsia="宋体" w:hint="default"/>
                <w:sz w:val="22"/>
                <w:szCs w:val="22"/>
              </w:rPr>
              <w:t>孟亚平</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91" w:right="0"/>
              <w:jc w:val="left"/>
              <w:rPr>
                <w:rFonts w:ascii="宋体" w:hAnsi="宋体" w:cs="宋体" w:eastAsia="宋体" w:hint="default"/>
                <w:sz w:val="22"/>
                <w:szCs w:val="22"/>
              </w:rPr>
            </w:pPr>
            <w:r>
              <w:rPr>
                <w:rFonts w:ascii="宋体" w:hAnsi="宋体" w:cs="宋体" w:eastAsia="宋体" w:hint="default"/>
                <w:sz w:val="22"/>
                <w:szCs w:val="22"/>
              </w:rPr>
              <w:t>中软信息系统工程有限公司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1" w:right="0"/>
              <w:jc w:val="left"/>
              <w:rPr>
                <w:rFonts w:ascii="宋体" w:hAnsi="宋体" w:cs="宋体" w:eastAsia="宋体" w:hint="default"/>
                <w:sz w:val="22"/>
                <w:szCs w:val="22"/>
              </w:rPr>
            </w:pPr>
            <w:r>
              <w:rPr>
                <w:rFonts w:ascii="宋体" w:hAnsi="宋体" w:cs="宋体" w:eastAsia="宋体" w:hint="default"/>
                <w:sz w:val="22"/>
                <w:szCs w:val="22"/>
              </w:rPr>
              <w:t>新疆熙菱信息技术股份有限公司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1" w:hRule="exact"/>
        </w:trPr>
        <w:tc>
          <w:tcPr>
            <w:tcW w:w="1518" w:type="dxa"/>
            <w:vMerge/>
            <w:tcBorders>
              <w:left w:val="single" w:sz="4" w:space="0" w:color="000000"/>
              <w:bottom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1" w:right="0"/>
              <w:jc w:val="left"/>
              <w:rPr>
                <w:rFonts w:ascii="宋体" w:hAnsi="宋体" w:cs="宋体" w:eastAsia="宋体" w:hint="default"/>
                <w:sz w:val="22"/>
                <w:szCs w:val="22"/>
              </w:rPr>
            </w:pPr>
            <w:r>
              <w:rPr>
                <w:rFonts w:ascii="宋体" w:hAnsi="宋体" w:cs="宋体" w:eastAsia="宋体" w:hint="default"/>
                <w:sz w:val="22"/>
                <w:szCs w:val="22"/>
              </w:rPr>
              <w:t>深圳市永兴元科技股份有限公司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sz w:val="22"/>
                <w:szCs w:val="22"/>
              </w:rPr>
              <w:t>刘斌</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82" w:right="0"/>
              <w:jc w:val="left"/>
              <w:rPr>
                <w:rFonts w:ascii="宋体" w:hAnsi="宋体" w:cs="宋体" w:eastAsia="宋体" w:hint="default"/>
                <w:sz w:val="22"/>
                <w:szCs w:val="22"/>
              </w:rPr>
            </w:pPr>
            <w:r>
              <w:rPr>
                <w:rFonts w:ascii="宋体" w:hAnsi="宋体" w:cs="宋体" w:eastAsia="宋体" w:hint="default"/>
                <w:sz w:val="22"/>
                <w:szCs w:val="22"/>
              </w:rPr>
              <w:t>重庆大学经济与工商管理学院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sz w:val="22"/>
                <w:szCs w:val="22"/>
              </w:rPr>
              <w:t>教授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1" w:right="0"/>
              <w:jc w:val="left"/>
              <w:rPr>
                <w:rFonts w:ascii="宋体" w:hAnsi="宋体" w:cs="宋体" w:eastAsia="宋体" w:hint="default"/>
                <w:sz w:val="22"/>
                <w:szCs w:val="22"/>
              </w:rPr>
            </w:pPr>
            <w:r>
              <w:rPr>
                <w:rFonts w:ascii="宋体" w:hAnsi="宋体" w:cs="宋体" w:eastAsia="宋体" w:hint="default"/>
                <w:sz w:val="22"/>
                <w:szCs w:val="22"/>
              </w:rPr>
              <w:t>广西柳工机械股份有限公司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1" w:hRule="exact"/>
        </w:trPr>
        <w:tc>
          <w:tcPr>
            <w:tcW w:w="1518" w:type="dxa"/>
            <w:vMerge/>
            <w:tcBorders>
              <w:left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1" w:right="0"/>
              <w:jc w:val="left"/>
              <w:rPr>
                <w:rFonts w:ascii="宋体" w:hAnsi="宋体" w:cs="宋体" w:eastAsia="宋体" w:hint="default"/>
                <w:sz w:val="22"/>
                <w:szCs w:val="22"/>
              </w:rPr>
            </w:pPr>
            <w:r>
              <w:rPr>
                <w:rFonts w:ascii="宋体" w:hAnsi="宋体" w:cs="宋体" w:eastAsia="宋体" w:hint="default"/>
                <w:sz w:val="22"/>
                <w:szCs w:val="22"/>
              </w:rPr>
              <w:t>上海丰华（集团）股份有限公司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1" w:right="0"/>
              <w:jc w:val="left"/>
              <w:rPr>
                <w:rFonts w:ascii="宋体" w:hAnsi="宋体" w:cs="宋体" w:eastAsia="宋体" w:hint="default"/>
                <w:sz w:val="22"/>
                <w:szCs w:val="22"/>
              </w:rPr>
            </w:pPr>
            <w:r>
              <w:rPr>
                <w:rFonts w:ascii="宋体" w:hAnsi="宋体" w:cs="宋体" w:eastAsia="宋体" w:hint="default"/>
                <w:sz w:val="22"/>
                <w:szCs w:val="22"/>
              </w:rPr>
              <w:t>重庆百货大楼股份有限公司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bottom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1" w:right="0"/>
              <w:jc w:val="left"/>
              <w:rPr>
                <w:rFonts w:ascii="宋体" w:hAnsi="宋体" w:cs="宋体" w:eastAsia="宋体" w:hint="default"/>
                <w:sz w:val="22"/>
                <w:szCs w:val="22"/>
              </w:rPr>
            </w:pPr>
            <w:r>
              <w:rPr>
                <w:rFonts w:ascii="宋体" w:hAnsi="宋体" w:cs="宋体" w:eastAsia="宋体" w:hint="default"/>
                <w:sz w:val="22"/>
                <w:szCs w:val="22"/>
              </w:rPr>
              <w:t>重庆小康工业集团股份有限公司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1" w:hRule="exact"/>
        </w:trPr>
        <w:tc>
          <w:tcPr>
            <w:tcW w:w="1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sz w:val="22"/>
                <w:szCs w:val="22"/>
              </w:rPr>
              <w:t>俞鹂</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91" w:right="0"/>
              <w:jc w:val="left"/>
              <w:rPr>
                <w:rFonts w:ascii="宋体" w:hAnsi="宋体" w:cs="宋体" w:eastAsia="宋体" w:hint="default"/>
                <w:sz w:val="22"/>
                <w:szCs w:val="22"/>
              </w:rPr>
            </w:pPr>
            <w:r>
              <w:rPr>
                <w:rFonts w:ascii="宋体" w:hAnsi="宋体" w:cs="宋体" w:eastAsia="宋体" w:hint="default"/>
                <w:sz w:val="22"/>
                <w:szCs w:val="22"/>
              </w:rPr>
              <w:t>北京安控科技股份有限公司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1" w:right="0"/>
              <w:jc w:val="left"/>
              <w:rPr>
                <w:rFonts w:ascii="宋体" w:hAnsi="宋体" w:cs="宋体" w:eastAsia="宋体" w:hint="default"/>
                <w:sz w:val="22"/>
                <w:szCs w:val="22"/>
              </w:rPr>
            </w:pPr>
            <w:r>
              <w:rPr>
                <w:rFonts w:ascii="宋体" w:hAnsi="宋体" w:cs="宋体" w:eastAsia="宋体" w:hint="default"/>
                <w:sz w:val="22"/>
                <w:szCs w:val="22"/>
              </w:rPr>
              <w:t>烟台台海马努尔核电设备股份有限公司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0" w:hRule="exact"/>
        </w:trPr>
        <w:tc>
          <w:tcPr>
            <w:tcW w:w="1518" w:type="dxa"/>
            <w:vMerge/>
            <w:tcBorders>
              <w:left w:val="single" w:sz="4" w:space="0" w:color="000000"/>
              <w:bottom w:val="single" w:sz="4" w:space="0" w:color="000000"/>
              <w:right w:val="single" w:sz="4" w:space="0" w:color="000000"/>
            </w:tcBorders>
          </w:tcPr>
          <w:p>
            <w:pP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1" w:right="0"/>
              <w:jc w:val="left"/>
              <w:rPr>
                <w:rFonts w:ascii="宋体" w:hAnsi="宋体" w:cs="宋体" w:eastAsia="宋体" w:hint="default"/>
                <w:sz w:val="22"/>
                <w:szCs w:val="22"/>
              </w:rPr>
            </w:pPr>
            <w:r>
              <w:rPr>
                <w:rFonts w:ascii="宋体" w:hAnsi="宋体" w:cs="宋体" w:eastAsia="宋体" w:hint="default"/>
                <w:sz w:val="22"/>
                <w:szCs w:val="22"/>
              </w:rPr>
              <w:t>明光浩淼安防科技股份有限公司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521" w:hRule="exact"/>
        </w:trPr>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24"/>
              <w:jc w:val="right"/>
              <w:rPr>
                <w:rFonts w:ascii="宋体" w:hAnsi="宋体" w:cs="宋体" w:eastAsia="宋体" w:hint="default"/>
                <w:sz w:val="22"/>
                <w:szCs w:val="22"/>
              </w:rPr>
            </w:pPr>
            <w:r>
              <w:rPr>
                <w:rFonts w:ascii="宋体" w:hAnsi="宋体" w:cs="宋体" w:eastAsia="宋体" w:hint="default"/>
                <w:w w:val="95"/>
                <w:sz w:val="22"/>
                <w:szCs w:val="22"/>
              </w:rPr>
              <w:t>贺志强</w:t>
            </w:r>
            <w:r>
              <w:rPr>
                <w:rFonts w:ascii="宋体" w:hAnsi="宋体" w:cs="宋体" w:eastAsia="宋体" w:hint="default"/>
                <w:sz w:val="22"/>
                <w:szCs w:val="22"/>
              </w:rPr>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32" w:right="0"/>
              <w:jc w:val="left"/>
              <w:rPr>
                <w:rFonts w:ascii="宋体" w:hAnsi="宋体" w:cs="宋体" w:eastAsia="宋体" w:hint="default"/>
                <w:sz w:val="22"/>
                <w:szCs w:val="22"/>
              </w:rPr>
            </w:pPr>
            <w:r>
              <w:rPr>
                <w:rFonts w:ascii="宋体" w:hAnsi="宋体" w:cs="宋体" w:eastAsia="宋体" w:hint="default"/>
                <w:sz w:val="22"/>
                <w:szCs w:val="22"/>
              </w:rPr>
              <w:t>联想集团有限公司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2"/>
                <w:szCs w:val="22"/>
              </w:rPr>
            </w:pPr>
            <w:r>
              <w:rPr>
                <w:rFonts w:ascii="宋体" w:hAnsi="宋体" w:cs="宋体" w:eastAsia="宋体" w:hint="default"/>
                <w:sz w:val="22"/>
                <w:szCs w:val="22"/>
              </w:rPr>
              <w:t>高级副总裁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702" w:hRule="exact"/>
        </w:trPr>
        <w:tc>
          <w:tcPr>
            <w:tcW w:w="32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6"/>
              <w:ind w:left="22"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66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Heading4"/>
        <w:spacing w:line="240" w:lineRule="auto" w:before="163"/>
        <w:ind w:left="434" w:right="0"/>
        <w:jc w:val="left"/>
      </w:pPr>
      <w:r>
        <w:rPr/>
        <w:t>公司现任及报告期内离任董事、监事和高级管理人员近三年证券监管机构处罚的情况</w:t>
      </w:r>
    </w:p>
    <w:p>
      <w:pPr>
        <w:spacing w:line="458" w:lineRule="auto" w:before="84"/>
        <w:ind w:left="434" w:right="407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bookmarkStart w:name="四、董事、监事、高级管理人员报酬情况" w:id="126"/>
      <w:bookmarkEnd w:id="126"/>
      <w:r>
        <w:rPr>
          <w:rFonts w:ascii="宋体" w:hAnsi="宋体" w:cs="宋体" w:eastAsia="宋体" w:hint="default"/>
          <w:sz w:val="24"/>
          <w:szCs w:val="24"/>
        </w:rPr>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240" w:lineRule="auto" w:before="129"/>
        <w:ind w:left="434" w:right="0"/>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5"/>
        <w:ind w:left="0" w:right="122"/>
        <w:jc w:val="right"/>
      </w:pPr>
      <w:r>
        <w:rPr/>
        <w:pict>
          <v:shape style="position:absolute;margin-left:53.82pt;margin-top:-31.166304pt;width:487.95pt;height:154.4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8"/>
                    <w:gridCol w:w="5206"/>
                  </w:tblGrid>
                  <w:tr>
                    <w:trPr>
                      <w:trHeight w:val="1338" w:hRule="exact"/>
                    </w:trPr>
                    <w:tc>
                      <w:tcPr>
                        <w:tcW w:w="45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5"/>
                            <w:sz w:val="21"/>
                            <w:szCs w:val="21"/>
                          </w:rPr>
                          <w:t>根据《公司章程》等有关规定，公司的董事、监事的薪酬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由公司股东大会决定，高级管理人员的薪酬由公司董事会</w:t>
                        </w:r>
                        <w:r>
                          <w:rPr>
                            <w:rFonts w:ascii="宋体" w:hAnsi="宋体" w:cs="宋体" w:eastAsia="宋体" w:hint="default"/>
                            <w:sz w:val="21"/>
                            <w:szCs w:val="21"/>
                          </w:rPr>
                          <w:t> </w:t>
                        </w:r>
                        <w:r>
                          <w:rPr>
                            <w:rFonts w:ascii="宋体" w:hAnsi="宋体" w:cs="宋体" w:eastAsia="宋体" w:hint="default"/>
                            <w:spacing w:val="-9"/>
                            <w:sz w:val="21"/>
                            <w:szCs w:val="21"/>
                          </w:rPr>
                          <w:t>决定。公司董事、监事的薪酬、津贴经董事会审议批准后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提交股东大会审议通过后实施。</w:t>
                        </w:r>
                      </w:p>
                    </w:tc>
                  </w:tr>
                  <w:tr>
                    <w:trPr>
                      <w:trHeight w:val="1026" w:hRule="exact"/>
                    </w:trPr>
                    <w:tc>
                      <w:tcPr>
                        <w:tcW w:w="45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both"/>
                          <w:rPr>
                            <w:rFonts w:ascii="宋体" w:hAnsi="宋体" w:cs="宋体" w:eastAsia="宋体" w:hint="default"/>
                            <w:sz w:val="21"/>
                            <w:szCs w:val="21"/>
                          </w:rPr>
                        </w:pPr>
                        <w:r>
                          <w:rPr>
                            <w:rFonts w:ascii="宋体" w:hAnsi="宋体" w:cs="宋体" w:eastAsia="宋体" w:hint="default"/>
                            <w:spacing w:val="-5"/>
                            <w:sz w:val="21"/>
                            <w:szCs w:val="21"/>
                          </w:rPr>
                          <w:t>主要依据公司经营状况、管理岗位的主要范围与职责、重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要性以及对业绩完成情况进行考核来确定；独立董事的津</w:t>
                        </w:r>
                        <w:r>
                          <w:rPr>
                            <w:rFonts w:ascii="宋体" w:hAnsi="宋体" w:cs="宋体" w:eastAsia="宋体" w:hint="default"/>
                            <w:sz w:val="21"/>
                            <w:szCs w:val="21"/>
                          </w:rPr>
                          <w:t> 贴标准参照本地区、同行业上市公司的整体水平。</w:t>
                        </w:r>
                      </w:p>
                    </w:tc>
                  </w:tr>
                  <w:tr>
                    <w:trPr>
                      <w:trHeight w:val="714" w:hRule="exact"/>
                    </w:trPr>
                    <w:tc>
                      <w:tcPr>
                        <w:tcW w:w="45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5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董事、监事和高级管理人员薪酬已按年度薪酬计划支付</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年共</w:t>
                        </w:r>
                        <w:r>
                          <w:rPr>
                            <w:rFonts w:ascii="宋体" w:hAnsi="宋体" w:cs="宋体" w:eastAsia="宋体" w:hint="default"/>
                            <w:spacing w:val="-2"/>
                            <w:sz w:val="21"/>
                            <w:szCs w:val="21"/>
                          </w:rPr>
                          <w:t>支</w:t>
                        </w:r>
                        <w:r>
                          <w:rPr>
                            <w:rFonts w:ascii="宋体" w:hAnsi="宋体" w:cs="宋体" w:eastAsia="宋体" w:hint="default"/>
                            <w:sz w:val="21"/>
                            <w:szCs w:val="21"/>
                          </w:rPr>
                          <w:t>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5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（包含离任人员报酬</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0" w:right="12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35"/>
        <w:ind w:left="434" w:right="0"/>
        <w:jc w:val="left"/>
      </w:pPr>
      <w:r>
        <w:rPr/>
        <w:t>公司报告期内董事、监事和高级管理人员报酬情况</w:t>
      </w:r>
    </w:p>
    <w:p>
      <w:pPr>
        <w:spacing w:after="0" w:line="240" w:lineRule="auto"/>
        <w:jc w:val="left"/>
        <w:sectPr>
          <w:pgSz w:w="11910" w:h="16840"/>
          <w:pgMar w:header="862" w:footer="1266" w:top="1420" w:bottom="1460" w:left="700" w:right="880"/>
        </w:sectPr>
      </w:pPr>
    </w:p>
    <w:p>
      <w:pPr>
        <w:spacing w:before="14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606" w:type="dxa"/>
        <w:tblLayout w:type="fixed"/>
        <w:tblCellMar>
          <w:top w:w="0" w:type="dxa"/>
          <w:left w:w="0" w:type="dxa"/>
          <w:bottom w:w="0" w:type="dxa"/>
          <w:right w:w="0" w:type="dxa"/>
        </w:tblCellMar>
        <w:tblLook w:val="01E0"/>
      </w:tblPr>
      <w:tblGrid>
        <w:gridCol w:w="1130"/>
        <w:gridCol w:w="2419"/>
        <w:gridCol w:w="896"/>
        <w:gridCol w:w="938"/>
        <w:gridCol w:w="1140"/>
        <w:gridCol w:w="1323"/>
        <w:gridCol w:w="1438"/>
      </w:tblGrid>
      <w:tr>
        <w:trPr>
          <w:trHeight w:val="1446" w:hRule="exact"/>
        </w:trPr>
        <w:tc>
          <w:tcPr>
            <w:tcW w:w="1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9"/>
              <w:ind w:left="130" w:right="130"/>
              <w:jc w:val="both"/>
              <w:rPr>
                <w:rFonts w:ascii="宋体" w:hAnsi="宋体" w:cs="宋体" w:eastAsia="宋体" w:hint="default"/>
                <w:sz w:val="21"/>
                <w:szCs w:val="21"/>
              </w:rPr>
            </w:pPr>
            <w:r>
              <w:rPr>
                <w:rFonts w:ascii="宋体" w:hAnsi="宋体" w:cs="宋体" w:eastAsia="宋体" w:hint="default"/>
                <w:sz w:val="21"/>
                <w:szCs w:val="21"/>
              </w:rPr>
              <w:t>报告期内从 公司获得的 报酬总额</w:t>
            </w:r>
          </w:p>
          <w:p>
            <w:pPr>
              <w:pStyle w:val="TableParagraph"/>
              <w:spacing w:line="240" w:lineRule="auto" w:before="19"/>
              <w:ind w:left="235" w:right="0"/>
              <w:jc w:val="left"/>
              <w:rPr>
                <w:rFonts w:ascii="宋体" w:hAnsi="宋体" w:cs="宋体" w:eastAsia="宋体" w:hint="default"/>
                <w:sz w:val="21"/>
                <w:szCs w:val="21"/>
              </w:rPr>
            </w:pPr>
            <w:r>
              <w:rPr>
                <w:rFonts w:ascii="宋体" w:hAnsi="宋体" w:cs="宋体" w:eastAsia="宋体" w:hint="default"/>
                <w:sz w:val="21"/>
                <w:szCs w:val="21"/>
              </w:rPr>
              <w:t>（税前）</w:t>
            </w:r>
          </w:p>
        </w:tc>
        <w:tc>
          <w:tcPr>
            <w:tcW w:w="14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188" w:right="187"/>
              <w:jc w:val="center"/>
              <w:rPr>
                <w:rFonts w:ascii="宋体" w:hAnsi="宋体" w:cs="宋体" w:eastAsia="宋体" w:hint="default"/>
                <w:sz w:val="21"/>
                <w:szCs w:val="21"/>
              </w:rPr>
            </w:pPr>
            <w:r>
              <w:rPr>
                <w:rFonts w:ascii="宋体" w:hAnsi="宋体" w:cs="宋体" w:eastAsia="宋体" w:hint="default"/>
                <w:sz w:val="21"/>
                <w:szCs w:val="21"/>
              </w:rPr>
              <w:t>是否在公司 关联方获取 报酬</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罗昭学</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230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副董事长、总经理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144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王渝次</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64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孟亚平</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刘斌</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俞鹂</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喻俊杰</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董事、常务副总经理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138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杨志红</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黄巧玲</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34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26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朱永民</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32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梁洁</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116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2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全衡</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679" w:right="152" w:hanging="525"/>
              <w:jc w:val="left"/>
              <w:rPr>
                <w:rFonts w:ascii="宋体" w:hAnsi="宋体" w:cs="宋体" w:eastAsia="宋体" w:hint="default"/>
                <w:sz w:val="21"/>
                <w:szCs w:val="21"/>
              </w:rPr>
            </w:pPr>
            <w:r>
              <w:rPr>
                <w:rFonts w:ascii="宋体" w:hAnsi="宋体" w:cs="宋体" w:eastAsia="宋体" w:hint="default"/>
                <w:sz w:val="21"/>
                <w:szCs w:val="21"/>
              </w:rPr>
              <w:t>副总经理、财务总监、 董事会秘书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61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关仕源</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43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8"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张翔</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9" w:hRule="exact"/>
        </w:trPr>
        <w:tc>
          <w:tcPr>
            <w:tcW w:w="1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w:t>
            </w:r>
          </w:p>
        </w:tc>
        <w:tc>
          <w:tcPr>
            <w:tcW w:w="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w:t>
            </w:r>
          </w:p>
        </w:tc>
        <w:tc>
          <w:tcPr>
            <w:tcW w:w="9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w:t>
            </w:r>
          </w:p>
        </w:tc>
        <w:tc>
          <w:tcPr>
            <w:tcW w:w="11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935</w:t>
            </w:r>
          </w:p>
        </w:tc>
        <w:tc>
          <w:tcPr>
            <w:tcW w:w="14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62" w:footer="1266" w:top="1420" w:bottom="1460" w:left="700" w:right="1020"/>
        </w:sectPr>
      </w:pPr>
    </w:p>
    <w:p>
      <w:pPr>
        <w:pStyle w:val="BodyText"/>
        <w:spacing w:line="240" w:lineRule="auto" w:before="35"/>
        <w:ind w:left="434" w:right="-20"/>
        <w:jc w:val="left"/>
      </w:pPr>
      <w:r>
        <w:rPr/>
        <w:t>公司董事、监事、高级管理人员报告期内被授予的股权激励情况</w:t>
      </w:r>
    </w:p>
    <w:p>
      <w:pPr>
        <w:pStyle w:val="BodyText"/>
        <w:spacing w:line="240" w:lineRule="auto" w:before="123"/>
        <w:ind w:left="4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8"/>
        <w:ind w:left="43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20" w:bottom="280" w:left="700" w:right="1020"/>
          <w:cols w:num="2" w:equalWidth="0">
            <w:col w:w="6315" w:space="2605"/>
            <w:col w:w="1270"/>
          </w:cols>
        </w:sectPr>
      </w:pPr>
    </w:p>
    <w:p>
      <w:pPr>
        <w:spacing w:line="240" w:lineRule="auto" w:before="13"/>
        <w:rPr>
          <w:rFonts w:ascii="宋体" w:hAnsi="宋体" w:cs="宋体" w:eastAsia="宋体" w:hint="default"/>
          <w:sz w:val="7"/>
          <w:szCs w:val="7"/>
        </w:rPr>
      </w:pPr>
    </w:p>
    <w:tbl>
      <w:tblPr>
        <w:tblW w:w="0" w:type="auto"/>
        <w:jc w:val="left"/>
        <w:tblInd w:w="395" w:type="dxa"/>
        <w:tblLayout w:type="fixed"/>
        <w:tblCellMar>
          <w:top w:w="0" w:type="dxa"/>
          <w:left w:w="0" w:type="dxa"/>
          <w:bottom w:w="0" w:type="dxa"/>
          <w:right w:w="0" w:type="dxa"/>
        </w:tblCellMar>
        <w:tblLook w:val="01E0"/>
      </w:tblPr>
      <w:tblGrid>
        <w:gridCol w:w="710"/>
        <w:gridCol w:w="1418"/>
        <w:gridCol w:w="708"/>
        <w:gridCol w:w="709"/>
        <w:gridCol w:w="993"/>
        <w:gridCol w:w="709"/>
        <w:gridCol w:w="991"/>
        <w:gridCol w:w="994"/>
        <w:gridCol w:w="708"/>
        <w:gridCol w:w="787"/>
        <w:gridCol w:w="913"/>
      </w:tblGrid>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 w:right="32"/>
              <w:jc w:val="both"/>
              <w:rPr>
                <w:rFonts w:ascii="宋体" w:hAnsi="宋体" w:cs="宋体" w:eastAsia="宋体" w:hint="default"/>
                <w:sz w:val="21"/>
                <w:szCs w:val="21"/>
              </w:rPr>
            </w:pPr>
            <w:r>
              <w:rPr>
                <w:rFonts w:ascii="宋体" w:hAnsi="宋体" w:cs="宋体" w:eastAsia="宋体" w:hint="default"/>
                <w:sz w:val="21"/>
                <w:szCs w:val="21"/>
              </w:rPr>
              <w:t>报告期 内可行 权股数</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 w:right="35"/>
              <w:jc w:val="both"/>
              <w:rPr>
                <w:rFonts w:ascii="宋体" w:hAnsi="宋体" w:cs="宋体" w:eastAsia="宋体" w:hint="default"/>
                <w:sz w:val="21"/>
                <w:szCs w:val="21"/>
              </w:rPr>
            </w:pPr>
            <w:r>
              <w:rPr>
                <w:rFonts w:ascii="宋体" w:hAnsi="宋体" w:cs="宋体" w:eastAsia="宋体" w:hint="default"/>
                <w:sz w:val="21"/>
                <w:szCs w:val="21"/>
              </w:rPr>
              <w:t>报告期 内已行 权股数</w:t>
            </w:r>
          </w:p>
        </w:tc>
        <w:tc>
          <w:tcPr>
            <w:tcW w:w="9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82"/>
              <w:ind w:left="22" w:right="70" w:firstLine="48"/>
              <w:jc w:val="both"/>
              <w:rPr>
                <w:rFonts w:ascii="宋体" w:hAnsi="宋体" w:cs="宋体" w:eastAsia="宋体" w:hint="default"/>
                <w:sz w:val="21"/>
                <w:szCs w:val="21"/>
              </w:rPr>
            </w:pPr>
            <w:r>
              <w:rPr>
                <w:rFonts w:ascii="宋体" w:hAnsi="宋体" w:cs="宋体" w:eastAsia="宋体" w:hint="default"/>
                <w:sz w:val="21"/>
                <w:szCs w:val="21"/>
              </w:rPr>
              <w:t>报告期内 已行权股 数行权价 </w:t>
            </w:r>
            <w:r>
              <w:rPr>
                <w:rFonts w:ascii="宋体" w:hAnsi="宋体" w:cs="宋体" w:eastAsia="宋体" w:hint="default"/>
                <w:spacing w:val="-14"/>
                <w:sz w:val="21"/>
                <w:szCs w:val="21"/>
              </w:rPr>
              <w:t>格（元</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4" w:right="32"/>
              <w:jc w:val="left"/>
              <w:rPr>
                <w:rFonts w:ascii="宋体" w:hAnsi="宋体" w:cs="宋体" w:eastAsia="宋体" w:hint="default"/>
                <w:sz w:val="21"/>
                <w:szCs w:val="21"/>
              </w:rPr>
            </w:pPr>
            <w:r>
              <w:rPr>
                <w:rFonts w:ascii="宋体" w:hAnsi="宋体" w:cs="宋体" w:eastAsia="宋体" w:hint="default"/>
                <w:sz w:val="21"/>
                <w:szCs w:val="21"/>
              </w:rPr>
              <w:t>报告期 末市价</w:t>
            </w:r>
          </w:p>
          <w:p>
            <w:pPr>
              <w:pStyle w:val="TableParagraph"/>
              <w:spacing w:line="240" w:lineRule="auto" w:before="7"/>
              <w:ind w:left="1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22"/>
              <w:ind w:left="-1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期初持有 限制性股 票数量</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70" w:right="71"/>
              <w:jc w:val="center"/>
              <w:rPr>
                <w:rFonts w:ascii="宋体" w:hAnsi="宋体" w:cs="宋体" w:eastAsia="宋体" w:hint="default"/>
                <w:sz w:val="21"/>
                <w:szCs w:val="21"/>
              </w:rPr>
            </w:pPr>
            <w:r>
              <w:rPr>
                <w:rFonts w:ascii="宋体" w:hAnsi="宋体" w:cs="宋体" w:eastAsia="宋体" w:hint="default"/>
                <w:sz w:val="21"/>
                <w:szCs w:val="21"/>
              </w:rPr>
              <w:t>本期已解 锁股份数 量</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26"/>
              <w:ind w:left="33" w:right="32"/>
              <w:jc w:val="center"/>
              <w:rPr>
                <w:rFonts w:ascii="宋体" w:hAnsi="宋体" w:cs="宋体" w:eastAsia="宋体" w:hint="default"/>
                <w:sz w:val="21"/>
                <w:szCs w:val="21"/>
              </w:rPr>
            </w:pPr>
            <w:r>
              <w:rPr>
                <w:rFonts w:ascii="宋体" w:hAnsi="宋体" w:cs="宋体" w:eastAsia="宋体" w:hint="default"/>
                <w:sz w:val="21"/>
                <w:szCs w:val="21"/>
              </w:rPr>
              <w:t>报告期 新授予 限制性 股票数 量</w:t>
            </w:r>
          </w:p>
        </w:tc>
        <w:tc>
          <w:tcPr>
            <w:tcW w:w="7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8" w:lineRule="auto" w:before="26"/>
              <w:ind w:left="44" w:right="42" w:firstLine="28"/>
              <w:jc w:val="both"/>
              <w:rPr>
                <w:rFonts w:ascii="宋体" w:hAnsi="宋体" w:cs="宋体" w:eastAsia="宋体" w:hint="default"/>
                <w:sz w:val="21"/>
                <w:szCs w:val="21"/>
              </w:rPr>
            </w:pPr>
            <w:r>
              <w:rPr>
                <w:rFonts w:ascii="宋体" w:hAnsi="宋体" w:cs="宋体" w:eastAsia="宋体" w:hint="default"/>
                <w:sz w:val="21"/>
                <w:szCs w:val="21"/>
              </w:rPr>
              <w:t>限制性 股票的 授予价 格（元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c>
          <w:tcPr>
            <w:tcW w:w="9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1" w:right="30"/>
              <w:jc w:val="both"/>
              <w:rPr>
                <w:rFonts w:ascii="宋体" w:hAnsi="宋体" w:cs="宋体" w:eastAsia="宋体" w:hint="default"/>
                <w:sz w:val="21"/>
                <w:szCs w:val="21"/>
              </w:rPr>
            </w:pPr>
            <w:r>
              <w:rPr>
                <w:rFonts w:ascii="宋体" w:hAnsi="宋体" w:cs="宋体" w:eastAsia="宋体" w:hint="default"/>
                <w:sz w:val="21"/>
                <w:szCs w:val="21"/>
              </w:rPr>
              <w:t>期末持有 限制性股 票数量</w:t>
            </w:r>
          </w:p>
        </w:tc>
      </w:tr>
      <w:tr>
        <w:trPr>
          <w:trHeight w:val="5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罗昭学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9"/>
              <w:jc w:val="right"/>
              <w:rPr>
                <w:rFonts w:ascii="Times New Roman" w:hAnsi="Times New Roman" w:cs="Times New Roman" w:eastAsia="Times New Roman" w:hint="default"/>
                <w:sz w:val="21"/>
                <w:szCs w:val="21"/>
              </w:rPr>
            </w:pPr>
            <w:r>
              <w:rPr>
                <w:rFonts w:ascii="Times New Roman"/>
                <w:spacing w:val="-1"/>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pacing w:val="-1"/>
                <w:sz w:val="21"/>
              </w:rPr>
              <w:t>4,400,000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pacing w:val="-1"/>
                <w:sz w:val="21"/>
              </w:rPr>
              <w:t>1,540,000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0"/>
              <w:jc w:val="right"/>
              <w:rPr>
                <w:rFonts w:ascii="Times New Roman" w:hAnsi="Times New Roman" w:cs="Times New Roman" w:eastAsia="Times New Roman" w:hint="default"/>
                <w:sz w:val="21"/>
                <w:szCs w:val="21"/>
              </w:rPr>
            </w:pPr>
            <w:r>
              <w:rPr>
                <w:rFonts w:ascii="Times New Roman"/>
                <w:spacing w:val="-1"/>
                <w:sz w:val="21"/>
              </w:rPr>
              <w:t>7.9425</w:t>
            </w:r>
            <w:r>
              <w:rPr>
                <w:rFonts w:ascii="Times New Roman"/>
                <w:sz w:val="21"/>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spacing w:val="-1"/>
                <w:sz w:val="21"/>
              </w:rPr>
              <w:t>1,320,000</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490,000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7.9425</w:t>
            </w:r>
            <w:r>
              <w:rPr>
                <w:rFonts w:ascii="Times New Roman"/>
                <w:sz w:val="21"/>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420,000</w:t>
            </w:r>
          </w:p>
        </w:tc>
      </w:tr>
      <w:tr>
        <w:trPr>
          <w:trHeight w:val="6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喻俊杰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董事、常务副</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7.9425</w:t>
            </w:r>
            <w:r>
              <w:rPr>
                <w:rFonts w:ascii="Times New Roman"/>
                <w:sz w:val="21"/>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420" w:bottom="280" w:left="700" w:right="1020"/>
        </w:sectPr>
      </w:pPr>
    </w:p>
    <w:p>
      <w:pPr>
        <w:spacing w:line="240" w:lineRule="auto" w:before="12"/>
        <w:rPr>
          <w:rFonts w:ascii="宋体" w:hAnsi="宋体" w:cs="宋体" w:eastAsia="宋体" w:hint="default"/>
          <w:sz w:val="3"/>
          <w:szCs w:val="3"/>
        </w:rPr>
      </w:pPr>
    </w:p>
    <w:tbl>
      <w:tblPr>
        <w:tblW w:w="0" w:type="auto"/>
        <w:jc w:val="left"/>
        <w:tblInd w:w="407" w:type="dxa"/>
        <w:tblLayout w:type="fixed"/>
        <w:tblCellMar>
          <w:top w:w="0" w:type="dxa"/>
          <w:left w:w="0" w:type="dxa"/>
          <w:bottom w:w="0" w:type="dxa"/>
          <w:right w:w="0" w:type="dxa"/>
        </w:tblCellMar>
        <w:tblLook w:val="01E0"/>
      </w:tblPr>
      <w:tblGrid>
        <w:gridCol w:w="698"/>
        <w:gridCol w:w="1407"/>
        <w:gridCol w:w="719"/>
        <w:gridCol w:w="709"/>
        <w:gridCol w:w="993"/>
        <w:gridCol w:w="709"/>
        <w:gridCol w:w="991"/>
        <w:gridCol w:w="994"/>
        <w:gridCol w:w="719"/>
        <w:gridCol w:w="776"/>
        <w:gridCol w:w="913"/>
      </w:tblGrid>
      <w:tr>
        <w:trPr>
          <w:trHeight w:val="402" w:hRule="exact"/>
        </w:trPr>
        <w:tc>
          <w:tcPr>
            <w:tcW w:w="6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6"/>
              <w:ind w:left="11" w:right="0"/>
              <w:jc w:val="center"/>
              <w:rPr>
                <w:rFonts w:ascii="Times New Roman" w:hAnsi="Times New Roman" w:cs="Times New Roman" w:eastAsia="Times New Roman" w:hint="default"/>
                <w:sz w:val="21"/>
                <w:szCs w:val="21"/>
              </w:rPr>
            </w:pPr>
            <w:r>
              <w:rPr>
                <w:rFonts w:ascii="Times New Roman"/>
                <w:sz w:val="21"/>
              </w:rPr>
              <w:t>--</w:t>
            </w:r>
          </w:p>
        </w:tc>
        <w:tc>
          <w:tcPr>
            <w:tcW w:w="719"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7" w:right="0"/>
              <w:jc w:val="left"/>
              <w:rPr>
                <w:rFonts w:ascii="Times New Roman" w:hAnsi="Times New Roman" w:cs="Times New Roman" w:eastAsia="Times New Roman" w:hint="default"/>
                <w:sz w:val="21"/>
                <w:szCs w:val="21"/>
              </w:rPr>
            </w:pPr>
            <w:r>
              <w:rPr>
                <w:rFonts w:ascii="Times New Roman"/>
                <w:sz w:val="21"/>
              </w:rPr>
              <w:t>7,000,000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9" w:right="0"/>
              <w:jc w:val="left"/>
              <w:rPr>
                <w:rFonts w:ascii="Times New Roman" w:hAnsi="Times New Roman" w:cs="Times New Roman" w:eastAsia="Times New Roman" w:hint="default"/>
                <w:sz w:val="21"/>
                <w:szCs w:val="21"/>
              </w:rPr>
            </w:pPr>
            <w:r>
              <w:rPr>
                <w:rFonts w:ascii="Times New Roman"/>
                <w:sz w:val="21"/>
              </w:rPr>
              <w:t>2,450,000</w:t>
            </w:r>
          </w:p>
        </w:tc>
        <w:tc>
          <w:tcPr>
            <w:tcW w:w="719" w:type="dxa"/>
            <w:tcBorders>
              <w:top w:val="single" w:sz="4" w:space="0" w:color="000000"/>
              <w:left w:val="single" w:sz="4" w:space="0" w:color="000000"/>
              <w:bottom w:val="single" w:sz="4" w:space="0" w:color="000000"/>
              <w:right w:val="single" w:sz="9" w:space="0" w:color="BEBEBE"/>
            </w:tcBorders>
          </w:tcPr>
          <w:p>
            <w:pPr>
              <w:pStyle w:val="TableParagraph"/>
              <w:spacing w:line="240" w:lineRule="auto" w:before="76"/>
              <w:ind w:right="26"/>
              <w:jc w:val="right"/>
              <w:rPr>
                <w:rFonts w:ascii="Times New Roman" w:hAnsi="Times New Roman" w:cs="Times New Roman" w:eastAsia="Times New Roman" w:hint="default"/>
                <w:sz w:val="21"/>
                <w:szCs w:val="21"/>
              </w:rPr>
            </w:pPr>
            <w:r>
              <w:rPr>
                <w:rFonts w:ascii="Times New Roman"/>
                <w:sz w:val="21"/>
              </w:rPr>
              <w:t>0</w:t>
            </w:r>
          </w:p>
        </w:tc>
        <w:tc>
          <w:tcPr>
            <w:tcW w:w="7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6"/>
              <w:ind w:right="11"/>
              <w:jc w:val="center"/>
              <w:rPr>
                <w:rFonts w:ascii="Times New Roman" w:hAnsi="Times New Roman" w:cs="Times New Roman" w:eastAsia="Times New Roman" w:hint="default"/>
                <w:sz w:val="21"/>
                <w:szCs w:val="21"/>
              </w:rPr>
            </w:pPr>
            <w:r>
              <w:rPr>
                <w:rFonts w:ascii="Times New Roman"/>
                <w:sz w:val="21"/>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 w:right="0"/>
              <w:jc w:val="left"/>
              <w:rPr>
                <w:rFonts w:ascii="Times New Roman" w:hAnsi="Times New Roman" w:cs="Times New Roman" w:eastAsia="Times New Roman" w:hint="default"/>
                <w:sz w:val="21"/>
                <w:szCs w:val="21"/>
              </w:rPr>
            </w:pPr>
            <w:r>
              <w:rPr>
                <w:rFonts w:ascii="Times New Roman"/>
                <w:sz w:val="21"/>
              </w:rPr>
              <w:t>2,100,000</w:t>
            </w:r>
          </w:p>
        </w:tc>
      </w:tr>
      <w:tr>
        <w:trPr>
          <w:trHeight w:val="388" w:hRule="exact"/>
        </w:trPr>
        <w:tc>
          <w:tcPr>
            <w:tcW w:w="698" w:type="dxa"/>
            <w:tcBorders>
              <w:top w:val="single" w:sz="4" w:space="0" w:color="000000"/>
              <w:left w:val="single" w:sz="4" w:space="0" w:color="000000"/>
              <w:bottom w:val="nil" w:sz="6" w:space="0" w:color="auto"/>
              <w:right w:val="single" w:sz="4" w:space="0" w:color="000000"/>
            </w:tcBorders>
            <w:shd w:val="clear" w:color="auto" w:fill="BEBEBE"/>
          </w:tcPr>
          <w:p>
            <w:pPr/>
          </w:p>
        </w:tc>
        <w:tc>
          <w:tcPr>
            <w:tcW w:w="8931" w:type="dxa"/>
            <w:gridSpan w:val="10"/>
            <w:vMerge w:val="restart"/>
            <w:tcBorders>
              <w:top w:val="single" w:sz="4" w:space="0" w:color="000000"/>
              <w:left w:val="single" w:sz="9" w:space="0" w:color="BEBEBE"/>
              <w:right w:val="single" w:sz="4" w:space="0" w:color="000000"/>
            </w:tcBorders>
          </w:tcPr>
          <w:p>
            <w:pPr>
              <w:pStyle w:val="TableParagraph"/>
              <w:spacing w:line="312" w:lineRule="auto" w:before="51"/>
              <w:ind w:left="17" w:right="20" w:firstLine="420"/>
              <w:jc w:val="left"/>
              <w:rPr>
                <w:rFonts w:ascii="宋体" w:hAnsi="宋体" w:cs="宋体" w:eastAsia="宋体" w:hint="default"/>
                <w:sz w:val="21"/>
                <w:szCs w:val="21"/>
              </w:rPr>
            </w:pPr>
            <w:r>
              <w:rPr>
                <w:rFonts w:ascii="宋体" w:hAnsi="宋体" w:cs="宋体" w:eastAsia="宋体" w:hint="default"/>
                <w:spacing w:val="-4"/>
                <w:sz w:val="21"/>
                <w:szCs w:val="21"/>
              </w:rPr>
              <w:t>公司第三届董事会第十八次会议审议通过了《关于调整限制性股票回购价格的议案》，因公司</w:t>
            </w:r>
            <w:r>
              <w:rPr>
                <w:rFonts w:ascii="宋体" w:hAnsi="宋体" w:cs="宋体" w:eastAsia="宋体" w:hint="default"/>
                <w:sz w:val="21"/>
                <w:szCs w:val="21"/>
              </w:rPr>
              <w:t> 已于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日实施了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年度权益分派，根据《国民技术股份有限公司限制性股票激励</w:t>
            </w:r>
          </w:p>
          <w:p>
            <w:pPr>
              <w:pStyle w:val="TableParagraph"/>
              <w:spacing w:line="240" w:lineRule="auto"/>
              <w:ind w:left="17" w:right="-34"/>
              <w:jc w:val="left"/>
              <w:rPr>
                <w:rFonts w:ascii="宋体" w:hAnsi="宋体" w:cs="宋体" w:eastAsia="宋体" w:hint="default"/>
                <w:sz w:val="21"/>
                <w:szCs w:val="21"/>
              </w:rPr>
            </w:pPr>
            <w:r>
              <w:rPr>
                <w:rFonts w:ascii="宋体" w:hAnsi="宋体" w:cs="宋体" w:eastAsia="宋体" w:hint="default"/>
                <w:sz w:val="21"/>
                <w:szCs w:val="21"/>
              </w:rPr>
              <w:t>计划（草案</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，限制性</w:t>
            </w:r>
            <w:r>
              <w:rPr>
                <w:rFonts w:ascii="宋体" w:hAnsi="宋体" w:cs="宋体" w:eastAsia="宋体" w:hint="default"/>
                <w:spacing w:val="-2"/>
                <w:sz w:val="21"/>
                <w:szCs w:val="21"/>
              </w:rPr>
              <w:t>股</w:t>
            </w:r>
            <w:r>
              <w:rPr>
                <w:rFonts w:ascii="宋体" w:hAnsi="宋体" w:cs="宋体" w:eastAsia="宋体" w:hint="default"/>
                <w:sz w:val="21"/>
                <w:szCs w:val="21"/>
              </w:rPr>
              <w:t>票回购价格相应予以调整，调整后的限制性股票回购价格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1"/>
                <w:sz w:val="21"/>
                <w:szCs w:val="21"/>
              </w:rPr>
              <w:t>42</w:t>
            </w:r>
            <w:r>
              <w:rPr>
                <w:rFonts w:ascii="Times New Roman" w:hAnsi="Times New Roman" w:cs="Times New Roman" w:eastAsia="Times New Roman" w:hint="default"/>
                <w:sz w:val="21"/>
                <w:szCs w:val="21"/>
              </w:rPr>
              <w:t>5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392" w:hRule="exact"/>
        </w:trPr>
        <w:tc>
          <w:tcPr>
            <w:tcW w:w="698"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931" w:type="dxa"/>
            <w:gridSpan w:val="10"/>
            <w:vMerge/>
            <w:tcBorders>
              <w:left w:val="single" w:sz="9" w:space="0" w:color="BEBEBE"/>
              <w:right w:val="single" w:sz="4" w:space="0" w:color="000000"/>
            </w:tcBorders>
          </w:tcPr>
          <w:p>
            <w:pPr/>
          </w:p>
        </w:tc>
      </w:tr>
      <w:tr>
        <w:trPr>
          <w:trHeight w:val="388" w:hRule="exact"/>
        </w:trPr>
        <w:tc>
          <w:tcPr>
            <w:tcW w:w="698" w:type="dxa"/>
            <w:tcBorders>
              <w:top w:val="nil" w:sz="6" w:space="0" w:color="auto"/>
              <w:left w:val="single" w:sz="4" w:space="0" w:color="000000"/>
              <w:bottom w:val="single" w:sz="4" w:space="0" w:color="000000"/>
              <w:right w:val="single" w:sz="4" w:space="0" w:color="000000"/>
            </w:tcBorders>
            <w:shd w:val="clear" w:color="auto" w:fill="BEBEBE"/>
          </w:tcPr>
          <w:p>
            <w:pPr/>
          </w:p>
        </w:tc>
        <w:tc>
          <w:tcPr>
            <w:tcW w:w="8931" w:type="dxa"/>
            <w:gridSpan w:val="10"/>
            <w:vMerge/>
            <w:tcBorders>
              <w:left w:val="single" w:sz="9" w:space="0" w:color="BEBEBE"/>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left="434"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434"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440" w:type="dxa"/>
        <w:tblLayout w:type="fixed"/>
        <w:tblCellMar>
          <w:top w:w="0" w:type="dxa"/>
          <w:left w:w="0" w:type="dxa"/>
          <w:bottom w:w="0" w:type="dxa"/>
          <w:right w:w="0" w:type="dxa"/>
        </w:tblCellMar>
        <w:tblLook w:val="01E0"/>
      </w:tblPr>
      <w:tblGrid>
        <w:gridCol w:w="5332"/>
        <w:gridCol w:w="4226"/>
      </w:tblGrid>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297</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45</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w:t>
            </w:r>
          </w:p>
        </w:tc>
      </w:tr>
      <w:tr>
        <w:trPr>
          <w:trHeight w:val="407"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7"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2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168"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32</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59</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18</w:t>
            </w:r>
          </w:p>
        </w:tc>
      </w:tr>
      <w:tr>
        <w:trPr>
          <w:trHeight w:val="407"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w:t>
            </w:r>
            <w:r>
              <w:rPr>
                <w:rFonts w:ascii="Times New Roman"/>
                <w:sz w:val="21"/>
              </w:rPr>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1"/>
              <w:ind w:left="-1" w:right="1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7"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2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0"/>
              <w:ind w:left="1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102</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175</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35</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w:t>
            </w:r>
          </w:p>
        </w:tc>
      </w:tr>
      <w:tr>
        <w:trPr>
          <w:trHeight w:val="402" w:hRule="exact"/>
        </w:trPr>
        <w:tc>
          <w:tcPr>
            <w:tcW w:w="53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26" w:type="dxa"/>
            <w:tcBorders>
              <w:top w:val="single" w:sz="4" w:space="0" w:color="000000"/>
              <w:left w:val="single" w:sz="13" w:space="0" w:color="BEBEBE"/>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342</w:t>
            </w:r>
          </w:p>
        </w:tc>
      </w:tr>
    </w:tbl>
    <w:p>
      <w:pPr>
        <w:spacing w:line="240" w:lineRule="auto" w:before="2"/>
        <w:rPr>
          <w:rFonts w:ascii="宋体" w:hAnsi="宋体" w:cs="宋体" w:eastAsia="宋体" w:hint="default"/>
          <w:b/>
          <w:bCs/>
          <w:sz w:val="18"/>
          <w:szCs w:val="18"/>
        </w:rPr>
      </w:pPr>
    </w:p>
    <w:p>
      <w:pPr>
        <w:pStyle w:val="Heading3"/>
        <w:spacing w:line="240" w:lineRule="auto" w:before="26"/>
        <w:ind w:left="434"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pStyle w:val="Heading4"/>
        <w:spacing w:line="470" w:lineRule="atLeast" w:before="202"/>
        <w:ind w:left="434" w:right="99" w:firstLine="480"/>
        <w:jc w:val="both"/>
      </w:pPr>
      <w:r>
        <w:rPr/>
        <w:t>公司建立以贡献、绩效、能力与职位为导向的价值评价体系，增强薪酬的激励性，保证 薪酬体系有效地支持公司的战略发展要求。通过科学规范的薪酬动态管理机制，激励员工提 高自身职业能力、专业能力水平和绩效表现，以建立高素质的、稳定的员工队伍。</w:t>
      </w:r>
    </w:p>
    <w:p>
      <w:pPr>
        <w:spacing w:after="0" w:line="470" w:lineRule="atLeast"/>
        <w:jc w:val="both"/>
        <w:sectPr>
          <w:pgSz w:w="11910" w:h="16840"/>
          <w:pgMar w:header="862" w:footer="1266" w:top="1420" w:bottom="1460" w:left="700" w:right="1040"/>
        </w:sectPr>
      </w:pPr>
    </w:p>
    <w:p>
      <w:pPr>
        <w:pStyle w:val="Heading4"/>
        <w:spacing w:line="357" w:lineRule="auto" w:before="91"/>
        <w:ind w:left="434" w:right="120" w:firstLine="480"/>
        <w:jc w:val="both"/>
      </w:pPr>
      <w:r>
        <w:rPr/>
        <w:t>公司严格遵守劳动法律法规，遵循合法、平等、自愿的原则与员工签订书面劳动合同， 依法进行劳动合同的履行、变更、解除和终止。报告期内，员工劳动合同签订率为</w:t>
      </w:r>
      <w:r>
        <w:rPr>
          <w:rFonts w:ascii="Times New Roman" w:hAnsi="Times New Roman" w:cs="Times New Roman" w:eastAsia="Times New Roman" w:hint="default"/>
        </w:rPr>
        <w:t>100%</w:t>
      </w:r>
      <w:r>
        <w:rPr/>
        <w:t>。</w:t>
      </w:r>
    </w:p>
    <w:p>
      <w:pPr>
        <w:spacing w:line="240" w:lineRule="auto" w:before="7"/>
        <w:rPr>
          <w:rFonts w:ascii="宋体" w:hAnsi="宋体" w:cs="宋体" w:eastAsia="宋体" w:hint="default"/>
          <w:sz w:val="17"/>
          <w:szCs w:val="17"/>
        </w:rPr>
      </w:pPr>
    </w:p>
    <w:p>
      <w:pPr>
        <w:pStyle w:val="Heading3"/>
        <w:spacing w:line="240" w:lineRule="auto"/>
        <w:ind w:left="434"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7"/>
          <w:szCs w:val="27"/>
        </w:rPr>
      </w:pPr>
    </w:p>
    <w:p>
      <w:pPr>
        <w:pStyle w:val="Heading4"/>
        <w:spacing w:line="357" w:lineRule="auto"/>
        <w:ind w:left="434" w:right="120" w:firstLine="480"/>
        <w:jc w:val="both"/>
      </w:pPr>
      <w:r>
        <w:rPr/>
        <w:t>公司致力于打造全方位的人才培养体系，助力公司战略目标的顺利达成和员工综合能力 的持续提高。</w:t>
      </w:r>
    </w:p>
    <w:p>
      <w:pPr>
        <w:pStyle w:val="Heading4"/>
        <w:spacing w:line="357" w:lineRule="auto" w:before="36"/>
        <w:ind w:left="434" w:right="110" w:firstLine="480"/>
        <w:jc w:val="both"/>
      </w:pPr>
      <w:r>
        <w:rPr>
          <w:spacing w:val="-6"/>
        </w:rPr>
        <w:t>公司针对性地制定了“新员工入职培训”、“通用技能培训”、“管理技能培训”、“专</w:t>
      </w:r>
      <w:r>
        <w:rPr>
          <w:spacing w:val="1"/>
        </w:rPr>
        <w:t> </w:t>
      </w:r>
      <w:r>
        <w:rPr/>
        <w:t>业技能培训”等，并与外部培训机构合作开发各类培训项目。其中：“新员工入职培训”帮</w:t>
      </w:r>
      <w:r>
        <w:rPr/>
        <w:t> 助新入职员工了解与融入公司，“通用技能培训”帮助员工提升职场通用技能，“管理技能 </w:t>
      </w:r>
      <w:r>
        <w:rPr>
          <w:spacing w:val="-5"/>
        </w:rPr>
        <w:t>培训”帮助各层级领导干部提升团队管理与统筹规划能力，“专业技能培训”从研发、销售、</w:t>
      </w:r>
      <w:r>
        <w:rPr/>
        <w:t> 生产等专业角度提升岗位胜任力。同时，公司设立“国民砺才学院”与“国民大讲堂”，不 定期邀请名师授课。</w:t>
      </w:r>
    </w:p>
    <w:p>
      <w:pPr>
        <w:spacing w:line="240" w:lineRule="auto" w:before="11"/>
        <w:rPr>
          <w:rFonts w:ascii="宋体" w:hAnsi="宋体" w:cs="宋体" w:eastAsia="宋体" w:hint="default"/>
          <w:sz w:val="19"/>
          <w:szCs w:val="19"/>
        </w:rPr>
      </w:pPr>
    </w:p>
    <w:p>
      <w:pPr>
        <w:pStyle w:val="Heading3"/>
        <w:spacing w:line="240" w:lineRule="auto"/>
        <w:ind w:left="434"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862" w:footer="1266" w:top="1420" w:bottom="1460" w:left="700" w:right="1020"/>
        </w:sectPr>
      </w:pPr>
    </w:p>
    <w:p>
      <w:pPr>
        <w:spacing w:line="240" w:lineRule="auto" w:before="7"/>
        <w:rPr>
          <w:rFonts w:ascii="宋体" w:hAnsi="宋体" w:cs="宋体" w:eastAsia="宋体" w:hint="default"/>
          <w:sz w:val="13"/>
          <w:szCs w:val="13"/>
        </w:rPr>
      </w:pPr>
    </w:p>
    <w:p>
      <w:pPr>
        <w:pStyle w:val="Heading1"/>
        <w:tabs>
          <w:tab w:pos="1605" w:val="left" w:leader="none"/>
        </w:tabs>
        <w:spacing w:line="240" w:lineRule="auto"/>
        <w:ind w:left="319" w:right="0"/>
        <w:jc w:val="center"/>
        <w:rPr>
          <w:b w:val="0"/>
          <w:bCs w:val="0"/>
        </w:rPr>
      </w:pPr>
      <w:bookmarkStart w:name="第九节  公司治理" w:id="132"/>
      <w:bookmarkEnd w:id="132"/>
      <w:r>
        <w:rPr>
          <w:b w:val="0"/>
          <w:bCs w:val="0"/>
        </w:rPr>
      </w:r>
      <w:bookmarkStart w:name="_bookmark7" w:id="133"/>
      <w:bookmarkEnd w:id="133"/>
      <w:r>
        <w:rPr>
          <w:b w:val="0"/>
          <w:bCs w:val="0"/>
        </w:rPr>
      </w:r>
      <w:r>
        <w:rPr>
          <w:w w:val="95"/>
        </w:rPr>
        <w:t>第九节</w:t>
        <w:tab/>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left="434"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10"/>
        <w:rPr>
          <w:rFonts w:ascii="宋体" w:hAnsi="宋体" w:cs="宋体" w:eastAsia="宋体" w:hint="default"/>
          <w:b/>
          <w:bCs/>
          <w:sz w:val="28"/>
          <w:szCs w:val="28"/>
        </w:rPr>
      </w:pPr>
    </w:p>
    <w:p>
      <w:pPr>
        <w:pStyle w:val="Heading4"/>
        <w:spacing w:line="357" w:lineRule="auto"/>
        <w:ind w:left="434" w:right="116" w:firstLine="480"/>
        <w:jc w:val="both"/>
      </w:pPr>
      <w:r>
        <w:rPr/>
        <w:t>公司根据《公司法》、《上市公司治理准则》、《上市公司章程指引》、《上市公司股 东大会规则》及其他相关法律、法规的要求，确立了由股东大会、董事会、监事会和经营管 理层组成的公司治理结构，不断完善公司法人治理结构，建立健全公司内部控制制度，进一</w:t>
      </w:r>
      <w:r>
        <w:rPr>
          <w:spacing w:val="-117"/>
        </w:rPr>
        <w:t> </w:t>
      </w:r>
      <w:r>
        <w:rPr>
          <w:spacing w:val="-117"/>
        </w:rPr>
      </w:r>
      <w:r>
        <w:rPr/>
        <w:t>步规范公司运作，提高公司治理水平。</w:t>
      </w:r>
    </w:p>
    <w:p>
      <w:pPr>
        <w:pStyle w:val="Heading4"/>
        <w:spacing w:line="240" w:lineRule="auto" w:before="77"/>
        <w:ind w:left="914" w:right="0"/>
        <w:jc w:val="left"/>
      </w:pPr>
      <w:r>
        <w:rPr>
          <w:spacing w:val="-6"/>
        </w:rPr>
        <w:t>公司治理各方面符合《上市公司治理准则》和《深圳证券交易所创业板股票上市规则》、</w:t>
      </w:r>
    </w:p>
    <w:p>
      <w:pPr>
        <w:pStyle w:val="Heading4"/>
        <w:spacing w:line="357" w:lineRule="auto" w:before="152"/>
        <w:ind w:left="434" w:right="132"/>
        <w:jc w:val="left"/>
      </w:pPr>
      <w:r>
        <w:rPr/>
        <w:t>《深圳证券交易所创业板上市公司规范运作指引》等要求。截至报告期末，公司治理的实际 状况与中国证监会发布的有关上市公司治理的规范性文件不存在重大差异。</w:t>
      </w:r>
    </w:p>
    <w:p>
      <w:pPr>
        <w:spacing w:line="240" w:lineRule="auto" w:before="9"/>
        <w:rPr>
          <w:rFonts w:ascii="宋体" w:hAnsi="宋体" w:cs="宋体" w:eastAsia="宋体" w:hint="default"/>
          <w:sz w:val="25"/>
          <w:szCs w:val="25"/>
        </w:rPr>
      </w:pPr>
    </w:p>
    <w:p>
      <w:pPr>
        <w:pStyle w:val="Heading3"/>
        <w:spacing w:line="240" w:lineRule="auto"/>
        <w:ind w:left="434" w:right="0"/>
        <w:jc w:val="left"/>
        <w:rPr>
          <w:b w:val="0"/>
          <w:bCs w:val="0"/>
        </w:rPr>
      </w:pPr>
      <w:bookmarkStart w:name="1、关于股东与股东大会" w:id="135"/>
      <w:bookmarkEnd w:id="135"/>
      <w:r>
        <w:rPr>
          <w:b w:val="0"/>
          <w:bCs w:val="0"/>
        </w:rPr>
      </w:r>
      <w:r>
        <w:rPr>
          <w:rFonts w:ascii="Times New Roman" w:hAnsi="Times New Roman" w:cs="Times New Roman" w:eastAsia="Times New Roman" w:hint="default"/>
        </w:rPr>
        <w:t>1</w:t>
      </w:r>
      <w:r>
        <w:rPr/>
        <w:t>、关于股东与股东大会</w:t>
      </w:r>
      <w:r>
        <w:rPr>
          <w:b w:val="0"/>
          <w:bCs w:val="0"/>
        </w:rPr>
      </w:r>
    </w:p>
    <w:p>
      <w:pPr>
        <w:pStyle w:val="Heading4"/>
        <w:spacing w:line="350" w:lineRule="auto" w:before="175"/>
        <w:ind w:left="434" w:right="128" w:firstLine="480"/>
        <w:jc w:val="both"/>
      </w:pPr>
      <w:r>
        <w:rPr/>
        <w:t>报告期内，公司召开年度股东大会</w:t>
      </w:r>
      <w:r>
        <w:rPr>
          <w:spacing w:val="-60"/>
        </w:rPr>
        <w:t> </w:t>
      </w:r>
      <w:r>
        <w:rPr>
          <w:rFonts w:ascii="Times New Roman" w:hAnsi="Times New Roman" w:cs="Times New Roman" w:eastAsia="Times New Roman" w:hint="default"/>
        </w:rPr>
        <w:t>1 </w:t>
      </w:r>
      <w:r>
        <w:rPr/>
        <w:t>次。公司召开的股东大会不存在违反《上市公司股 东大会规则》的情形，公司未发生单独或合并持有本公司有表决权股份总数</w:t>
      </w:r>
      <w:r>
        <w:rPr>
          <w:spacing w:val="-59"/>
        </w:rPr>
        <w:t> </w:t>
      </w:r>
      <w:r>
        <w:rPr>
          <w:rFonts w:ascii="Times New Roman" w:hAnsi="Times New Roman" w:cs="Times New Roman" w:eastAsia="Times New Roman" w:hint="default"/>
        </w:rPr>
        <w:t>10%</w:t>
      </w:r>
      <w:r>
        <w:rPr/>
        <w:t>以上的股东 请求召开临时股东大会的情形，也无应监事会提议召开的股东大会。按照《公司法》、《公 司章程》的规定应由股东大会审议的重大事项，本公司均通过股东大会审议，不存在绕过股 东大会的情况，也不存在先实施后审议的情况。公司平等对待所有股东，并采用现场结合网 络投票的方式为股东参加股东大会提供便利，确保全体股东特别是中小股东享有平等地位， 充分行使股东的权利。</w:t>
      </w:r>
    </w:p>
    <w:p>
      <w:pPr>
        <w:spacing w:line="240" w:lineRule="auto" w:before="2"/>
        <w:rPr>
          <w:rFonts w:ascii="宋体" w:hAnsi="宋体" w:cs="宋体" w:eastAsia="宋体" w:hint="default"/>
          <w:sz w:val="26"/>
          <w:szCs w:val="26"/>
        </w:rPr>
      </w:pPr>
    </w:p>
    <w:p>
      <w:pPr>
        <w:pStyle w:val="Heading3"/>
        <w:spacing w:line="240" w:lineRule="auto"/>
        <w:ind w:left="434" w:right="0"/>
        <w:jc w:val="left"/>
        <w:rPr>
          <w:b w:val="0"/>
          <w:bCs w:val="0"/>
        </w:rPr>
      </w:pPr>
      <w:bookmarkStart w:name="2、关于董事和董事会" w:id="136"/>
      <w:bookmarkEnd w:id="136"/>
      <w:r>
        <w:rPr>
          <w:b w:val="0"/>
          <w:bCs w:val="0"/>
        </w:rPr>
      </w:r>
      <w:r>
        <w:rPr>
          <w:rFonts w:ascii="Times New Roman" w:hAnsi="Times New Roman" w:cs="Times New Roman" w:eastAsia="Times New Roman" w:hint="default"/>
        </w:rPr>
        <w:t>2</w:t>
      </w:r>
      <w:r>
        <w:rPr/>
        <w:t>、关于董事和董事会</w:t>
      </w:r>
      <w:r>
        <w:rPr>
          <w:b w:val="0"/>
          <w:bCs w:val="0"/>
        </w:rPr>
      </w:r>
    </w:p>
    <w:p>
      <w:pPr>
        <w:pStyle w:val="Heading4"/>
        <w:spacing w:line="350" w:lineRule="auto" w:before="176"/>
        <w:ind w:left="434" w:right="111" w:firstLine="480"/>
        <w:jc w:val="both"/>
      </w:pPr>
      <w:r>
        <w:rPr/>
        <w:t>公司董事会设董事</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3"/>
        </w:rPr>
        <w:t>名，其中独立董事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5"/>
        </w:rPr>
        <w:t>名，独立董事人数达到董事会人数的三分之一，</w:t>
      </w:r>
      <w:r>
        <w:rPr/>
        <w:t> 且人员构成符合法律、法规和《公司章程》的要求。公司董事能够依据《深圳证券交易所创 </w:t>
      </w:r>
      <w:r>
        <w:rPr>
          <w:spacing w:val="-6"/>
        </w:rPr>
        <w:t>业板上市公司规范运作指引》、《公司章程》、《董事会议事规则》、《独立董事工作制度》</w:t>
      </w:r>
      <w:r>
        <w:rPr>
          <w:spacing w:val="-81"/>
        </w:rPr>
        <w:t> </w:t>
      </w:r>
      <w:r>
        <w:rPr>
          <w:spacing w:val="-81"/>
        </w:rPr>
      </w:r>
      <w:r>
        <w:rPr/>
        <w:t>等开展工作，出席董事会会议和股东大会会议，忠实、诚信、勤勉地履行职责和义务。</w:t>
      </w:r>
    </w:p>
    <w:p>
      <w:pPr>
        <w:pStyle w:val="Heading4"/>
        <w:spacing w:line="350" w:lineRule="auto" w:before="82"/>
        <w:ind w:left="434" w:right="112" w:firstLine="480"/>
        <w:jc w:val="both"/>
      </w:pPr>
      <w:r>
        <w:rPr/>
        <w:t>报告期内，公司董事会共召开了</w:t>
      </w:r>
      <w:r>
        <w:rPr>
          <w:rFonts w:ascii="Times New Roman" w:hAnsi="Times New Roman" w:cs="Times New Roman" w:eastAsia="Times New Roman" w:hint="default"/>
        </w:rPr>
        <w:t>12</w:t>
      </w:r>
      <w:r>
        <w:rPr/>
        <w:t>次会议，会议严格按照有关规定召集、召开，记录完 整、准确，并妥善保存；独立董事认真履行职责，为进一步完善公司的法人治理结构，规范</w:t>
      </w:r>
      <w:r>
        <w:rPr>
          <w:spacing w:val="-113"/>
        </w:rPr>
        <w:t> </w:t>
      </w:r>
      <w:r>
        <w:rPr>
          <w:spacing w:val="-113"/>
        </w:rPr>
      </w:r>
      <w:r>
        <w:rPr/>
        <w:t>公司运作发挥了良好的作用。董事会下设立的两个专门委员会：审计委员会、薪酬与考核委</w:t>
      </w:r>
      <w:r>
        <w:rPr>
          <w:spacing w:val="-115"/>
        </w:rPr>
        <w:t> </w:t>
      </w:r>
      <w:r>
        <w:rPr>
          <w:spacing w:val="-115"/>
        </w:rPr>
      </w:r>
      <w:r>
        <w:rPr/>
        <w:t>员会，严格依据公司董事会所制订的职权范围运作，并就专业事项进行研究和讨论，形成建</w:t>
      </w:r>
    </w:p>
    <w:p>
      <w:pPr>
        <w:spacing w:after="0" w:line="350" w:lineRule="auto"/>
        <w:jc w:val="both"/>
        <w:sectPr>
          <w:pgSz w:w="11910" w:h="16840"/>
          <w:pgMar w:header="862" w:footer="1266" w:top="1420" w:bottom="1460" w:left="700" w:right="1020"/>
        </w:sectPr>
      </w:pPr>
    </w:p>
    <w:p>
      <w:pPr>
        <w:pStyle w:val="Heading4"/>
        <w:spacing w:line="240" w:lineRule="auto" w:before="91"/>
        <w:ind w:left="434" w:right="0"/>
        <w:jc w:val="left"/>
      </w:pPr>
      <w:r>
        <w:rPr/>
        <w:t>议和意见，对董事会负责，为董事会的决策提供了积极有效的支撑。</w:t>
      </w:r>
    </w:p>
    <w:p>
      <w:pPr>
        <w:spacing w:line="240" w:lineRule="auto" w:before="9"/>
        <w:rPr>
          <w:rFonts w:ascii="宋体" w:hAnsi="宋体" w:cs="宋体" w:eastAsia="宋体" w:hint="default"/>
          <w:sz w:val="34"/>
          <w:szCs w:val="34"/>
        </w:rPr>
      </w:pPr>
    </w:p>
    <w:p>
      <w:pPr>
        <w:pStyle w:val="Heading3"/>
        <w:spacing w:line="240" w:lineRule="auto"/>
        <w:ind w:left="434" w:right="0"/>
        <w:jc w:val="left"/>
        <w:rPr>
          <w:b w:val="0"/>
          <w:bCs w:val="0"/>
        </w:rPr>
      </w:pPr>
      <w:bookmarkStart w:name="3、关于监事和监事会" w:id="137"/>
      <w:bookmarkEnd w:id="137"/>
      <w:r>
        <w:rPr>
          <w:b w:val="0"/>
          <w:bCs w:val="0"/>
        </w:rPr>
      </w:r>
      <w:r>
        <w:rPr>
          <w:rFonts w:ascii="Times New Roman" w:hAnsi="Times New Roman" w:cs="Times New Roman" w:eastAsia="Times New Roman" w:hint="default"/>
        </w:rPr>
        <w:t>3</w:t>
      </w:r>
      <w:r>
        <w:rPr/>
        <w:t>、关于监事和监事会</w:t>
      </w:r>
      <w:r>
        <w:rPr>
          <w:b w:val="0"/>
          <w:bCs w:val="0"/>
        </w:rPr>
      </w:r>
    </w:p>
    <w:p>
      <w:pPr>
        <w:pStyle w:val="Heading4"/>
        <w:spacing w:line="352" w:lineRule="auto" w:before="177"/>
        <w:ind w:left="434" w:right="111" w:firstLine="480"/>
        <w:jc w:val="both"/>
      </w:pPr>
      <w:r>
        <w:rPr/>
        <w:t>公司监事会设监事</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名，其中职工代表监事</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名，监事会的人数和构成符合法律、法规 的要求。公司已制定《监事会议事规则》等制度确保监事会向全体股东负责，对公司重大事</w:t>
      </w:r>
      <w:r>
        <w:rPr>
          <w:spacing w:val="-114"/>
        </w:rPr>
        <w:t> </w:t>
      </w:r>
      <w:r>
        <w:rPr>
          <w:spacing w:val="-114"/>
        </w:rPr>
      </w:r>
      <w:r>
        <w:rPr/>
        <w:t>项、财务状况以及公司董事、高级管理人员履行职责的合法合规性进行有效监督，维护公司 及股东的合法权益。公司监事会会议的召集、召开等程序符合相关规定的要求，监事会决议</w:t>
      </w:r>
      <w:r>
        <w:rPr>
          <w:spacing w:val="-117"/>
        </w:rPr>
        <w:t> </w:t>
      </w:r>
      <w:r>
        <w:rPr>
          <w:spacing w:val="-117"/>
        </w:rPr>
      </w:r>
      <w:r>
        <w:rPr>
          <w:spacing w:val="-6"/>
        </w:rPr>
        <w:t>依照《深圳证券交易所创业板股票上市规则》、《公司章程》及《监事会议事规则》的规定，</w:t>
      </w:r>
      <w:r>
        <w:rPr>
          <w:spacing w:val="-113"/>
        </w:rPr>
        <w:t> </w:t>
      </w:r>
      <w:r>
        <w:rPr>
          <w:spacing w:val="-113"/>
        </w:rPr>
      </w:r>
      <w:r>
        <w:rPr/>
        <w:t>披露及时充分。</w:t>
      </w:r>
    </w:p>
    <w:p>
      <w:pPr>
        <w:spacing w:line="240" w:lineRule="auto" w:before="13"/>
        <w:rPr>
          <w:rFonts w:ascii="宋体" w:hAnsi="宋体" w:cs="宋体" w:eastAsia="宋体" w:hint="default"/>
          <w:sz w:val="25"/>
          <w:szCs w:val="25"/>
        </w:rPr>
      </w:pPr>
    </w:p>
    <w:p>
      <w:pPr>
        <w:spacing w:line="367" w:lineRule="auto" w:before="0"/>
        <w:ind w:left="914" w:right="5412" w:hanging="480"/>
        <w:jc w:val="left"/>
        <w:rPr>
          <w:rFonts w:ascii="宋体" w:hAnsi="宋体" w:cs="宋体" w:eastAsia="宋体" w:hint="default"/>
          <w:sz w:val="24"/>
          <w:szCs w:val="24"/>
        </w:rPr>
      </w:pPr>
      <w:bookmarkStart w:name="4、关于公司与控股股东、实际控制人" w:id="138"/>
      <w:bookmarkEnd w:id="138"/>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公司不存在控股股东、实际控制人。</w:t>
      </w:r>
    </w:p>
    <w:p>
      <w:pPr>
        <w:spacing w:line="240" w:lineRule="auto" w:before="11"/>
        <w:rPr>
          <w:rFonts w:ascii="宋体" w:hAnsi="宋体" w:cs="宋体" w:eastAsia="宋体" w:hint="default"/>
          <w:sz w:val="24"/>
          <w:szCs w:val="24"/>
        </w:rPr>
      </w:pPr>
    </w:p>
    <w:p>
      <w:pPr>
        <w:spacing w:line="367" w:lineRule="auto" w:before="0"/>
        <w:ind w:left="914" w:right="0" w:hanging="480"/>
        <w:jc w:val="left"/>
        <w:rPr>
          <w:rFonts w:ascii="宋体" w:hAnsi="宋体" w:cs="宋体" w:eastAsia="宋体" w:hint="default"/>
          <w:sz w:val="24"/>
          <w:szCs w:val="24"/>
        </w:rPr>
      </w:pPr>
      <w:bookmarkStart w:name="5、关于信息披露与透明度" w:id="139"/>
      <w:bookmarkEnd w:id="139"/>
      <w:r>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公司严格按照有关法律法规以及《信息披露管理制度》、《投资者关系管理制度》的要</w:t>
      </w:r>
    </w:p>
    <w:p>
      <w:pPr>
        <w:pStyle w:val="Heading4"/>
        <w:spacing w:line="357" w:lineRule="auto" w:before="26"/>
        <w:ind w:left="434" w:right="115"/>
        <w:jc w:val="both"/>
      </w:pPr>
      <w:r>
        <w:rPr/>
        <w:t>求，真实、准确、及时、公平、完整地披露有关信息。为规范公司的内幕信息管理，防范内</w:t>
      </w:r>
      <w:r>
        <w:rPr>
          <w:spacing w:val="-115"/>
        </w:rPr>
        <w:t> </w:t>
      </w:r>
      <w:r>
        <w:rPr>
          <w:spacing w:val="-115"/>
        </w:rPr>
      </w:r>
      <w:r>
        <w:rPr/>
        <w:t>幕信息知情人员滥用知情权，泄漏内幕信息，进行内幕交易，损害广大投资者的合法权益， 根据《中华人民共和国公司法》、《中华人民共和国证券法》、《上市公司信息披露管理办 法》、《深圳证券交易所创业板股票上市规则》等有关法律、法规和《公司章程》、公司制</w:t>
      </w:r>
      <w:r>
        <w:rPr/>
        <w:t> 定的《内幕信息知情人管理制度》等有关规定，在重要情况发生时，公司第一时间建立内幕</w:t>
      </w:r>
      <w:r>
        <w:rPr>
          <w:spacing w:val="-115"/>
        </w:rPr>
        <w:t> </w:t>
      </w:r>
      <w:r>
        <w:rPr>
          <w:spacing w:val="-115"/>
        </w:rPr>
      </w:r>
      <w:r>
        <w:rPr/>
        <w:t>信息知情人档案登记。</w:t>
      </w:r>
    </w:p>
    <w:p>
      <w:pPr>
        <w:pStyle w:val="Heading4"/>
        <w:spacing w:line="357" w:lineRule="auto" w:before="76"/>
        <w:ind w:left="434" w:right="109" w:firstLine="480"/>
        <w:jc w:val="both"/>
      </w:pPr>
      <w:r>
        <w:rPr/>
        <w:t>公司指定董事会秘书负责信息披露工作，协调公司与投资者的关系，接待股东来访，回 答投资者咨询，向投资者提供公司已披露的资料；以巨潮资讯网为信息披露网站，《中国证 券报》、《证券时报》、《证券日报》、《上海证券报》为公司定期报告披露的提示性公告</w:t>
      </w:r>
      <w:r>
        <w:rPr>
          <w:spacing w:val="-113"/>
        </w:rPr>
        <w:t> </w:t>
      </w:r>
      <w:r>
        <w:rPr>
          <w:spacing w:val="-113"/>
        </w:rPr>
      </w:r>
      <w:r>
        <w:rPr/>
        <w:t>指定披露报刊，使公司所有投资者能够以平等的机会获得公司信息；维护电话专线、专用邮</w:t>
      </w:r>
      <w:r>
        <w:rPr>
          <w:spacing w:val="-109"/>
        </w:rPr>
        <w:t> </w:t>
      </w:r>
      <w:r>
        <w:rPr>
          <w:spacing w:val="-109"/>
        </w:rPr>
      </w:r>
      <w:r>
        <w:rPr/>
        <w:t>箱、互动易平台等多种沟通渠道，采取积极回复投资者咨询的态度，持续重视和维护与投资</w:t>
      </w:r>
      <w:r>
        <w:rPr>
          <w:spacing w:val="-114"/>
        </w:rPr>
        <w:t> </w:t>
      </w:r>
      <w:r>
        <w:rPr>
          <w:spacing w:val="-114"/>
        </w:rPr>
      </w:r>
      <w:r>
        <w:rPr/>
        <w:t>者之间良好的互动关系。同时，公司利用自有公众微信平台、官方微博平台作为信息披露的</w:t>
      </w:r>
      <w:r>
        <w:rPr>
          <w:spacing w:val="-109"/>
        </w:rPr>
        <w:t> </w:t>
      </w:r>
      <w:r>
        <w:rPr>
          <w:spacing w:val="-109"/>
        </w:rPr>
      </w:r>
      <w:r>
        <w:rPr/>
        <w:t>补充手段，传播公司简讯和公司新闻，为关注公司的投资者提供更丰富的信息获取通道。</w:t>
      </w:r>
    </w:p>
    <w:p>
      <w:pPr>
        <w:pStyle w:val="Heading4"/>
        <w:spacing w:line="357" w:lineRule="auto" w:before="74"/>
        <w:ind w:left="434" w:right="110" w:firstLine="480"/>
        <w:jc w:val="both"/>
      </w:pPr>
      <w:r>
        <w:rPr/>
        <w:t>今后，公司仍将进一步加强投资者关系管理工作，不断尝试更加有效和充分的管理方式 和方法，不断提高公司信息透明度，在符合各项法律法规、规章制度的基础上，最大程度地</w:t>
      </w:r>
    </w:p>
    <w:p>
      <w:pPr>
        <w:spacing w:after="0" w:line="357" w:lineRule="auto"/>
        <w:jc w:val="both"/>
        <w:sectPr>
          <w:footerReference w:type="default" r:id="rId28"/>
          <w:pgSz w:w="11910" w:h="16840"/>
          <w:pgMar w:footer="1266" w:header="862" w:top="1420" w:bottom="1460" w:left="700" w:right="1020"/>
          <w:pgNumType w:start="62"/>
        </w:sectPr>
      </w:pPr>
    </w:p>
    <w:p>
      <w:pPr>
        <w:spacing w:line="240" w:lineRule="auto" w:before="0"/>
        <w:rPr>
          <w:rFonts w:ascii="宋体" w:hAnsi="宋体" w:cs="宋体" w:eastAsia="宋体" w:hint="default"/>
          <w:sz w:val="20"/>
          <w:szCs w:val="20"/>
        </w:rPr>
      </w:pPr>
    </w:p>
    <w:p>
      <w:pPr>
        <w:spacing w:line="367" w:lineRule="auto" w:before="192"/>
        <w:ind w:left="914" w:right="0" w:hanging="480"/>
        <w:jc w:val="left"/>
        <w:rPr>
          <w:rFonts w:ascii="宋体" w:hAnsi="宋体" w:cs="宋体" w:eastAsia="宋体" w:hint="default"/>
          <w:sz w:val="24"/>
          <w:szCs w:val="24"/>
        </w:rPr>
      </w:pPr>
      <w:bookmarkStart w:name="6、关于绩效评价与激励约束机制" w:id="140"/>
      <w:bookmarkEnd w:id="140"/>
      <w:r>
        <w:rPr/>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z w:val="24"/>
          <w:szCs w:val="24"/>
        </w:rPr>
        <w:t>公司已建立绩效评价激励体系，董事会薪酬与考核委员会负责对公司的董事、高级管理</w:t>
      </w:r>
    </w:p>
    <w:p>
      <w:pPr>
        <w:pStyle w:val="Heading4"/>
        <w:spacing w:line="357" w:lineRule="auto" w:before="26"/>
        <w:ind w:left="434" w:right="0"/>
        <w:jc w:val="left"/>
      </w:pPr>
      <w:r>
        <w:rPr/>
        <w:t>人员进行绩效考核，公司现有的考核及激励约束机制符合公司的发展现状。高级管理人员的 聘任公开、透明，符合法律、法规的规定。</w:t>
      </w:r>
    </w:p>
    <w:p>
      <w:pPr>
        <w:spacing w:line="240" w:lineRule="auto" w:before="8"/>
        <w:rPr>
          <w:rFonts w:ascii="宋体" w:hAnsi="宋体" w:cs="宋体" w:eastAsia="宋体" w:hint="default"/>
          <w:sz w:val="25"/>
          <w:szCs w:val="25"/>
        </w:rPr>
      </w:pPr>
    </w:p>
    <w:p>
      <w:pPr>
        <w:spacing w:line="367" w:lineRule="auto" w:before="0"/>
        <w:ind w:left="914" w:right="112" w:hanging="480"/>
        <w:jc w:val="left"/>
        <w:rPr>
          <w:rFonts w:ascii="宋体" w:hAnsi="宋体" w:cs="宋体" w:eastAsia="宋体" w:hint="default"/>
          <w:sz w:val="24"/>
          <w:szCs w:val="24"/>
        </w:rPr>
      </w:pPr>
      <w:bookmarkStart w:name="7、关于相关利益者" w:id="141"/>
      <w:bookmarkEnd w:id="141"/>
      <w:r>
        <w:rPr/>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公司充分尊重和维护相关利益者的合法权益，积极与相关利益者合作，加强与各方的沟</w:t>
      </w:r>
    </w:p>
    <w:p>
      <w:pPr>
        <w:spacing w:line="362" w:lineRule="auto" w:before="25"/>
        <w:ind w:left="434" w:right="112" w:firstLine="0"/>
        <w:jc w:val="left"/>
        <w:rPr>
          <w:rFonts w:ascii="宋体" w:hAnsi="宋体" w:cs="宋体" w:eastAsia="宋体" w:hint="default"/>
          <w:sz w:val="21"/>
          <w:szCs w:val="21"/>
        </w:rPr>
      </w:pPr>
      <w:r>
        <w:rPr>
          <w:rFonts w:ascii="宋体" w:hAnsi="宋体" w:cs="宋体" w:eastAsia="宋体" w:hint="default"/>
          <w:sz w:val="24"/>
          <w:szCs w:val="24"/>
        </w:rPr>
        <w:t>通和交流，实现投资者、客户、供应商、员工及社会等各方利益的协调平衡，共同推动公司 持续、健康的发展。 </w:t>
      </w:r>
      <w:r>
        <w:rPr>
          <w:rFonts w:ascii="宋体" w:hAnsi="宋体" w:cs="宋体" w:eastAsia="宋体" w:hint="default"/>
          <w:sz w:val="21"/>
          <w:szCs w:val="21"/>
        </w:rPr>
        <w:t>公司治理的实际状况与中国证监会发布的有关上市公司治理的规范性文件是否存在重大差异</w:t>
      </w:r>
    </w:p>
    <w:p>
      <w:pPr>
        <w:pStyle w:val="BodyText"/>
        <w:spacing w:line="328" w:lineRule="auto" w:before="17"/>
        <w:ind w:left="434" w:right="13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3"/>
        <w:spacing w:line="240" w:lineRule="auto"/>
        <w:ind w:left="434" w:right="0"/>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ind w:left="434" w:right="0"/>
        <w:jc w:val="left"/>
      </w:pPr>
      <w:r>
        <w:rPr/>
        <w:t>不适用，因为公司不存在控股股东。</w:t>
      </w:r>
    </w:p>
    <w:p>
      <w:pPr>
        <w:spacing w:line="240" w:lineRule="auto" w:before="11"/>
        <w:rPr>
          <w:rFonts w:ascii="宋体" w:hAnsi="宋体" w:cs="宋体" w:eastAsia="宋体" w:hint="default"/>
          <w:sz w:val="29"/>
          <w:szCs w:val="29"/>
        </w:rPr>
      </w:pPr>
    </w:p>
    <w:p>
      <w:pPr>
        <w:pStyle w:val="Heading3"/>
        <w:spacing w:line="240" w:lineRule="auto"/>
        <w:ind w:left="434"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9"/>
        <w:rPr>
          <w:rFonts w:ascii="宋体" w:hAnsi="宋体" w:cs="宋体" w:eastAsia="宋体" w:hint="default"/>
          <w:b/>
          <w:bCs/>
          <w:sz w:val="24"/>
          <w:szCs w:val="24"/>
        </w:rPr>
      </w:pPr>
    </w:p>
    <w:p>
      <w:pPr>
        <w:spacing w:line="482" w:lineRule="auto" w:before="0"/>
        <w:ind w:left="434" w:right="2151" w:firstLine="0"/>
        <w:jc w:val="left"/>
        <w:rPr>
          <w:rFonts w:ascii="宋体" w:hAnsi="宋体" w:cs="宋体" w:eastAsia="宋体" w:hint="default"/>
          <w:sz w:val="22"/>
          <w:szCs w:val="22"/>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bookmarkStart w:name="四、报告期内召开的年度股东大会和临时股东大会的有关情况" w:id="144"/>
      <w:bookmarkEnd w:id="144"/>
      <w:r>
        <w:rPr>
          <w:rFonts w:ascii="宋体" w:hAnsi="宋体" w:cs="宋体" w:eastAsia="宋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45"/>
      <w:bookmarkEnd w:id="145"/>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、本报告期股东大会情况</w:t>
      </w:r>
      <w:r>
        <w:rPr>
          <w:rFonts w:ascii="宋体" w:hAnsi="宋体" w:cs="宋体" w:eastAsia="宋体" w:hint="default"/>
          <w:sz w:val="22"/>
          <w:szCs w:val="22"/>
        </w:rPr>
      </w:r>
    </w:p>
    <w:p>
      <w:pPr>
        <w:spacing w:line="240" w:lineRule="auto" w:before="6"/>
        <w:rPr>
          <w:rFonts w:ascii="宋体" w:hAnsi="宋体" w:cs="宋体" w:eastAsia="宋体" w:hint="default"/>
          <w:b/>
          <w:bCs/>
          <w:sz w:val="6"/>
          <w:szCs w:val="6"/>
        </w:rPr>
      </w:pPr>
    </w:p>
    <w:tbl>
      <w:tblPr>
        <w:tblW w:w="0" w:type="auto"/>
        <w:jc w:val="left"/>
        <w:tblInd w:w="429" w:type="dxa"/>
        <w:tblLayout w:type="fixed"/>
        <w:tblCellMar>
          <w:top w:w="0" w:type="dxa"/>
          <w:left w:w="0" w:type="dxa"/>
          <w:bottom w:w="0" w:type="dxa"/>
          <w:right w:w="0" w:type="dxa"/>
        </w:tblCellMar>
        <w:tblLook w:val="01E0"/>
      </w:tblPr>
      <w:tblGrid>
        <w:gridCol w:w="1844"/>
        <w:gridCol w:w="1346"/>
        <w:gridCol w:w="1595"/>
        <w:gridCol w:w="1736"/>
        <w:gridCol w:w="1702"/>
        <w:gridCol w:w="1344"/>
      </w:tblGrid>
      <w:tr>
        <w:trPr>
          <w:trHeight w:val="55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投资者参与比例</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43"/>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25"/>
              <w:jc w:val="right"/>
              <w:rPr>
                <w:rFonts w:ascii="宋体" w:hAnsi="宋体" w:cs="宋体" w:eastAsia="宋体" w:hint="default"/>
                <w:sz w:val="21"/>
                <w:szCs w:val="21"/>
              </w:rPr>
            </w:pPr>
            <w:r>
              <w:rPr>
                <w:rFonts w:ascii="宋体" w:hAnsi="宋体" w:cs="宋体" w:eastAsia="宋体" w:hint="default"/>
                <w:sz w:val="21"/>
                <w:szCs w:val="21"/>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5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Times New Roman" w:hAnsi="Times New Roman" w:cs="Times New Roman" w:eastAsia="Times New Roman" w:hint="default"/>
                <w:sz w:val="21"/>
                <w:szCs w:val="21"/>
              </w:rPr>
            </w:pPr>
            <w:r>
              <w:rPr>
                <w:rFonts w:ascii="Times New Roman"/>
                <w:sz w:val="21"/>
              </w:rPr>
              <w:t>12.7353%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70"/>
              <w:jc w:val="right"/>
              <w:rPr>
                <w:rFonts w:ascii="Times New Roman" w:hAnsi="Times New Roman" w:cs="Times New Roman" w:eastAsia="Times New Roman" w:hint="default"/>
                <w:sz w:val="21"/>
                <w:szCs w:val="21"/>
              </w:rPr>
            </w:pPr>
            <w:r>
              <w:rPr>
                <w:rFonts w:ascii="Times New Roman"/>
                <w:spacing w:val="-1"/>
                <w:sz w:val="21"/>
              </w:rPr>
              <w:t>2017-04-20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53"/>
              <w:jc w:val="right"/>
              <w:rPr>
                <w:rFonts w:ascii="Times New Roman" w:hAnsi="Times New Roman" w:cs="Times New Roman" w:eastAsia="Times New Roman" w:hint="default"/>
                <w:sz w:val="21"/>
                <w:szCs w:val="21"/>
              </w:rPr>
            </w:pPr>
            <w:r>
              <w:rPr>
                <w:rFonts w:ascii="Times New Roman"/>
                <w:spacing w:val="-1"/>
                <w:sz w:val="21"/>
              </w:rPr>
              <w:t>2017-04-21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63" w:right="0"/>
              <w:jc w:val="left"/>
              <w:rPr>
                <w:rFonts w:ascii="Times New Roman" w:hAnsi="Times New Roman" w:cs="Times New Roman" w:eastAsia="Times New Roman" w:hint="default"/>
                <w:sz w:val="21"/>
                <w:szCs w:val="21"/>
              </w:rPr>
            </w:pPr>
            <w:r>
              <w:rPr>
                <w:rFonts w:ascii="Times New Roman"/>
                <w:sz w:val="21"/>
              </w:rPr>
              <w:t>2017-022</w:t>
            </w:r>
          </w:p>
        </w:tc>
      </w:tr>
    </w:tbl>
    <w:p>
      <w:pPr>
        <w:spacing w:line="240" w:lineRule="auto" w:before="11"/>
        <w:rPr>
          <w:rFonts w:ascii="宋体" w:hAnsi="宋体" w:cs="宋体" w:eastAsia="宋体" w:hint="default"/>
          <w:b/>
          <w:bCs/>
          <w:sz w:val="18"/>
          <w:szCs w:val="18"/>
        </w:rPr>
      </w:pPr>
    </w:p>
    <w:p>
      <w:pPr>
        <w:pStyle w:val="Heading6"/>
        <w:spacing w:line="240" w:lineRule="auto" w:before="31"/>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宋体" w:hAnsi="宋体" w:cs="宋体" w:eastAsia="宋体" w:hint="default"/>
          <w:b/>
          <w:bCs/>
          <w:sz w:val="24"/>
          <w:szCs w:val="24"/>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headerReference w:type="default" r:id="rId29"/>
          <w:pgSz w:w="11910" w:h="16840"/>
          <w:pgMar w:header="862" w:footer="1266" w:top="1840" w:bottom="1460" w:left="700" w:right="1040"/>
        </w:sectPr>
      </w:pPr>
    </w:p>
    <w:p>
      <w:pPr>
        <w:spacing w:line="240" w:lineRule="auto" w:before="10"/>
        <w:rPr>
          <w:rFonts w:ascii="宋体" w:hAnsi="宋体" w:cs="宋体" w:eastAsia="宋体" w:hint="default"/>
          <w:sz w:val="15"/>
          <w:szCs w:val="15"/>
        </w:rPr>
      </w:pPr>
    </w:p>
    <w:p>
      <w:pPr>
        <w:pStyle w:val="Heading6"/>
        <w:spacing w:line="240" w:lineRule="auto" w:before="31"/>
        <w:ind w:right="0"/>
        <w:jc w:val="left"/>
        <w:rPr>
          <w:b w:val="0"/>
          <w:bCs w:val="0"/>
        </w:rPr>
      </w:pPr>
      <w:bookmarkStart w:name="五、报告期内独立董事履行职责的情况" w:id="147"/>
      <w:bookmarkEnd w:id="147"/>
      <w:r>
        <w:rPr>
          <w:b w:val="0"/>
          <w:bCs w:val="0"/>
        </w:rPr>
      </w: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4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7"/>
              <w:jc w:val="right"/>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342"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26"/>
              <w:ind w:left="26" w:right="25"/>
              <w:jc w:val="center"/>
              <w:rPr>
                <w:rFonts w:ascii="宋体" w:hAnsi="宋体" w:cs="宋体" w:eastAsia="宋体" w:hint="default"/>
                <w:sz w:val="21"/>
                <w:szCs w:val="21"/>
              </w:rPr>
            </w:pPr>
            <w:r>
              <w:rPr>
                <w:rFonts w:ascii="宋体" w:hAnsi="宋体" w:cs="宋体" w:eastAsia="宋体" w:hint="default"/>
                <w:sz w:val="21"/>
                <w:szCs w:val="21"/>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王渝次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4"/>
                <w:w w:val="95"/>
                <w:sz w:val="21"/>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孟亚平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郑斌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40" w:lineRule="auto" w:before="50"/>
        <w:ind w:left="434" w:right="0"/>
        <w:jc w:val="both"/>
      </w:pPr>
      <w:r>
        <w:rPr/>
        <w:t>连续两次未亲自出席董事会的说明</w:t>
      </w:r>
    </w:p>
    <w:p>
      <w:pPr>
        <w:pStyle w:val="BodyText"/>
        <w:spacing w:line="240" w:lineRule="auto" w:before="124"/>
        <w:ind w:left="4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25"/>
          <w:szCs w:val="25"/>
        </w:rPr>
      </w:pPr>
    </w:p>
    <w:p>
      <w:pPr>
        <w:pStyle w:val="Heading6"/>
        <w:spacing w:line="240" w:lineRule="auto"/>
        <w:ind w:right="0"/>
        <w:jc w:val="both"/>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34" w:right="0"/>
        <w:jc w:val="both"/>
      </w:pPr>
      <w:r>
        <w:rPr/>
        <w:t>独立董事对公司有关事项是否提出异议</w:t>
      </w:r>
    </w:p>
    <w:p>
      <w:pPr>
        <w:pStyle w:val="BodyText"/>
        <w:spacing w:line="240" w:lineRule="auto" w:before="124"/>
        <w:ind w:left="4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Heading4"/>
        <w:spacing w:line="338" w:lineRule="auto" w:before="137"/>
        <w:ind w:left="434" w:right="0"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日召开的第三届董事会第二十七次会议，独立董事刘斌先生对本次会议审 </w:t>
      </w:r>
      <w:r>
        <w:rPr>
          <w:spacing w:val="-3"/>
        </w:rPr>
        <w:t>议的议案《关于使用部分超募资金向全资子公司深圳市国民电子商务有限公司增资的议案》、</w:t>
      </w:r>
    </w:p>
    <w:p>
      <w:pPr>
        <w:pStyle w:val="Heading4"/>
        <w:spacing w:line="357" w:lineRule="auto" w:before="55"/>
        <w:ind w:left="434" w:right="0"/>
        <w:jc w:val="left"/>
      </w:pPr>
      <w:r>
        <w:rPr/>
        <w:t>《关于公司向银行申请并购贷款的议案</w:t>
      </w:r>
      <w:r>
        <w:rPr>
          <w:spacing w:val="-119"/>
        </w:rPr>
        <w:t>》、</w:t>
      </w:r>
      <w:r>
        <w:rPr/>
        <w:t>《关于全资子公司以自有资金参与现金收购股权的</w:t>
      </w:r>
      <w:r>
        <w:rPr/>
        <w:t> </w:t>
      </w:r>
      <w:r>
        <w:rPr>
          <w:spacing w:val="2"/>
        </w:rPr>
        <w:t>议案</w:t>
      </w:r>
      <w:r>
        <w:rPr>
          <w:spacing w:val="-119"/>
        </w:rPr>
        <w:t>》</w:t>
      </w:r>
      <w:r>
        <w:rPr>
          <w:spacing w:val="-118"/>
        </w:rPr>
        <w:t>、</w:t>
      </w:r>
      <w:r>
        <w:rPr>
          <w:spacing w:val="2"/>
        </w:rPr>
        <w:t>《</w:t>
      </w:r>
      <w:r>
        <w:rPr/>
        <w:t>关</w:t>
      </w:r>
      <w:r>
        <w:rPr>
          <w:spacing w:val="2"/>
        </w:rPr>
        <w:t>于全</w:t>
      </w:r>
      <w:r>
        <w:rPr/>
        <w:t>资</w:t>
      </w:r>
      <w:r>
        <w:rPr>
          <w:spacing w:val="2"/>
        </w:rPr>
        <w:t>子</w:t>
      </w:r>
      <w:r>
        <w:rPr/>
        <w:t>公</w:t>
      </w:r>
      <w:r>
        <w:rPr>
          <w:spacing w:val="2"/>
        </w:rPr>
        <w:t>司支</w:t>
      </w:r>
      <w:r>
        <w:rPr/>
        <w:t>付</w:t>
      </w:r>
      <w:r>
        <w:rPr>
          <w:spacing w:val="2"/>
        </w:rPr>
        <w:t>现</w:t>
      </w:r>
      <w:r>
        <w:rPr/>
        <w:t>金</w:t>
      </w:r>
      <w:r>
        <w:rPr>
          <w:spacing w:val="2"/>
        </w:rPr>
        <w:t>收购</w:t>
      </w:r>
      <w:r>
        <w:rPr/>
        <w:t>深</w:t>
      </w:r>
      <w:r>
        <w:rPr>
          <w:spacing w:val="2"/>
        </w:rPr>
        <w:t>圳</w:t>
      </w:r>
      <w:r>
        <w:rPr/>
        <w:t>市</w:t>
      </w:r>
      <w:r>
        <w:rPr>
          <w:spacing w:val="2"/>
        </w:rPr>
        <w:t>斯诺</w:t>
      </w:r>
      <w:r>
        <w:rPr/>
        <w:t>实</w:t>
      </w:r>
      <w:r>
        <w:rPr>
          <w:spacing w:val="2"/>
        </w:rPr>
        <w:t>业</w:t>
      </w:r>
      <w:r>
        <w:rPr/>
        <w:t>发</w:t>
      </w:r>
      <w:r>
        <w:rPr>
          <w:spacing w:val="2"/>
        </w:rPr>
        <w:t>展股</w:t>
      </w:r>
      <w:r>
        <w:rPr/>
        <w:t>份</w:t>
      </w:r>
      <w:r>
        <w:rPr>
          <w:spacing w:val="2"/>
        </w:rPr>
        <w:t>有</w:t>
      </w:r>
      <w:r>
        <w:rPr/>
        <w:t>限</w:t>
      </w:r>
      <w:r>
        <w:rPr>
          <w:spacing w:val="2"/>
        </w:rPr>
        <w:t>公</w:t>
      </w:r>
      <w:r>
        <w:rPr>
          <w:spacing w:val="10"/>
        </w:rPr>
        <w:t>司</w:t>
      </w:r>
      <w:r>
        <w:rPr>
          <w:rFonts w:ascii="Times New Roman" w:hAnsi="Times New Roman" w:cs="Times New Roman" w:eastAsia="Times New Roman" w:hint="default"/>
        </w:rPr>
        <w:t>7</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w:t>
      </w:r>
      <w:r>
        <w:rPr/>
        <w:t>股</w:t>
      </w:r>
      <w:r>
        <w:rPr>
          <w:spacing w:val="2"/>
        </w:rPr>
        <w:t>权的</w:t>
      </w:r>
      <w:r>
        <w:rPr/>
        <w:t>议</w:t>
      </w:r>
      <w:r>
        <w:rPr>
          <w:spacing w:val="2"/>
        </w:rPr>
        <w:t>案</w:t>
      </w:r>
      <w:r>
        <w:rPr>
          <w:spacing w:val="-118"/>
        </w:rPr>
        <w:t>》</w:t>
      </w:r>
      <w:r>
        <w:rPr/>
        <w:t>、</w:t>
      </w:r>
    </w:p>
    <w:p>
      <w:pPr>
        <w:pStyle w:val="Heading4"/>
        <w:spacing w:line="340" w:lineRule="auto" w:before="5"/>
        <w:ind w:left="434" w:right="230"/>
        <w:jc w:val="both"/>
      </w:pPr>
      <w:r>
        <w:rPr>
          <w:spacing w:val="2"/>
        </w:rPr>
        <w:t>《关于全资子公司签署附条件生效的</w:t>
      </w:r>
      <w:r>
        <w:rPr>
          <w:rFonts w:ascii="Times New Roman" w:hAnsi="Times New Roman" w:cs="Times New Roman" w:eastAsia="Times New Roman" w:hint="default"/>
          <w:spacing w:val="2"/>
        </w:rPr>
        <w:t>&lt;</w:t>
      </w:r>
      <w:r>
        <w:rPr>
          <w:spacing w:val="2"/>
        </w:rPr>
        <w:t>关于深圳市斯诺实业发展股份有限公司之股权收购协</w:t>
      </w:r>
      <w:r>
        <w:rPr>
          <w:spacing w:val="-82"/>
        </w:rPr>
        <w:t> </w:t>
      </w:r>
      <w:r>
        <w:rPr>
          <w:spacing w:val="-82"/>
        </w:rPr>
      </w:r>
      <w:r>
        <w:rPr>
          <w:spacing w:val="-4"/>
        </w:rPr>
        <w:t>议</w:t>
      </w:r>
      <w:r>
        <w:rPr>
          <w:rFonts w:ascii="Times New Roman" w:hAnsi="Times New Roman" w:cs="Times New Roman" w:eastAsia="Times New Roman" w:hint="default"/>
          <w:spacing w:val="-4"/>
        </w:rPr>
        <w:t>&gt;</w:t>
      </w:r>
      <w:r>
        <w:rPr>
          <w:spacing w:val="-4"/>
        </w:rPr>
        <w:t>的议案》、《关于向深圳市斯诺实业发展股份有限公司提供借款</w:t>
      </w:r>
      <w:r>
        <w:rPr>
          <w:rFonts w:ascii="Times New Roman" w:hAnsi="Times New Roman" w:cs="Times New Roman" w:eastAsia="Times New Roman" w:hint="default"/>
          <w:spacing w:val="-4"/>
        </w:rPr>
        <w:t>2.5</w:t>
      </w:r>
      <w:r>
        <w:rPr>
          <w:spacing w:val="-4"/>
        </w:rPr>
        <w:t>亿元并签署附条件生效</w:t>
      </w:r>
      <w:r>
        <w:rPr/>
        <w:t> </w:t>
      </w:r>
      <w:r>
        <w:rPr>
          <w:spacing w:val="-6"/>
        </w:rPr>
        <w:t>的借款合同的议案》投反对票，理由：“依据股权收购协议相关内容：‘标的公司整体估值为</w:t>
      </w:r>
      <w:r>
        <w:rPr>
          <w:spacing w:val="-108"/>
        </w:rPr>
        <w:t> </w:t>
      </w:r>
      <w:r>
        <w:rPr>
          <w:spacing w:val="-108"/>
        </w:rPr>
      </w:r>
      <w:r>
        <w:rPr>
          <w:spacing w:val="-8"/>
        </w:rPr>
        <w:t>人民币</w:t>
      </w:r>
      <w:r>
        <w:rPr>
          <w:rFonts w:ascii="Times New Roman" w:hAnsi="Times New Roman" w:cs="Times New Roman" w:eastAsia="Times New Roman" w:hint="default"/>
          <w:spacing w:val="-8"/>
        </w:rPr>
        <w:t>20</w:t>
      </w:r>
      <w:r>
        <w:rPr>
          <w:spacing w:val="-8"/>
        </w:rPr>
        <w:t>亿元，其中</w:t>
      </w:r>
      <w:r>
        <w:rPr>
          <w:rFonts w:ascii="Times New Roman" w:hAnsi="Times New Roman" w:cs="Times New Roman" w:eastAsia="Times New Roman" w:hint="default"/>
          <w:spacing w:val="-8"/>
        </w:rPr>
        <w:t>3</w:t>
      </w:r>
      <w:r>
        <w:rPr>
          <w:spacing w:val="-8"/>
        </w:rPr>
        <w:t>亿元专项用于支付业绩承诺方’、‘若标的公司在全部业绩承诺年度内累</w:t>
      </w:r>
      <w:r>
        <w:rPr>
          <w:spacing w:val="-98"/>
        </w:rPr>
        <w:t> </w:t>
      </w:r>
      <w:r>
        <w:rPr>
          <w:spacing w:val="-98"/>
        </w:rPr>
      </w:r>
      <w:r>
        <w:rPr/>
        <w:t>计实现的净利润数额超过累计承诺的净利润，超出部分净利润金额的</w:t>
      </w:r>
      <w:r>
        <w:rPr>
          <w:rFonts w:ascii="Times New Roman" w:hAnsi="Times New Roman" w:cs="Times New Roman" w:eastAsia="Times New Roman" w:hint="default"/>
        </w:rPr>
        <w:t>60%</w:t>
      </w:r>
      <w:r>
        <w:rPr/>
        <w:t>由标的公司以现金</w:t>
      </w:r>
      <w:r>
        <w:rPr>
          <w:spacing w:val="-54"/>
        </w:rPr>
        <w:t> </w:t>
      </w:r>
      <w:r>
        <w:rPr>
          <w:spacing w:val="-54"/>
        </w:rPr>
      </w:r>
      <w:r>
        <w:rPr>
          <w:spacing w:val="-8"/>
        </w:rPr>
        <w:t>方式奖励给转让方</w:t>
      </w:r>
      <w:r>
        <w:rPr>
          <w:rFonts w:ascii="Times New Roman" w:hAnsi="Times New Roman" w:cs="Times New Roman" w:eastAsia="Times New Roman" w:hint="default"/>
          <w:spacing w:val="-8"/>
        </w:rPr>
        <w:t>1</w:t>
      </w:r>
      <w:r>
        <w:rPr>
          <w:spacing w:val="-8"/>
        </w:rPr>
        <w:t>’、‘标的公司现管理层应留任标的公司的总经理或副总经理’及‘向斯诺</w:t>
      </w:r>
      <w:r>
        <w:rPr>
          <w:spacing w:val="-108"/>
        </w:rPr>
        <w:t> </w:t>
      </w:r>
      <w:r>
        <w:rPr>
          <w:spacing w:val="-108"/>
        </w:rPr>
      </w:r>
      <w:r>
        <w:rPr>
          <w:spacing w:val="-1"/>
        </w:rPr>
        <w:t>实业提供借款</w:t>
      </w:r>
      <w:r>
        <w:rPr>
          <w:rFonts w:ascii="Times New Roman" w:hAnsi="Times New Roman" w:cs="Times New Roman" w:eastAsia="Times New Roman" w:hint="default"/>
          <w:spacing w:val="-1"/>
        </w:rPr>
        <w:t>2.5</w:t>
      </w:r>
      <w:r>
        <w:rPr>
          <w:spacing w:val="-1"/>
        </w:rPr>
        <w:t>亿元’，影响公司及作为收购主体的两子公司对标的公司的管理与主导，故</w:t>
      </w:r>
      <w:r>
        <w:rPr>
          <w:spacing w:val="-118"/>
        </w:rPr>
        <w:t> </w:t>
      </w:r>
      <w:r>
        <w:rPr>
          <w:spacing w:val="-118"/>
        </w:rPr>
      </w:r>
      <w:r>
        <w:rPr>
          <w:spacing w:val="-8"/>
        </w:rPr>
        <w:t>本人反对与之关联的所有议案”。</w:t>
      </w:r>
    </w:p>
    <w:p>
      <w:pPr>
        <w:pStyle w:val="Heading4"/>
        <w:spacing w:line="357" w:lineRule="auto" w:before="53"/>
        <w:ind w:left="434" w:right="217" w:firstLine="480"/>
        <w:jc w:val="left"/>
      </w:pPr>
      <w:r>
        <w:rPr/>
        <w:t>对《关于对全资子公司其他应收款计提坏账准备暨全资子公司对可供出售金融资产计提 </w:t>
      </w:r>
      <w:r>
        <w:rPr>
          <w:spacing w:val="-5"/>
        </w:rPr>
        <w:t>减值准备的议案》投弃权票，理由：公司应反思该议案之前置投资的决策程序是否合规合法，</w:t>
      </w:r>
    </w:p>
    <w:p>
      <w:pPr>
        <w:spacing w:after="0" w:line="357" w:lineRule="auto"/>
        <w:jc w:val="left"/>
        <w:sectPr>
          <w:headerReference w:type="default" r:id="rId30"/>
          <w:pgSz w:w="11910" w:h="16840"/>
          <w:pgMar w:header="862" w:footer="1266" w:top="1840" w:bottom="1460" w:left="700" w:right="900"/>
        </w:sectPr>
      </w:pPr>
    </w:p>
    <w:p>
      <w:pPr>
        <w:spacing w:line="240" w:lineRule="auto" w:before="7"/>
        <w:rPr>
          <w:rFonts w:ascii="宋体" w:hAnsi="宋体" w:cs="宋体" w:eastAsia="宋体" w:hint="default"/>
          <w:sz w:val="27"/>
          <w:szCs w:val="27"/>
        </w:rPr>
      </w:pPr>
    </w:p>
    <w:p>
      <w:pPr>
        <w:pStyle w:val="Heading6"/>
        <w:spacing w:line="240" w:lineRule="auto" w:before="31"/>
        <w:ind w:right="0"/>
        <w:jc w:val="both"/>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left="434" w:right="0"/>
        <w:jc w:val="both"/>
      </w:pPr>
      <w:r>
        <w:rPr/>
        <w:t>独立董事对公司有关建议是否被采纳</w:t>
      </w:r>
    </w:p>
    <w:p>
      <w:pPr>
        <w:pStyle w:val="BodyText"/>
        <w:spacing w:line="290" w:lineRule="auto" w:before="76"/>
        <w:ind w:left="434" w:right="5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否 独立董事对公司有关建议被采纳或未被采纳的说明</w:t>
      </w:r>
    </w:p>
    <w:p>
      <w:pPr>
        <w:pStyle w:val="Heading4"/>
        <w:spacing w:line="357" w:lineRule="auto" w:before="87"/>
        <w:ind w:left="434" w:right="350" w:firstLine="480"/>
        <w:jc w:val="both"/>
      </w:pPr>
      <w:r>
        <w:rPr>
          <w:spacing w:val="-17"/>
        </w:rPr>
        <w:t>公司独立董事勤勉尽责，严格按照《公司法》、《证券法》、《创业板股票上市规则》及《公</w:t>
      </w:r>
      <w:r>
        <w:rPr/>
        <w:t> </w:t>
      </w:r>
      <w:r>
        <w:rPr>
          <w:spacing w:val="-6"/>
        </w:rPr>
        <w:t>司章程》、《董事会议事规则》和《独立董事制度》等相关规定，关注公司运作，独立履行职</w:t>
      </w:r>
      <w:r>
        <w:rPr>
          <w:spacing w:val="-104"/>
        </w:rPr>
        <w:t> </w:t>
      </w:r>
      <w:r>
        <w:rPr>
          <w:spacing w:val="-104"/>
        </w:rPr>
      </w:r>
      <w:r>
        <w:rPr/>
        <w:t>责，对公司内部控制建设、管理体系建设、公司制度完善和重大决策等方面提出了很多宝贵</w:t>
      </w:r>
      <w:r>
        <w:rPr>
          <w:spacing w:val="-105"/>
        </w:rPr>
        <w:t> </w:t>
      </w:r>
      <w:r>
        <w:rPr>
          <w:spacing w:val="-105"/>
        </w:rPr>
      </w:r>
      <w:r>
        <w:rPr/>
        <w:t>的专业性建议，对公司财务及经营活动进行了有效监督，提高了公司决策的科学性，为完善 公司监督机制，维护公司和全体股东的合法权益发挥了应有的作用。</w:t>
      </w:r>
    </w:p>
    <w:p>
      <w:pPr>
        <w:spacing w:line="240" w:lineRule="auto" w:before="10"/>
        <w:rPr>
          <w:rFonts w:ascii="宋体" w:hAnsi="宋体" w:cs="宋体" w:eastAsia="宋体" w:hint="default"/>
          <w:sz w:val="19"/>
          <w:szCs w:val="19"/>
        </w:rPr>
      </w:pPr>
    </w:p>
    <w:p>
      <w:pPr>
        <w:pStyle w:val="Heading3"/>
        <w:spacing w:line="240" w:lineRule="auto"/>
        <w:ind w:left="434" w:right="0"/>
        <w:jc w:val="both"/>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Heading4"/>
        <w:spacing w:line="357" w:lineRule="auto"/>
        <w:ind w:left="434" w:right="358" w:firstLine="480"/>
        <w:jc w:val="both"/>
      </w:pPr>
      <w:r>
        <w:rPr/>
        <w:t>公司董事会下设两个专门委员会：审计委员会、薪酬与考核委员会。上述委员会严格依 据公司董事会所制订的职权范围及各专门委员会的议事规则运作，并就专业事项进行研究和 讨论，形成建议和意见，为董事会的决策提供了积极有效的支撑。</w:t>
      </w:r>
    </w:p>
    <w:p>
      <w:pPr>
        <w:pStyle w:val="Heading4"/>
        <w:spacing w:line="240" w:lineRule="auto" w:before="74"/>
        <w:ind w:left="914" w:right="0"/>
        <w:jc w:val="left"/>
      </w:pPr>
      <w:r>
        <w:rPr/>
        <w:t>报告期内</w:t>
      </w:r>
      <w:r>
        <w:rPr>
          <w:spacing w:val="-101"/>
        </w:rPr>
        <w:t>，</w:t>
      </w:r>
      <w:r>
        <w:rPr/>
        <w:t>公司薪酬与考核委员会审核并同意</w:t>
      </w:r>
      <w:r>
        <w:rPr>
          <w:spacing w:val="-101"/>
        </w:rPr>
        <w:t>了</w:t>
      </w:r>
      <w:r>
        <w:rPr/>
        <w:t>《关于董事长</w:t>
      </w:r>
      <w:r>
        <w:rPr>
          <w:spacing w:val="-60"/>
        </w:rPr>
        <w:t> </w:t>
      </w:r>
      <w:r>
        <w:rPr>
          <w:rFonts w:ascii="Times New Roman" w:hAnsi="Times New Roman" w:cs="Times New Roman" w:eastAsia="Times New Roman" w:hint="default"/>
        </w:rPr>
        <w:t>2016 </w:t>
      </w:r>
      <w:r>
        <w:rPr/>
        <w:t>年度绩效薪酬的议案</w:t>
      </w:r>
      <w:r>
        <w:rPr>
          <w:spacing w:val="-120"/>
        </w:rPr>
        <w:t>》</w:t>
      </w:r>
      <w:r>
        <w:rPr/>
        <w:t>、</w:t>
      </w:r>
    </w:p>
    <w:p>
      <w:pPr>
        <w:pStyle w:val="Heading4"/>
        <w:spacing w:line="240" w:lineRule="auto" w:before="135"/>
        <w:ind w:left="434" w:right="0"/>
        <w:jc w:val="both"/>
      </w:pPr>
      <w:r>
        <w:rPr/>
        <w:t>《关于公司高级管理人员薪酬绩效的议案》等议案。</w:t>
      </w:r>
    </w:p>
    <w:p>
      <w:pPr>
        <w:pStyle w:val="Heading4"/>
        <w:spacing w:line="240" w:lineRule="auto" w:before="154"/>
        <w:ind w:left="914" w:right="0"/>
        <w:jc w:val="left"/>
      </w:pPr>
      <w:r>
        <w:rPr/>
        <w:t>公司审计委员会审核并同意</w:t>
      </w:r>
      <w:r>
        <w:rPr>
          <w:spacing w:val="-66"/>
        </w:rPr>
        <w:t>了</w:t>
      </w:r>
      <w:r>
        <w:rPr/>
        <w:t>《</w:t>
      </w:r>
      <w:r>
        <w:rPr>
          <w:rFonts w:ascii="Times New Roman" w:hAnsi="Times New Roman" w:cs="Times New Roman" w:eastAsia="Times New Roman" w:hint="default"/>
        </w:rPr>
        <w:t>2016 </w:t>
      </w:r>
      <w:r>
        <w:rPr/>
        <w:t>年度审计报告</w:t>
      </w:r>
      <w:r>
        <w:rPr>
          <w:spacing w:val="-132"/>
        </w:rPr>
        <w:t>》</w:t>
      </w:r>
      <w:r>
        <w:rPr/>
        <w:t>（大信审字</w:t>
      </w:r>
      <w:r>
        <w:rPr>
          <w:rFonts w:ascii="Times New Roman" w:hAnsi="Times New Roman" w:cs="Times New Roman" w:eastAsia="Times New Roman" w:hint="default"/>
        </w:rPr>
        <w:t>[2017</w:t>
      </w:r>
      <w:r>
        <w:rPr>
          <w:rFonts w:ascii="Times New Roman" w:hAnsi="Times New Roman" w:cs="Times New Roman" w:eastAsia="Times New Roman" w:hint="default"/>
          <w:spacing w:val="-1"/>
        </w:rPr>
        <w:t>]</w:t>
      </w:r>
      <w:r>
        <w:rPr/>
        <w:t>第</w:t>
      </w:r>
      <w:r>
        <w:rPr>
          <w:spacing w:val="-60"/>
        </w:rPr>
        <w:t> </w:t>
      </w:r>
      <w:r>
        <w:rPr>
          <w:rFonts w:ascii="Times New Roman" w:hAnsi="Times New Roman" w:cs="Times New Roman" w:eastAsia="Times New Roman" w:hint="default"/>
        </w:rPr>
        <w:t>34-00023 </w:t>
      </w:r>
      <w:r>
        <w:rPr/>
        <w:t>号</w:t>
      </w:r>
      <w:r>
        <w:rPr>
          <w:spacing w:val="-66"/>
        </w:rPr>
        <w:t>）</w:t>
      </w:r>
      <w:r>
        <w:rPr/>
        <w:t>、</w:t>
      </w:r>
    </w:p>
    <w:p>
      <w:pPr>
        <w:pStyle w:val="Heading4"/>
        <w:spacing w:line="338" w:lineRule="auto" w:before="135"/>
        <w:ind w:left="434" w:right="350"/>
        <w:jc w:val="both"/>
      </w:pPr>
      <w:r>
        <w:rPr/>
        <w:t>《</w:t>
      </w:r>
      <w:r>
        <w:rPr>
          <w:rFonts w:ascii="Times New Roman" w:hAnsi="Times New Roman" w:cs="Times New Roman" w:eastAsia="Times New Roman" w:hint="default"/>
        </w:rPr>
        <w:t>&lt;2016 </w:t>
      </w:r>
      <w:r>
        <w:rPr/>
        <w:t>年年度报告</w:t>
      </w:r>
      <w:r>
        <w:rPr>
          <w:rFonts w:ascii="Times New Roman" w:hAnsi="Times New Roman" w:cs="Times New Roman" w:eastAsia="Times New Roman" w:hint="default"/>
        </w:rPr>
        <w:t>&gt;</w:t>
      </w:r>
      <w:r>
        <w:rPr/>
        <w:t>及其摘要》、《</w:t>
      </w:r>
      <w:r>
        <w:rPr>
          <w:rFonts w:ascii="Times New Roman" w:hAnsi="Times New Roman" w:cs="Times New Roman" w:eastAsia="Times New Roman" w:hint="default"/>
        </w:rPr>
        <w:t>2016 </w:t>
      </w:r>
      <w:r>
        <w:rPr/>
        <w:t>年度财务决算报告》、《</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年度募集资金存放 与使用情况的专项报告》、《</w:t>
      </w:r>
      <w:r>
        <w:rPr>
          <w:rFonts w:ascii="Times New Roman" w:hAnsi="Times New Roman" w:cs="Times New Roman" w:eastAsia="Times New Roman" w:hint="default"/>
        </w:rPr>
        <w:t>2016 </w:t>
      </w:r>
      <w:r>
        <w:rPr/>
        <w:t>年度内部控制自我评价报告》、《关于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年度计提资 </w:t>
      </w:r>
      <w:r>
        <w:rPr>
          <w:spacing w:val="-3"/>
        </w:rPr>
        <w:t>产减值准备的议案》、《关于续聘大信会计师事务所（特殊普通合伙）为公司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年度财务 报告审计机构的议案》等议案。</w:t>
      </w:r>
    </w:p>
    <w:p>
      <w:pPr>
        <w:spacing w:line="240" w:lineRule="auto" w:before="4"/>
        <w:rPr>
          <w:rFonts w:ascii="宋体" w:hAnsi="宋体" w:cs="宋体" w:eastAsia="宋体" w:hint="default"/>
          <w:sz w:val="21"/>
          <w:szCs w:val="21"/>
        </w:rPr>
      </w:pPr>
    </w:p>
    <w:p>
      <w:pPr>
        <w:pStyle w:val="Heading3"/>
        <w:spacing w:line="240" w:lineRule="auto"/>
        <w:ind w:left="434" w:right="0"/>
        <w:jc w:val="both"/>
        <w:rPr>
          <w:b w:val="0"/>
          <w:bCs w:val="0"/>
        </w:rPr>
      </w:pPr>
      <w:bookmarkStart w:name="七、监事会工作情况" w:id="152"/>
      <w:bookmarkEnd w:id="152"/>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4" w:right="0"/>
        <w:jc w:val="both"/>
      </w:pPr>
      <w:r>
        <w:rPr/>
        <w:t>监事会在报告期内的监督活动是否发现公司存在风险</w:t>
      </w:r>
    </w:p>
    <w:p>
      <w:pPr>
        <w:pStyle w:val="BodyText"/>
        <w:spacing w:line="328" w:lineRule="auto" w:before="123"/>
        <w:ind w:left="434" w:right="59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line="240" w:lineRule="auto" w:before="10"/>
        <w:rPr>
          <w:rFonts w:ascii="宋体" w:hAnsi="宋体" w:cs="宋体" w:eastAsia="宋体" w:hint="default"/>
          <w:sz w:val="19"/>
          <w:szCs w:val="19"/>
        </w:rPr>
      </w:pPr>
    </w:p>
    <w:p>
      <w:pPr>
        <w:pStyle w:val="Heading3"/>
        <w:spacing w:line="240" w:lineRule="auto"/>
        <w:ind w:left="434" w:right="0"/>
        <w:jc w:val="both"/>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Heading4"/>
        <w:spacing w:line="240" w:lineRule="auto"/>
        <w:ind w:left="914" w:right="0"/>
        <w:jc w:val="left"/>
      </w:pPr>
      <w:r>
        <w:rPr/>
        <w:t>公司依据国家法律法规并结合实际情况制定了薪酬管理制度，建立以贡献、绩效、能力</w:t>
      </w:r>
    </w:p>
    <w:p>
      <w:pPr>
        <w:spacing w:after="0" w:line="240" w:lineRule="auto"/>
        <w:jc w:val="left"/>
        <w:sectPr>
          <w:headerReference w:type="default" r:id="rId31"/>
          <w:footerReference w:type="default" r:id="rId32"/>
          <w:pgSz w:w="11910" w:h="16840"/>
          <w:pgMar w:header="862" w:footer="1266" w:top="1840" w:bottom="1460" w:left="700" w:right="780"/>
          <w:pgNumType w:start="65"/>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928240"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pStyle w:val="Heading4"/>
        <w:spacing w:line="357" w:lineRule="auto" w:before="86"/>
        <w:ind w:left="434" w:right="212"/>
        <w:jc w:val="both"/>
      </w:pPr>
      <w:r>
        <w:rPr/>
        <w:t>与职位为导向的价值评价体系，不断完善绩效考核机制和激励机制，公司高级管理人员严格 按照相关法律法规的规定和要求进行聘任，确保公开、透明、公正，同时公司董事会设立薪</w:t>
      </w:r>
      <w:r>
        <w:rPr>
          <w:spacing w:val="-113"/>
        </w:rPr>
        <w:t> </w:t>
      </w:r>
      <w:r>
        <w:rPr>
          <w:spacing w:val="-113"/>
        </w:rPr>
      </w:r>
      <w:r>
        <w:rPr/>
        <w:t>酬和考核委员会，负责对高级管理人员进行绩效考核。</w:t>
      </w:r>
    </w:p>
    <w:p>
      <w:pPr>
        <w:pStyle w:val="Heading4"/>
        <w:spacing w:line="357" w:lineRule="auto" w:before="36"/>
        <w:ind w:left="434" w:right="211" w:firstLine="480"/>
        <w:jc w:val="both"/>
      </w:pPr>
      <w:r>
        <w:rPr/>
        <w:t>报告期内，公司第三届董事会第十六次会议审议通过了《关于公司高级管理人员薪酬绩 </w:t>
      </w:r>
      <w:r>
        <w:rPr>
          <w:spacing w:val="-5"/>
        </w:rPr>
        <w:t>效的议案》，根据公司业绩情况及高级管理人员个人绩效完成情况，公司董事会同意高级管理</w:t>
      </w:r>
      <w:r>
        <w:rPr>
          <w:spacing w:val="-117"/>
        </w:rPr>
        <w:t> </w:t>
      </w:r>
      <w:r>
        <w:rPr>
          <w:spacing w:val="-117"/>
        </w:rPr>
      </w:r>
      <w:r>
        <w:rPr/>
        <w:t>人员薪酬绩效方案。</w:t>
      </w:r>
    </w:p>
    <w:p>
      <w:pPr>
        <w:spacing w:line="240" w:lineRule="auto" w:before="11"/>
        <w:rPr>
          <w:rFonts w:ascii="宋体" w:hAnsi="宋体" w:cs="宋体" w:eastAsia="宋体" w:hint="default"/>
          <w:sz w:val="19"/>
          <w:szCs w:val="19"/>
        </w:rPr>
      </w:pPr>
    </w:p>
    <w:p>
      <w:pPr>
        <w:pStyle w:val="Heading3"/>
        <w:spacing w:line="240" w:lineRule="auto"/>
        <w:ind w:left="434" w:right="0"/>
        <w:jc w:val="both"/>
        <w:rPr>
          <w:b w:val="0"/>
          <w:bCs w:val="0"/>
        </w:rPr>
      </w:pPr>
      <w:bookmarkStart w:name="九、内部控制评价报告" w:id="154"/>
      <w:bookmarkEnd w:id="154"/>
      <w:r>
        <w:rPr>
          <w:b w:val="0"/>
          <w:bCs w:val="0"/>
        </w:rPr>
      </w:r>
      <w:r>
        <w:rPr/>
        <w:t>九、内部控制评价报告</w:t>
      </w:r>
      <w:r>
        <w:rPr>
          <w:b w:val="0"/>
          <w:bCs w:val="0"/>
        </w:rPr>
      </w:r>
    </w:p>
    <w:p>
      <w:pPr>
        <w:spacing w:line="240" w:lineRule="auto" w:before="1"/>
        <w:rPr>
          <w:rFonts w:ascii="宋体" w:hAnsi="宋体" w:cs="宋体" w:eastAsia="宋体" w:hint="default"/>
          <w:b/>
          <w:bCs/>
          <w:sz w:val="24"/>
          <w:szCs w:val="24"/>
        </w:rPr>
      </w:pPr>
    </w:p>
    <w:p>
      <w:pPr>
        <w:pStyle w:val="Heading6"/>
        <w:spacing w:line="240" w:lineRule="auto"/>
        <w:ind w:right="0"/>
        <w:jc w:val="both"/>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4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5"/>
          <w:szCs w:val="25"/>
        </w:rPr>
      </w:pPr>
    </w:p>
    <w:p>
      <w:pPr>
        <w:pStyle w:val="Heading6"/>
        <w:spacing w:line="240" w:lineRule="auto"/>
        <w:ind w:right="0"/>
        <w:jc w:val="both"/>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4"/>
        <w:rPr>
          <w:rFonts w:ascii="宋体" w:hAnsi="宋体" w:cs="宋体" w:eastAsia="宋体" w:hint="default"/>
          <w:b/>
          <w:bCs/>
          <w:sz w:val="25"/>
          <w:szCs w:val="25"/>
        </w:rPr>
      </w:pPr>
    </w:p>
    <w:tbl>
      <w:tblPr>
        <w:tblW w:w="0" w:type="auto"/>
        <w:jc w:val="left"/>
        <w:tblInd w:w="440" w:type="dxa"/>
        <w:tblLayout w:type="fixed"/>
        <w:tblCellMar>
          <w:top w:w="0" w:type="dxa"/>
          <w:left w:w="0" w:type="dxa"/>
          <w:bottom w:w="0" w:type="dxa"/>
          <w:right w:w="0" w:type="dxa"/>
        </w:tblCellMar>
        <w:tblLook w:val="01E0"/>
      </w:tblPr>
      <w:tblGrid>
        <w:gridCol w:w="3347"/>
        <w:gridCol w:w="3159"/>
        <w:gridCol w:w="3051"/>
      </w:tblGrid>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年度内部控制自我评价报告</w:t>
            </w:r>
          </w:p>
        </w:tc>
      </w:tr>
      <w:tr>
        <w:trPr>
          <w:trHeight w:val="808"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50"/>
              <w:ind w:left="11" w:right="173"/>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纳入评价范围单位资产总额占公司 合并财务报表资产总额的比例</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w:t>
            </w:r>
          </w:p>
        </w:tc>
      </w:tr>
      <w:tr>
        <w:trPr>
          <w:trHeight w:val="808"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50"/>
              <w:ind w:left="11" w:right="173"/>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纳入评价范围单位营业收入占公司 合并财务报表营业收入的比例</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1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99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r>
      <w:tr>
        <w:trPr>
          <w:trHeight w:val="449" w:hRule="exact"/>
        </w:trPr>
        <w:tc>
          <w:tcPr>
            <w:tcW w:w="3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left="11"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211" w:type="dxa"/>
            <w:gridSpan w:val="2"/>
            <w:tcBorders>
              <w:top w:val="single" w:sz="4" w:space="0" w:color="000000"/>
              <w:left w:val="single" w:sz="13" w:space="0" w:color="BEBEBE"/>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left="434" w:right="97"/>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34"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headerReference w:type="default" r:id="rId33"/>
          <w:pgSz w:w="11910" w:h="16840"/>
          <w:pgMar w:header="919" w:footer="1266" w:top="1420" w:bottom="1460" w:left="700" w:right="920"/>
        </w:sectPr>
      </w:pPr>
    </w:p>
    <w:p>
      <w:pPr>
        <w:spacing w:line="240" w:lineRule="auto" w:before="2"/>
        <w:rPr>
          <w:rFonts w:ascii="宋体" w:hAnsi="宋体" w:cs="宋体" w:eastAsia="宋体" w:hint="default"/>
          <w:sz w:val="26"/>
          <w:szCs w:val="26"/>
        </w:rPr>
      </w:pPr>
      <w:r>
        <w:rPr/>
        <w:pict>
          <v:group style="position:absolute;margin-left:-.375pt;margin-top:43.124981pt;width:545.450pt;height:29.15pt;mso-position-horizontal-relative:page;mso-position-vertical-relative:page;z-index:1840" coordorigin="-8,862" coordsize="10909,583">
            <v:shape style="position:absolute;left:1088;top:871;width:1725;height:449" type="#_x0000_t75" stroked="false">
              <v:imagedata r:id="rId6" o:title=""/>
            </v:shape>
            <v:group style="position:absolute;left:2738;top:870;width:2;height:480" coordorigin="2738,870" coordsize="2,480">
              <v:shape style="position:absolute;left:2738;top:870;width:2;height:480" coordorigin="2738,870" coordsize="0,480" path="m2738,1350l2738,870e" filled="false" stroked="true" strokeweight=".75pt" strokecolor="#000000">
                <v:path arrowok="t"/>
              </v:shape>
            </v:group>
            <v:group style="position:absolute;left:0;top:1426;width:10894;height:12" coordorigin="0,1426" coordsize="10894,12">
              <v:shape style="position:absolute;left:0;top:1426;width:10894;height:12" coordorigin="0,1426" coordsize="10894,12" path="m0,1426l10894,1438e" filled="false" stroked="true" strokeweight=".75pt" strokecolor="#000000">
                <v:path arrowok="t"/>
              </v:shape>
            </v:group>
            <w10:wrap type="none"/>
          </v:group>
        </w:pict>
      </w:r>
    </w:p>
    <w:p>
      <w:pPr>
        <w:pStyle w:val="Heading1"/>
        <w:tabs>
          <w:tab w:pos="5525" w:val="left" w:leader="none"/>
        </w:tabs>
        <w:spacing w:line="240" w:lineRule="auto"/>
        <w:ind w:left="4240" w:right="109"/>
        <w:jc w:val="left"/>
        <w:rPr>
          <w:b w:val="0"/>
          <w:bCs w:val="0"/>
        </w:rPr>
      </w:pPr>
      <w:bookmarkStart w:name="第十节  公司债券相关情况" w:id="158"/>
      <w:bookmarkEnd w:id="158"/>
      <w:r>
        <w:rPr>
          <w:b w:val="0"/>
          <w:bCs w:val="0"/>
        </w:rPr>
      </w:r>
      <w:bookmarkStart w:name="_bookmark8" w:id="159"/>
      <w:bookmarkEnd w:id="159"/>
      <w:r>
        <w:rPr>
          <w:b w:val="0"/>
          <w:bCs w:val="0"/>
        </w:rPr>
      </w:r>
      <w:r>
        <w:rPr>
          <w:w w:val="95"/>
        </w:rPr>
        <w:t>第十节</w:t>
        <w:tab/>
      </w:r>
      <w:r>
        <w:rPr/>
        <w:t>公司债券相关情况</w:t>
      </w:r>
      <w:r>
        <w:rPr>
          <w:b w:val="0"/>
          <w:bCs w:val="0"/>
        </w:rPr>
      </w:r>
    </w:p>
    <w:p>
      <w:pPr>
        <w:spacing w:line="240" w:lineRule="auto" w:before="0"/>
        <w:rPr>
          <w:rFonts w:ascii="宋体" w:hAnsi="宋体" w:cs="宋体" w:eastAsia="宋体" w:hint="default"/>
          <w:b/>
          <w:bCs/>
          <w:sz w:val="32"/>
          <w:szCs w:val="32"/>
        </w:rPr>
      </w:pPr>
    </w:p>
    <w:p>
      <w:pPr>
        <w:pStyle w:val="Heading4"/>
        <w:spacing w:line="357" w:lineRule="auto" w:before="216"/>
        <w:ind w:left="1418" w:right="109"/>
        <w:jc w:val="left"/>
      </w:pPr>
      <w:r>
        <w:rPr>
          <w:spacing w:val="-3"/>
        </w:rPr>
        <w:t>公司是否存在公开发行并在证券交易所上市，且在年度报告批准报出日未到期或到期未能全</w:t>
      </w:r>
      <w:r>
        <w:rPr>
          <w:spacing w:val="-104"/>
        </w:rPr>
        <w:t> </w:t>
      </w:r>
      <w:r>
        <w:rPr>
          <w:spacing w:val="-104"/>
        </w:rPr>
      </w:r>
      <w:r>
        <w:rPr/>
        <w:t>额兑付的公司债券</w:t>
      </w:r>
    </w:p>
    <w:p>
      <w:pPr>
        <w:pStyle w:val="Heading4"/>
        <w:spacing w:line="240" w:lineRule="auto" w:before="74"/>
        <w:ind w:left="1418" w:right="109"/>
        <w:jc w:val="left"/>
      </w:pPr>
      <w:r>
        <w:rPr/>
        <w:t>否</w:t>
      </w:r>
    </w:p>
    <w:p>
      <w:pPr>
        <w:spacing w:after="0" w:line="240" w:lineRule="auto"/>
        <w:jc w:val="left"/>
        <w:sectPr>
          <w:footerReference w:type="default" r:id="rId34"/>
          <w:pgSz w:w="11910" w:h="16840"/>
          <w:pgMar w:footer="1266" w:header="919" w:top="1420" w:bottom="1460" w:left="0" w:right="880"/>
        </w:sectPr>
      </w:pPr>
    </w:p>
    <w:p>
      <w:pPr>
        <w:spacing w:line="240" w:lineRule="auto" w:before="0"/>
        <w:rPr>
          <w:rFonts w:ascii="宋体" w:hAnsi="宋体" w:cs="宋体" w:eastAsia="宋体" w:hint="default"/>
          <w:sz w:val="20"/>
          <w:szCs w:val="20"/>
        </w:rPr>
      </w:pPr>
      <w:r>
        <w:rPr/>
        <w:pict>
          <v:group style="position:absolute;margin-left:40.200001pt;margin-top:43.124985pt;width:86.25pt;height:24.75pt;mso-position-horizontal-relative:page;mso-position-vertical-relative:page;z-index:1864" coordorigin="804,862" coordsize="1725,495">
            <v:shape style="position:absolute;left:804;top:871;width:1725;height:449"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p>
    <w:p>
      <w:pPr>
        <w:spacing w:line="240" w:lineRule="auto" w:before="2"/>
        <w:rPr>
          <w:rFonts w:ascii="宋体" w:hAnsi="宋体" w:cs="宋体" w:eastAsia="宋体" w:hint="default"/>
          <w:sz w:val="16"/>
          <w:szCs w:val="16"/>
        </w:rPr>
      </w:pPr>
    </w:p>
    <w:p>
      <w:pPr>
        <w:pStyle w:val="Heading1"/>
        <w:tabs>
          <w:tab w:pos="1828" w:val="left" w:leader="none"/>
        </w:tabs>
        <w:spacing w:line="240" w:lineRule="auto"/>
        <w:ind w:left="221" w:right="0"/>
        <w:jc w:val="center"/>
        <w:rPr>
          <w:b w:val="0"/>
          <w:bCs w:val="0"/>
        </w:rPr>
      </w:pPr>
      <w:r>
        <w:rPr/>
        <w:pict>
          <v:group style="position:absolute;margin-left:201pt;margin-top:-24.512518pt;width:339.75pt;height:.1pt;mso-position-horizontal-relative:page;mso-position-vertical-relative:paragraph;z-index:1888" coordorigin="4020,-490" coordsize="6795,2">
            <v:shape style="position:absolute;left:4020;top:-490;width:6795;height:2" coordorigin="4020,-490" coordsize="6795,0" path="m4020,-490l10815,-490e" filled="false" stroked="true" strokeweight=".75pt" strokecolor="#000000">
              <v:path arrowok="t"/>
            </v:shape>
            <w10:wrap type="none"/>
          </v:group>
        </w:pict>
      </w:r>
      <w:bookmarkStart w:name="第十一节  财务报告" w:id="160"/>
      <w:bookmarkEnd w:id="160"/>
      <w:r>
        <w:rPr>
          <w:b w:val="0"/>
          <w:bCs w:val="0"/>
        </w:rPr>
      </w:r>
      <w:bookmarkStart w:name="_bookmark9" w:id="161"/>
      <w:bookmarkEnd w:id="161"/>
      <w:r>
        <w:rPr>
          <w:b w:val="0"/>
          <w:bCs w:val="0"/>
        </w:rPr>
      </w:r>
      <w:r>
        <w:rPr>
          <w:w w:val="95"/>
        </w:rPr>
        <w:t>第十一节</w:t>
        <w:tab/>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3"/>
        <w:spacing w:line="240" w:lineRule="auto" w:before="26"/>
        <w:ind w:left="434" w:right="97"/>
        <w:jc w:val="left"/>
        <w:rPr>
          <w:b w:val="0"/>
          <w:bCs w:val="0"/>
        </w:rPr>
      </w:pPr>
      <w:bookmarkStart w:name="一、审计报告" w:id="162"/>
      <w:bookmarkEnd w:id="16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811" w:type="dxa"/>
        <w:tblLayout w:type="fixed"/>
        <w:tblCellMar>
          <w:top w:w="0" w:type="dxa"/>
          <w:left w:w="0" w:type="dxa"/>
          <w:bottom w:w="0" w:type="dxa"/>
          <w:right w:w="0" w:type="dxa"/>
        </w:tblCellMar>
        <w:tblLook w:val="01E0"/>
      </w:tblPr>
      <w:tblGrid>
        <w:gridCol w:w="4338"/>
        <w:gridCol w:w="4536"/>
      </w:tblGrid>
      <w:tr>
        <w:trPr>
          <w:trHeight w:val="577" w:hRule="exact"/>
        </w:trPr>
        <w:tc>
          <w:tcPr>
            <w:tcW w:w="43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577" w:hRule="exact"/>
        </w:trPr>
        <w:tc>
          <w:tcPr>
            <w:tcW w:w="43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577" w:hRule="exact"/>
        </w:trPr>
        <w:tc>
          <w:tcPr>
            <w:tcW w:w="43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3"/>
              <w:ind w:left="10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577" w:hRule="exact"/>
        </w:trPr>
        <w:tc>
          <w:tcPr>
            <w:tcW w:w="43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3"/>
              <w:ind w:left="10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大信审字</w:t>
            </w:r>
            <w:r>
              <w:rPr>
                <w:rFonts w:ascii="Times New Roman" w:hAnsi="Times New Roman" w:cs="Times New Roman" w:eastAsia="Times New Roman" w:hint="default"/>
                <w:sz w:val="21"/>
                <w:szCs w:val="21"/>
              </w:rPr>
              <w:t>[2018]</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34-00023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577" w:hRule="exact"/>
        </w:trPr>
        <w:tc>
          <w:tcPr>
            <w:tcW w:w="43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3"/>
              <w:ind w:left="10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刘连皂、吴朝辉</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tabs>
          <w:tab w:pos="941" w:val="left" w:leader="none"/>
          <w:tab w:pos="1661" w:val="left" w:leader="none"/>
          <w:tab w:pos="2381" w:val="left" w:leader="none"/>
        </w:tabs>
        <w:spacing w:line="460" w:lineRule="exact" w:before="0"/>
        <w:ind w:left="221" w:right="0" w:firstLine="0"/>
        <w:jc w:val="center"/>
        <w:rPr>
          <w:rFonts w:ascii="黑体" w:hAnsi="黑体" w:cs="黑体" w:eastAsia="黑体" w:hint="default"/>
          <w:sz w:val="36"/>
          <w:szCs w:val="36"/>
        </w:rPr>
      </w:pPr>
      <w:bookmarkStart w:name="审  计  报  告" w:id="163"/>
      <w:bookmarkEnd w:id="163"/>
      <w:r>
        <w:rPr/>
      </w:r>
      <w:r>
        <w:rPr>
          <w:rFonts w:ascii="黑体" w:hAnsi="黑体" w:cs="黑体" w:eastAsia="黑体" w:hint="default"/>
          <w:sz w:val="36"/>
          <w:szCs w:val="36"/>
        </w:rPr>
        <w:t>审</w:t>
        <w:tab/>
        <w:t>计</w:t>
        <w:tab/>
        <w:t>报</w:t>
        <w:tab/>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4"/>
          <w:szCs w:val="14"/>
        </w:rPr>
      </w:pPr>
    </w:p>
    <w:p>
      <w:pPr>
        <w:pStyle w:val="BodyText"/>
        <w:spacing w:line="240" w:lineRule="auto" w:before="35"/>
        <w:ind w:left="0" w:right="209"/>
        <w:jc w:val="right"/>
      </w:pPr>
      <w:r>
        <w:rPr/>
        <w:t>大信审字【</w:t>
      </w:r>
      <w:r>
        <w:rPr>
          <w:rFonts w:ascii="Times New Roman" w:hAnsi="Times New Roman" w:cs="Times New Roman" w:eastAsia="Times New Roman" w:hint="default"/>
        </w:rPr>
        <w:t>2018</w:t>
      </w:r>
      <w:r>
        <w:rPr/>
        <w:t>】第</w:t>
      </w:r>
      <w:r>
        <w:rPr>
          <w:spacing w:val="-55"/>
        </w:rPr>
        <w:t> </w:t>
      </w:r>
      <w:r>
        <w:rPr>
          <w:rFonts w:ascii="Times New Roman" w:hAnsi="Times New Roman" w:cs="Times New Roman" w:eastAsia="Times New Roman" w:hint="default"/>
        </w:rPr>
        <w:t>34-00023</w:t>
      </w:r>
      <w:r>
        <w:rPr>
          <w:rFonts w:ascii="Times New Roman" w:hAnsi="Times New Roman" w:cs="Times New Roman" w:eastAsia="Times New Roman" w:hint="default"/>
          <w:spacing w:val="-2"/>
        </w:rPr>
        <w:t> </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26"/>
        <w:ind w:left="434" w:right="97"/>
        <w:jc w:val="left"/>
        <w:rPr>
          <w:b w:val="0"/>
          <w:bCs w:val="0"/>
        </w:rPr>
      </w:pPr>
      <w:r>
        <w:rPr/>
        <w:t>国民技术股份有限公司全体股东：</w:t>
      </w:r>
      <w:r>
        <w:rPr>
          <w:b w:val="0"/>
          <w:bCs w:val="0"/>
        </w:rPr>
      </w:r>
    </w:p>
    <w:p>
      <w:pPr>
        <w:spacing w:line="240" w:lineRule="auto" w:before="1"/>
        <w:rPr>
          <w:rFonts w:ascii="宋体" w:hAnsi="宋体" w:cs="宋体" w:eastAsia="宋体" w:hint="default"/>
          <w:b/>
          <w:bCs/>
          <w:sz w:val="23"/>
          <w:szCs w:val="23"/>
        </w:rPr>
      </w:pPr>
    </w:p>
    <w:p>
      <w:pPr>
        <w:pStyle w:val="Heading4"/>
        <w:spacing w:line="240" w:lineRule="auto"/>
        <w:ind w:left="914" w:right="97"/>
        <w:jc w:val="left"/>
        <w:rPr>
          <w:rFonts w:ascii="黑体" w:hAnsi="黑体" w:cs="黑体" w:eastAsia="黑体" w:hint="default"/>
        </w:rPr>
      </w:pPr>
      <w:r>
        <w:rPr>
          <w:rFonts w:ascii="黑体" w:hAnsi="黑体" w:cs="黑体" w:eastAsia="黑体" w:hint="default"/>
        </w:rPr>
        <w:t>一、审计意见</w:t>
      </w:r>
    </w:p>
    <w:p>
      <w:pPr>
        <w:pStyle w:val="BodyText"/>
        <w:spacing w:line="381" w:lineRule="auto" w:before="189"/>
        <w:ind w:left="434" w:right="210" w:firstLine="420"/>
        <w:jc w:val="both"/>
      </w:pPr>
      <w:r>
        <w:rPr/>
        <w:t>我们审计了国民技术股份有限公司（以下简称“贵公司”）的财务报表，包括</w:t>
      </w:r>
      <w:r>
        <w:rPr>
          <w:spacing w:val="-62"/>
        </w:rPr>
        <w:t> </w:t>
      </w:r>
      <w:r>
        <w:rPr>
          <w:rFonts w:ascii="Arial Narrow" w:hAnsi="Arial Narrow" w:cs="Arial Narrow" w:eastAsia="Arial Narrow" w:hint="default"/>
        </w:rPr>
        <w:t>2017</w:t>
      </w:r>
      <w:r>
        <w:rPr>
          <w:rFonts w:ascii="Arial Narrow" w:hAnsi="Arial Narrow" w:cs="Arial Narrow" w:eastAsia="Arial Narrow" w:hint="default"/>
          <w:spacing w:val="-5"/>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日的合 并及母公司资产负债表，</w:t>
      </w:r>
      <w:r>
        <w:rPr>
          <w:rFonts w:ascii="Arial Narrow" w:hAnsi="Arial Narrow" w:cs="Arial Narrow" w:eastAsia="Arial Narrow" w:hint="default"/>
        </w:rPr>
        <w:t>2017</w:t>
      </w:r>
      <w:r>
        <w:rPr>
          <w:rFonts w:ascii="Arial Narrow" w:hAnsi="Arial Narrow" w:cs="Arial Narrow" w:eastAsia="Arial Narrow" w:hint="default"/>
          <w:spacing w:val="-28"/>
        </w:rPr>
        <w:t> </w:t>
      </w:r>
      <w:r>
        <w:rPr/>
        <w:t>年度的合并及母公司利润表、合并及母公司现金流量表、合并及母公司股东 权益变动表，以及财务报表附注。</w:t>
      </w:r>
    </w:p>
    <w:p>
      <w:pPr>
        <w:pStyle w:val="BodyText"/>
        <w:spacing w:line="240" w:lineRule="auto" w:before="61"/>
        <w:ind w:left="854" w:right="97"/>
        <w:jc w:val="left"/>
        <w:rPr>
          <w:rFonts w:ascii="Arial Narrow" w:hAnsi="Arial Narrow" w:cs="Arial Narrow" w:eastAsia="Arial Narrow" w:hint="default"/>
        </w:rPr>
      </w:pPr>
      <w:r>
        <w:rPr>
          <w:spacing w:val="2"/>
        </w:rPr>
        <w:t>我们认为，后附的财务报表在所有重大方面按照企业会计准则的规定编制，公允反映了贵公司</w:t>
      </w:r>
      <w:r>
        <w:rPr>
          <w:spacing w:val="29"/>
        </w:rPr>
        <w:t> </w:t>
      </w:r>
      <w:r>
        <w:rPr>
          <w:rFonts w:ascii="Arial Narrow" w:hAnsi="Arial Narrow" w:cs="Arial Narrow" w:eastAsia="Arial Narrow" w:hint="default"/>
        </w:rPr>
        <w:t>2017</w:t>
      </w:r>
    </w:p>
    <w:p>
      <w:pPr>
        <w:pStyle w:val="BodyText"/>
        <w:spacing w:line="240" w:lineRule="auto" w:before="171"/>
        <w:ind w:left="434" w:right="97"/>
        <w:jc w:val="left"/>
      </w:pP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日的合并及母公司财务状况以及</w:t>
      </w:r>
      <w:r>
        <w:rPr>
          <w:spacing w:val="-53"/>
        </w:rPr>
        <w:t> </w:t>
      </w:r>
      <w:r>
        <w:rPr>
          <w:rFonts w:ascii="Arial Narrow" w:hAnsi="Arial Narrow" w:cs="Arial Narrow" w:eastAsia="Arial Narrow" w:hint="default"/>
        </w:rPr>
        <w:t>2017</w:t>
      </w:r>
      <w:r>
        <w:rPr>
          <w:rFonts w:ascii="Arial Narrow" w:hAnsi="Arial Narrow" w:cs="Arial Narrow" w:eastAsia="Arial Narrow" w:hint="default"/>
          <w:spacing w:val="2"/>
        </w:rPr>
        <w:t> </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4"/>
        <w:spacing w:line="240" w:lineRule="auto"/>
        <w:ind w:left="854" w:right="97"/>
        <w:jc w:val="left"/>
        <w:rPr>
          <w:rFonts w:ascii="黑体" w:hAnsi="黑体" w:cs="黑体" w:eastAsia="黑体" w:hint="default"/>
        </w:rPr>
      </w:pPr>
      <w:r>
        <w:rPr>
          <w:rFonts w:ascii="黑体" w:hAnsi="黑体" w:cs="黑体" w:eastAsia="黑体" w:hint="default"/>
        </w:rPr>
        <w:t>二、形成审计意见的基础</w:t>
      </w:r>
    </w:p>
    <w:p>
      <w:pPr>
        <w:pStyle w:val="BodyText"/>
        <w:spacing w:line="400" w:lineRule="auto" w:before="190"/>
        <w:ind w:left="434" w:right="210"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的责任”部分进一步阐述了我们在这些准则下的责任。按照中国注册会计师职业道德守则，我们独立于贵</w:t>
      </w:r>
      <w:r>
        <w:rPr>
          <w:spacing w:val="-81"/>
        </w:rPr>
        <w:t> </w:t>
      </w:r>
      <w:r>
        <w:rPr>
          <w:spacing w:val="-81"/>
        </w:rPr>
      </w:r>
      <w:r>
        <w:rPr/>
        <w:t>公司，并履行了职业道德方面的其他责任。</w:t>
      </w:r>
    </w:p>
    <w:p>
      <w:pPr>
        <w:pStyle w:val="BodyText"/>
        <w:spacing w:line="240" w:lineRule="auto" w:before="45"/>
        <w:ind w:left="854" w:right="97"/>
        <w:jc w:val="left"/>
      </w:pPr>
      <w:r>
        <w:rPr/>
        <w:t>我们相信，我们获取的审计证据是充分、适当的，为发表审计意见提供了基础。</w:t>
      </w:r>
    </w:p>
    <w:p>
      <w:pPr>
        <w:spacing w:after="0" w:line="240" w:lineRule="auto"/>
        <w:jc w:val="left"/>
        <w:sectPr>
          <w:footerReference w:type="default" r:id="rId35"/>
          <w:pgSz w:w="11910" w:h="16840"/>
          <w:pgMar w:footer="1408" w:header="919" w:top="1420" w:bottom="1600" w:left="700" w:right="920"/>
          <w:pgNumType w:start="68"/>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26"/>
        <w:ind w:left="854" w:right="140"/>
        <w:jc w:val="left"/>
        <w:rPr>
          <w:rFonts w:ascii="黑体" w:hAnsi="黑体" w:cs="黑体" w:eastAsia="黑体" w:hint="default"/>
        </w:rPr>
      </w:pPr>
      <w:r>
        <w:rPr>
          <w:rFonts w:ascii="黑体" w:hAnsi="黑体" w:cs="黑体" w:eastAsia="黑体" w:hint="default"/>
        </w:rPr>
        <w:t>三、关键审计事项</w:t>
      </w:r>
    </w:p>
    <w:p>
      <w:pPr>
        <w:pStyle w:val="BodyText"/>
        <w:spacing w:line="400" w:lineRule="auto" w:before="189"/>
        <w:ind w:left="434" w:right="15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Heading8"/>
        <w:spacing w:line="240" w:lineRule="auto" w:before="45"/>
        <w:ind w:left="856" w:right="140"/>
        <w:jc w:val="left"/>
        <w:rPr>
          <w:b w:val="0"/>
          <w:bCs w:val="0"/>
        </w:rPr>
      </w:pPr>
      <w:r>
        <w:rPr/>
        <w:t>（一）可供出售金融资产减值事项</w:t>
      </w:r>
      <w:r>
        <w:rPr>
          <w:b w:val="0"/>
          <w:bCs w:val="0"/>
        </w:rPr>
      </w:r>
    </w:p>
    <w:p>
      <w:pPr>
        <w:spacing w:line="240" w:lineRule="auto" w:before="2"/>
        <w:rPr>
          <w:rFonts w:ascii="宋体" w:hAnsi="宋体" w:cs="宋体" w:eastAsia="宋体" w:hint="default"/>
          <w:b/>
          <w:bCs/>
          <w:sz w:val="14"/>
          <w:szCs w:val="14"/>
        </w:rPr>
      </w:pPr>
    </w:p>
    <w:p>
      <w:pPr>
        <w:pStyle w:val="BodyText"/>
        <w:spacing w:line="381" w:lineRule="auto"/>
        <w:ind w:left="854" w:right="140"/>
        <w:jc w:val="left"/>
      </w:pPr>
      <w:r>
        <w:rPr>
          <w:rFonts w:ascii="Arial Narrow" w:hAnsi="Arial Narrow" w:cs="Arial Narrow" w:eastAsia="Arial Narrow" w:hint="default"/>
        </w:rPr>
        <w:t>1</w:t>
      </w:r>
      <w:r>
        <w:rPr/>
        <w:t>、事项描述 </w:t>
      </w:r>
      <w:r>
        <w:rPr>
          <w:spacing w:val="-1"/>
        </w:rPr>
        <w:t>请参阅财务报表附注三、重要会计政策和会计估计（九）金融工具所述的会计政策和五、合并财务报</w:t>
      </w:r>
    </w:p>
    <w:p>
      <w:pPr>
        <w:pStyle w:val="BodyText"/>
        <w:spacing w:line="400" w:lineRule="auto" w:before="62"/>
        <w:ind w:left="854" w:right="140" w:hanging="420"/>
        <w:jc w:val="left"/>
      </w:pPr>
      <w:r>
        <w:rPr/>
        <w:t>表重要项目注释（九）可供出售金融资产披露的内容。 贵公司的全资子公司深圳前海国民投资管理有限公司（以下简称“国民投资”）于</w:t>
      </w:r>
      <w:r>
        <w:rPr>
          <w:spacing w:val="-42"/>
        </w:rPr>
        <w:t> </w:t>
      </w:r>
      <w:r>
        <w:rPr>
          <w:rFonts w:ascii="Arial Narrow" w:hAnsi="Arial Narrow" w:cs="Arial Narrow" w:eastAsia="Arial Narrow" w:hint="default"/>
        </w:rPr>
        <w:t>2015</w:t>
      </w:r>
      <w:r>
        <w:rPr>
          <w:rFonts w:ascii="Arial Narrow" w:hAnsi="Arial Narrow" w:cs="Arial Narrow" w:eastAsia="Arial Narrow" w:hint="default"/>
          <w:spacing w:val="15"/>
        </w:rPr>
        <w:t> </w:t>
      </w:r>
      <w:r>
        <w:rPr/>
        <w:t>年</w:t>
      </w:r>
      <w:r>
        <w:rPr>
          <w:spacing w:val="-42"/>
        </w:rPr>
        <w:t> </w:t>
      </w:r>
      <w:r>
        <w:rPr>
          <w:rFonts w:ascii="Arial Narrow" w:hAnsi="Arial Narrow" w:cs="Arial Narrow" w:eastAsia="Arial Narrow" w:hint="default"/>
          <w:spacing w:val="-7"/>
        </w:rPr>
        <w:t>11</w:t>
      </w:r>
      <w:r>
        <w:rPr>
          <w:rFonts w:ascii="Arial Narrow" w:hAnsi="Arial Narrow" w:cs="Arial Narrow" w:eastAsia="Arial Narrow" w:hint="default"/>
          <w:spacing w:val="15"/>
        </w:rPr>
        <w:t> </w:t>
      </w:r>
      <w:r>
        <w:rPr/>
        <w:t>月与深</w:t>
      </w:r>
    </w:p>
    <w:p>
      <w:pPr>
        <w:pStyle w:val="BodyText"/>
        <w:spacing w:line="400" w:lineRule="auto" w:before="11"/>
        <w:ind w:left="434" w:right="149"/>
        <w:jc w:val="both"/>
      </w:pPr>
      <w:r>
        <w:rPr>
          <w:spacing w:val="-5"/>
        </w:rPr>
        <w:t>圳前海旗隆基金管理有限公司（以下简称“前海旗隆”）子公司北京旗隆医药控股有限公司（以下简称“北</w:t>
      </w:r>
      <w:r>
        <w:rPr>
          <w:spacing w:val="-101"/>
        </w:rPr>
        <w:t> </w:t>
      </w:r>
      <w:r>
        <w:rPr>
          <w:spacing w:val="-101"/>
        </w:rPr>
      </w:r>
      <w:r>
        <w:rPr>
          <w:spacing w:val="-6"/>
        </w:rPr>
        <w:t>京旗隆”）合作设立深圳国泰旗兴产业投资基金管理中心（有限合伙）（以下简称“国泰旗兴基金”）。根</w:t>
      </w:r>
      <w:r>
        <w:rPr>
          <w:spacing w:val="-64"/>
        </w:rPr>
        <w:t> </w:t>
      </w:r>
      <w:r>
        <w:rPr>
          <w:spacing w:val="-64"/>
        </w:rPr>
      </w:r>
      <w:r>
        <w:rPr>
          <w:spacing w:val="-1"/>
        </w:rPr>
        <w:t>据相关协议，国民投资依据企业会计准则规定将上述投资计入可供出售金融资产核算，按照成本法进行后</w:t>
      </w:r>
      <w:r>
        <w:rPr>
          <w:spacing w:val="-81"/>
        </w:rPr>
        <w:t> </w:t>
      </w:r>
      <w:r>
        <w:rPr>
          <w:spacing w:val="-81"/>
        </w:rPr>
      </w:r>
      <w:r>
        <w:rPr/>
        <w:t>续计量。</w:t>
      </w:r>
    </w:p>
    <w:p>
      <w:pPr>
        <w:pStyle w:val="BodyText"/>
        <w:spacing w:line="240" w:lineRule="auto" w:before="45"/>
        <w:ind w:left="854" w:right="140"/>
        <w:jc w:val="left"/>
      </w:pPr>
      <w:r>
        <w:rPr/>
        <w:t>贵公司于</w:t>
      </w:r>
      <w:r>
        <w:rPr>
          <w:spacing w:val="-41"/>
        </w:rPr>
        <w:t> </w:t>
      </w:r>
      <w:r>
        <w:rPr>
          <w:rFonts w:ascii="Arial Narrow" w:hAnsi="Arial Narrow" w:cs="Arial Narrow" w:eastAsia="Arial Narrow" w:hint="default"/>
        </w:rPr>
        <w:t>2017</w:t>
      </w:r>
      <w:r>
        <w:rPr>
          <w:rFonts w:ascii="Arial Narrow" w:hAnsi="Arial Narrow" w:cs="Arial Narrow" w:eastAsia="Arial Narrow" w:hint="default"/>
          <w:spacing w:val="15"/>
        </w:rPr>
        <w:t> </w:t>
      </w:r>
      <w:r>
        <w:rPr/>
        <w:t>年</w:t>
      </w:r>
      <w:r>
        <w:rPr>
          <w:spacing w:val="-42"/>
        </w:rPr>
        <w:t> </w:t>
      </w:r>
      <w:r>
        <w:rPr>
          <w:rFonts w:ascii="Arial Narrow" w:hAnsi="Arial Narrow" w:cs="Arial Narrow" w:eastAsia="Arial Narrow" w:hint="default"/>
          <w:spacing w:val="-13"/>
        </w:rPr>
        <w:t>1</w:t>
      </w:r>
      <w:r>
        <w:rPr>
          <w:rFonts w:ascii="Arial Narrow" w:hAnsi="Arial Narrow" w:cs="Arial Narrow" w:eastAsia="Arial Narrow" w:hint="default"/>
        </w:rPr>
        <w:t>1</w:t>
      </w:r>
      <w:r>
        <w:rPr>
          <w:rFonts w:ascii="Arial Narrow" w:hAnsi="Arial Narrow" w:cs="Arial Narrow" w:eastAsia="Arial Narrow" w:hint="default"/>
          <w:spacing w:val="15"/>
        </w:rPr>
        <w:t> </w:t>
      </w:r>
      <w:r>
        <w:rPr/>
        <w:t>月</w:t>
      </w:r>
      <w:r>
        <w:rPr>
          <w:spacing w:val="-43"/>
        </w:rPr>
        <w:t> </w:t>
      </w:r>
      <w:r>
        <w:rPr>
          <w:rFonts w:ascii="Arial Narrow" w:hAnsi="Arial Narrow" w:cs="Arial Narrow" w:eastAsia="Arial Narrow" w:hint="default"/>
        </w:rPr>
        <w:t>28</w:t>
      </w:r>
      <w:r>
        <w:rPr>
          <w:rFonts w:ascii="Arial Narrow" w:hAnsi="Arial Narrow" w:cs="Arial Narrow" w:eastAsia="Arial Narrow" w:hint="default"/>
          <w:spacing w:val="14"/>
        </w:rPr>
        <w:t> </w:t>
      </w:r>
      <w:r>
        <w:rPr/>
        <w:t>日发现前海旗隆、北京旗隆相关人员失去联系（以下简称“失联事件”</w:t>
      </w:r>
      <w:r>
        <w:rPr>
          <w:spacing w:val="-105"/>
        </w:rPr>
        <w:t>），</w:t>
      </w:r>
      <w:r>
        <w:rPr/>
      </w:r>
    </w:p>
    <w:p>
      <w:pPr>
        <w:pStyle w:val="BodyText"/>
        <w:spacing w:line="240" w:lineRule="auto" w:before="170"/>
        <w:ind w:left="434" w:right="0"/>
        <w:jc w:val="both"/>
        <w:rPr>
          <w:rFonts w:ascii="Arial Narrow" w:hAnsi="Arial Narrow" w:cs="Arial Narrow" w:eastAsia="Arial Narrow" w:hint="default"/>
        </w:rPr>
      </w:pPr>
      <w:r>
        <w:rPr/>
        <w:t>贵公司向公安机关报案并于</w:t>
      </w:r>
      <w:r>
        <w:rPr>
          <w:spacing w:val="-48"/>
        </w:rPr>
        <w:t> </w:t>
      </w:r>
      <w:r>
        <w:rPr>
          <w:rFonts w:ascii="Arial Narrow" w:hAnsi="Arial Narrow" w:cs="Arial Narrow" w:eastAsia="Arial Narrow" w:hint="default"/>
        </w:rPr>
        <w:t>2017</w:t>
      </w:r>
      <w:r>
        <w:rPr>
          <w:rFonts w:ascii="Arial Narrow" w:hAnsi="Arial Narrow" w:cs="Arial Narrow" w:eastAsia="Arial Narrow" w:hint="default"/>
          <w:spacing w:val="9"/>
        </w:rPr>
        <w:t> </w:t>
      </w:r>
      <w:r>
        <w:rPr/>
        <w:t>年</w:t>
      </w:r>
      <w:r>
        <w:rPr>
          <w:spacing w:val="-49"/>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月</w:t>
      </w:r>
      <w:r>
        <w:rPr>
          <w:spacing w:val="-47"/>
        </w:rPr>
        <w:t> </w:t>
      </w:r>
      <w:r>
        <w:rPr>
          <w:rFonts w:ascii="Arial Narrow" w:hAnsi="Arial Narrow" w:cs="Arial Narrow" w:eastAsia="Arial Narrow" w:hint="default"/>
        </w:rPr>
        <w:t>1</w:t>
      </w:r>
      <w:r>
        <w:rPr>
          <w:rFonts w:ascii="Arial Narrow" w:hAnsi="Arial Narrow" w:cs="Arial Narrow" w:eastAsia="Arial Narrow" w:hint="default"/>
          <w:spacing w:val="9"/>
        </w:rPr>
        <w:t> </w:t>
      </w:r>
      <w:r>
        <w:rPr/>
        <w:t>日</w:t>
      </w:r>
      <w:r>
        <w:rPr>
          <w:spacing w:val="-2"/>
        </w:rPr>
        <w:t>取</w:t>
      </w:r>
      <w:r>
        <w:rPr/>
        <w:t>得公安机关《受案回执</w:t>
      </w:r>
      <w:r>
        <w:rPr>
          <w:spacing w:val="-106"/>
        </w:rPr>
        <w:t>》</w:t>
      </w:r>
      <w:r>
        <w:rPr/>
        <w:t>，深圳市公安局于</w:t>
      </w:r>
      <w:r>
        <w:rPr>
          <w:spacing w:val="-47"/>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48"/>
        </w:rPr>
        <w:t> </w:t>
      </w:r>
      <w:r>
        <w:rPr>
          <w:rFonts w:ascii="Arial Narrow" w:hAnsi="Arial Narrow" w:cs="Arial Narrow" w:eastAsia="Arial Narrow" w:hint="default"/>
        </w:rPr>
        <w:t>1</w:t>
      </w:r>
      <w:r>
        <w:rPr>
          <w:rFonts w:ascii="Arial Narrow" w:hAnsi="Arial Narrow" w:cs="Arial Narrow" w:eastAsia="Arial Narrow" w:hint="default"/>
          <w:spacing w:val="9"/>
        </w:rPr>
        <w:t> </w:t>
      </w:r>
      <w:r>
        <w:rPr/>
        <w:t>月</w:t>
      </w:r>
      <w:r>
        <w:rPr>
          <w:spacing w:val="-48"/>
        </w:rPr>
        <w:t> </w:t>
      </w:r>
      <w:r>
        <w:rPr>
          <w:rFonts w:ascii="Arial Narrow" w:hAnsi="Arial Narrow" w:cs="Arial Narrow" w:eastAsia="Arial Narrow" w:hint="default"/>
        </w:rPr>
        <w:t>23</w:t>
      </w:r>
    </w:p>
    <w:p>
      <w:pPr>
        <w:pStyle w:val="BodyText"/>
        <w:spacing w:line="240" w:lineRule="auto" w:before="170"/>
        <w:ind w:left="434" w:right="0"/>
        <w:jc w:val="both"/>
      </w:pPr>
      <w:r>
        <w:rPr/>
        <w:t>日对前海旗隆、北京旗隆相关人员代雪峰、徐馨漫妮等涉嫌职务侵占案正式立案侦查。</w:t>
      </w:r>
    </w:p>
    <w:p>
      <w:pPr>
        <w:spacing w:line="240" w:lineRule="auto" w:before="3"/>
        <w:rPr>
          <w:rFonts w:ascii="宋体" w:hAnsi="宋体" w:cs="宋体" w:eastAsia="宋体" w:hint="default"/>
          <w:sz w:val="14"/>
          <w:szCs w:val="14"/>
        </w:rPr>
      </w:pPr>
    </w:p>
    <w:p>
      <w:pPr>
        <w:pStyle w:val="BodyText"/>
        <w:spacing w:line="391" w:lineRule="auto"/>
        <w:ind w:left="434" w:right="150" w:firstLine="420"/>
        <w:jc w:val="both"/>
      </w:pPr>
      <w:r>
        <w:rPr/>
        <w:t>截至</w:t>
      </w:r>
      <w:r>
        <w:rPr>
          <w:spacing w:val="-56"/>
        </w:rPr>
        <w:t> </w:t>
      </w:r>
      <w:r>
        <w:rPr>
          <w:rFonts w:ascii="Arial Narrow" w:hAnsi="Arial Narrow" w:cs="Arial Narrow" w:eastAsia="Arial Narrow" w:hint="default"/>
        </w:rPr>
        <w:t>2017</w:t>
      </w:r>
      <w:r>
        <w:rPr>
          <w:rFonts w:ascii="Arial Narrow" w:hAnsi="Arial Narrow" w:cs="Arial Narrow" w:eastAsia="Arial Narrow" w:hint="default"/>
          <w:spacing w:val="-1"/>
        </w:rPr>
        <w:t> </w:t>
      </w:r>
      <w:r>
        <w:rPr/>
        <w:t>年</w:t>
      </w:r>
      <w:r>
        <w:rPr>
          <w:spacing w:val="-58"/>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57"/>
        </w:rPr>
        <w:t> </w:t>
      </w:r>
      <w:r>
        <w:rPr>
          <w:rFonts w:ascii="Arial Narrow" w:hAnsi="Arial Narrow" w:cs="Arial Narrow" w:eastAsia="Arial Narrow" w:hint="default"/>
        </w:rPr>
        <w:t>31</w:t>
      </w:r>
      <w:r>
        <w:rPr>
          <w:rFonts w:ascii="Arial Narrow" w:hAnsi="Arial Narrow" w:cs="Arial Narrow" w:eastAsia="Arial Narrow" w:hint="default"/>
          <w:spacing w:val="1"/>
        </w:rPr>
        <w:t> </w:t>
      </w:r>
      <w:r>
        <w:rPr/>
        <w:t>日，贵公司上述可供出售金融资产账面原值</w:t>
      </w:r>
      <w:r>
        <w:rPr>
          <w:spacing w:val="-56"/>
        </w:rPr>
        <w:t> </w:t>
      </w:r>
      <w:r>
        <w:rPr>
          <w:rFonts w:ascii="Arial Narrow" w:hAnsi="Arial Narrow" w:cs="Arial Narrow" w:eastAsia="Arial Narrow" w:hint="default"/>
        </w:rPr>
        <w:t>50,000.00</w:t>
      </w:r>
      <w:r>
        <w:rPr>
          <w:rFonts w:ascii="Arial Narrow" w:hAnsi="Arial Narrow" w:cs="Arial Narrow" w:eastAsia="Arial Narrow" w:hint="default"/>
          <w:spacing w:val="1"/>
        </w:rPr>
        <w:t> </w:t>
      </w:r>
      <w:r>
        <w:rPr>
          <w:spacing w:val="-5"/>
        </w:rPr>
        <w:t>万元，依据谨慎性原则，为</w:t>
      </w:r>
      <w:r>
        <w:rPr/>
        <w:t> </w:t>
      </w:r>
      <w:r>
        <w:rPr>
          <w:spacing w:val="-1"/>
        </w:rPr>
        <w:t>公允反映公司的财务状况和经营成果，确保公司会计信息真实、可靠和合理，贵公司管理层根据目前掌握</w:t>
      </w:r>
      <w:r>
        <w:rPr>
          <w:spacing w:val="-83"/>
        </w:rPr>
        <w:t> </w:t>
      </w:r>
      <w:r>
        <w:rPr>
          <w:spacing w:val="-83"/>
        </w:rPr>
      </w:r>
      <w:r>
        <w:rPr>
          <w:spacing w:val="-1"/>
        </w:rPr>
        <w:t>的国泰旗兴基金失联事件的进展情况，认为收回上述可供出售金融资产投资的可能性极小，根据企业会计</w:t>
      </w:r>
      <w:r>
        <w:rPr>
          <w:spacing w:val="-81"/>
        </w:rPr>
        <w:t> </w:t>
      </w:r>
      <w:r>
        <w:rPr>
          <w:spacing w:val="-81"/>
        </w:rPr>
      </w:r>
      <w:r>
        <w:rPr/>
        <w:t>准则和公司会计政策的规定，贵公司对上述可供出售金融资产计提减值准备</w:t>
      </w:r>
      <w:r>
        <w:rPr>
          <w:spacing w:val="-62"/>
        </w:rPr>
        <w:t> </w:t>
      </w:r>
      <w:r>
        <w:rPr>
          <w:rFonts w:ascii="Arial Narrow" w:hAnsi="Arial Narrow" w:cs="Arial Narrow" w:eastAsia="Arial Narrow" w:hint="default"/>
        </w:rPr>
        <w:t>50,000.00</w:t>
      </w:r>
      <w:r>
        <w:rPr>
          <w:rFonts w:ascii="Arial Narrow" w:hAnsi="Arial Narrow" w:cs="Arial Narrow" w:eastAsia="Arial Narrow" w:hint="default"/>
          <w:spacing w:val="-4"/>
        </w:rPr>
        <w:t> </w:t>
      </w:r>
      <w:r>
        <w:rPr>
          <w:spacing w:val="-4"/>
        </w:rPr>
        <w:t>万元。该事项已经贵</w:t>
      </w:r>
      <w:r>
        <w:rPr/>
        <w:t> 公司董事会和股东大会审议通过。</w:t>
      </w:r>
    </w:p>
    <w:p>
      <w:pPr>
        <w:pStyle w:val="BodyText"/>
        <w:spacing w:line="400" w:lineRule="auto" w:before="52"/>
        <w:ind w:left="434" w:right="151" w:firstLine="420"/>
        <w:jc w:val="both"/>
      </w:pPr>
      <w:r>
        <w:rPr>
          <w:spacing w:val="-1"/>
        </w:rPr>
        <w:t>管理层对上述可供出售金融资产进行的减值计提，对财务报表影响重大，减值测试很大程度上依赖于</w:t>
      </w:r>
      <w:r>
        <w:rPr/>
        <w:t> </w:t>
      </w:r>
      <w:r>
        <w:rPr>
          <w:spacing w:val="-1"/>
        </w:rPr>
        <w:t>管理层所做的判断与估计，该等估计受到前海旗隆、北京旗隆相关人员发生失联事件以及公安机关对上述</w:t>
      </w:r>
      <w:r>
        <w:rPr>
          <w:spacing w:val="-81"/>
        </w:rPr>
        <w:t> </w:t>
      </w:r>
      <w:r>
        <w:rPr>
          <w:spacing w:val="-81"/>
        </w:rPr>
      </w:r>
      <w:r>
        <w:rPr>
          <w:spacing w:val="-1"/>
        </w:rPr>
        <w:t>失联事件介入程度的影响，采用不同的估计和假设会对减值产生很大的影响，我们将贵公司可供出售金融</w:t>
      </w:r>
      <w:r>
        <w:rPr>
          <w:spacing w:val="-81"/>
        </w:rPr>
        <w:t> </w:t>
      </w:r>
      <w:r>
        <w:rPr>
          <w:spacing w:val="-81"/>
        </w:rPr>
      </w:r>
      <w:r>
        <w:rPr/>
        <w:t>资产减值事项识别为关键审计事项。</w:t>
      </w:r>
    </w:p>
    <w:p>
      <w:pPr>
        <w:pStyle w:val="BodyText"/>
        <w:spacing w:line="240" w:lineRule="auto" w:before="45"/>
        <w:ind w:left="854" w:right="140"/>
        <w:jc w:val="left"/>
      </w:pPr>
      <w:r>
        <w:rPr>
          <w:rFonts w:ascii="Arial Narrow" w:hAnsi="Arial Narrow" w:cs="Arial Narrow" w:eastAsia="Arial Narrow" w:hint="default"/>
        </w:rPr>
        <w:t>2</w:t>
      </w:r>
      <w:r>
        <w:rPr/>
        <w:t>、审计应对</w:t>
      </w:r>
    </w:p>
    <w:p>
      <w:pPr>
        <w:pStyle w:val="BodyText"/>
        <w:spacing w:line="381" w:lineRule="auto" w:before="170"/>
        <w:ind w:left="434" w:right="161" w:firstLine="420"/>
        <w:jc w:val="both"/>
      </w:pPr>
      <w:r>
        <w:rPr/>
        <w:t>（</w:t>
      </w:r>
      <w:r>
        <w:rPr>
          <w:rFonts w:ascii="Arial Narrow" w:hAnsi="Arial Narrow" w:cs="Arial Narrow" w:eastAsia="Arial Narrow" w:hint="default"/>
        </w:rPr>
        <w:t>1</w:t>
      </w:r>
      <w:r>
        <w:rPr/>
        <w:t>）了解和评价管理层针对可供出售金融资产减值准备计提相关的关键内部控制的设计和运行有效 性；</w:t>
      </w:r>
    </w:p>
    <w:p>
      <w:pPr>
        <w:pStyle w:val="BodyText"/>
        <w:spacing w:line="240" w:lineRule="auto" w:before="62"/>
        <w:ind w:left="854" w:right="0"/>
        <w:jc w:val="left"/>
        <w:rPr>
          <w:rFonts w:ascii="Arial Narrow" w:hAnsi="Arial Narrow" w:cs="Arial Narrow" w:eastAsia="Arial Narrow" w:hint="default"/>
        </w:rPr>
      </w:pPr>
      <w:r>
        <w:rPr>
          <w:spacing w:val="-4"/>
        </w:rPr>
        <w:t>（</w:t>
      </w:r>
      <w:r>
        <w:rPr>
          <w:rFonts w:ascii="Arial Narrow" w:hAnsi="Arial Narrow" w:cs="Arial Narrow" w:eastAsia="Arial Narrow" w:hint="default"/>
          <w:spacing w:val="-4"/>
        </w:rPr>
        <w:t>2</w:t>
      </w:r>
      <w:r>
        <w:rPr>
          <w:spacing w:val="-4"/>
        </w:rPr>
        <w:t>）对贵公司针对失联事件聘请的国内法律顾问广东星辰律师事务所、新加坡法律顾问</w:t>
      </w:r>
      <w:r>
        <w:rPr>
          <w:spacing w:val="-46"/>
        </w:rPr>
        <w:t> </w:t>
      </w:r>
      <w:r>
        <w:rPr>
          <w:rFonts w:ascii="Arial Narrow" w:hAnsi="Arial Narrow" w:cs="Arial Narrow" w:eastAsia="Arial Narrow" w:hint="default"/>
        </w:rPr>
        <w:t>RAJAH</w:t>
      </w:r>
      <w:r>
        <w:rPr>
          <w:rFonts w:ascii="Arial Narrow" w:hAnsi="Arial Narrow" w:cs="Arial Narrow" w:eastAsia="Arial Narrow" w:hint="default"/>
          <w:spacing w:val="5"/>
        </w:rPr>
        <w:t> </w:t>
      </w:r>
      <w:r>
        <w:rPr>
          <w:rFonts w:ascii="Arial Narrow" w:hAnsi="Arial Narrow" w:cs="Arial Narrow" w:eastAsia="Arial Narrow" w:hint="default"/>
        </w:rPr>
        <w:t>&amp;</w:t>
      </w:r>
      <w:r>
        <w:rPr>
          <w:rFonts w:ascii="Arial Narrow" w:hAnsi="Arial Narrow" w:cs="Arial Narrow" w:eastAsia="Arial Narrow" w:hint="default"/>
          <w:spacing w:val="1"/>
        </w:rPr>
        <w:t> </w:t>
      </w:r>
      <w:r>
        <w:rPr>
          <w:rFonts w:ascii="Arial Narrow" w:hAnsi="Arial Narrow" w:cs="Arial Narrow" w:eastAsia="Arial Narrow" w:hint="default"/>
          <w:spacing w:val="-4"/>
        </w:rPr>
        <w:t>TANN</w:t>
      </w:r>
    </w:p>
    <w:p>
      <w:pPr>
        <w:spacing w:after="0" w:line="240" w:lineRule="auto"/>
        <w:jc w:val="left"/>
        <w:rPr>
          <w:rFonts w:ascii="Arial Narrow" w:hAnsi="Arial Narrow" w:cs="Arial Narrow" w:eastAsia="Arial Narrow" w:hint="default"/>
        </w:rPr>
        <w:sectPr>
          <w:footerReference w:type="default" r:id="rId36"/>
          <w:pgSz w:w="11910" w:h="16840"/>
          <w:pgMar w:footer="1408" w:header="919" w:top="1420" w:bottom="1600" w:left="700" w:right="980"/>
          <w:pgNumType w:start="69"/>
        </w:sectPr>
      </w:pPr>
    </w:p>
    <w:p>
      <w:pPr>
        <w:spacing w:line="240" w:lineRule="auto" w:before="4"/>
        <w:rPr>
          <w:rFonts w:ascii="Arial Narrow" w:hAnsi="Arial Narrow" w:cs="Arial Narrow" w:eastAsia="Arial Narrow" w:hint="default"/>
          <w:sz w:val="15"/>
          <w:szCs w:val="15"/>
        </w:rPr>
      </w:pPr>
    </w:p>
    <w:p>
      <w:pPr>
        <w:pStyle w:val="BodyText"/>
        <w:spacing w:line="381" w:lineRule="auto" w:before="35"/>
        <w:ind w:left="434" w:right="211"/>
        <w:jc w:val="both"/>
      </w:pPr>
      <w:r>
        <w:rPr>
          <w:rFonts w:ascii="Arial Narrow" w:hAnsi="Arial Narrow" w:cs="Arial Narrow" w:eastAsia="Arial Narrow" w:hint="default"/>
        </w:rPr>
        <w:t>SINGAPORE LLP </w:t>
      </w:r>
      <w:r>
        <w:rPr/>
        <w:t>进行访谈或询函，了解失联案件进展情况；并取得广东星辰律师事务所及 </w:t>
      </w:r>
      <w:r>
        <w:rPr>
          <w:rFonts w:ascii="Arial Narrow" w:hAnsi="Arial Narrow" w:cs="Arial Narrow" w:eastAsia="Arial Narrow" w:hint="default"/>
        </w:rPr>
        <w:t>RAJAH &amp;</w:t>
      </w:r>
      <w:r>
        <w:rPr>
          <w:rFonts w:ascii="Arial Narrow" w:hAnsi="Arial Narrow" w:cs="Arial Narrow" w:eastAsia="Arial Narrow" w:hint="default"/>
          <w:spacing w:val="7"/>
        </w:rPr>
        <w:t> </w:t>
      </w:r>
      <w:r>
        <w:rPr>
          <w:rFonts w:ascii="Arial Narrow" w:hAnsi="Arial Narrow" w:cs="Arial Narrow" w:eastAsia="Arial Narrow" w:hint="default"/>
          <w:spacing w:val="-4"/>
        </w:rPr>
        <w:t>TANN</w:t>
      </w:r>
      <w:r>
        <w:rPr>
          <w:rFonts w:ascii="Arial Narrow" w:hAnsi="Arial Narrow" w:cs="Arial Narrow" w:eastAsia="Arial Narrow" w:hint="default"/>
        </w:rPr>
        <w:t> SINGAPORE LLP</w:t>
      </w:r>
      <w:r>
        <w:rPr>
          <w:rFonts w:ascii="Arial Narrow" w:hAnsi="Arial Narrow" w:cs="Arial Narrow" w:eastAsia="Arial Narrow" w:hint="default"/>
          <w:spacing w:val="-1"/>
        </w:rPr>
        <w:t> </w:t>
      </w:r>
      <w:r>
        <w:rPr/>
        <w:t>出具的书面律师复函；</w:t>
      </w:r>
    </w:p>
    <w:p>
      <w:pPr>
        <w:pStyle w:val="BodyText"/>
        <w:spacing w:line="391" w:lineRule="auto" w:before="30"/>
        <w:ind w:left="434" w:right="211" w:firstLine="420"/>
        <w:jc w:val="both"/>
      </w:pPr>
      <w:r>
        <w:rPr/>
        <w:t>（</w:t>
      </w:r>
      <w:r>
        <w:rPr>
          <w:rFonts w:ascii="Arial Narrow" w:hAnsi="Arial Narrow" w:cs="Arial Narrow" w:eastAsia="Arial Narrow" w:hint="default"/>
        </w:rPr>
        <w:t>3</w:t>
      </w:r>
      <w:r>
        <w:rPr/>
        <w:t>）了解贵公司管理层计提上述可供出售金融金融资产减值损失所做的判断和估计，同时通过网络 </w:t>
      </w:r>
      <w:r>
        <w:rPr>
          <w:spacing w:val="-1"/>
        </w:rPr>
        <w:t>等公开资料查询前海旗隆失联事件进展及其管理的其他基金情况，判断贵公司管理层作出上述判断和估计</w:t>
      </w:r>
      <w:r>
        <w:rPr>
          <w:spacing w:val="-81"/>
        </w:rPr>
        <w:t> </w:t>
      </w:r>
      <w:r>
        <w:rPr>
          <w:spacing w:val="-81"/>
        </w:rPr>
      </w:r>
      <w:r>
        <w:rPr/>
        <w:t>的合理性。</w:t>
      </w:r>
    </w:p>
    <w:p>
      <w:pPr>
        <w:pStyle w:val="Heading8"/>
        <w:spacing w:line="240" w:lineRule="auto" w:before="52"/>
        <w:ind w:left="854" w:right="97"/>
        <w:jc w:val="left"/>
        <w:rPr>
          <w:b w:val="0"/>
          <w:bCs w:val="0"/>
        </w:rPr>
      </w:pPr>
      <w:r>
        <w:rPr/>
        <w:t>（二）应收款项的减值</w:t>
      </w:r>
      <w:r>
        <w:rPr>
          <w:b w:val="0"/>
          <w:bCs w:val="0"/>
        </w:rPr>
      </w:r>
    </w:p>
    <w:p>
      <w:pPr>
        <w:spacing w:line="240" w:lineRule="auto" w:before="2"/>
        <w:rPr>
          <w:rFonts w:ascii="宋体" w:hAnsi="宋体" w:cs="宋体" w:eastAsia="宋体" w:hint="default"/>
          <w:b/>
          <w:bCs/>
          <w:sz w:val="14"/>
          <w:szCs w:val="14"/>
        </w:rPr>
      </w:pPr>
    </w:p>
    <w:p>
      <w:pPr>
        <w:pStyle w:val="BodyText"/>
        <w:spacing w:line="381" w:lineRule="auto"/>
        <w:ind w:left="854" w:right="97"/>
        <w:jc w:val="left"/>
      </w:pPr>
      <w:r>
        <w:rPr>
          <w:rFonts w:ascii="Arial Narrow" w:hAnsi="Arial Narrow" w:cs="Arial Narrow" w:eastAsia="Arial Narrow" w:hint="default"/>
        </w:rPr>
        <w:t>1</w:t>
      </w:r>
      <w:r>
        <w:rPr/>
        <w:t>、事项描述 </w:t>
      </w:r>
      <w:r>
        <w:rPr>
          <w:spacing w:val="-1"/>
        </w:rPr>
        <w:t>请参阅财务报表附注三、重要会计政策和会计估计（十）应收款项所述的会计政策和五、合并财务报</w:t>
      </w:r>
    </w:p>
    <w:p>
      <w:pPr>
        <w:pStyle w:val="BodyText"/>
        <w:spacing w:line="240" w:lineRule="auto" w:before="61"/>
        <w:ind w:left="434" w:right="0"/>
        <w:jc w:val="both"/>
      </w:pPr>
      <w:r>
        <w:rPr/>
        <w:t>表重要项目注释（二）应收票据、（三）应收账款、（六）其他应收款（以下合称应收款项）披露内容。</w:t>
      </w:r>
    </w:p>
    <w:p>
      <w:pPr>
        <w:spacing w:line="240" w:lineRule="auto" w:before="2"/>
        <w:rPr>
          <w:rFonts w:ascii="宋体" w:hAnsi="宋体" w:cs="宋体" w:eastAsia="宋体" w:hint="default"/>
          <w:sz w:val="14"/>
          <w:szCs w:val="14"/>
        </w:rPr>
      </w:pPr>
    </w:p>
    <w:p>
      <w:pPr>
        <w:pStyle w:val="BodyText"/>
        <w:spacing w:line="240" w:lineRule="auto"/>
        <w:ind w:left="854" w:right="97"/>
        <w:jc w:val="left"/>
        <w:rPr>
          <w:rFonts w:ascii="Arial Narrow" w:hAnsi="Arial Narrow" w:cs="Arial Narrow" w:eastAsia="Arial Narrow" w:hint="default"/>
        </w:rPr>
      </w:pPr>
      <w:r>
        <w:rPr>
          <w:rFonts w:ascii="Arial Narrow" w:hAnsi="Arial Narrow" w:cs="Arial Narrow" w:eastAsia="Arial Narrow" w:hint="default"/>
        </w:rPr>
        <w:t>2017</w:t>
      </w:r>
      <w:r>
        <w:rPr>
          <w:rFonts w:ascii="Arial Narrow" w:hAnsi="Arial Narrow" w:cs="Arial Narrow" w:eastAsia="Arial Narrow" w:hint="default"/>
          <w:spacing w:val="-12"/>
        </w:rPr>
        <w:t> </w:t>
      </w:r>
      <w:r>
        <w:rPr/>
        <w:t>年</w:t>
      </w:r>
      <w:r>
        <w:rPr>
          <w:spacing w:val="-68"/>
        </w:rPr>
        <w:t> </w:t>
      </w:r>
      <w:r>
        <w:rPr>
          <w:rFonts w:ascii="Arial Narrow" w:hAnsi="Arial Narrow" w:cs="Arial Narrow" w:eastAsia="Arial Narrow" w:hint="default"/>
          <w:spacing w:val="-1"/>
        </w:rPr>
        <w:t>1</w:t>
      </w:r>
      <w:r>
        <w:rPr>
          <w:rFonts w:ascii="Arial Narrow" w:hAnsi="Arial Narrow" w:cs="Arial Narrow" w:eastAsia="Arial Narrow" w:hint="default"/>
        </w:rPr>
        <w:t>2</w:t>
      </w:r>
      <w:r>
        <w:rPr>
          <w:rFonts w:ascii="Arial Narrow" w:hAnsi="Arial Narrow" w:cs="Arial Narrow" w:eastAsia="Arial Narrow" w:hint="default"/>
          <w:spacing w:val="-11"/>
        </w:rPr>
        <w:t> </w:t>
      </w:r>
      <w:r>
        <w:rPr/>
        <w:t>月</w:t>
      </w:r>
      <w:r>
        <w:rPr>
          <w:spacing w:val="-69"/>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日贵公</w:t>
      </w:r>
      <w:r>
        <w:rPr>
          <w:spacing w:val="-2"/>
        </w:rPr>
        <w:t>司</w:t>
      </w:r>
      <w:r>
        <w:rPr/>
        <w:t>合并财务报表中应收账款</w:t>
      </w:r>
      <w:r>
        <w:rPr>
          <w:spacing w:val="-105"/>
        </w:rPr>
        <w:t>、</w:t>
      </w:r>
      <w:r>
        <w:rPr/>
        <w:t>应收票</w:t>
      </w:r>
      <w:r>
        <w:rPr>
          <w:spacing w:val="-2"/>
        </w:rPr>
        <w:t>据</w:t>
      </w:r>
      <w:r>
        <w:rPr/>
        <w:t>及其他应收款的原值合计为</w:t>
      </w:r>
      <w:r>
        <w:rPr>
          <w:spacing w:val="-67"/>
        </w:rPr>
        <w:t> </w:t>
      </w:r>
      <w:r>
        <w:rPr>
          <w:rFonts w:ascii="Arial Narrow" w:hAnsi="Arial Narrow" w:cs="Arial Narrow" w:eastAsia="Arial Narrow" w:hint="default"/>
        </w:rPr>
        <w:t>742,</w:t>
      </w:r>
      <w:r>
        <w:rPr>
          <w:rFonts w:ascii="Arial Narrow" w:hAnsi="Arial Narrow" w:cs="Arial Narrow" w:eastAsia="Arial Narrow" w:hint="default"/>
          <w:spacing w:val="-1"/>
        </w:rPr>
        <w:t>8</w:t>
      </w:r>
      <w:r>
        <w:rPr>
          <w:rFonts w:ascii="Arial Narrow" w:hAnsi="Arial Narrow" w:cs="Arial Narrow" w:eastAsia="Arial Narrow" w:hint="default"/>
        </w:rPr>
        <w:t>36,830.17</w:t>
      </w:r>
    </w:p>
    <w:p>
      <w:pPr>
        <w:pStyle w:val="BodyText"/>
        <w:spacing w:line="396" w:lineRule="auto" w:before="171"/>
        <w:ind w:left="434" w:right="211"/>
        <w:jc w:val="both"/>
      </w:pPr>
      <w:r>
        <w:rPr/>
        <w:t>元，坏账准备合计为 </w:t>
      </w:r>
      <w:r>
        <w:rPr>
          <w:rFonts w:ascii="Arial Narrow" w:hAnsi="Arial Narrow" w:cs="Arial Narrow" w:eastAsia="Arial Narrow" w:hint="default"/>
        </w:rPr>
        <w:t>15,659,701.20</w:t>
      </w:r>
      <w:r>
        <w:rPr>
          <w:rFonts w:ascii="Arial Narrow" w:hAnsi="Arial Narrow" w:cs="Arial Narrow" w:eastAsia="Arial Narrow" w:hint="default"/>
          <w:spacing w:val="-19"/>
        </w:rPr>
        <w:t> </w:t>
      </w:r>
      <w:r>
        <w:rPr/>
        <w:t>元。当存在客观证据表明应收款项存在减值时，管理层根据预计未来现 </w:t>
      </w:r>
      <w:r>
        <w:rPr>
          <w:spacing w:val="-1"/>
        </w:rPr>
        <w:t>金流量现值低于账面价值的差额计提单项减值准备。对于不存在减值客观证据的应收款项，管理层根据信</w:t>
      </w:r>
      <w:r>
        <w:rPr>
          <w:spacing w:val="-81"/>
        </w:rPr>
        <w:t> </w:t>
      </w:r>
      <w:r>
        <w:rPr>
          <w:spacing w:val="-81"/>
        </w:rPr>
      </w:r>
      <w:r>
        <w:rPr>
          <w:spacing w:val="-1"/>
        </w:rPr>
        <w:t>用风险特征将其分为若干组合进行评估。管理层根据以前年度与之具有类似信用风险特征的应收款项组合</w:t>
      </w:r>
      <w:r>
        <w:rPr>
          <w:spacing w:val="-81"/>
        </w:rPr>
        <w:t> </w:t>
      </w:r>
      <w:r>
        <w:rPr>
          <w:spacing w:val="-81"/>
        </w:rPr>
      </w:r>
      <w:r>
        <w:rPr>
          <w:spacing w:val="-1"/>
        </w:rPr>
        <w:t>的实际损失率及账龄分析为基础，结合现时情况确定应计提的坏账准备。由于应收款项金额重大，且管理</w:t>
      </w:r>
      <w:r>
        <w:rPr>
          <w:spacing w:val="-83"/>
        </w:rPr>
        <w:t> </w:t>
      </w:r>
      <w:r>
        <w:rPr>
          <w:spacing w:val="-83"/>
        </w:rPr>
      </w:r>
      <w:r>
        <w:rPr/>
        <w:t>层在确定应收款项减值时作出了重大判断，我们将应收款项的减值确定为关键审计事项。</w:t>
      </w:r>
    </w:p>
    <w:p>
      <w:pPr>
        <w:pStyle w:val="BodyText"/>
        <w:spacing w:line="240" w:lineRule="auto" w:before="48"/>
        <w:ind w:left="854" w:right="97"/>
        <w:jc w:val="left"/>
      </w:pPr>
      <w:r>
        <w:rPr>
          <w:rFonts w:ascii="Arial Narrow" w:hAnsi="Arial Narrow" w:cs="Arial Narrow" w:eastAsia="Arial Narrow" w:hint="default"/>
        </w:rPr>
        <w:t>2</w:t>
      </w:r>
      <w:r>
        <w:rPr/>
        <w:t>、审计应对</w:t>
      </w:r>
    </w:p>
    <w:p>
      <w:pPr>
        <w:pStyle w:val="BodyText"/>
        <w:spacing w:line="381" w:lineRule="auto" w:before="171"/>
        <w:ind w:left="434" w:right="221" w:firstLine="420"/>
        <w:jc w:val="both"/>
      </w:pPr>
      <w:r>
        <w:rPr/>
        <w:t>（</w:t>
      </w:r>
      <w:r>
        <w:rPr>
          <w:rFonts w:ascii="Arial Narrow" w:hAnsi="Arial Narrow" w:cs="Arial Narrow" w:eastAsia="Arial Narrow" w:hint="default"/>
        </w:rPr>
        <w:t>1</w:t>
      </w:r>
      <w:r>
        <w:rPr/>
        <w:t>）我们评价并测试了管理层复核、评估和确定应收款项减值的内部控制，包括有关识别减值客观 证据和计算减值准备的控制。</w:t>
      </w:r>
    </w:p>
    <w:p>
      <w:pPr>
        <w:pStyle w:val="BodyText"/>
        <w:spacing w:line="381" w:lineRule="auto" w:before="61"/>
        <w:ind w:left="434" w:right="213" w:firstLine="420"/>
        <w:jc w:val="both"/>
      </w:pPr>
      <w:r>
        <w:rPr/>
        <w:t>（</w:t>
      </w:r>
      <w:r>
        <w:rPr>
          <w:rFonts w:ascii="Arial Narrow" w:hAnsi="Arial Narrow" w:cs="Arial Narrow" w:eastAsia="Arial Narrow" w:hint="default"/>
        </w:rPr>
        <w:t>2</w:t>
      </w:r>
      <w:r>
        <w:rPr/>
        <w:t>）我们选取样本检查了管理层编制的应收款项账龄分析表的准确性，并测试了与维护账龄分析表 相关信息系统自动控制。</w:t>
      </w:r>
    </w:p>
    <w:p>
      <w:pPr>
        <w:pStyle w:val="BodyText"/>
        <w:spacing w:line="391" w:lineRule="auto" w:before="61"/>
        <w:ind w:left="434" w:right="212" w:firstLine="420"/>
        <w:jc w:val="both"/>
      </w:pPr>
      <w:r>
        <w:rPr/>
        <w:t>（</w:t>
      </w:r>
      <w:r>
        <w:rPr>
          <w:rFonts w:ascii="Arial Narrow" w:hAnsi="Arial Narrow" w:cs="Arial Narrow" w:eastAsia="Arial Narrow" w:hint="default"/>
        </w:rPr>
        <w:t>3</w:t>
      </w:r>
      <w:r>
        <w:rPr/>
        <w:t>）我们选取金额重大或高风险的应收款项，</w:t>
      </w:r>
      <w:r>
        <w:rPr>
          <w:spacing w:val="-14"/>
        </w:rPr>
        <w:t> </w:t>
      </w:r>
      <w:r>
        <w:rPr/>
        <w:t>独立测试了其可收回性。我们在评估应收款项的可回</w:t>
      </w:r>
      <w:r>
        <w:rPr/>
        <w:t> </w:t>
      </w:r>
      <w:r>
        <w:rPr>
          <w:spacing w:val="-1"/>
        </w:rPr>
        <w:t>收性时，检查了相关的支持性证据，包括期后收款、客户的历史信用、经营情况和还款能力，以及外部律</w:t>
      </w:r>
      <w:r>
        <w:rPr>
          <w:spacing w:val="-83"/>
        </w:rPr>
        <w:t> </w:t>
      </w:r>
      <w:r>
        <w:rPr>
          <w:spacing w:val="-83"/>
        </w:rPr>
      </w:r>
      <w:r>
        <w:rPr/>
        <w:t>师询证函复函。</w:t>
      </w:r>
    </w:p>
    <w:p>
      <w:pPr>
        <w:pStyle w:val="BodyText"/>
        <w:spacing w:line="381" w:lineRule="auto" w:before="52"/>
        <w:ind w:left="434" w:right="221" w:firstLine="420"/>
        <w:jc w:val="both"/>
      </w:pPr>
      <w:r>
        <w:rPr/>
        <w:t>（</w:t>
      </w:r>
      <w:r>
        <w:rPr>
          <w:rFonts w:ascii="Arial Narrow" w:hAnsi="Arial Narrow" w:cs="Arial Narrow" w:eastAsia="Arial Narrow" w:hint="default"/>
        </w:rPr>
        <w:t>4</w:t>
      </w:r>
      <w:r>
        <w:rPr/>
        <w:t>）我们通过考虑历史上同类应收款项组合的实际坏账发生金额及情况，结合客户信用和市场条件 等因素，评估了管理层将应收款项划分为若干组合进行减值评估的方法和计算是否适当。</w:t>
      </w:r>
    </w:p>
    <w:p>
      <w:pPr>
        <w:pStyle w:val="Heading8"/>
        <w:spacing w:line="240" w:lineRule="auto" w:before="62"/>
        <w:ind w:left="854" w:right="97"/>
        <w:jc w:val="left"/>
        <w:rPr>
          <w:b w:val="0"/>
          <w:bCs w:val="0"/>
        </w:rPr>
      </w:pPr>
      <w:r>
        <w:rPr/>
        <w:t>（三）商誉减值</w:t>
      </w:r>
      <w:r>
        <w:rPr>
          <w:b w:val="0"/>
          <w:bCs w:val="0"/>
        </w:rPr>
      </w:r>
    </w:p>
    <w:p>
      <w:pPr>
        <w:spacing w:line="240" w:lineRule="auto" w:before="2"/>
        <w:rPr>
          <w:rFonts w:ascii="宋体" w:hAnsi="宋体" w:cs="宋体" w:eastAsia="宋体" w:hint="default"/>
          <w:b/>
          <w:bCs/>
          <w:sz w:val="14"/>
          <w:szCs w:val="14"/>
        </w:rPr>
      </w:pPr>
    </w:p>
    <w:p>
      <w:pPr>
        <w:pStyle w:val="BodyText"/>
        <w:spacing w:line="381" w:lineRule="auto"/>
        <w:ind w:left="854" w:right="97"/>
        <w:jc w:val="left"/>
      </w:pPr>
      <w:r>
        <w:rPr>
          <w:rFonts w:ascii="Arial Narrow" w:hAnsi="Arial Narrow" w:cs="Arial Narrow" w:eastAsia="Arial Narrow" w:hint="default"/>
        </w:rPr>
        <w:t>1</w:t>
      </w:r>
      <w:r>
        <w:rPr/>
        <w:t>、事项描述 </w:t>
      </w:r>
      <w:r>
        <w:rPr>
          <w:spacing w:val="-1"/>
        </w:rPr>
        <w:t>请参阅财务报表附注三、重要会计政策和会计估计（十八）长期资产减值所述的会计政策和五、合并</w:t>
      </w:r>
    </w:p>
    <w:p>
      <w:pPr>
        <w:pStyle w:val="BodyText"/>
        <w:spacing w:line="240" w:lineRule="auto" w:before="62"/>
        <w:ind w:left="434" w:right="0"/>
        <w:jc w:val="both"/>
      </w:pPr>
      <w:r>
        <w:rPr/>
        <w:t>财务报表重要项目注释（十五）商誉披露内容。</w:t>
      </w:r>
    </w:p>
    <w:p>
      <w:pPr>
        <w:spacing w:after="0" w:line="240" w:lineRule="auto"/>
        <w:jc w:val="both"/>
        <w:sectPr>
          <w:pgSz w:w="11910" w:h="16840"/>
          <w:pgMar w:header="919" w:footer="1408" w:top="1420" w:bottom="1600" w:left="700" w:right="920"/>
        </w:sectPr>
      </w:pPr>
    </w:p>
    <w:p>
      <w:pPr>
        <w:spacing w:line="240" w:lineRule="auto" w:before="6"/>
        <w:rPr>
          <w:rFonts w:ascii="宋体" w:hAnsi="宋体" w:cs="宋体" w:eastAsia="宋体" w:hint="default"/>
          <w:sz w:val="13"/>
          <w:szCs w:val="13"/>
        </w:rPr>
      </w:pPr>
    </w:p>
    <w:p>
      <w:pPr>
        <w:pStyle w:val="BodyText"/>
        <w:spacing w:line="240" w:lineRule="auto" w:before="35"/>
        <w:ind w:left="854" w:right="97"/>
        <w:jc w:val="left"/>
      </w:pPr>
      <w:r>
        <w:rPr/>
        <w:t>贵公司</w:t>
      </w:r>
      <w:r>
        <w:rPr>
          <w:spacing w:val="-43"/>
        </w:rPr>
        <w:t> </w:t>
      </w:r>
      <w:r>
        <w:rPr>
          <w:rFonts w:ascii="Arial Narrow" w:hAnsi="Arial Narrow" w:cs="Arial Narrow" w:eastAsia="Arial Narrow" w:hint="default"/>
        </w:rPr>
        <w:t>2017</w:t>
      </w:r>
      <w:r>
        <w:rPr>
          <w:rFonts w:ascii="Arial Narrow" w:hAnsi="Arial Narrow" w:cs="Arial Narrow" w:eastAsia="Arial Narrow" w:hint="default"/>
          <w:spacing w:val="13"/>
        </w:rPr>
        <w:t> </w:t>
      </w:r>
      <w:r>
        <w:rPr/>
        <w:t>年</w:t>
      </w:r>
      <w:r>
        <w:rPr>
          <w:spacing w:val="-43"/>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43"/>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日合并财务报表中商誉系</w:t>
      </w:r>
      <w:r>
        <w:rPr>
          <w:spacing w:val="-43"/>
        </w:rPr>
        <w:t> </w:t>
      </w:r>
      <w:r>
        <w:rPr>
          <w:rFonts w:ascii="Arial Narrow" w:hAnsi="Arial Narrow" w:cs="Arial Narrow" w:eastAsia="Arial Narrow" w:hint="default"/>
        </w:rPr>
        <w:t>2012</w:t>
      </w:r>
      <w:r>
        <w:rPr>
          <w:rFonts w:ascii="Arial Narrow" w:hAnsi="Arial Narrow" w:cs="Arial Narrow" w:eastAsia="Arial Narrow" w:hint="default"/>
          <w:spacing w:val="14"/>
        </w:rPr>
        <w:t> </w:t>
      </w:r>
      <w:r>
        <w:rPr/>
        <w:t>年</w:t>
      </w:r>
      <w:r>
        <w:rPr>
          <w:spacing w:val="-43"/>
        </w:rPr>
        <w:t> </w:t>
      </w:r>
      <w:r>
        <w:rPr>
          <w:rFonts w:ascii="Arial Narrow" w:hAnsi="Arial Narrow" w:cs="Arial Narrow" w:eastAsia="Arial Narrow" w:hint="default"/>
        </w:rPr>
        <w:t>6</w:t>
      </w:r>
      <w:r>
        <w:rPr>
          <w:rFonts w:ascii="Arial Narrow" w:hAnsi="Arial Narrow" w:cs="Arial Narrow" w:eastAsia="Arial Narrow" w:hint="default"/>
          <w:spacing w:val="13"/>
        </w:rPr>
        <w:t> </w:t>
      </w:r>
      <w:r>
        <w:rPr/>
        <w:t>月非同一控制下合并国民电商形成，账面</w:t>
      </w:r>
    </w:p>
    <w:p>
      <w:pPr>
        <w:pStyle w:val="BodyText"/>
        <w:spacing w:line="240" w:lineRule="auto" w:before="171"/>
        <w:ind w:left="434" w:right="0"/>
        <w:jc w:val="both"/>
      </w:pPr>
      <w:r>
        <w:rPr/>
        <w:t>价值为</w:t>
      </w:r>
      <w:r>
        <w:rPr>
          <w:spacing w:val="-44"/>
        </w:rPr>
        <w:t> </w:t>
      </w:r>
      <w:r>
        <w:rPr>
          <w:rFonts w:ascii="Arial Narrow" w:hAnsi="Arial Narrow" w:cs="Arial Narrow" w:eastAsia="Arial Narrow" w:hint="default"/>
        </w:rPr>
        <w:t>54,669,856.22</w:t>
      </w:r>
      <w:r>
        <w:rPr>
          <w:rFonts w:ascii="Arial Narrow" w:hAnsi="Arial Narrow" w:cs="Arial Narrow" w:eastAsia="Arial Narrow" w:hint="default"/>
          <w:spacing w:val="14"/>
        </w:rPr>
        <w:t> </w:t>
      </w:r>
      <w:r>
        <w:rPr/>
        <w:t>元，商誉减值准备为</w:t>
      </w:r>
      <w:r>
        <w:rPr>
          <w:spacing w:val="-44"/>
        </w:rPr>
        <w:t> </w:t>
      </w:r>
      <w:r>
        <w:rPr>
          <w:rFonts w:ascii="Arial Narrow" w:hAnsi="Arial Narrow" w:cs="Arial Narrow" w:eastAsia="Arial Narrow" w:hint="default"/>
        </w:rPr>
        <w:t>0</w:t>
      </w:r>
      <w:r>
        <w:rPr>
          <w:rFonts w:ascii="Arial Narrow" w:hAnsi="Arial Narrow" w:cs="Arial Narrow" w:eastAsia="Arial Narrow" w:hint="default"/>
          <w:spacing w:val="13"/>
        </w:rPr>
        <w:t> </w:t>
      </w:r>
      <w:r>
        <w:rPr/>
        <w:t>元。管理层通过计算相关资产或资产组（即独立产生现金流入</w:t>
      </w:r>
    </w:p>
    <w:p>
      <w:pPr>
        <w:pStyle w:val="BodyText"/>
        <w:spacing w:line="396" w:lineRule="auto" w:before="170"/>
        <w:ind w:left="434" w:right="210"/>
        <w:jc w:val="both"/>
      </w:pPr>
      <w:r>
        <w:rPr/>
        <w:t>的可认定最小资产组合）的预计未来现金流量的现值来评估商誉</w:t>
      </w:r>
      <w:r>
        <w:rPr>
          <w:spacing w:val="-62"/>
        </w:rPr>
        <w:t> </w:t>
      </w:r>
      <w:r>
        <w:rPr>
          <w:rFonts w:ascii="Arial Narrow" w:hAnsi="Arial Narrow" w:cs="Arial Narrow" w:eastAsia="Arial Narrow" w:hint="default"/>
        </w:rPr>
        <w:t>2017</w:t>
      </w:r>
      <w:r>
        <w:rPr>
          <w:rFonts w:ascii="Arial Narrow" w:hAnsi="Arial Narrow" w:cs="Arial Narrow" w:eastAsia="Arial Narrow" w:hint="default"/>
          <w:spacing w:val="-6"/>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日的账面价值是否存在减 </w:t>
      </w:r>
      <w:r>
        <w:rPr>
          <w:spacing w:val="-1"/>
        </w:rPr>
        <w:t>值。预计未来现金流量现值的计算需要管理层作出重大判断，尤其是详细预测期收入增长率以及后续预测</w:t>
      </w:r>
      <w:r>
        <w:rPr>
          <w:spacing w:val="-80"/>
        </w:rPr>
        <w:t> </w:t>
      </w:r>
      <w:r>
        <w:rPr>
          <w:spacing w:val="-80"/>
        </w:rPr>
      </w:r>
      <w:r>
        <w:rPr>
          <w:spacing w:val="-1"/>
        </w:rPr>
        <w:t>期收入增长率、毛利率以及适用折现率的估计。由于商誉的账面价值对财务报表的重要性，同时在评估潜</w:t>
      </w:r>
      <w:r>
        <w:rPr>
          <w:spacing w:val="-83"/>
        </w:rPr>
        <w:t> </w:t>
      </w:r>
      <w:r>
        <w:rPr>
          <w:spacing w:val="-83"/>
        </w:rPr>
      </w:r>
      <w:r>
        <w:rPr>
          <w:spacing w:val="-1"/>
        </w:rPr>
        <w:t>在减值时涉及管理层的重大判断和估计，其中可能存在错误或潜在的管理层偏向的情况，因此我们将商誉</w:t>
      </w:r>
      <w:r>
        <w:rPr>
          <w:spacing w:val="-81"/>
        </w:rPr>
        <w:t> </w:t>
      </w:r>
      <w:r>
        <w:rPr>
          <w:spacing w:val="-81"/>
        </w:rPr>
      </w:r>
      <w:r>
        <w:rPr/>
        <w:t>减值识别为关键审计事项。</w:t>
      </w:r>
    </w:p>
    <w:p>
      <w:pPr>
        <w:pStyle w:val="BodyText"/>
        <w:spacing w:line="240" w:lineRule="auto" w:before="49"/>
        <w:ind w:left="854" w:right="97"/>
        <w:jc w:val="left"/>
      </w:pPr>
      <w:r>
        <w:rPr>
          <w:rFonts w:ascii="Arial Narrow" w:hAnsi="Arial Narrow" w:cs="Arial Narrow" w:eastAsia="Arial Narrow" w:hint="default"/>
        </w:rPr>
        <w:t>2</w:t>
      </w:r>
      <w:r>
        <w:rPr/>
        <w:t>、审计应对</w:t>
      </w:r>
    </w:p>
    <w:p>
      <w:pPr>
        <w:pStyle w:val="BodyText"/>
        <w:spacing w:line="381" w:lineRule="auto" w:before="170"/>
        <w:ind w:left="434" w:right="97" w:firstLine="420"/>
        <w:jc w:val="left"/>
      </w:pPr>
      <w:r>
        <w:rPr/>
        <w:t>（</w:t>
      </w:r>
      <w:r>
        <w:rPr>
          <w:rFonts w:ascii="Arial Narrow" w:hAnsi="Arial Narrow" w:cs="Arial Narrow" w:eastAsia="Arial Narrow" w:hint="default"/>
        </w:rPr>
        <w:t>1</w:t>
      </w:r>
      <w:r>
        <w:rPr/>
        <w:t>）根据我们对国民电商业务的理解以及相关会计准则的规定，评价管理层识别的资产组以及资产 如何分摊至各资产组；</w:t>
      </w:r>
    </w:p>
    <w:p>
      <w:pPr>
        <w:pStyle w:val="BodyText"/>
        <w:spacing w:line="391" w:lineRule="auto" w:before="62"/>
        <w:ind w:left="434" w:right="210" w:firstLine="420"/>
        <w:jc w:val="both"/>
      </w:pPr>
      <w:r>
        <w:rPr/>
        <w:t>（</w:t>
      </w:r>
      <w:r>
        <w:rPr>
          <w:rFonts w:ascii="Arial Narrow" w:hAnsi="Arial Narrow" w:cs="Arial Narrow" w:eastAsia="Arial Narrow" w:hint="default"/>
        </w:rPr>
        <w:t>2</w:t>
      </w:r>
      <w:r>
        <w:rPr/>
        <w:t>）将我们对国民电商业务以及所在行业的了解与管理层采用的假设进行比较，尤其是详细预测期 </w:t>
      </w:r>
      <w:r>
        <w:rPr>
          <w:spacing w:val="-1"/>
        </w:rPr>
        <w:t>收入增长率以及后续预测期收入增长率、毛利率以及适用折现率的估计，评价管理层对资产或资产组的预</w:t>
      </w:r>
      <w:r>
        <w:rPr>
          <w:spacing w:val="-80"/>
        </w:rPr>
        <w:t> </w:t>
      </w:r>
      <w:r>
        <w:rPr>
          <w:spacing w:val="-80"/>
        </w:rPr>
      </w:r>
      <w:r>
        <w:rPr/>
        <w:t>计未来现金流量的现值的计算：</w:t>
      </w:r>
    </w:p>
    <w:p>
      <w:pPr>
        <w:pStyle w:val="BodyText"/>
        <w:spacing w:line="320" w:lineRule="exact"/>
        <w:ind w:left="854" w:right="97"/>
        <w:jc w:val="left"/>
      </w:pPr>
      <w:r>
        <w:rPr>
          <w:rFonts w:ascii="微软雅黑" w:hAnsi="微软雅黑" w:cs="微软雅黑" w:eastAsia="微软雅黑" w:hint="default"/>
        </w:rPr>
        <w:t>①</w:t>
      </w:r>
      <w:r>
        <w:rPr/>
        <w:t>将详细预测期收入增长率与公司的历史收入增长率以及行业历史数据进行比较；</w:t>
      </w:r>
    </w:p>
    <w:p>
      <w:pPr>
        <w:pStyle w:val="BodyText"/>
        <w:spacing w:line="240" w:lineRule="auto" w:before="97"/>
        <w:ind w:left="854" w:right="97"/>
        <w:jc w:val="left"/>
      </w:pPr>
      <w:r>
        <w:rPr>
          <w:rFonts w:ascii="微软雅黑" w:hAnsi="微软雅黑" w:cs="微软雅黑" w:eastAsia="微软雅黑" w:hint="default"/>
        </w:rPr>
        <w:t>②</w:t>
      </w:r>
      <w:r>
        <w:rPr/>
        <w:t>将后续预测期增长率与我们根据经济数据作出的独立预期值进行比较；</w:t>
      </w:r>
    </w:p>
    <w:p>
      <w:pPr>
        <w:pStyle w:val="BodyText"/>
        <w:spacing w:line="240" w:lineRule="auto" w:before="97"/>
        <w:ind w:left="854" w:right="97"/>
        <w:jc w:val="left"/>
      </w:pPr>
      <w:r>
        <w:rPr>
          <w:rFonts w:ascii="微软雅黑" w:hAnsi="微软雅黑" w:cs="微软雅黑" w:eastAsia="微软雅黑" w:hint="default"/>
        </w:rPr>
        <w:t>③</w:t>
      </w:r>
      <w:r>
        <w:rPr/>
        <w:t>将预测的毛利率与以往业绩进行比较，并考虑市场趋势；</w:t>
      </w:r>
    </w:p>
    <w:p>
      <w:pPr>
        <w:pStyle w:val="BodyText"/>
        <w:spacing w:line="367" w:lineRule="auto" w:before="98"/>
        <w:ind w:left="434" w:right="97" w:firstLine="420"/>
        <w:jc w:val="left"/>
      </w:pPr>
      <w:r>
        <w:rPr>
          <w:rFonts w:ascii="微软雅黑" w:hAnsi="微软雅黑" w:cs="微软雅黑" w:eastAsia="微软雅黑" w:hint="default"/>
          <w:spacing w:val="-1"/>
        </w:rPr>
        <w:t>④</w:t>
      </w:r>
      <w:r>
        <w:rPr>
          <w:spacing w:val="-1"/>
        </w:rPr>
        <w:t>结合地域因素，如基期中国市场无风险利率及资产负债率，通过考虑并重新计算各资产组以及同行</w:t>
      </w:r>
      <w:r>
        <w:rPr/>
        <w:t> 业可比公司的加权平均资本成本，评估了管理层采用的折现率。</w:t>
      </w:r>
    </w:p>
    <w:p>
      <w:pPr>
        <w:pStyle w:val="BodyText"/>
        <w:spacing w:line="381" w:lineRule="auto" w:before="73"/>
        <w:ind w:left="434" w:right="97" w:firstLine="420"/>
        <w:jc w:val="left"/>
      </w:pPr>
      <w:r>
        <w:rPr/>
        <w:t>（</w:t>
      </w:r>
      <w:r>
        <w:rPr>
          <w:rFonts w:ascii="Arial Narrow" w:hAnsi="Arial Narrow" w:cs="Arial Narrow" w:eastAsia="Arial Narrow" w:hint="default"/>
        </w:rPr>
        <w:t>3</w:t>
      </w:r>
      <w:r>
        <w:rPr/>
        <w:t>）利用本所内部的估值专家的工作，评价预计未来现金流量现值时采用的折现率是否在同行业其 他公司所采用的区间内；</w:t>
      </w:r>
    </w:p>
    <w:p>
      <w:pPr>
        <w:pStyle w:val="BodyText"/>
        <w:spacing w:line="381" w:lineRule="auto" w:before="61"/>
        <w:ind w:left="434" w:right="97" w:firstLine="420"/>
        <w:jc w:val="left"/>
      </w:pPr>
      <w:r>
        <w:rPr/>
        <w:t>（</w:t>
      </w:r>
      <w:r>
        <w:rPr>
          <w:rFonts w:ascii="Arial Narrow" w:hAnsi="Arial Narrow" w:cs="Arial Narrow" w:eastAsia="Arial Narrow" w:hint="default"/>
        </w:rPr>
        <w:t>4</w:t>
      </w:r>
      <w:r>
        <w:rPr/>
        <w:t>）对管理层采用的折现率和其他关键假设进行敏感性分析，评价关键假设（单独或组合）如何变 动会导致不同的结论，进而评价管理层对关键假设指标的选择是否存在管理层偏向的迹象；</w:t>
      </w:r>
    </w:p>
    <w:p>
      <w:pPr>
        <w:pStyle w:val="BodyText"/>
        <w:spacing w:line="381" w:lineRule="auto" w:before="62"/>
        <w:ind w:left="434" w:right="97" w:firstLine="420"/>
        <w:jc w:val="left"/>
      </w:pPr>
      <w:r>
        <w:rPr/>
        <w:t>（</w:t>
      </w:r>
      <w:r>
        <w:rPr>
          <w:rFonts w:ascii="Arial Narrow" w:hAnsi="Arial Narrow" w:cs="Arial Narrow" w:eastAsia="Arial Narrow" w:hint="default"/>
        </w:rPr>
        <w:t>5</w:t>
      </w:r>
      <w:r>
        <w:rPr/>
        <w:t>）将管理层在上年计算预计未来现金流量现值时采用的估计与本年实际情况进行比较，以考虑管 理层预测结果的历史准确性。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4"/>
        <w:spacing w:line="240" w:lineRule="auto"/>
        <w:ind w:left="854" w:right="97"/>
        <w:jc w:val="left"/>
        <w:rPr>
          <w:rFonts w:ascii="黑体" w:hAnsi="黑体" w:cs="黑体" w:eastAsia="黑体" w:hint="default"/>
        </w:rPr>
      </w:pPr>
      <w:r>
        <w:rPr>
          <w:rFonts w:ascii="黑体" w:hAnsi="黑体" w:cs="黑体" w:eastAsia="黑体" w:hint="default"/>
        </w:rPr>
        <w:t>四、其他信息</w:t>
      </w:r>
    </w:p>
    <w:p>
      <w:pPr>
        <w:pStyle w:val="BodyText"/>
        <w:spacing w:line="381" w:lineRule="auto" w:before="189"/>
        <w:ind w:left="434" w:right="198" w:firstLine="420"/>
        <w:jc w:val="left"/>
      </w:pPr>
      <w:r>
        <w:rPr>
          <w:spacing w:val="-3"/>
        </w:rPr>
        <w:t>贵公司管理层（以下简称管理层）对其他信息负责。其他信息包括贵公司</w:t>
      </w:r>
      <w:r>
        <w:rPr>
          <w:spacing w:val="-51"/>
        </w:rPr>
        <w:t> </w:t>
      </w:r>
      <w:r>
        <w:rPr>
          <w:rFonts w:ascii="Arial Narrow" w:hAnsi="Arial Narrow" w:cs="Arial Narrow" w:eastAsia="Arial Narrow" w:hint="default"/>
        </w:rPr>
        <w:t>2017</w:t>
      </w:r>
      <w:r>
        <w:rPr>
          <w:rFonts w:ascii="Arial Narrow" w:hAnsi="Arial Narrow" w:cs="Arial Narrow" w:eastAsia="Arial Narrow" w:hint="default"/>
          <w:spacing w:val="5"/>
        </w:rPr>
        <w:t> </w:t>
      </w:r>
      <w:r>
        <w:rPr/>
        <w:t>年年度报告中涵盖的信 息，但不包括财务报表和我们的审计报告。</w:t>
      </w:r>
    </w:p>
    <w:p>
      <w:pPr>
        <w:pStyle w:val="BodyText"/>
        <w:spacing w:line="240" w:lineRule="auto" w:before="62"/>
        <w:ind w:left="854" w:right="97"/>
        <w:jc w:val="left"/>
      </w:pPr>
      <w:r>
        <w:rPr/>
        <w:t>我们对财务报表发表的审计意见并不涵盖其他信息，我们也不对其他信息发表任何形式的鉴证结论。</w:t>
      </w:r>
    </w:p>
    <w:p>
      <w:pPr>
        <w:spacing w:after="0" w:line="240" w:lineRule="auto"/>
        <w:jc w:val="left"/>
        <w:sectPr>
          <w:pgSz w:w="11910" w:h="16840"/>
          <w:pgMar w:header="919" w:footer="1408" w:top="1420" w:bottom="1600" w:left="700" w:right="920"/>
        </w:sectPr>
      </w:pPr>
    </w:p>
    <w:p>
      <w:pPr>
        <w:spacing w:line="240" w:lineRule="auto" w:before="6"/>
        <w:rPr>
          <w:rFonts w:ascii="宋体" w:hAnsi="宋体" w:cs="宋体" w:eastAsia="宋体" w:hint="default"/>
          <w:sz w:val="13"/>
          <w:szCs w:val="13"/>
        </w:rPr>
      </w:pPr>
    </w:p>
    <w:p>
      <w:pPr>
        <w:pStyle w:val="BodyText"/>
        <w:spacing w:line="403" w:lineRule="auto" w:before="35"/>
        <w:ind w:left="434" w:right="151" w:firstLine="420"/>
        <w:jc w:val="both"/>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400" w:lineRule="auto" w:before="42"/>
        <w:ind w:left="434" w:right="153" w:firstLine="420"/>
        <w:jc w:val="both"/>
      </w:pPr>
      <w:r>
        <w:rPr>
          <w:spacing w:val="-1"/>
        </w:rPr>
        <w:t>基于我们已执行的工作，如果我们确定其他信息存在重大错报，我们应当报告该事实。在这方面，我</w:t>
      </w:r>
      <w:r>
        <w:rPr/>
        <w:t> 们无任何事项需要报告。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854" w:right="140"/>
        <w:jc w:val="left"/>
        <w:rPr>
          <w:rFonts w:ascii="黑体" w:hAnsi="黑体" w:cs="黑体" w:eastAsia="黑体" w:hint="default"/>
        </w:rPr>
      </w:pPr>
      <w:r>
        <w:rPr>
          <w:rFonts w:ascii="黑体" w:hAnsi="黑体" w:cs="黑体" w:eastAsia="黑体" w:hint="default"/>
        </w:rPr>
        <w:t>五、管理层和治理层对财务报表的责任</w:t>
      </w:r>
    </w:p>
    <w:p>
      <w:pPr>
        <w:pStyle w:val="BodyText"/>
        <w:spacing w:line="403" w:lineRule="auto" w:before="189"/>
        <w:ind w:left="434" w:right="151" w:firstLine="420"/>
        <w:jc w:val="both"/>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0" w:lineRule="auto" w:before="42"/>
        <w:ind w:left="434" w:right="150" w:firstLine="420"/>
        <w:jc w:val="both"/>
      </w:pPr>
      <w:r>
        <w:rPr>
          <w:spacing w:val="-6"/>
        </w:rPr>
        <w:t>在编制财务报表时，管理层负责评估贵公司的持续经营能力，披露与持续经营相关的事项（如适用），</w:t>
      </w:r>
      <w:r>
        <w:rPr/>
        <w:t> 并运用持续经营假设，除非管理层计划清算贵公司、终止运营或别无其他现实的选择。</w:t>
      </w:r>
    </w:p>
    <w:p>
      <w:pPr>
        <w:pStyle w:val="BodyText"/>
        <w:spacing w:line="240" w:lineRule="auto" w:before="45"/>
        <w:ind w:left="854" w:right="140"/>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ind w:left="914" w:right="140"/>
        <w:jc w:val="left"/>
        <w:rPr>
          <w:rFonts w:ascii="黑体" w:hAnsi="黑体" w:cs="黑体" w:eastAsia="黑体" w:hint="default"/>
        </w:rPr>
      </w:pPr>
      <w:r>
        <w:rPr>
          <w:rFonts w:ascii="黑体" w:hAnsi="黑体" w:cs="黑体" w:eastAsia="黑体" w:hint="default"/>
        </w:rPr>
        <w:t>六、注册会计师对财务报表审计的责任</w:t>
      </w:r>
    </w:p>
    <w:p>
      <w:pPr>
        <w:pStyle w:val="BodyText"/>
        <w:spacing w:line="400" w:lineRule="auto" w:before="190"/>
        <w:ind w:left="434" w:right="150"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0"/>
        </w:rPr>
        <w:t> </w:t>
      </w:r>
      <w:r>
        <w:rPr>
          <w:spacing w:val="-80"/>
        </w:rPr>
      </w:r>
      <w:r>
        <w:rPr/>
        <w:t>用者依据财务报表作出的经济决策，则通常认为错报是重大的。</w:t>
      </w:r>
    </w:p>
    <w:p>
      <w:pPr>
        <w:pStyle w:val="BodyText"/>
        <w:spacing w:line="400" w:lineRule="auto" w:before="44"/>
        <w:ind w:left="434" w:right="153" w:firstLine="420"/>
        <w:jc w:val="both"/>
      </w:pPr>
      <w:r>
        <w:rPr>
          <w:spacing w:val="-1"/>
        </w:rPr>
        <w:t>在按照审计准则执行审计工作的过程中，我们运用职业判断，并保持职业怀疑。同时，我们也执行以</w:t>
      </w:r>
      <w:r>
        <w:rPr/>
        <w:t> 下工作：</w:t>
      </w:r>
    </w:p>
    <w:p>
      <w:pPr>
        <w:pStyle w:val="BodyText"/>
        <w:spacing w:line="400" w:lineRule="auto" w:before="45"/>
        <w:ind w:left="434" w:right="150" w:firstLine="420"/>
        <w:jc w:val="both"/>
      </w:pPr>
      <w:r>
        <w:rPr>
          <w:spacing w:val="-1"/>
        </w:rPr>
        <w:t>（一）识别和评估由于舞弊或错误导致的财务报表重大错报风险；设计和实施审计程序以应对这些风</w:t>
      </w:r>
      <w:r>
        <w:rPr/>
        <w:t> </w:t>
      </w:r>
      <w:r>
        <w:rPr>
          <w:spacing w:val="-5"/>
        </w:rPr>
        <w:t>险，并获取充分、适当的审计证据，作为发表审计意见的基础。由于舞弊可能涉及串通、伪造、故意遗漏、</w:t>
      </w:r>
      <w:r>
        <w:rPr/>
        <w:t> </w:t>
      </w: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400" w:lineRule="auto" w:before="44"/>
        <w:ind w:left="434" w:right="151" w:firstLine="420"/>
        <w:jc w:val="both"/>
      </w:pPr>
      <w:r>
        <w:rPr>
          <w:spacing w:val="-1"/>
        </w:rPr>
        <w:t>（二）了解与审计相关的内部控制，以设计恰当的审计程序，但目的并非对内部控制的有效性发表意</w:t>
      </w:r>
      <w:r>
        <w:rPr/>
        <w:t> 见。</w:t>
      </w:r>
    </w:p>
    <w:p>
      <w:pPr>
        <w:pStyle w:val="BodyText"/>
        <w:spacing w:line="240" w:lineRule="auto" w:before="45"/>
        <w:ind w:left="854" w:right="140"/>
        <w:jc w:val="left"/>
      </w:pPr>
      <w:r>
        <w:rPr/>
        <w:t>（三）评价管理层选用会计政策的恰当性和作出会计估计及相关披露的合理性。</w:t>
      </w:r>
    </w:p>
    <w:p>
      <w:pPr>
        <w:spacing w:line="240" w:lineRule="auto" w:before="2"/>
        <w:rPr>
          <w:rFonts w:ascii="宋体" w:hAnsi="宋体" w:cs="宋体" w:eastAsia="宋体" w:hint="default"/>
          <w:sz w:val="14"/>
          <w:szCs w:val="14"/>
        </w:rPr>
      </w:pPr>
    </w:p>
    <w:p>
      <w:pPr>
        <w:pStyle w:val="BodyText"/>
        <w:spacing w:line="403" w:lineRule="auto"/>
        <w:ind w:left="434" w:right="151" w:firstLine="420"/>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p>
    <w:p>
      <w:pPr>
        <w:spacing w:after="0" w:line="403" w:lineRule="auto"/>
        <w:jc w:val="both"/>
        <w:sectPr>
          <w:pgSz w:w="11910" w:h="16840"/>
          <w:pgMar w:header="919" w:footer="1408" w:top="1420" w:bottom="1600" w:left="700" w:right="980"/>
        </w:sectPr>
      </w:pPr>
    </w:p>
    <w:p>
      <w:pPr>
        <w:spacing w:line="240" w:lineRule="auto" w:before="6"/>
        <w:rPr>
          <w:rFonts w:ascii="宋体" w:hAnsi="宋体" w:cs="宋体" w:eastAsia="宋体" w:hint="default"/>
          <w:sz w:val="13"/>
          <w:szCs w:val="13"/>
        </w:rPr>
      </w:pPr>
    </w:p>
    <w:p>
      <w:pPr>
        <w:pStyle w:val="BodyText"/>
        <w:spacing w:line="403" w:lineRule="auto" w:before="35"/>
        <w:ind w:left="434" w:right="140"/>
        <w:jc w:val="left"/>
      </w:pPr>
      <w:r>
        <w:rPr>
          <w:spacing w:val="-1"/>
        </w:rPr>
        <w:t>不充分，我们应当发表非无保留意见。我们的结论基于截至审计报告日可获得的信息。然而，未来的事项</w:t>
      </w:r>
      <w:r>
        <w:rPr>
          <w:spacing w:val="-86"/>
        </w:rPr>
        <w:t> </w:t>
      </w:r>
      <w:r>
        <w:rPr>
          <w:spacing w:val="-86"/>
        </w:rPr>
      </w:r>
      <w:r>
        <w:rPr/>
        <w:t>或情况可能导致贵公司不能持续经营。</w:t>
      </w:r>
    </w:p>
    <w:p>
      <w:pPr>
        <w:pStyle w:val="BodyText"/>
        <w:spacing w:line="400" w:lineRule="auto" w:before="42"/>
        <w:ind w:left="434" w:right="153" w:firstLine="420"/>
        <w:jc w:val="both"/>
      </w:pPr>
      <w:r>
        <w:rPr>
          <w:spacing w:val="-1"/>
        </w:rPr>
        <w:t>（五）评价财务报表的总体列报、结构和内容（包括披露），并评价财务报表是否公允反映相关交易</w:t>
      </w:r>
      <w:r>
        <w:rPr/>
        <w:t> 和事项。</w:t>
      </w:r>
    </w:p>
    <w:p>
      <w:pPr>
        <w:pStyle w:val="BodyText"/>
        <w:spacing w:line="400" w:lineRule="auto" w:before="45"/>
        <w:ind w:left="434" w:right="151" w:firstLine="420"/>
        <w:jc w:val="both"/>
      </w:pPr>
      <w:r>
        <w:rPr>
          <w:spacing w:val="-1"/>
        </w:rPr>
        <w:t>（六）就贵公司中实体或业务活动的财务信息获取充分、恰当的审计证据，以对合并财务报表发表审</w:t>
      </w:r>
      <w:r>
        <w:rPr/>
        <w:t> 计意见。我们负责指导、监督和执行集团审计，并对审计意见承担全部责任。</w:t>
      </w:r>
    </w:p>
    <w:p>
      <w:pPr>
        <w:pStyle w:val="BodyText"/>
        <w:spacing w:line="403" w:lineRule="auto" w:before="44"/>
        <w:ind w:left="434" w:right="15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0" w:lineRule="auto" w:before="42"/>
        <w:ind w:left="434" w:right="152" w:firstLine="420"/>
        <w:jc w:val="both"/>
      </w:pPr>
      <w:r>
        <w:rPr>
          <w:spacing w:val="-1"/>
        </w:rPr>
        <w:t>我们还就遵守与独立性相关的职业道德要求向治理层提供声明，并与治理层沟通可能被合理认为影响</w:t>
      </w:r>
      <w:r>
        <w:rPr/>
        <w:t> 我们独立性的所有关系和其他事项，以及相关的防范措施（如适用）。</w:t>
      </w:r>
    </w:p>
    <w:p>
      <w:pPr>
        <w:pStyle w:val="BodyText"/>
        <w:spacing w:line="400" w:lineRule="auto" w:before="45"/>
        <w:ind w:left="434" w:right="15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5162" w:val="left" w:leader="none"/>
        </w:tabs>
        <w:spacing w:line="240" w:lineRule="auto"/>
        <w:ind w:left="857" w:right="140"/>
        <w:jc w:val="left"/>
      </w:pPr>
      <w:r>
        <w:rPr/>
        <w:t>大信会计师事务所（特殊普通合伙）</w:t>
        <w:tab/>
        <w:t>中国注册会计师：刘连皂</w:t>
      </w:r>
    </w:p>
    <w:p>
      <w:pPr>
        <w:spacing w:line="240" w:lineRule="auto" w:before="3"/>
        <w:rPr>
          <w:rFonts w:ascii="宋体" w:hAnsi="宋体" w:cs="宋体" w:eastAsia="宋体" w:hint="default"/>
          <w:sz w:val="14"/>
          <w:szCs w:val="14"/>
        </w:rPr>
      </w:pPr>
    </w:p>
    <w:p>
      <w:pPr>
        <w:pStyle w:val="BodyText"/>
        <w:spacing w:line="240" w:lineRule="auto"/>
        <w:ind w:left="4329" w:right="2771"/>
        <w:jc w:val="center"/>
      </w:pPr>
      <w:r>
        <w:rPr/>
        <w:t>（项目合伙人）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tabs>
          <w:tab w:pos="2325" w:val="left" w:leader="none"/>
          <w:tab w:pos="2744" w:val="left" w:leader="none"/>
          <w:tab w:pos="5159" w:val="left" w:leader="none"/>
        </w:tabs>
        <w:spacing w:line="240" w:lineRule="auto"/>
        <w:ind w:left="1590" w:right="140"/>
        <w:jc w:val="left"/>
      </w:pPr>
      <w:r>
        <w:rPr/>
        <w:t>中 国</w:t>
        <w:tab/>
        <w:t>·</w:t>
        <w:tab/>
        <w:t>北 京</w:t>
        <w:tab/>
        <w:t>中国注册会计师：吴朝辉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7973" w:right="0"/>
        <w:jc w:val="left"/>
      </w:pPr>
      <w:r>
        <w:rPr/>
        <w:t>二〇一八年四月十九日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left="434" w:right="140"/>
        <w:jc w:val="left"/>
        <w:rPr>
          <w:b w:val="0"/>
          <w:bCs w:val="0"/>
        </w:rPr>
      </w:pPr>
      <w:bookmarkStart w:name="二、财务报表" w:id="164"/>
      <w:bookmarkEnd w:id="164"/>
      <w:r>
        <w:rPr>
          <w:b w:val="0"/>
          <w:bCs w:val="0"/>
        </w:rPr>
      </w:r>
      <w:r>
        <w:rPr/>
        <w:t>二、财务报表</w:t>
      </w:r>
      <w:r>
        <w:rPr>
          <w:b w:val="0"/>
          <w:bCs w:val="0"/>
        </w:rPr>
      </w:r>
    </w:p>
    <w:p>
      <w:pPr>
        <w:spacing w:after="0" w:line="240" w:lineRule="auto"/>
        <w:jc w:val="left"/>
        <w:sectPr>
          <w:pgSz w:w="11910" w:h="16840"/>
          <w:pgMar w:header="919" w:footer="1408" w:top="1420" w:bottom="1600" w:left="700" w:right="980"/>
        </w:sectPr>
      </w:pPr>
    </w:p>
    <w:p>
      <w:pPr>
        <w:pStyle w:val="Heading3"/>
        <w:spacing w:line="312" w:lineRule="exact" w:before="49"/>
        <w:ind w:left="4329" w:right="3567"/>
        <w:jc w:val="center"/>
        <w:rPr>
          <w:b w:val="0"/>
          <w:bCs w:val="0"/>
        </w:rPr>
      </w:pPr>
      <w:r>
        <w:rPr>
          <w:w w:val="95"/>
        </w:rPr>
        <w:t>国民技术股份有限公司</w:t>
      </w:r>
      <w:r>
        <w:rPr>
          <w:spacing w:val="-11"/>
          <w:w w:val="95"/>
        </w:rPr>
        <w:t> </w:t>
      </w:r>
      <w:r>
        <w:rPr/>
        <w:t>合并资产负债表</w:t>
      </w:r>
      <w:r>
        <w:rPr>
          <w:b w:val="0"/>
          <w:bCs w:val="0"/>
        </w:rPr>
      </w:r>
    </w:p>
    <w:p>
      <w:pPr>
        <w:pStyle w:val="Heading3"/>
        <w:spacing w:line="291" w:lineRule="exact"/>
        <w:ind w:left="4326" w:right="3567"/>
        <w:jc w:val="center"/>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3"/>
        <w:spacing w:line="304" w:lineRule="exact"/>
        <w:ind w:left="3626" w:right="140"/>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434" w:type="dxa"/>
        <w:tblLayout w:type="fixed"/>
        <w:tblCellMar>
          <w:top w:w="0" w:type="dxa"/>
          <w:left w:w="0" w:type="dxa"/>
          <w:bottom w:w="0" w:type="dxa"/>
          <w:right w:w="0" w:type="dxa"/>
        </w:tblCellMar>
        <w:tblLook w:val="01E0"/>
      </w:tblPr>
      <w:tblGrid>
        <w:gridCol w:w="4004"/>
        <w:gridCol w:w="1410"/>
        <w:gridCol w:w="2135"/>
        <w:gridCol w:w="2071"/>
      </w:tblGrid>
      <w:tr>
        <w:trPr>
          <w:trHeight w:val="402" w:hRule="exact"/>
        </w:trPr>
        <w:tc>
          <w:tcPr>
            <w:tcW w:w="40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899" w:val="left" w:leader="none"/>
              </w:tabs>
              <w:spacing w:line="240" w:lineRule="auto" w:before="52"/>
              <w:ind w:right="145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4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1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71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7"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1"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一）</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545,177,052.42</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469,539,025.27</w:t>
            </w:r>
          </w:p>
        </w:tc>
      </w:tr>
      <w:tr>
        <w:trPr>
          <w:trHeight w:val="714"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6"/>
              <w:ind w:left="97" w:right="289" w:firstLine="20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w:t>
            </w:r>
            <w:r>
              <w:rPr>
                <w:rFonts w:ascii="宋体" w:hAnsi="宋体" w:cs="宋体" w:eastAsia="宋体" w:hint="default"/>
                <w:w w:val="100"/>
                <w:sz w:val="20"/>
                <w:szCs w:val="20"/>
              </w:rPr>
              <w:t> </w:t>
            </w:r>
            <w:r>
              <w:rPr>
                <w:rFonts w:ascii="宋体" w:hAnsi="宋体" w:cs="宋体" w:eastAsia="宋体" w:hint="default"/>
                <w:sz w:val="20"/>
                <w:szCs w:val="20"/>
              </w:rPr>
              <w:t>的金融资产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169,252,400.88</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96,764,075.76</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365,196,554.65</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427,302,888.47</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21,487,776.81</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13,782,106.73</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五）</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5,347,571.60</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10,804,626.58</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六）</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192,728,173.44</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13,663,680.30</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七）</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193,642,231.07</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157,981,089.57</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right="1489"/>
              <w:jc w:val="right"/>
              <w:rPr>
                <w:rFonts w:ascii="宋体" w:hAnsi="宋体" w:cs="宋体" w:eastAsia="宋体" w:hint="default"/>
                <w:sz w:val="20"/>
                <w:szCs w:val="20"/>
              </w:rPr>
            </w:pPr>
            <w:r>
              <w:rPr>
                <w:rFonts w:ascii="宋体" w:hAnsi="宋体" w:cs="宋体" w:eastAsia="宋体" w:hint="default"/>
                <w:spacing w:val="-1"/>
                <w:sz w:val="20"/>
                <w:szCs w:val="20"/>
              </w:rPr>
              <w:t>一年内到期的非流动资产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八）</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862,936,100.11</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spacing w:val="-1"/>
                <w:sz w:val="20"/>
              </w:rPr>
              <w:t>1,130,474,035.32</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right="1395"/>
              <w:jc w:val="right"/>
              <w:rPr>
                <w:rFonts w:ascii="宋体" w:hAnsi="宋体" w:cs="宋体" w:eastAsia="宋体" w:hint="default"/>
                <w:sz w:val="20"/>
                <w:szCs w:val="20"/>
              </w:rPr>
            </w:pPr>
            <w:r>
              <w:rPr>
                <w:rFonts w:ascii="宋体" w:hAnsi="宋体" w:cs="宋体" w:eastAsia="宋体" w:hint="default"/>
                <w:spacing w:val="-1"/>
                <w:sz w:val="20"/>
                <w:szCs w:val="20"/>
              </w:rPr>
              <w:t>流动资产合计</w:t>
            </w:r>
          </w:p>
        </w:tc>
        <w:tc>
          <w:tcPr>
            <w:tcW w:w="14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2,355,767,860.98</w:t>
            </w:r>
          </w:p>
        </w:tc>
        <w:tc>
          <w:tcPr>
            <w:tcW w:w="2071"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2,320,311,528.00</w:t>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7"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4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1"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九）</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44,902,600.00</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525,300,000.00</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2,525,786.66</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2,812,722.04</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十一）</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16,499,586.99</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19,020,765.61</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十二）</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227,631,466.57</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116,332,928.83</w:t>
            </w: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left="297"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十三）</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185,703,170.35</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167,002,078.90</w:t>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7"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十四）</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32,997,108.10</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38,000,008.75</w:t>
            </w:r>
          </w:p>
        </w:tc>
      </w:tr>
    </w:tbl>
    <w:p>
      <w:pPr>
        <w:spacing w:after="0" w:line="240" w:lineRule="auto"/>
        <w:jc w:val="right"/>
        <w:rPr>
          <w:rFonts w:ascii="Times New Roman" w:hAnsi="Times New Roman" w:cs="Times New Roman" w:eastAsia="Times New Roman" w:hint="default"/>
          <w:sz w:val="20"/>
          <w:szCs w:val="20"/>
        </w:rPr>
        <w:sectPr>
          <w:pgSz w:w="11910" w:h="16840"/>
          <w:pgMar w:header="919" w:footer="1408" w:top="1420" w:bottom="1600" w:left="700" w:right="980"/>
        </w:sectPr>
      </w:pPr>
    </w:p>
    <w:p>
      <w:pPr>
        <w:spacing w:line="240" w:lineRule="auto" w:before="6"/>
        <w:rPr>
          <w:rFonts w:ascii="宋体" w:hAnsi="宋体" w:cs="宋体" w:eastAsia="宋体" w:hint="default"/>
          <w:b/>
          <w:bCs/>
          <w:sz w:val="4"/>
          <w:szCs w:val="4"/>
        </w:rPr>
      </w:pPr>
    </w:p>
    <w:tbl>
      <w:tblPr>
        <w:tblW w:w="0" w:type="auto"/>
        <w:jc w:val="left"/>
        <w:tblInd w:w="434" w:type="dxa"/>
        <w:tblLayout w:type="fixed"/>
        <w:tblCellMar>
          <w:top w:w="0" w:type="dxa"/>
          <w:left w:w="0" w:type="dxa"/>
          <w:bottom w:w="0" w:type="dxa"/>
          <w:right w:w="0" w:type="dxa"/>
        </w:tblCellMar>
        <w:tblLook w:val="01E0"/>
      </w:tblPr>
      <w:tblGrid>
        <w:gridCol w:w="4004"/>
        <w:gridCol w:w="1410"/>
        <w:gridCol w:w="2135"/>
        <w:gridCol w:w="2071"/>
      </w:tblGrid>
      <w:tr>
        <w:trPr>
          <w:trHeight w:val="402"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十五）</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54,669,856.22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54,669,856.22</w:t>
            </w:r>
          </w:p>
        </w:tc>
      </w:tr>
      <w:tr>
        <w:trPr>
          <w:trHeight w:val="402"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十六）</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6,361,755.24</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11,590,836.52</w:t>
            </w:r>
          </w:p>
        </w:tc>
      </w:tr>
      <w:tr>
        <w:trPr>
          <w:trHeight w:val="402"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十七）</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791,218.90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8,185,457.43</w:t>
            </w:r>
          </w:p>
        </w:tc>
      </w:tr>
      <w:tr>
        <w:trPr>
          <w:trHeight w:val="403" w:hRule="exact"/>
        </w:trPr>
        <w:tc>
          <w:tcPr>
            <w:tcW w:w="40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left="297"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十八）</w:t>
            </w:r>
          </w:p>
        </w:tc>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32,622,080.25</w:t>
            </w:r>
          </w:p>
        </w:tc>
        <w:tc>
          <w:tcPr>
            <w:tcW w:w="20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30,935,797.48</w:t>
            </w:r>
          </w:p>
        </w:tc>
      </w:tr>
      <w:tr>
        <w:trPr>
          <w:trHeight w:val="401" w:hRule="exact"/>
        </w:trPr>
        <w:tc>
          <w:tcPr>
            <w:tcW w:w="4004"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129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4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604,704,629.28</w:t>
            </w:r>
          </w:p>
        </w:tc>
        <w:tc>
          <w:tcPr>
            <w:tcW w:w="2071"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973,850,451.78</w:t>
            </w:r>
          </w:p>
        </w:tc>
      </w:tr>
      <w:tr>
        <w:trPr>
          <w:trHeight w:val="407" w:hRule="exact"/>
        </w:trPr>
        <w:tc>
          <w:tcPr>
            <w:tcW w:w="4004"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6"/>
              <w:ind w:right="2"/>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410"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135"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2,960,472,490.26</w:t>
            </w:r>
          </w:p>
        </w:tc>
        <w:tc>
          <w:tcPr>
            <w:tcW w:w="2071"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spacing w:val="-1"/>
                <w:sz w:val="20"/>
              </w:rPr>
              <w:t>3,294,161,979.78</w:t>
            </w:r>
          </w:p>
        </w:tc>
      </w:tr>
    </w:tbl>
    <w:p>
      <w:pPr>
        <w:pStyle w:val="BodyText"/>
        <w:tabs>
          <w:tab w:pos="3837" w:val="left" w:leader="none"/>
          <w:tab w:pos="7406" w:val="left" w:leader="none"/>
        </w:tabs>
        <w:spacing w:line="261" w:lineRule="exact"/>
        <w:ind w:left="1107" w:right="140"/>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80"/>
        </w:sectPr>
      </w:pPr>
    </w:p>
    <w:p>
      <w:pPr>
        <w:pStyle w:val="Heading3"/>
        <w:spacing w:line="312" w:lineRule="exact" w:before="49"/>
        <w:ind w:left="4329" w:right="3567"/>
        <w:jc w:val="center"/>
        <w:rPr>
          <w:b w:val="0"/>
          <w:bCs w:val="0"/>
        </w:rPr>
      </w:pPr>
      <w:r>
        <w:rPr>
          <w:w w:val="95"/>
        </w:rPr>
        <w:t>国民技术股份有限公司</w:t>
      </w:r>
      <w:r>
        <w:rPr>
          <w:spacing w:val="-11"/>
          <w:w w:val="95"/>
        </w:rPr>
        <w:t> </w:t>
      </w:r>
      <w:r>
        <w:rPr>
          <w:w w:val="95"/>
        </w:rPr>
        <w:t>合并资产负债表（续）</w:t>
      </w:r>
      <w:r>
        <w:rPr>
          <w:spacing w:val="-11"/>
          <w:w w:val="9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3"/>
        <w:spacing w:line="283" w:lineRule="exact"/>
        <w:ind w:left="3626" w:right="140"/>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575" w:type="dxa"/>
        <w:tblLayout w:type="fixed"/>
        <w:tblCellMar>
          <w:top w:w="0" w:type="dxa"/>
          <w:left w:w="0" w:type="dxa"/>
          <w:bottom w:w="0" w:type="dxa"/>
          <w:right w:w="0" w:type="dxa"/>
        </w:tblCellMar>
        <w:tblLook w:val="01E0"/>
      </w:tblPr>
      <w:tblGrid>
        <w:gridCol w:w="3357"/>
        <w:gridCol w:w="1604"/>
        <w:gridCol w:w="2334"/>
        <w:gridCol w:w="2042"/>
      </w:tblGrid>
      <w:tr>
        <w:trPr>
          <w:trHeight w:val="408" w:hRule="exact"/>
        </w:trPr>
        <w:tc>
          <w:tcPr>
            <w:tcW w:w="3357"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899" w:val="left" w:leader="none"/>
              </w:tabs>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04"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334"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42"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十九）</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18,000,000.00</w:t>
            </w: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714"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5"/>
              <w:ind w:left="98" w:right="102" w:firstLine="200"/>
              <w:jc w:val="left"/>
              <w:rPr>
                <w:rFonts w:ascii="宋体" w:hAnsi="宋体" w:cs="宋体" w:eastAsia="宋体" w:hint="default"/>
                <w:sz w:val="20"/>
                <w:szCs w:val="20"/>
              </w:rPr>
            </w:pPr>
            <w:r>
              <w:rPr>
                <w:rFonts w:ascii="宋体" w:hAnsi="宋体" w:cs="宋体" w:eastAsia="宋体" w:hint="default"/>
                <w:spacing w:val="8"/>
                <w:sz w:val="20"/>
                <w:szCs w:val="20"/>
              </w:rPr>
              <w:t>以公允价值计量且其变动计入当</w:t>
            </w:r>
            <w:r>
              <w:rPr>
                <w:rFonts w:ascii="宋体" w:hAnsi="宋体" w:cs="宋体" w:eastAsia="宋体" w:hint="default"/>
                <w:w w:val="100"/>
                <w:sz w:val="20"/>
                <w:szCs w:val="20"/>
              </w:rPr>
              <w:t> </w:t>
            </w:r>
            <w:r>
              <w:rPr>
                <w:rFonts w:ascii="宋体" w:hAnsi="宋体" w:cs="宋体" w:eastAsia="宋体" w:hint="default"/>
                <w:sz w:val="20"/>
                <w:szCs w:val="20"/>
              </w:rPr>
              <w:t>期损益的金融负债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227,931,447.88</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9,689,139.97</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一</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55,801,617.74</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115,870,436.65</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二</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6,416,469.55</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4,642,425.97</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三</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21,804,844.89</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31,907,796.91</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四</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7,799,712.87</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11,389,515.31</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五</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404,460.00</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638,300.00</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六</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60,905,977.61</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134,694,226.22</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七</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3,499,999.96</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八</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356,063.30</w:t>
            </w: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1068"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399,420,593.84</w:t>
            </w: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312,331,840.99</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二十</w:t>
            </w:r>
            <w:r>
              <w:rPr>
                <w:rFonts w:ascii="宋体" w:hAnsi="宋体" w:cs="宋体" w:eastAsia="宋体" w:hint="default"/>
                <w:spacing w:val="-2"/>
                <w:w w:val="100"/>
                <w:sz w:val="20"/>
                <w:szCs w:val="20"/>
              </w:rPr>
              <w:t>九</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7,000,000.00</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5,033,333.25</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1,000,000.02</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十七）</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9,333,183.05</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10,032,169.82</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68"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14,366,516.30</w:t>
            </w: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18,032,169.84</w:t>
            </w:r>
          </w:p>
        </w:tc>
      </w:tr>
    </w:tbl>
    <w:p>
      <w:pPr>
        <w:spacing w:after="0" w:line="240" w:lineRule="auto"/>
        <w:jc w:val="right"/>
        <w:rPr>
          <w:rFonts w:ascii="Times New Roman" w:hAnsi="Times New Roman" w:cs="Times New Roman" w:eastAsia="Times New Roman" w:hint="default"/>
          <w:sz w:val="20"/>
          <w:szCs w:val="20"/>
        </w:rPr>
        <w:sectPr>
          <w:pgSz w:w="11910" w:h="16840"/>
          <w:pgMar w:header="919" w:footer="1408" w:top="1420" w:bottom="1600" w:left="700" w:right="980"/>
        </w:sectPr>
      </w:pPr>
    </w:p>
    <w:p>
      <w:pPr>
        <w:spacing w:line="240" w:lineRule="auto" w:before="9"/>
        <w:rPr>
          <w:rFonts w:ascii="宋体" w:hAnsi="宋体" w:cs="宋体" w:eastAsia="宋体" w:hint="default"/>
          <w:b/>
          <w:bCs/>
          <w:sz w:val="3"/>
          <w:szCs w:val="3"/>
        </w:rPr>
      </w:pPr>
    </w:p>
    <w:tbl>
      <w:tblPr>
        <w:tblW w:w="0" w:type="auto"/>
        <w:jc w:val="left"/>
        <w:tblInd w:w="575" w:type="dxa"/>
        <w:tblLayout w:type="fixed"/>
        <w:tblCellMar>
          <w:top w:w="0" w:type="dxa"/>
          <w:left w:w="0" w:type="dxa"/>
          <w:bottom w:w="0" w:type="dxa"/>
          <w:right w:w="0" w:type="dxa"/>
        </w:tblCellMar>
        <w:tblLook w:val="01E0"/>
      </w:tblPr>
      <w:tblGrid>
        <w:gridCol w:w="3357"/>
        <w:gridCol w:w="1604"/>
        <w:gridCol w:w="2334"/>
        <w:gridCol w:w="2042"/>
      </w:tblGrid>
      <w:tr>
        <w:trPr>
          <w:trHeight w:val="397" w:hRule="exact"/>
        </w:trPr>
        <w:tc>
          <w:tcPr>
            <w:tcW w:w="3357"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604" w:type="dxa"/>
            <w:tcBorders>
              <w:top w:val="nil" w:sz="6" w:space="0" w:color="auto"/>
              <w:left w:val="single" w:sz="4" w:space="0" w:color="000000"/>
              <w:bottom w:val="single" w:sz="4" w:space="0" w:color="000000"/>
              <w:right w:val="single" w:sz="4" w:space="0" w:color="000000"/>
            </w:tcBorders>
            <w:shd w:val="clear" w:color="auto" w:fill="C0C0C0"/>
          </w:tcPr>
          <w:p>
            <w:pPr/>
          </w:p>
        </w:tc>
        <w:tc>
          <w:tcPr>
            <w:tcW w:w="233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413,787,110.14</w:t>
            </w:r>
          </w:p>
        </w:tc>
        <w:tc>
          <w:tcPr>
            <w:tcW w:w="2042" w:type="dxa"/>
            <w:tcBorders>
              <w:top w:val="nil" w:sz="6" w:space="0" w:color="auto"/>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330,364,010.83</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一</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563,393,000.00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563,640,000.00</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二</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2,109,807,063.27</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2,096,965,488.12</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三</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45,891,765.00</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101,691,475.00</w:t>
            </w:r>
          </w:p>
        </w:tc>
      </w:tr>
      <w:tr>
        <w:trPr>
          <w:trHeight w:val="402"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四</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441,730.35</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1,597,681.76</w:t>
            </w:r>
          </w:p>
        </w:tc>
      </w:tr>
      <w:tr>
        <w:trPr>
          <w:trHeight w:val="402"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
        </w:tc>
        <w:tc>
          <w:tcPr>
            <w:tcW w:w="20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五</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65,554,021.54</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65,554,021.54</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六</w:t>
            </w:r>
            <w:r>
              <w:rPr>
                <w:rFonts w:ascii="宋体" w:hAnsi="宋体" w:cs="宋体" w:eastAsia="宋体" w:hint="default"/>
                <w:w w:val="100"/>
                <w:sz w:val="20"/>
                <w:szCs w:val="20"/>
              </w:rPr>
              <w:t>）</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-161,955,622.02</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337,395,313.08</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368"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2,531,348,428.14</w:t>
            </w: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2,963,461,029.50</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04" w:type="dxa"/>
            <w:tcBorders>
              <w:top w:val="single" w:sz="4" w:space="0" w:color="000000"/>
              <w:left w:val="single" w:sz="4" w:space="0" w:color="000000"/>
              <w:bottom w:val="single" w:sz="4" w:space="0" w:color="000000"/>
              <w:right w:val="single" w:sz="4" w:space="0" w:color="000000"/>
            </w:tcBorders>
          </w:tcPr>
          <w:p>
            <w:pP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15,336,951.98</w:t>
            </w:r>
          </w:p>
        </w:tc>
        <w:tc>
          <w:tcPr>
            <w:tcW w:w="20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336,939.45</w:t>
            </w:r>
          </w:p>
        </w:tc>
      </w:tr>
      <w:tr>
        <w:trPr>
          <w:trHeight w:val="402" w:hRule="exact"/>
        </w:trPr>
        <w:tc>
          <w:tcPr>
            <w:tcW w:w="3357"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68"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60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2,546,685,380.12</w:t>
            </w:r>
          </w:p>
        </w:tc>
        <w:tc>
          <w:tcPr>
            <w:tcW w:w="2042"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2,963,797,968.95</w:t>
            </w:r>
          </w:p>
        </w:tc>
      </w:tr>
      <w:tr>
        <w:trPr>
          <w:trHeight w:val="407" w:hRule="exact"/>
        </w:trPr>
        <w:tc>
          <w:tcPr>
            <w:tcW w:w="3357"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5"/>
              <w:ind w:left="643"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1604"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334"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2,960,472,490.26</w:t>
            </w:r>
          </w:p>
        </w:tc>
        <w:tc>
          <w:tcPr>
            <w:tcW w:w="2042"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3,294,161,979.78</w:t>
            </w:r>
          </w:p>
        </w:tc>
      </w:tr>
    </w:tbl>
    <w:p>
      <w:pPr>
        <w:pStyle w:val="BodyText"/>
        <w:tabs>
          <w:tab w:pos="3837" w:val="left" w:leader="none"/>
          <w:tab w:pos="7406" w:val="left" w:leader="none"/>
        </w:tabs>
        <w:spacing w:line="261" w:lineRule="exact"/>
        <w:ind w:left="1107" w:right="140"/>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80"/>
        </w:sectPr>
      </w:pPr>
    </w:p>
    <w:p>
      <w:pPr>
        <w:pStyle w:val="Heading3"/>
        <w:spacing w:line="312" w:lineRule="exact" w:before="49"/>
        <w:ind w:left="4261" w:right="3769" w:hanging="213"/>
        <w:jc w:val="left"/>
        <w:rPr>
          <w:b w:val="0"/>
          <w:bCs w:val="0"/>
        </w:rPr>
      </w:pPr>
      <w:r>
        <w:rPr/>
        <w:t>国民技术股份有限公司</w:t>
      </w:r>
      <w:r>
        <w:rPr>
          <w:w w:val="99"/>
        </w:rPr>
        <w:t> </w:t>
      </w:r>
      <w:r>
        <w:rPr/>
        <w:t>母公司资产负债表</w:t>
      </w:r>
      <w:r>
        <w:rPr>
          <w:w w:val="9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3"/>
        <w:spacing w:line="240" w:lineRule="auto" w:before="10"/>
        <w:ind w:left="2964" w:right="252"/>
        <w:jc w:val="left"/>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5"/>
          <w:szCs w:val="5"/>
        </w:rPr>
      </w:pPr>
    </w:p>
    <w:tbl>
      <w:tblPr>
        <w:tblW w:w="0" w:type="auto"/>
        <w:jc w:val="left"/>
        <w:tblInd w:w="366" w:type="dxa"/>
        <w:tblLayout w:type="fixed"/>
        <w:tblCellMar>
          <w:top w:w="0" w:type="dxa"/>
          <w:left w:w="0" w:type="dxa"/>
          <w:bottom w:w="0" w:type="dxa"/>
          <w:right w:w="0" w:type="dxa"/>
        </w:tblCellMar>
        <w:tblLook w:val="01E0"/>
      </w:tblPr>
      <w:tblGrid>
        <w:gridCol w:w="4137"/>
        <w:gridCol w:w="1420"/>
        <w:gridCol w:w="2136"/>
        <w:gridCol w:w="2070"/>
      </w:tblGrid>
      <w:tr>
        <w:trPr>
          <w:trHeight w:val="402"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169"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sz w:val="20"/>
              </w:rPr>
              <w:t>319,695,485.98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355,849,999.46</w:t>
            </w:r>
          </w:p>
        </w:tc>
      </w:tr>
      <w:tr>
        <w:trPr>
          <w:trHeight w:val="714"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220" w:firstLine="20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w:t>
            </w:r>
            <w:r>
              <w:rPr>
                <w:rFonts w:ascii="宋体" w:hAnsi="宋体" w:cs="宋体" w:eastAsia="宋体" w:hint="default"/>
                <w:w w:val="100"/>
                <w:sz w:val="20"/>
                <w:szCs w:val="20"/>
              </w:rPr>
              <w:t> </w:t>
            </w:r>
            <w:r>
              <w:rPr>
                <w:rFonts w:ascii="宋体" w:hAnsi="宋体" w:cs="宋体" w:eastAsia="宋体" w:hint="default"/>
                <w:sz w:val="20"/>
                <w:szCs w:val="20"/>
              </w:rPr>
              <w:t>金融资产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57,300,212.18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89,223,307.76</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（一）</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226,773,401.45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340,388,381.82</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3,534,278.32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13,772,106.73</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3,209,889.97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5,195,890.89</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（二）</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425,746,995.70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580,243,733.39</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194,705,712.19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157,342,243.74</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20"/>
                <w:szCs w:val="20"/>
              </w:rPr>
            </w:pPr>
            <w:r>
              <w:rPr>
                <w:rFonts w:ascii="Times New Roman"/>
                <w:spacing w:val="-1"/>
                <w:sz w:val="20"/>
              </w:rPr>
              <w:t>492,094,588.07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675,473,830.98</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流动资产合计</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1,723,060,563.86</w:t>
            </w: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2,217,489,494.77</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25,300,000.00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25,300,000.00</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（三）</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723,059,720.00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689,380,520.00</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2,525,786.66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2,812,722.04</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15,110,684.41</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18,501,231.72</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226,920,539.20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116,332,928.83</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112,147,985.34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96,523,223.19</w:t>
            </w:r>
          </w:p>
        </w:tc>
      </w:tr>
    </w:tbl>
    <w:p>
      <w:pPr>
        <w:spacing w:after="0" w:line="240" w:lineRule="auto"/>
        <w:jc w:val="right"/>
        <w:rPr>
          <w:rFonts w:ascii="Times New Roman" w:hAnsi="Times New Roman" w:cs="Times New Roman" w:eastAsia="Times New Roman" w:hint="default"/>
          <w:sz w:val="20"/>
          <w:szCs w:val="20"/>
        </w:rPr>
        <w:sectPr>
          <w:pgSz w:w="11910" w:h="16840"/>
          <w:pgMar w:header="919" w:footer="1408" w:top="1420" w:bottom="1600" w:left="700" w:right="960"/>
        </w:sectPr>
      </w:pPr>
    </w:p>
    <w:p>
      <w:pPr>
        <w:spacing w:line="240" w:lineRule="auto" w:before="6"/>
        <w:rPr>
          <w:rFonts w:ascii="宋体" w:hAnsi="宋体" w:cs="宋体" w:eastAsia="宋体" w:hint="default"/>
          <w:b/>
          <w:bCs/>
          <w:sz w:val="4"/>
          <w:szCs w:val="4"/>
        </w:rPr>
      </w:pPr>
    </w:p>
    <w:tbl>
      <w:tblPr>
        <w:tblW w:w="0" w:type="auto"/>
        <w:jc w:val="left"/>
        <w:tblInd w:w="366" w:type="dxa"/>
        <w:tblLayout w:type="fixed"/>
        <w:tblCellMar>
          <w:top w:w="0" w:type="dxa"/>
          <w:left w:w="0" w:type="dxa"/>
          <w:bottom w:w="0" w:type="dxa"/>
          <w:right w:w="0" w:type="dxa"/>
        </w:tblCellMar>
        <w:tblLook w:val="01E0"/>
      </w:tblPr>
      <w:tblGrid>
        <w:gridCol w:w="4137"/>
        <w:gridCol w:w="1420"/>
        <w:gridCol w:w="2136"/>
        <w:gridCol w:w="2070"/>
      </w:tblGrid>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32,997,108.10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38,000,008.75</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5,815,494.58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11,590,836.52</w:t>
            </w:r>
          </w:p>
        </w:tc>
      </w:tr>
      <w:tr>
        <w:trPr>
          <w:trHeight w:val="402"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8,185,457.43</w:t>
            </w:r>
          </w:p>
        </w:tc>
      </w:tr>
      <w:tr>
        <w:trPr>
          <w:trHeight w:val="403" w:hRule="exact"/>
        </w:trPr>
        <w:tc>
          <w:tcPr>
            <w:tcW w:w="4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20"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32,414,115.45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30,935,797.48</w:t>
            </w:r>
          </w:p>
        </w:tc>
      </w:tr>
      <w:tr>
        <w:trPr>
          <w:trHeight w:val="401"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36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1,176,291,433.74</w:t>
            </w: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1,037,562,725.96</w:t>
            </w:r>
          </w:p>
        </w:tc>
      </w:tr>
      <w:tr>
        <w:trPr>
          <w:trHeight w:val="403" w:hRule="exact"/>
        </w:trPr>
        <w:tc>
          <w:tcPr>
            <w:tcW w:w="41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spacing w:val="-1"/>
                <w:sz w:val="20"/>
              </w:rPr>
              <w:t>2,899,351,997.60</w:t>
            </w:r>
          </w:p>
        </w:tc>
        <w:tc>
          <w:tcPr>
            <w:tcW w:w="20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3,255,052,220.73</w:t>
            </w:r>
          </w:p>
        </w:tc>
      </w:tr>
    </w:tbl>
    <w:p>
      <w:pPr>
        <w:pStyle w:val="BodyText"/>
        <w:tabs>
          <w:tab w:pos="3837" w:val="left" w:leader="none"/>
          <w:tab w:pos="7406" w:val="left" w:leader="none"/>
        </w:tabs>
        <w:spacing w:line="261" w:lineRule="exact"/>
        <w:ind w:left="1107" w:right="252"/>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60"/>
        </w:sectPr>
      </w:pPr>
    </w:p>
    <w:p>
      <w:pPr>
        <w:pStyle w:val="Heading3"/>
        <w:spacing w:line="312" w:lineRule="exact" w:before="49"/>
        <w:ind w:left="4167" w:right="3409" w:firstLine="3"/>
        <w:jc w:val="center"/>
        <w:rPr>
          <w:b w:val="0"/>
          <w:bCs w:val="0"/>
        </w:rPr>
      </w:pPr>
      <w:r>
        <w:rPr/>
        <w:t>国民技术股份有限公司</w:t>
      </w:r>
      <w:r>
        <w:rPr>
          <w:w w:val="99"/>
        </w:rPr>
        <w:t> </w:t>
      </w:r>
      <w:r>
        <w:rPr>
          <w:w w:val="95"/>
        </w:rPr>
        <w:t>母公司资产负债表（续）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b w:val="0"/>
          <w:bCs w:val="0"/>
        </w:rPr>
      </w:r>
    </w:p>
    <w:p>
      <w:pPr>
        <w:pStyle w:val="Heading3"/>
        <w:spacing w:line="240" w:lineRule="auto" w:before="10"/>
        <w:ind w:left="2964" w:right="140"/>
        <w:jc w:val="left"/>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5"/>
          <w:szCs w:val="5"/>
        </w:rPr>
      </w:pPr>
    </w:p>
    <w:tbl>
      <w:tblPr>
        <w:tblW w:w="0" w:type="auto"/>
        <w:jc w:val="left"/>
        <w:tblInd w:w="575" w:type="dxa"/>
        <w:tblLayout w:type="fixed"/>
        <w:tblCellMar>
          <w:top w:w="0" w:type="dxa"/>
          <w:left w:w="0" w:type="dxa"/>
          <w:bottom w:w="0" w:type="dxa"/>
          <w:right w:w="0" w:type="dxa"/>
        </w:tblCellMar>
        <w:tblLook w:val="01E0"/>
      </w:tblPr>
      <w:tblGrid>
        <w:gridCol w:w="4431"/>
        <w:gridCol w:w="674"/>
        <w:gridCol w:w="2188"/>
        <w:gridCol w:w="2044"/>
      </w:tblGrid>
      <w:tr>
        <w:trPr>
          <w:trHeight w:val="407" w:hRule="exact"/>
        </w:trPr>
        <w:tc>
          <w:tcPr>
            <w:tcW w:w="4431"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989" w:val="left" w:leader="none"/>
              </w:tabs>
              <w:spacing w:line="240" w:lineRule="auto" w:before="52"/>
              <w:ind w:right="162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674"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88"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44"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714"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85" w:lineRule="auto" w:before="36"/>
              <w:ind w:left="98" w:right="115" w:firstLine="20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w:t>
            </w:r>
            <w:r>
              <w:rPr>
                <w:rFonts w:ascii="宋体" w:hAnsi="宋体" w:cs="宋体" w:eastAsia="宋体" w:hint="default"/>
                <w:w w:val="100"/>
                <w:sz w:val="20"/>
                <w:szCs w:val="20"/>
              </w:rPr>
              <w:t> </w:t>
            </w:r>
            <w:r>
              <w:rPr>
                <w:rFonts w:ascii="宋体" w:hAnsi="宋体" w:cs="宋体" w:eastAsia="宋体" w:hint="default"/>
                <w:sz w:val="20"/>
                <w:szCs w:val="20"/>
              </w:rPr>
              <w:t>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227,931,447.88</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9,689,139.97</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63,743,504.83</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102,660,130.92</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5,251,208.48</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4,642,425.97</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21,336,486.27</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31,616,696.91</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1,986,174.01</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1,718,621.95</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404,460.00</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638,300.00</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60,224,505.30</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132,032,476.58</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left="298"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3,499,999.96</w:t>
            </w: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47,971.90</w:t>
            </w: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right="1607"/>
              <w:jc w:val="right"/>
              <w:rPr>
                <w:rFonts w:ascii="宋体" w:hAnsi="宋体" w:cs="宋体" w:eastAsia="宋体" w:hint="default"/>
                <w:sz w:val="20"/>
                <w:szCs w:val="20"/>
              </w:rPr>
            </w:pPr>
            <w:r>
              <w:rPr>
                <w:rFonts w:ascii="宋体" w:hAnsi="宋体" w:cs="宋体" w:eastAsia="宋体" w:hint="default"/>
                <w:spacing w:val="-1"/>
                <w:sz w:val="20"/>
                <w:szCs w:val="20"/>
              </w:rPr>
              <w:t>流动负债合计</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380,925,758.67</w:t>
            </w:r>
          </w:p>
        </w:tc>
        <w:tc>
          <w:tcPr>
            <w:tcW w:w="204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286,497,792.26</w:t>
            </w:r>
          </w:p>
        </w:tc>
      </w:tr>
      <w:tr>
        <w:trPr>
          <w:trHeight w:val="401"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7,000,000.00</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5,033,333.25</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1,000,000.02</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left="29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3"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6"/>
              <w:ind w:left="29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919" w:footer="1408" w:top="1420" w:bottom="1600" w:left="700" w:right="980"/>
        </w:sectPr>
      </w:pPr>
    </w:p>
    <w:p>
      <w:pPr>
        <w:spacing w:line="240" w:lineRule="auto" w:before="9"/>
        <w:rPr>
          <w:rFonts w:ascii="宋体" w:hAnsi="宋体" w:cs="宋体" w:eastAsia="宋体" w:hint="default"/>
          <w:b/>
          <w:bCs/>
          <w:sz w:val="3"/>
          <w:szCs w:val="3"/>
        </w:rPr>
      </w:pPr>
    </w:p>
    <w:tbl>
      <w:tblPr>
        <w:tblW w:w="0" w:type="auto"/>
        <w:jc w:val="left"/>
        <w:tblInd w:w="575" w:type="dxa"/>
        <w:tblLayout w:type="fixed"/>
        <w:tblCellMar>
          <w:top w:w="0" w:type="dxa"/>
          <w:left w:w="0" w:type="dxa"/>
          <w:bottom w:w="0" w:type="dxa"/>
          <w:right w:w="0" w:type="dxa"/>
        </w:tblCellMar>
        <w:tblLook w:val="01E0"/>
      </w:tblPr>
      <w:tblGrid>
        <w:gridCol w:w="4431"/>
        <w:gridCol w:w="674"/>
        <w:gridCol w:w="2188"/>
        <w:gridCol w:w="2044"/>
      </w:tblGrid>
      <w:tr>
        <w:trPr>
          <w:trHeight w:val="397" w:hRule="exact"/>
        </w:trPr>
        <w:tc>
          <w:tcPr>
            <w:tcW w:w="4431"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非流动负债合计</w:t>
            </w:r>
          </w:p>
        </w:tc>
        <w:tc>
          <w:tcPr>
            <w:tcW w:w="674" w:type="dxa"/>
            <w:tcBorders>
              <w:top w:val="nil" w:sz="6" w:space="0" w:color="auto"/>
              <w:left w:val="single" w:sz="4" w:space="0" w:color="000000"/>
              <w:bottom w:val="single" w:sz="4" w:space="0" w:color="000000"/>
              <w:right w:val="single" w:sz="4" w:space="0" w:color="000000"/>
            </w:tcBorders>
            <w:shd w:val="clear" w:color="auto" w:fill="C0C0C0"/>
          </w:tcPr>
          <w:p>
            <w:pPr/>
          </w:p>
        </w:tc>
        <w:tc>
          <w:tcPr>
            <w:tcW w:w="2188"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5,033,333.25</w:t>
            </w:r>
          </w:p>
        </w:tc>
        <w:tc>
          <w:tcPr>
            <w:tcW w:w="2044" w:type="dxa"/>
            <w:tcBorders>
              <w:top w:val="nil" w:sz="6" w:space="0" w:color="auto"/>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8,000,000.02</w:t>
            </w: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2"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385,959,091.92</w:t>
            </w:r>
          </w:p>
        </w:tc>
        <w:tc>
          <w:tcPr>
            <w:tcW w:w="20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294,497,792.28</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44"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563,393,000.00</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563,640,000.00</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2,109,807,063.27</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2,096,965,488.12</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45,891,765.00</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101,691,475.00</w:t>
            </w: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65,554,021.54</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65,554,021.54</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7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-179,469,414.13</w:t>
            </w:r>
          </w:p>
        </w:tc>
        <w:tc>
          <w:tcPr>
            <w:tcW w:w="204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336,086,393.79</w:t>
            </w:r>
          </w:p>
        </w:tc>
      </w:tr>
      <w:tr>
        <w:trPr>
          <w:trHeight w:val="402" w:hRule="exact"/>
        </w:trPr>
        <w:tc>
          <w:tcPr>
            <w:tcW w:w="443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所有者权益合计</w:t>
            </w:r>
          </w:p>
        </w:tc>
        <w:tc>
          <w:tcPr>
            <w:tcW w:w="67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2,513,392,905.68</w:t>
            </w:r>
          </w:p>
        </w:tc>
        <w:tc>
          <w:tcPr>
            <w:tcW w:w="2044"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2,960,554,428.45</w:t>
            </w:r>
          </w:p>
        </w:tc>
      </w:tr>
      <w:tr>
        <w:trPr>
          <w:trHeight w:val="407" w:hRule="exact"/>
        </w:trPr>
        <w:tc>
          <w:tcPr>
            <w:tcW w:w="4431"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35"/>
              <w:ind w:left="1206"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674"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188"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2,899,351,997.60</w:t>
            </w:r>
          </w:p>
        </w:tc>
        <w:tc>
          <w:tcPr>
            <w:tcW w:w="2044"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3,255,052,220.73</w:t>
            </w:r>
          </w:p>
        </w:tc>
      </w:tr>
    </w:tbl>
    <w:p>
      <w:pPr>
        <w:pStyle w:val="BodyText"/>
        <w:tabs>
          <w:tab w:pos="3837" w:val="left" w:leader="none"/>
          <w:tab w:pos="7406" w:val="left" w:leader="none"/>
        </w:tabs>
        <w:spacing w:line="261" w:lineRule="exact"/>
        <w:ind w:left="1107" w:right="140"/>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80"/>
        </w:sectPr>
      </w:pPr>
    </w:p>
    <w:p>
      <w:pPr>
        <w:pStyle w:val="Heading3"/>
        <w:spacing w:line="312" w:lineRule="exact" w:before="49"/>
        <w:ind w:left="4329" w:right="3587"/>
        <w:jc w:val="center"/>
        <w:rPr>
          <w:b w:val="0"/>
          <w:bCs w:val="0"/>
        </w:rPr>
      </w:pPr>
      <w:r>
        <w:rPr>
          <w:w w:val="95"/>
        </w:rPr>
        <w:t>国民技术股份有限公司</w:t>
      </w:r>
      <w:r>
        <w:rPr>
          <w:spacing w:val="-11"/>
          <w:w w:val="95"/>
        </w:rPr>
        <w:t> </w:t>
      </w:r>
      <w:r>
        <w:rPr/>
        <w:t>合并利润表</w:t>
      </w:r>
      <w:r>
        <w:rPr>
          <w:b w:val="0"/>
          <w:bCs w:val="0"/>
        </w:rPr>
      </w:r>
    </w:p>
    <w:p>
      <w:pPr>
        <w:pStyle w:val="Heading3"/>
        <w:spacing w:line="291" w:lineRule="exact"/>
        <w:ind w:left="4328" w:right="3587"/>
        <w:jc w:val="center"/>
        <w:rPr>
          <w:b w:val="0"/>
          <w:bCs w:val="0"/>
        </w:rPr>
      </w:pPr>
      <w:r>
        <w:rPr>
          <w:rFonts w:ascii="Times New Roman" w:hAnsi="Times New Roman" w:cs="Times New Roman" w:eastAsia="Times New Roman" w:hint="default"/>
        </w:rPr>
        <w:t>2017 </w:t>
      </w:r>
      <w:r>
        <w:rPr/>
        <w:t>年度</w:t>
      </w:r>
      <w:r>
        <w:rPr>
          <w:b w:val="0"/>
          <w:bCs w:val="0"/>
        </w:rPr>
      </w:r>
    </w:p>
    <w:p>
      <w:pPr>
        <w:pStyle w:val="Heading3"/>
        <w:spacing w:line="304" w:lineRule="exact"/>
        <w:ind w:left="3626" w:right="252"/>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371" w:type="dxa"/>
        <w:tblLayout w:type="fixed"/>
        <w:tblCellMar>
          <w:top w:w="0" w:type="dxa"/>
          <w:left w:w="0" w:type="dxa"/>
          <w:bottom w:w="0" w:type="dxa"/>
          <w:right w:w="0" w:type="dxa"/>
        </w:tblCellMar>
        <w:tblLook w:val="01E0"/>
      </w:tblPr>
      <w:tblGrid>
        <w:gridCol w:w="4714"/>
        <w:gridCol w:w="1806"/>
        <w:gridCol w:w="1617"/>
        <w:gridCol w:w="1615"/>
      </w:tblGrid>
      <w:tr>
        <w:trPr>
          <w:trHeight w:val="449"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49" w:val="left" w:leader="none"/>
              </w:tabs>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left="3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七</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694,957,148.30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706,124,094.84</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七</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493,416,932.95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479,477,761.94</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八</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4,022,103.75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4,025,133.39</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九</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63,482,086.16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70,204,557.50</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173,969,028.87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162,432,874.41</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一</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spacing w:val="-1"/>
                <w:sz w:val="20"/>
              </w:rPr>
              <w:t>-6,543,826.41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-8,472,945.96</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二</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520,465,208.07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16,238,272.65</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三</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45,847,834.07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95,643,387.53</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资产处置收益（损失以“－”号填列）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四</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-127,935.18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1,333.27</w:t>
            </w:r>
          </w:p>
        </w:tc>
      </w:tr>
      <w:tr>
        <w:trPr>
          <w:trHeight w:val="40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五</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20,518,663.00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二、营业利润（亏损以“－”号填列）</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-487,615,823.20</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77,863,161.71</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六</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335,505.15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40,159,655.20</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七</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-3,072,513.89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1,618,070.46</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806" w:type="dxa"/>
            <w:tcBorders>
              <w:top w:val="single" w:sz="4" w:space="0" w:color="000000"/>
              <w:left w:val="single" w:sz="4" w:space="0" w:color="000000"/>
              <w:bottom w:val="single" w:sz="20" w:space="0" w:color="C0C0C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三、利润总额（亏损总额以“－”号填列）</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-484,207,804.16</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116,404,746.45</w:t>
            </w:r>
          </w:p>
        </w:tc>
      </w:tr>
      <w:tr>
        <w:trPr>
          <w:trHeight w:val="40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06" w:type="dxa"/>
            <w:tcBorders>
              <w:top w:val="single" w:sz="20" w:space="0" w:color="C0C0C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四十</w:t>
            </w:r>
            <w:r>
              <w:rPr>
                <w:rFonts w:ascii="宋体" w:hAnsi="宋体" w:cs="宋体" w:eastAsia="宋体" w:hint="default"/>
                <w:spacing w:val="-2"/>
                <w:w w:val="100"/>
                <w:sz w:val="20"/>
                <w:szCs w:val="20"/>
              </w:rPr>
              <w:t>八</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4,699,252.40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15,160,592.43</w:t>
            </w:r>
          </w:p>
        </w:tc>
      </w:tr>
      <w:tr>
        <w:trPr>
          <w:trHeight w:val="39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四、净利润（净亏损以“－”号填列）</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-488,907,056.56</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101,244,154.02</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303" w:right="0"/>
              <w:jc w:val="left"/>
              <w:rPr>
                <w:rFonts w:ascii="宋体" w:hAnsi="宋体" w:cs="宋体" w:eastAsia="宋体" w:hint="default"/>
                <w:sz w:val="20"/>
                <w:szCs w:val="20"/>
              </w:rPr>
            </w:pPr>
            <w:r>
              <w:rPr>
                <w:rFonts w:ascii="宋体" w:hAnsi="宋体" w:cs="宋体" w:eastAsia="宋体" w:hint="default"/>
                <w:sz w:val="20"/>
                <w:szCs w:val="20"/>
              </w:rPr>
              <w:t>其中：归属于母公司所有者的净利润</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-488,035,935.10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101,207,345.09</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806" w:type="dxa"/>
            <w:tcBorders>
              <w:top w:val="single" w:sz="4" w:space="0" w:color="000000"/>
              <w:left w:val="single" w:sz="4" w:space="0" w:color="000000"/>
              <w:bottom w:val="single" w:sz="20" w:space="0" w:color="C0C0C0"/>
              <w:right w:val="single" w:sz="4" w:space="0" w:color="000000"/>
            </w:tcBorders>
          </w:tcPr>
          <w:p>
            <w:pPr/>
          </w:p>
        </w:tc>
        <w:tc>
          <w:tcPr>
            <w:tcW w:w="1617" w:type="dxa"/>
            <w:tcBorders>
              <w:top w:val="single" w:sz="4" w:space="0" w:color="000000"/>
              <w:left w:val="single" w:sz="4" w:space="0" w:color="000000"/>
              <w:bottom w:val="single" w:sz="20" w:space="0" w:color="C0C0C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-871,121.46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36,808.93</w:t>
            </w:r>
          </w:p>
        </w:tc>
      </w:tr>
      <w:tr>
        <w:trPr>
          <w:trHeight w:val="40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03"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-1,155,951.41</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984,204.52</w:t>
            </w:r>
          </w:p>
        </w:tc>
      </w:tr>
      <w:tr>
        <w:trPr>
          <w:trHeight w:val="39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-1,155,951.41</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99"/>
              <w:jc w:val="right"/>
              <w:rPr>
                <w:rFonts w:ascii="Times New Roman" w:hAnsi="Times New Roman" w:cs="Times New Roman" w:eastAsia="Times New Roman" w:hint="default"/>
                <w:sz w:val="20"/>
                <w:szCs w:val="20"/>
              </w:rPr>
            </w:pPr>
            <w:r>
              <w:rPr>
                <w:rFonts w:ascii="Times New Roman"/>
                <w:spacing w:val="-1"/>
                <w:sz w:val="20"/>
              </w:rPr>
              <w:t>984,204.52</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0" w:lineRule="auto" w:before="52"/>
              <w:ind w:left="103"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、权益法下在被投资单位不能重分类进损益的其他综合 </w:t>
            </w:r>
            <w:r>
              <w:rPr>
                <w:rFonts w:ascii="宋体" w:hAnsi="宋体" w:cs="宋体" w:eastAsia="宋体" w:hint="default"/>
                <w:sz w:val="18"/>
                <w:szCs w:val="18"/>
              </w:rPr>
              <w:t>收益中享有的份额</w:t>
            </w:r>
          </w:p>
        </w:tc>
        <w:tc>
          <w:tcPr>
            <w:tcW w:w="1806" w:type="dxa"/>
            <w:tcBorders>
              <w:top w:val="single" w:sz="4" w:space="0" w:color="000000"/>
              <w:left w:val="single" w:sz="4" w:space="0" w:color="000000"/>
              <w:bottom w:val="single" w:sz="20" w:space="0" w:color="C0C0C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-1,155,951.41</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984,204.52</w:t>
            </w:r>
          </w:p>
        </w:tc>
      </w:tr>
      <w:tr>
        <w:trPr>
          <w:trHeight w:val="383"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、权益法核算的在被投资单位以后将重分类进损益的其</w:t>
            </w:r>
            <w:r>
              <w:rPr>
                <w:rFonts w:ascii="宋体" w:hAnsi="宋体" w:cs="宋体" w:eastAsia="宋体" w:hint="default"/>
                <w:sz w:val="18"/>
                <w:szCs w:val="18"/>
              </w:rPr>
            </w:r>
          </w:p>
        </w:tc>
        <w:tc>
          <w:tcPr>
            <w:tcW w:w="1806" w:type="dxa"/>
            <w:tcBorders>
              <w:top w:val="single" w:sz="20" w:space="0" w:color="C0C0C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408" w:top="1420" w:bottom="1600" w:left="700" w:right="960"/>
        </w:sectPr>
      </w:pPr>
    </w:p>
    <w:p>
      <w:pPr>
        <w:spacing w:line="240" w:lineRule="auto" w:before="6"/>
        <w:rPr>
          <w:rFonts w:ascii="宋体" w:hAnsi="宋体" w:cs="宋体" w:eastAsia="宋体" w:hint="default"/>
          <w:b/>
          <w:bCs/>
          <w:sz w:val="4"/>
          <w:szCs w:val="4"/>
        </w:rPr>
      </w:pPr>
    </w:p>
    <w:tbl>
      <w:tblPr>
        <w:tblW w:w="0" w:type="auto"/>
        <w:jc w:val="left"/>
        <w:tblInd w:w="371" w:type="dxa"/>
        <w:tblLayout w:type="fixed"/>
        <w:tblCellMar>
          <w:top w:w="0" w:type="dxa"/>
          <w:left w:w="0" w:type="dxa"/>
          <w:bottom w:w="0" w:type="dxa"/>
          <w:right w:w="0" w:type="dxa"/>
        </w:tblCellMar>
        <w:tblLook w:val="01E0"/>
      </w:tblPr>
      <w:tblGrid>
        <w:gridCol w:w="4714"/>
        <w:gridCol w:w="1806"/>
        <w:gridCol w:w="1617"/>
        <w:gridCol w:w="1615"/>
      </w:tblGrid>
      <w:tr>
        <w:trPr>
          <w:trHeight w:val="36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他综合收益中所享有的份额</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7" w:right="0"/>
              <w:jc w:val="left"/>
              <w:rPr>
                <w:rFonts w:ascii="宋体" w:hAnsi="宋体" w:cs="宋体" w:eastAsia="宋体" w:hint="default"/>
                <w:sz w:val="20"/>
                <w:szCs w:val="20"/>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w:t>
            </w:r>
            <w:r>
              <w:rPr>
                <w:rFonts w:ascii="宋体" w:hAnsi="宋体" w:cs="宋体" w:eastAsia="宋体" w:hint="default"/>
                <w:w w:val="100"/>
                <w:sz w:val="20"/>
                <w:szCs w:val="20"/>
              </w:rPr>
              <w:t>三十</w:t>
            </w:r>
            <w:r>
              <w:rPr>
                <w:rFonts w:ascii="宋体" w:hAnsi="宋体" w:cs="宋体" w:eastAsia="宋体" w:hint="default"/>
                <w:spacing w:val="-2"/>
                <w:w w:val="100"/>
                <w:sz w:val="20"/>
                <w:szCs w:val="20"/>
              </w:rPr>
              <w:t>四</w:t>
            </w:r>
            <w:r>
              <w:rPr>
                <w:rFonts w:ascii="宋体" w:hAnsi="宋体" w:cs="宋体" w:eastAsia="宋体" w:hint="default"/>
                <w:w w:val="100"/>
                <w:sz w:val="20"/>
                <w:szCs w:val="20"/>
              </w:rPr>
              <w:t>）</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-1,155,951.41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984,204.52</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-490,063,007.97</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102,228,358.54</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20"/>
                <w:szCs w:val="20"/>
              </w:rPr>
            </w:pPr>
            <w:r>
              <w:rPr>
                <w:rFonts w:ascii="Times New Roman"/>
                <w:spacing w:val="-1"/>
                <w:sz w:val="20"/>
              </w:rPr>
              <w:t>-489,191,886.51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102,191,549.61</w:t>
            </w:r>
          </w:p>
        </w:tc>
      </w:tr>
      <w:tr>
        <w:trPr>
          <w:trHeight w:val="40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-871,121.46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36,808.93</w:t>
            </w:r>
          </w:p>
        </w:tc>
      </w:tr>
      <w:tr>
        <w:trPr>
          <w:trHeight w:val="39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-0.88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20"/>
                <w:szCs w:val="20"/>
              </w:rPr>
            </w:pPr>
            <w:r>
              <w:rPr>
                <w:rFonts w:ascii="Times New Roman"/>
                <w:sz w:val="20"/>
              </w:rPr>
              <w:t>0.18</w:t>
            </w:r>
          </w:p>
        </w:tc>
      </w:tr>
      <w:tr>
        <w:trPr>
          <w:trHeight w:val="402" w:hRule="exact"/>
        </w:trPr>
        <w:tc>
          <w:tcPr>
            <w:tcW w:w="471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06" w:type="dxa"/>
            <w:tcBorders>
              <w:top w:val="single" w:sz="4" w:space="0" w:color="000000"/>
              <w:left w:val="single" w:sz="4" w:space="0" w:color="000000"/>
              <w:bottom w:val="single" w:sz="4" w:space="0" w:color="000000"/>
              <w:right w:val="single" w:sz="4" w:space="0" w:color="000000"/>
            </w:tcBorders>
          </w:tcPr>
          <w:p>
            <w:pP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-0.88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0.18</w:t>
            </w:r>
          </w:p>
        </w:tc>
      </w:tr>
    </w:tbl>
    <w:p>
      <w:pPr>
        <w:pStyle w:val="BodyText"/>
        <w:tabs>
          <w:tab w:pos="3837" w:val="left" w:leader="none"/>
          <w:tab w:pos="7406" w:val="left" w:leader="none"/>
        </w:tabs>
        <w:spacing w:line="260" w:lineRule="exact"/>
        <w:ind w:left="1107" w:right="252"/>
        <w:jc w:val="left"/>
      </w:pPr>
      <w:r>
        <w:rPr/>
        <w:t>法定代表人：罗昭学</w:t>
        <w:tab/>
        <w:t>主管会计工作负责人：</w:t>
      </w:r>
      <w:r>
        <w:rPr>
          <w:spacing w:val="-1"/>
        </w:rPr>
        <w:t> </w:t>
      </w:r>
      <w:r>
        <w:rPr/>
        <w:t>全衡</w:t>
        <w:tab/>
        <w:t>会计机构负责人：余永德</w:t>
      </w:r>
    </w:p>
    <w:p>
      <w:pPr>
        <w:spacing w:after="0" w:line="260" w:lineRule="exact"/>
        <w:jc w:val="left"/>
        <w:sectPr>
          <w:pgSz w:w="11910" w:h="16840"/>
          <w:pgMar w:header="919" w:footer="1408" w:top="1420" w:bottom="1600" w:left="700" w:right="960"/>
        </w:sectPr>
      </w:pPr>
    </w:p>
    <w:p>
      <w:pPr>
        <w:pStyle w:val="Heading3"/>
        <w:spacing w:line="312" w:lineRule="exact" w:before="49"/>
        <w:ind w:left="3848" w:right="3567"/>
        <w:jc w:val="center"/>
        <w:rPr>
          <w:b w:val="0"/>
          <w:bCs w:val="0"/>
        </w:rPr>
      </w:pPr>
      <w:r>
        <w:rPr>
          <w:w w:val="95"/>
        </w:rPr>
        <w:t>国民技术股份有限公司</w:t>
      </w:r>
      <w:r>
        <w:rPr>
          <w:spacing w:val="-12"/>
          <w:w w:val="95"/>
        </w:rPr>
        <w:t> </w:t>
      </w:r>
      <w:r>
        <w:rPr/>
        <w:t>母公司利润表</w:t>
      </w:r>
      <w:r>
        <w:rPr>
          <w:b w:val="0"/>
          <w:bCs w:val="0"/>
        </w:rPr>
      </w:r>
    </w:p>
    <w:p>
      <w:pPr>
        <w:pStyle w:val="Heading3"/>
        <w:spacing w:line="291" w:lineRule="exact"/>
        <w:ind w:left="3848" w:right="3567"/>
        <w:jc w:val="center"/>
        <w:rPr>
          <w:b w:val="0"/>
          <w:bCs w:val="0"/>
        </w:rPr>
      </w:pPr>
      <w:r>
        <w:rPr>
          <w:rFonts w:ascii="Times New Roman" w:hAnsi="Times New Roman" w:cs="Times New Roman" w:eastAsia="Times New Roman" w:hint="default"/>
        </w:rPr>
        <w:t>2017 </w:t>
      </w:r>
      <w:r>
        <w:rPr/>
        <w:t>年度</w:t>
      </w:r>
      <w:r>
        <w:rPr>
          <w:b w:val="0"/>
          <w:bCs w:val="0"/>
        </w:rPr>
      </w:r>
    </w:p>
    <w:p>
      <w:pPr>
        <w:pStyle w:val="Heading3"/>
        <w:spacing w:line="304" w:lineRule="exact"/>
        <w:ind w:left="3626" w:right="140"/>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494" w:type="dxa"/>
        <w:tblLayout w:type="fixed"/>
        <w:tblCellMar>
          <w:top w:w="0" w:type="dxa"/>
          <w:left w:w="0" w:type="dxa"/>
          <w:bottom w:w="0" w:type="dxa"/>
          <w:right w:w="0" w:type="dxa"/>
        </w:tblCellMar>
        <w:tblLook w:val="01E0"/>
      </w:tblPr>
      <w:tblGrid>
        <w:gridCol w:w="4963"/>
        <w:gridCol w:w="1417"/>
        <w:gridCol w:w="1560"/>
        <w:gridCol w:w="1559"/>
      </w:tblGrid>
      <w:tr>
        <w:trPr>
          <w:trHeight w:val="449" w:hRule="exact"/>
        </w:trPr>
        <w:tc>
          <w:tcPr>
            <w:tcW w:w="49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49" w:val="left" w:leader="none"/>
              </w:tabs>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left="3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left="3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530,068,598.34</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597,666,099.76</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49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354,690,002.35</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384,328,326.76</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3,039,552.99</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3,500,972.27</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61,089,217.25</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68,491,894.91</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157,546,647.11</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147,791,083.90</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spacing w:val="-1"/>
                <w:sz w:val="20"/>
              </w:rPr>
              <w:t>-25,496,858.16</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-26,814,056.44</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533,391,957.11</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15,205,553.45</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499"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0"/>
                <w:szCs w:val="20"/>
              </w:rPr>
            </w:pPr>
            <w:r>
              <w:rPr>
                <w:rFonts w:ascii="宋体" w:hAnsi="宋体" w:cs="宋体" w:eastAsia="宋体" w:hint="default"/>
                <w:w w:val="100"/>
                <w:sz w:val="20"/>
                <w:szCs w:val="20"/>
              </w:rPr>
              <w:t>十四</w:t>
            </w:r>
            <w:r>
              <w:rPr>
                <w:rFonts w:ascii="宋体" w:hAnsi="宋体" w:cs="宋体" w:eastAsia="宋体" w:hint="default"/>
                <w:spacing w:val="-101"/>
                <w:w w:val="100"/>
                <w:sz w:val="20"/>
                <w:szCs w:val="20"/>
              </w:rPr>
              <w:t>、</w:t>
            </w:r>
            <w:r>
              <w:rPr>
                <w:rFonts w:ascii="宋体" w:hAnsi="宋体" w:cs="宋体" w:eastAsia="宋体" w:hint="default"/>
                <w:w w:val="100"/>
                <w:sz w:val="20"/>
                <w:szCs w:val="20"/>
              </w:rPr>
              <w:t>（五）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28,414,517.09</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30,547,118.75</w:t>
            </w:r>
          </w:p>
        </w:tc>
      </w:tr>
      <w:tr>
        <w:trPr>
          <w:trHeight w:val="42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2"/>
              <w:ind w:right="70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36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15"/>
              <w:ind w:right="646"/>
              <w:jc w:val="right"/>
              <w:rPr>
                <w:rFonts w:ascii="宋体" w:hAnsi="宋体" w:cs="宋体" w:eastAsia="宋体" w:hint="default"/>
                <w:sz w:val="20"/>
                <w:szCs w:val="20"/>
              </w:rPr>
            </w:pPr>
            <w:r>
              <w:rPr>
                <w:rFonts w:ascii="宋体" w:hAnsi="宋体" w:cs="宋体" w:eastAsia="宋体" w:hint="default"/>
                <w:spacing w:val="-1"/>
                <w:sz w:val="20"/>
                <w:szCs w:val="20"/>
              </w:rPr>
              <w:t>资产处置收益（损失以“－”号填列）</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0"/>
                <w:szCs w:val="20"/>
              </w:rPr>
            </w:pPr>
            <w:r>
              <w:rPr>
                <w:rFonts w:ascii="Times New Roman"/>
                <w:spacing w:val="-1"/>
                <w:sz w:val="20"/>
              </w:rPr>
              <w:t>-127,935.18</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20"/>
                <w:szCs w:val="20"/>
              </w:rPr>
            </w:pPr>
            <w:r>
              <w:rPr>
                <w:rFonts w:ascii="Times New Roman"/>
                <w:spacing w:val="-1"/>
                <w:sz w:val="20"/>
              </w:rPr>
              <w:t>1,262.50</w:t>
            </w:r>
          </w:p>
        </w:tc>
      </w:tr>
      <w:tr>
        <w:trPr>
          <w:trHeight w:val="42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5"/>
              <w:ind w:left="899"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20" w:space="0" w:color="C0C0C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20"/>
                <w:szCs w:val="20"/>
              </w:rPr>
            </w:pPr>
            <w:r>
              <w:rPr>
                <w:rFonts w:ascii="Times New Roman"/>
                <w:spacing w:val="-1"/>
                <w:sz w:val="20"/>
              </w:rPr>
              <w:t>20,070,754.44</w:t>
            </w: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二、营业利润</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-505,834,583.96</w:t>
            </w: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35,710,706.16</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499"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325,872.73</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38,619,334.32</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499"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-3,072,513.89</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1,613,509.61</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89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20" w:space="0" w:color="C0C0C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三、利润总额</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spacing w:val="-1"/>
                <w:sz w:val="20"/>
              </w:rPr>
              <w:t>-502,436,197.34</w:t>
            </w: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72,716,530.87</w:t>
            </w:r>
          </w:p>
        </w:tc>
      </w:tr>
      <w:tr>
        <w:trPr>
          <w:trHeight w:val="407"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499"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20" w:space="0" w:color="C0C0C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pacing w:val="-1"/>
                <w:sz w:val="20"/>
              </w:rPr>
              <w:t>1,804,610.58</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7,280,575.08</w:t>
            </w:r>
          </w:p>
        </w:tc>
      </w:tr>
      <w:tr>
        <w:trPr>
          <w:trHeight w:val="397"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0"/>
              <w:ind w:left="98" w:right="0"/>
              <w:jc w:val="left"/>
              <w:rPr>
                <w:rFonts w:ascii="宋体" w:hAnsi="宋体" w:cs="宋体" w:eastAsia="宋体" w:hint="default"/>
                <w:sz w:val="20"/>
                <w:szCs w:val="20"/>
              </w:rPr>
            </w:pPr>
            <w:r>
              <w:rPr>
                <w:rFonts w:ascii="宋体" w:hAnsi="宋体" w:cs="宋体" w:eastAsia="宋体" w:hint="default"/>
                <w:sz w:val="20"/>
                <w:szCs w:val="20"/>
              </w:rPr>
              <w:t>四、净利润</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-504,240,807.92</w:t>
            </w: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65,435,955.79</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36"/>
              <w:ind w:left="98"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714"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00" w:lineRule="auto" w:before="52"/>
              <w:ind w:left="98" w:right="10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权益法下在被投资单位不能重分类进损益的其他综合收益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中享有的份额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708"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00" w:lineRule="auto" w:before="46"/>
              <w:ind w:left="98" w:right="10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权益法核算的在被投资单位以后将重分类进损益的其他综</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合收益中所享有的份额</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919" w:footer="1408" w:top="1420" w:bottom="1600" w:left="700" w:right="980"/>
        </w:sectPr>
      </w:pPr>
    </w:p>
    <w:p>
      <w:pPr>
        <w:spacing w:line="240" w:lineRule="auto" w:before="9"/>
        <w:rPr>
          <w:rFonts w:ascii="宋体" w:hAnsi="宋体" w:cs="宋体" w:eastAsia="宋体" w:hint="default"/>
          <w:b/>
          <w:bCs/>
          <w:sz w:val="3"/>
          <w:szCs w:val="3"/>
        </w:rPr>
      </w:pPr>
    </w:p>
    <w:tbl>
      <w:tblPr>
        <w:tblW w:w="0" w:type="auto"/>
        <w:jc w:val="left"/>
        <w:tblInd w:w="494" w:type="dxa"/>
        <w:tblLayout w:type="fixed"/>
        <w:tblCellMar>
          <w:top w:w="0" w:type="dxa"/>
          <w:left w:w="0" w:type="dxa"/>
          <w:bottom w:w="0" w:type="dxa"/>
          <w:right w:w="0" w:type="dxa"/>
        </w:tblCellMar>
        <w:tblLook w:val="01E0"/>
      </w:tblPr>
      <w:tblGrid>
        <w:gridCol w:w="4963"/>
        <w:gridCol w:w="1417"/>
        <w:gridCol w:w="1560"/>
        <w:gridCol w:w="1559"/>
      </w:tblGrid>
      <w:tr>
        <w:trPr>
          <w:trHeight w:val="397" w:hRule="exact"/>
        </w:trPr>
        <w:tc>
          <w:tcPr>
            <w:tcW w:w="4963"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41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-504,240,807.92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65,435,955.79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-0.89</w:t>
            </w:r>
          </w:p>
        </w:tc>
        <w:tc>
          <w:tcPr>
            <w:tcW w:w="1559"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0.12</w:t>
            </w:r>
          </w:p>
        </w:tc>
      </w:tr>
      <w:tr>
        <w:trPr>
          <w:trHeight w:val="402" w:hRule="exact"/>
        </w:trPr>
        <w:tc>
          <w:tcPr>
            <w:tcW w:w="496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20"/>
                <w:szCs w:val="20"/>
              </w:rPr>
            </w:pPr>
            <w:r>
              <w:rPr>
                <w:rFonts w:ascii="Times New Roman"/>
                <w:spacing w:val="-1"/>
                <w:sz w:val="20"/>
              </w:rPr>
              <w:t>-0.89</w:t>
            </w:r>
          </w:p>
        </w:tc>
        <w:tc>
          <w:tcPr>
            <w:tcW w:w="155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0.12</w:t>
            </w:r>
          </w:p>
        </w:tc>
      </w:tr>
    </w:tbl>
    <w:p>
      <w:pPr>
        <w:pStyle w:val="BodyText"/>
        <w:tabs>
          <w:tab w:pos="3837" w:val="left" w:leader="none"/>
          <w:tab w:pos="7406" w:val="left" w:leader="none"/>
        </w:tabs>
        <w:spacing w:line="260" w:lineRule="exact"/>
        <w:ind w:left="1107" w:right="140"/>
        <w:jc w:val="left"/>
      </w:pPr>
      <w:r>
        <w:rPr/>
        <w:t>法定代表人：罗昭学</w:t>
        <w:tab/>
        <w:t>主管会计工作负责人：</w:t>
      </w:r>
      <w:r>
        <w:rPr>
          <w:spacing w:val="-1"/>
        </w:rPr>
        <w:t> </w:t>
      </w:r>
      <w:r>
        <w:rPr/>
        <w:t>全衡</w:t>
        <w:tab/>
        <w:t>会计机构负责人：余永德</w:t>
      </w:r>
    </w:p>
    <w:p>
      <w:pPr>
        <w:spacing w:after="0" w:line="260" w:lineRule="exact"/>
        <w:jc w:val="left"/>
        <w:sectPr>
          <w:pgSz w:w="11910" w:h="16840"/>
          <w:pgMar w:header="919" w:footer="1408" w:top="1420" w:bottom="1600" w:left="700" w:right="980"/>
        </w:sectPr>
      </w:pPr>
    </w:p>
    <w:p>
      <w:pPr>
        <w:pStyle w:val="Heading3"/>
        <w:spacing w:line="268" w:lineRule="auto" w:before="59"/>
        <w:ind w:left="3848" w:right="3567"/>
        <w:jc w:val="center"/>
        <w:rPr>
          <w:b w:val="0"/>
          <w:bCs w:val="0"/>
        </w:rPr>
      </w:pPr>
      <w:r>
        <w:rPr>
          <w:w w:val="95"/>
        </w:rPr>
        <w:t>国民技术股份有限公司</w:t>
      </w:r>
      <w:r>
        <w:rPr>
          <w:spacing w:val="-12"/>
          <w:w w:val="95"/>
        </w:rPr>
        <w:t> </w:t>
      </w:r>
      <w:r>
        <w:rPr/>
        <w:t>合并现金流量表</w:t>
      </w:r>
      <w:r>
        <w:rPr>
          <w:b w:val="0"/>
          <w:bCs w:val="0"/>
        </w:rPr>
      </w:r>
    </w:p>
    <w:p>
      <w:pPr>
        <w:pStyle w:val="Heading3"/>
        <w:spacing w:line="240" w:lineRule="auto" w:before="8"/>
        <w:ind w:left="3848" w:right="3567"/>
        <w:jc w:val="center"/>
        <w:rPr>
          <w:b w:val="0"/>
          <w:bCs w:val="0"/>
        </w:rPr>
      </w:pPr>
      <w:r>
        <w:rPr>
          <w:rFonts w:ascii="Times New Roman" w:hAnsi="Times New Roman" w:cs="Times New Roman" w:eastAsia="Times New Roman" w:hint="default"/>
        </w:rPr>
        <w:t>2017 </w:t>
      </w:r>
      <w:r>
        <w:rPr/>
        <w:t>年度</w:t>
      </w:r>
      <w:r>
        <w:rPr>
          <w:b w:val="0"/>
          <w:bCs w:val="0"/>
        </w:rPr>
      </w:r>
    </w:p>
    <w:p>
      <w:pPr>
        <w:pStyle w:val="Heading3"/>
        <w:spacing w:line="240" w:lineRule="auto" w:before="19"/>
        <w:ind w:left="3626" w:right="140"/>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575" w:type="dxa"/>
        <w:tblLayout w:type="fixed"/>
        <w:tblCellMar>
          <w:top w:w="0" w:type="dxa"/>
          <w:left w:w="0" w:type="dxa"/>
          <w:bottom w:w="0" w:type="dxa"/>
          <w:right w:w="0" w:type="dxa"/>
        </w:tblCellMar>
        <w:tblLook w:val="01E0"/>
      </w:tblPr>
      <w:tblGrid>
        <w:gridCol w:w="3921"/>
        <w:gridCol w:w="1457"/>
        <w:gridCol w:w="1899"/>
        <w:gridCol w:w="2060"/>
      </w:tblGrid>
      <w:tr>
        <w:trPr>
          <w:trHeight w:val="454" w:hRule="exact"/>
        </w:trPr>
        <w:tc>
          <w:tcPr>
            <w:tcW w:w="3921" w:type="dxa"/>
            <w:tcBorders>
              <w:top w:val="single" w:sz="8" w:space="0" w:color="000000"/>
              <w:left w:val="single" w:sz="8" w:space="0" w:color="000000"/>
              <w:bottom w:val="single" w:sz="4" w:space="0" w:color="000000"/>
              <w:right w:val="single" w:sz="4" w:space="0" w:color="000000"/>
            </w:tcBorders>
            <w:shd w:val="clear" w:color="auto" w:fill="C0C0C0"/>
          </w:tcPr>
          <w:p>
            <w:pPr>
              <w:pStyle w:val="TableParagraph"/>
              <w:tabs>
                <w:tab w:pos="809" w:val="left" w:leader="none"/>
              </w:tabs>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57"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899"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53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0"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4"/>
              <w:ind w:left="6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881,874,643.29</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647,223,069.37</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26,997,611.21</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19,927,494.48</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6"/>
                <w:szCs w:val="16"/>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w w:val="99"/>
                <w:sz w:val="16"/>
                <w:szCs w:val="16"/>
              </w:rPr>
              <w:t>（</w:t>
            </w:r>
            <w:r>
              <w:rPr>
                <w:rFonts w:ascii="宋体" w:hAnsi="宋体" w:cs="宋体" w:eastAsia="宋体" w:hint="default"/>
                <w:sz w:val="18"/>
                <w:szCs w:val="18"/>
              </w:rPr>
              <w:t>四十九</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34,547,562.50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60,932,475.35</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943,419,817.00</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728,083,039.20</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20"/>
                <w:szCs w:val="20"/>
              </w:rPr>
            </w:pPr>
            <w:r>
              <w:rPr>
                <w:rFonts w:ascii="Times New Roman"/>
                <w:spacing w:val="-1"/>
                <w:sz w:val="20"/>
              </w:rPr>
              <w:t>750,316,682.77</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523,713,435.64</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102,171,956.11</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90,144,048.31</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29,284,556.80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43,725,382.79</w:t>
            </w: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6"/>
                <w:szCs w:val="16"/>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w w:val="99"/>
                <w:sz w:val="16"/>
                <w:szCs w:val="16"/>
              </w:rPr>
              <w:t>（</w:t>
            </w:r>
            <w:r>
              <w:rPr>
                <w:rFonts w:ascii="宋体" w:hAnsi="宋体" w:cs="宋体" w:eastAsia="宋体" w:hint="default"/>
                <w:sz w:val="18"/>
                <w:szCs w:val="18"/>
              </w:rPr>
              <w:t>四十九</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174,236,819.00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127,662,505.67</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05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1,056,010,014.68</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785,245,372.41</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-112,590,197.68</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-57,162,333.21</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0"/>
                <w:szCs w:val="20"/>
              </w:rPr>
            </w:pPr>
            <w:r>
              <w:rPr>
                <w:rFonts w:ascii="Times New Roman"/>
                <w:spacing w:val="-1"/>
                <w:sz w:val="20"/>
              </w:rPr>
              <w:t>5,833,150,000.00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0"/>
                <w:szCs w:val="20"/>
              </w:rPr>
            </w:pPr>
            <w:r>
              <w:rPr>
                <w:rFonts w:ascii="Times New Roman"/>
                <w:spacing w:val="-1"/>
                <w:sz w:val="20"/>
              </w:rPr>
              <w:t>5,266,039,998.93</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49,013,912.26</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93,975,419.83</w:t>
            </w:r>
          </w:p>
        </w:tc>
      </w:tr>
      <w:tr>
        <w:trPr>
          <w:trHeight w:val="714"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60" w:lineRule="auto" w:before="66"/>
              <w:ind w:left="98" w:right="128" w:firstLine="159"/>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w:t>
            </w:r>
            <w:r>
              <w:rPr>
                <w:rFonts w:ascii="宋体" w:hAnsi="宋体" w:cs="宋体" w:eastAsia="宋体" w:hint="default"/>
                <w:w w:val="99"/>
                <w:sz w:val="16"/>
                <w:szCs w:val="16"/>
              </w:rPr>
              <w:t> </w:t>
            </w:r>
            <w:r>
              <w:rPr>
                <w:rFonts w:ascii="宋体" w:hAnsi="宋体" w:cs="宋体" w:eastAsia="宋体" w:hint="default"/>
                <w:sz w:val="16"/>
                <w:szCs w:val="16"/>
              </w:rPr>
              <w:t>金净额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468,930.00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10,000,000.00</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5,882,632,842.26</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5,370,015,418.76</w:t>
            </w:r>
          </w:p>
        </w:tc>
      </w:tr>
      <w:tr>
        <w:trPr>
          <w:trHeight w:val="714"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9" w:lineRule="auto" w:before="51"/>
              <w:ind w:left="98" w:right="103" w:firstLine="18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w:t>
            </w:r>
            <w:r>
              <w:rPr>
                <w:rFonts w:ascii="宋体" w:hAnsi="宋体" w:cs="宋体" w:eastAsia="宋体" w:hint="default"/>
                <w:sz w:val="18"/>
                <w:szCs w:val="18"/>
              </w:rPr>
              <w:t> 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20" w:space="0" w:color="C0C0C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138,752,628.90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141,975,029.40</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5,574,052,600.00</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5,398,700,000.00</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39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5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5,712,805,228.90</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5,540,675,029.40</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78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169,827,613.36</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-170,659,610.64</w:t>
            </w:r>
          </w:p>
        </w:tc>
      </w:tr>
      <w:tr>
        <w:trPr>
          <w:trHeight w:val="398"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16,200,000.00</w:t>
            </w: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39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16,200,000.00</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408" w:top="1420" w:bottom="1600" w:left="700" w:right="980"/>
        </w:sectPr>
      </w:pPr>
    </w:p>
    <w:p>
      <w:pPr>
        <w:spacing w:line="240" w:lineRule="auto" w:before="9"/>
        <w:rPr>
          <w:rFonts w:ascii="宋体" w:hAnsi="宋体" w:cs="宋体" w:eastAsia="宋体" w:hint="default"/>
          <w:b/>
          <w:bCs/>
          <w:sz w:val="3"/>
          <w:szCs w:val="3"/>
        </w:rPr>
      </w:pPr>
    </w:p>
    <w:tbl>
      <w:tblPr>
        <w:tblW w:w="0" w:type="auto"/>
        <w:jc w:val="left"/>
        <w:tblInd w:w="575" w:type="dxa"/>
        <w:tblLayout w:type="fixed"/>
        <w:tblCellMar>
          <w:top w:w="0" w:type="dxa"/>
          <w:left w:w="0" w:type="dxa"/>
          <w:bottom w:w="0" w:type="dxa"/>
          <w:right w:w="0" w:type="dxa"/>
        </w:tblCellMar>
        <w:tblLook w:val="01E0"/>
      </w:tblPr>
      <w:tblGrid>
        <w:gridCol w:w="3921"/>
        <w:gridCol w:w="1457"/>
        <w:gridCol w:w="1899"/>
        <w:gridCol w:w="2060"/>
      </w:tblGrid>
      <w:tr>
        <w:trPr>
          <w:trHeight w:val="397" w:hRule="exact"/>
        </w:trPr>
        <w:tc>
          <w:tcPr>
            <w:tcW w:w="3921"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57" w:type="dxa"/>
            <w:tcBorders>
              <w:top w:val="nil" w:sz="6" w:space="0" w:color="auto"/>
              <w:left w:val="single" w:sz="4" w:space="0" w:color="000000"/>
              <w:bottom w:val="single" w:sz="4" w:space="0" w:color="000000"/>
              <w:right w:val="single" w:sz="4" w:space="0" w:color="000000"/>
            </w:tcBorders>
          </w:tcPr>
          <w:p>
            <w:pPr/>
          </w:p>
        </w:tc>
        <w:tc>
          <w:tcPr>
            <w:tcW w:w="18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18,000,000.00</w:t>
            </w:r>
          </w:p>
        </w:tc>
        <w:tc>
          <w:tcPr>
            <w:tcW w:w="2060"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05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34,200,000.00</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2" w:hRule="exact"/>
        </w:trPr>
        <w:tc>
          <w:tcPr>
            <w:tcW w:w="39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12,302,119.34</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27,967,220.83</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6"/>
                <w:szCs w:val="16"/>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w w:val="99"/>
                <w:sz w:val="16"/>
                <w:szCs w:val="16"/>
              </w:rPr>
              <w:t>（</w:t>
            </w:r>
            <w:r>
              <w:rPr>
                <w:rFonts w:ascii="宋体" w:hAnsi="宋体" w:cs="宋体" w:eastAsia="宋体" w:hint="default"/>
                <w:sz w:val="18"/>
                <w:szCs w:val="18"/>
              </w:rPr>
              <w:t>四十九</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67,660,196.62</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2,986,824.00</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05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79,962,315.96</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75,954,044.83</w:t>
            </w:r>
          </w:p>
        </w:tc>
      </w:tr>
      <w:tr>
        <w:trPr>
          <w:trHeight w:val="39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-45,762,315.96</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-30,954,044.83</w:t>
            </w: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-1,113,433.69</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1,352,645.37</w:t>
            </w:r>
          </w:p>
        </w:tc>
      </w:tr>
      <w:tr>
        <w:trPr>
          <w:trHeight w:val="402"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4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w w:val="99"/>
                <w:sz w:val="16"/>
                <w:szCs w:val="16"/>
              </w:rPr>
              <w:t>（</w:t>
            </w:r>
            <w:r>
              <w:rPr>
                <w:rFonts w:ascii="宋体" w:hAnsi="宋体" w:cs="宋体" w:eastAsia="宋体" w:hint="default"/>
                <w:w w:val="100"/>
                <w:sz w:val="20"/>
                <w:szCs w:val="20"/>
              </w:rPr>
              <w:t>五十</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10,361,666.03</w:t>
            </w:r>
          </w:p>
        </w:tc>
        <w:tc>
          <w:tcPr>
            <w:tcW w:w="2060"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-257,423,343.31</w:t>
            </w:r>
          </w:p>
        </w:tc>
      </w:tr>
      <w:tr>
        <w:trPr>
          <w:trHeight w:val="407" w:hRule="exact"/>
        </w:trPr>
        <w:tc>
          <w:tcPr>
            <w:tcW w:w="3921"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w w:val="99"/>
                <w:sz w:val="16"/>
                <w:szCs w:val="16"/>
              </w:rPr>
              <w:t>（</w:t>
            </w:r>
            <w:r>
              <w:rPr>
                <w:rFonts w:ascii="宋体" w:hAnsi="宋体" w:cs="宋体" w:eastAsia="宋体" w:hint="default"/>
                <w:w w:val="100"/>
                <w:sz w:val="20"/>
                <w:szCs w:val="20"/>
              </w:rPr>
              <w:t>五十</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20" w:space="0" w:color="C0C0C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pacing w:val="-1"/>
                <w:sz w:val="20"/>
              </w:rPr>
              <w:t>469,539,025.27</w:t>
            </w:r>
          </w:p>
        </w:tc>
        <w:tc>
          <w:tcPr>
            <w:tcW w:w="20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726,962,368.58</w:t>
            </w:r>
          </w:p>
        </w:tc>
      </w:tr>
      <w:tr>
        <w:trPr>
          <w:trHeight w:val="402" w:hRule="exact"/>
        </w:trPr>
        <w:tc>
          <w:tcPr>
            <w:tcW w:w="3921"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457"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30"/>
              <w:ind w:right="1"/>
              <w:jc w:val="center"/>
              <w:rPr>
                <w:rFonts w:ascii="宋体" w:hAnsi="宋体" w:cs="宋体" w:eastAsia="宋体" w:hint="default"/>
                <w:sz w:val="16"/>
                <w:szCs w:val="16"/>
              </w:rPr>
            </w:pPr>
            <w:r>
              <w:rPr>
                <w:rFonts w:ascii="宋体" w:hAnsi="宋体" w:cs="宋体" w:eastAsia="宋体" w:hint="default"/>
                <w:w w:val="100"/>
                <w:sz w:val="20"/>
                <w:szCs w:val="20"/>
              </w:rPr>
              <w:t>五</w:t>
            </w:r>
            <w:r>
              <w:rPr>
                <w:rFonts w:ascii="宋体" w:hAnsi="宋体" w:cs="宋体" w:eastAsia="宋体" w:hint="default"/>
                <w:spacing w:val="-100"/>
                <w:w w:val="100"/>
                <w:sz w:val="20"/>
                <w:szCs w:val="20"/>
              </w:rPr>
              <w:t>、</w:t>
            </w:r>
            <w:r>
              <w:rPr>
                <w:rFonts w:ascii="宋体" w:hAnsi="宋体" w:cs="宋体" w:eastAsia="宋体" w:hint="default"/>
                <w:w w:val="99"/>
                <w:sz w:val="16"/>
                <w:szCs w:val="16"/>
              </w:rPr>
              <w:t>（</w:t>
            </w:r>
            <w:r>
              <w:rPr>
                <w:rFonts w:ascii="宋体" w:hAnsi="宋体" w:cs="宋体" w:eastAsia="宋体" w:hint="default"/>
                <w:w w:val="100"/>
                <w:sz w:val="20"/>
                <w:szCs w:val="20"/>
              </w:rPr>
              <w:t>五十</w:t>
            </w:r>
            <w:r>
              <w:rPr>
                <w:rFonts w:ascii="宋体" w:hAnsi="宋体" w:cs="宋体" w:eastAsia="宋体" w:hint="default"/>
                <w:w w:val="99"/>
                <w:sz w:val="16"/>
                <w:szCs w:val="16"/>
              </w:rPr>
              <w:t>）</w:t>
            </w:r>
            <w:r>
              <w:rPr>
                <w:rFonts w:ascii="宋体" w:hAnsi="宋体" w:cs="宋体" w:eastAsia="宋体" w:hint="default"/>
                <w:sz w:val="16"/>
                <w:szCs w:val="16"/>
              </w:rPr>
            </w:r>
          </w:p>
        </w:tc>
        <w:tc>
          <w:tcPr>
            <w:tcW w:w="1899"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479,900,691.30</w:t>
            </w:r>
          </w:p>
        </w:tc>
        <w:tc>
          <w:tcPr>
            <w:tcW w:w="2060"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469,539,025.27</w:t>
            </w:r>
          </w:p>
        </w:tc>
      </w:tr>
    </w:tbl>
    <w:p>
      <w:pPr>
        <w:pStyle w:val="BodyText"/>
        <w:tabs>
          <w:tab w:pos="3837" w:val="left" w:leader="none"/>
          <w:tab w:pos="7406" w:val="left" w:leader="none"/>
        </w:tabs>
        <w:spacing w:line="261" w:lineRule="exact"/>
        <w:ind w:left="1107" w:right="140"/>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80"/>
        </w:sectPr>
      </w:pPr>
    </w:p>
    <w:p>
      <w:pPr>
        <w:pStyle w:val="Heading3"/>
        <w:spacing w:line="268" w:lineRule="auto" w:before="59"/>
        <w:ind w:left="3848" w:right="3567"/>
        <w:jc w:val="center"/>
        <w:rPr>
          <w:b w:val="0"/>
          <w:bCs w:val="0"/>
        </w:rPr>
      </w:pPr>
      <w:r>
        <w:rPr>
          <w:w w:val="95"/>
        </w:rPr>
        <w:t>国民技术股份有限公司</w:t>
      </w:r>
      <w:r>
        <w:rPr>
          <w:spacing w:val="-12"/>
          <w:w w:val="95"/>
        </w:rPr>
        <w:t> </w:t>
      </w:r>
      <w:r>
        <w:rPr/>
        <w:t>母公司现金流量表</w:t>
      </w:r>
      <w:r>
        <w:rPr>
          <w:b w:val="0"/>
          <w:bCs w:val="0"/>
        </w:rPr>
      </w:r>
    </w:p>
    <w:p>
      <w:pPr>
        <w:pStyle w:val="Heading3"/>
        <w:spacing w:line="240" w:lineRule="auto" w:before="8"/>
        <w:ind w:left="3848" w:right="3567"/>
        <w:jc w:val="center"/>
        <w:rPr>
          <w:b w:val="0"/>
          <w:bCs w:val="0"/>
        </w:rPr>
      </w:pPr>
      <w:r>
        <w:rPr>
          <w:rFonts w:ascii="Times New Roman" w:hAnsi="Times New Roman" w:cs="Times New Roman" w:eastAsia="Times New Roman" w:hint="default"/>
        </w:rPr>
        <w:t>2017 </w:t>
      </w:r>
      <w:r>
        <w:rPr/>
        <w:t>年度</w:t>
      </w:r>
      <w:r>
        <w:rPr>
          <w:b w:val="0"/>
          <w:bCs w:val="0"/>
        </w:rPr>
      </w:r>
    </w:p>
    <w:p>
      <w:pPr>
        <w:pStyle w:val="Heading3"/>
        <w:spacing w:line="240" w:lineRule="auto" w:before="19"/>
        <w:ind w:left="3626" w:right="140"/>
        <w:jc w:val="left"/>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
          <w:szCs w:val="2"/>
        </w:rPr>
      </w:pPr>
    </w:p>
    <w:tbl>
      <w:tblPr>
        <w:tblW w:w="0" w:type="auto"/>
        <w:jc w:val="left"/>
        <w:tblInd w:w="575" w:type="dxa"/>
        <w:tblLayout w:type="fixed"/>
        <w:tblCellMar>
          <w:top w:w="0" w:type="dxa"/>
          <w:left w:w="0" w:type="dxa"/>
          <w:bottom w:w="0" w:type="dxa"/>
          <w:right w:w="0" w:type="dxa"/>
        </w:tblCellMar>
        <w:tblLook w:val="01E0"/>
      </w:tblPr>
      <w:tblGrid>
        <w:gridCol w:w="4173"/>
        <w:gridCol w:w="683"/>
        <w:gridCol w:w="2225"/>
        <w:gridCol w:w="2256"/>
      </w:tblGrid>
      <w:tr>
        <w:trPr>
          <w:trHeight w:val="449" w:hRule="exact"/>
        </w:trPr>
        <w:tc>
          <w:tcPr>
            <w:tcW w:w="41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809" w:val="left" w:leader="none"/>
              </w:tabs>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15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7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left="71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679,837,739.27</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562,359,127.09</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25,948,022.13</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18,988,854.12</w:t>
            </w: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255,896,300.29</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120,338,665.37</w:t>
            </w:r>
          </w:p>
        </w:tc>
      </w:tr>
      <w:tr>
        <w:trPr>
          <w:trHeight w:val="39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17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961,682,061.69</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701,686,646.58</w:t>
            </w: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468,660,458.08</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399,106,743.94</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98,507,056.34</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84,627,117.24</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15,733,828.84</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38,143,628.72</w:t>
            </w: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465,668,613.75</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406,274,899.12</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17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1,048,569,957.01</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928,152,389.02</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-86,887,895.32</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-226,465,742.44</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0"/>
                <w:szCs w:val="20"/>
              </w:rPr>
            </w:pPr>
            <w:r>
              <w:rPr>
                <w:rFonts w:ascii="Times New Roman"/>
                <w:spacing w:val="-1"/>
                <w:sz w:val="20"/>
              </w:rPr>
              <w:t>3,888,750,000.00</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0"/>
                <w:szCs w:val="20"/>
              </w:rPr>
            </w:pPr>
            <w:r>
              <w:rPr>
                <w:rFonts w:ascii="Times New Roman"/>
                <w:spacing w:val="-1"/>
                <w:sz w:val="20"/>
              </w:rPr>
              <w:t>3,518,039,998.93</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28,639,024.79</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33,137,153.85</w:t>
            </w:r>
          </w:p>
        </w:tc>
      </w:tr>
      <w:tr>
        <w:trPr>
          <w:trHeight w:val="714"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57" w:lineRule="auto" w:before="66"/>
              <w:ind w:left="98" w:right="103" w:firstLine="159"/>
              <w:jc w:val="left"/>
              <w:rPr>
                <w:rFonts w:ascii="宋体" w:hAnsi="宋体" w:cs="宋体" w:eastAsia="宋体" w:hint="default"/>
                <w:sz w:val="16"/>
                <w:szCs w:val="16"/>
              </w:rPr>
            </w:pPr>
            <w:r>
              <w:rPr>
                <w:rFonts w:ascii="宋体" w:hAnsi="宋体" w:cs="宋体" w:eastAsia="宋体" w:hint="default"/>
                <w:spacing w:val="-2"/>
                <w:sz w:val="16"/>
                <w:szCs w:val="16"/>
              </w:rPr>
              <w:t>处置固定资产、无形资产和其他长期资产收回的现金净</w:t>
            </w:r>
            <w:r>
              <w:rPr>
                <w:rFonts w:ascii="宋体" w:hAnsi="宋体" w:cs="宋体" w:eastAsia="宋体" w:hint="default"/>
                <w:w w:val="99"/>
                <w:sz w:val="16"/>
                <w:szCs w:val="16"/>
              </w:rPr>
              <w:t> </w:t>
            </w:r>
            <w:r>
              <w:rPr>
                <w:rFonts w:ascii="宋体" w:hAnsi="宋体" w:cs="宋体" w:eastAsia="宋体" w:hint="default"/>
                <w:sz w:val="16"/>
                <w:szCs w:val="16"/>
              </w:rPr>
              <w:t>额</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468,930.00</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10,000,000.00</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right="458"/>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r>
        <w:trPr>
          <w:trHeight w:val="39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17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1"/>
              <w:jc w:val="right"/>
              <w:rPr>
                <w:rFonts w:ascii="Times New Roman" w:hAnsi="Times New Roman" w:cs="Times New Roman" w:eastAsia="Times New Roman" w:hint="default"/>
                <w:sz w:val="20"/>
                <w:szCs w:val="20"/>
              </w:rPr>
            </w:pPr>
            <w:r>
              <w:rPr>
                <w:rFonts w:ascii="Times New Roman"/>
                <w:spacing w:val="-1"/>
                <w:sz w:val="20"/>
              </w:rPr>
              <w:t>3,917,857,954.79</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6"/>
              <w:jc w:val="right"/>
              <w:rPr>
                <w:rFonts w:ascii="Times New Roman" w:hAnsi="Times New Roman" w:cs="Times New Roman" w:eastAsia="Times New Roman" w:hint="default"/>
                <w:sz w:val="20"/>
                <w:szCs w:val="20"/>
              </w:rPr>
            </w:pPr>
            <w:r>
              <w:rPr>
                <w:rFonts w:ascii="Times New Roman"/>
                <w:spacing w:val="-1"/>
                <w:sz w:val="20"/>
              </w:rPr>
              <w:t>3,561,177,152.78</w:t>
            </w:r>
          </w:p>
        </w:tc>
      </w:tr>
      <w:tr>
        <w:trPr>
          <w:trHeight w:val="719"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316" w:lineRule="auto" w:before="56"/>
              <w:ind w:left="98" w:right="103"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125,238,160.21</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141,945,468.85</w:t>
            </w:r>
          </w:p>
        </w:tc>
      </w:tr>
      <w:tr>
        <w:trPr>
          <w:trHeight w:val="1026"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3,728,129,200.00</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right="96"/>
              <w:jc w:val="right"/>
              <w:rPr>
                <w:rFonts w:ascii="Times New Roman" w:hAnsi="Times New Roman" w:cs="Times New Roman" w:eastAsia="Times New Roman" w:hint="default"/>
                <w:sz w:val="20"/>
                <w:szCs w:val="20"/>
              </w:rPr>
            </w:pPr>
            <w:r>
              <w:rPr>
                <w:rFonts w:ascii="Times New Roman"/>
                <w:spacing w:val="-1"/>
                <w:sz w:val="20"/>
              </w:rPr>
              <w:t>3,497,604,500.00</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right="458"/>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20" w:space="0" w:color="C0C0C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117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3,853,367,360.21</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3,639,549,968.85</w:t>
            </w:r>
          </w:p>
        </w:tc>
      </w:tr>
      <w:tr>
        <w:trPr>
          <w:trHeight w:val="398"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7"/>
              <w:ind w:left="90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64,490,594.58</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6"/>
              <w:jc w:val="right"/>
              <w:rPr>
                <w:rFonts w:ascii="Times New Roman" w:hAnsi="Times New Roman" w:cs="Times New Roman" w:eastAsia="Times New Roman" w:hint="default"/>
                <w:sz w:val="20"/>
                <w:szCs w:val="20"/>
              </w:rPr>
            </w:pPr>
            <w:r>
              <w:rPr>
                <w:rFonts w:ascii="Times New Roman"/>
                <w:spacing w:val="-1"/>
                <w:sz w:val="20"/>
              </w:rPr>
              <w:t>-78,372,816.07</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919" w:footer="1408" w:top="1420" w:bottom="1600" w:left="700" w:right="980"/>
        </w:sectPr>
      </w:pPr>
    </w:p>
    <w:p>
      <w:pPr>
        <w:spacing w:line="240" w:lineRule="auto" w:before="9"/>
        <w:rPr>
          <w:rFonts w:ascii="宋体" w:hAnsi="宋体" w:cs="宋体" w:eastAsia="宋体" w:hint="default"/>
          <w:b/>
          <w:bCs/>
          <w:sz w:val="3"/>
          <w:szCs w:val="3"/>
        </w:rPr>
      </w:pPr>
    </w:p>
    <w:tbl>
      <w:tblPr>
        <w:tblW w:w="0" w:type="auto"/>
        <w:jc w:val="left"/>
        <w:tblInd w:w="575" w:type="dxa"/>
        <w:tblLayout w:type="fixed"/>
        <w:tblCellMar>
          <w:top w:w="0" w:type="dxa"/>
          <w:left w:w="0" w:type="dxa"/>
          <w:bottom w:w="0" w:type="dxa"/>
          <w:right w:w="0" w:type="dxa"/>
        </w:tblCellMar>
        <w:tblLook w:val="01E0"/>
      </w:tblPr>
      <w:tblGrid>
        <w:gridCol w:w="4173"/>
        <w:gridCol w:w="683"/>
        <w:gridCol w:w="2225"/>
        <w:gridCol w:w="2256"/>
      </w:tblGrid>
      <w:tr>
        <w:trPr>
          <w:trHeight w:val="397" w:hRule="exact"/>
        </w:trPr>
        <w:tc>
          <w:tcPr>
            <w:tcW w:w="4173" w:type="dxa"/>
            <w:tcBorders>
              <w:top w:val="nil" w:sz="6" w:space="0" w:color="auto"/>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83" w:type="dxa"/>
            <w:tcBorders>
              <w:top w:val="nil" w:sz="6" w:space="0" w:color="auto"/>
              <w:left w:val="single" w:sz="4" w:space="0" w:color="000000"/>
              <w:bottom w:val="single" w:sz="4" w:space="0" w:color="000000"/>
              <w:right w:val="single" w:sz="4" w:space="0" w:color="000000"/>
            </w:tcBorders>
          </w:tcPr>
          <w:p>
            <w:pPr/>
          </w:p>
        </w:tc>
        <w:tc>
          <w:tcPr>
            <w:tcW w:w="2225" w:type="dxa"/>
            <w:tcBorders>
              <w:top w:val="nil" w:sz="6" w:space="0" w:color="auto"/>
              <w:left w:val="single" w:sz="4" w:space="0" w:color="000000"/>
              <w:bottom w:val="single" w:sz="4" w:space="0" w:color="000000"/>
              <w:right w:val="single" w:sz="4" w:space="0" w:color="000000"/>
            </w:tcBorders>
          </w:tcPr>
          <w:p>
            <w:pPr/>
          </w:p>
        </w:tc>
        <w:tc>
          <w:tcPr>
            <w:tcW w:w="2256"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8" w:space="0" w:color="000000"/>
            </w:tcBorders>
          </w:tcPr>
          <w:p>
            <w:pPr/>
          </w:p>
        </w:tc>
      </w:tr>
      <w:tr>
        <w:trPr>
          <w:trHeight w:val="397" w:hRule="exact"/>
        </w:trPr>
        <w:tc>
          <w:tcPr>
            <w:tcW w:w="41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7" w:hRule="exact"/>
        </w:trPr>
        <w:tc>
          <w:tcPr>
            <w:tcW w:w="41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20"/>
                <w:szCs w:val="20"/>
              </w:rPr>
            </w:pPr>
            <w:r>
              <w:rPr>
                <w:rFonts w:ascii="Times New Roman"/>
                <w:spacing w:val="-1"/>
                <w:sz w:val="20"/>
              </w:rPr>
              <w:t>45,000,000.00</w:t>
            </w:r>
          </w:p>
        </w:tc>
      </w:tr>
      <w:tr>
        <w:trPr>
          <w:trHeight w:val="402" w:hRule="exact"/>
        </w:trPr>
        <w:tc>
          <w:tcPr>
            <w:tcW w:w="41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11,744,670.00</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27,967,220.83</w:t>
            </w:r>
          </w:p>
        </w:tc>
      </w:tr>
      <w:tr>
        <w:trPr>
          <w:trHeight w:val="40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67,288,501.06</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2,607,060.00</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117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79,033,171.06</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75,574,280.83</w:t>
            </w:r>
          </w:p>
        </w:tc>
      </w:tr>
      <w:tr>
        <w:trPr>
          <w:trHeight w:val="397"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-79,033,171.06</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-30,574,280.83</w:t>
            </w:r>
          </w:p>
        </w:tc>
      </w:tr>
      <w:tr>
        <w:trPr>
          <w:trHeight w:val="41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20"/>
                <w:szCs w:val="20"/>
              </w:rPr>
            </w:pPr>
            <w:r>
              <w:rPr>
                <w:rFonts w:ascii="Times New Roman"/>
                <w:spacing w:val="-1"/>
                <w:sz w:val="20"/>
              </w:rPr>
              <w:t>-402.80</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454.57</w:t>
            </w:r>
          </w:p>
        </w:tc>
      </w:tr>
      <w:tr>
        <w:trPr>
          <w:trHeight w:val="39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8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-101,430,874.60</w:t>
            </w:r>
          </w:p>
        </w:tc>
        <w:tc>
          <w:tcPr>
            <w:tcW w:w="2256"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-335,412,384.77</w:t>
            </w:r>
          </w:p>
        </w:tc>
      </w:tr>
      <w:tr>
        <w:trPr>
          <w:trHeight w:val="412" w:hRule="exact"/>
        </w:trPr>
        <w:tc>
          <w:tcPr>
            <w:tcW w:w="4173" w:type="dxa"/>
            <w:tcBorders>
              <w:top w:val="single" w:sz="4" w:space="0" w:color="000000"/>
              <w:left w:val="single" w:sz="8" w:space="0" w:color="000000"/>
              <w:bottom w:val="single" w:sz="4" w:space="0" w:color="000000"/>
              <w:right w:val="single" w:sz="4" w:space="0" w:color="000000"/>
            </w:tcBorders>
            <w:shd w:val="clear" w:color="auto" w:fill="C0C0C0"/>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0"/>
                <w:szCs w:val="20"/>
              </w:rPr>
            </w:pPr>
            <w:r>
              <w:rPr>
                <w:rFonts w:ascii="Times New Roman"/>
                <w:spacing w:val="-1"/>
                <w:sz w:val="20"/>
              </w:rPr>
              <w:t>355,849,999.46</w:t>
            </w:r>
          </w:p>
        </w:tc>
        <w:tc>
          <w:tcPr>
            <w:tcW w:w="225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5"/>
              <w:ind w:right="95"/>
              <w:jc w:val="right"/>
              <w:rPr>
                <w:rFonts w:ascii="Times New Roman" w:hAnsi="Times New Roman" w:cs="Times New Roman" w:eastAsia="Times New Roman" w:hint="default"/>
                <w:sz w:val="20"/>
                <w:szCs w:val="20"/>
              </w:rPr>
            </w:pPr>
            <w:r>
              <w:rPr>
                <w:rFonts w:ascii="Times New Roman"/>
                <w:spacing w:val="-1"/>
                <w:sz w:val="20"/>
              </w:rPr>
              <w:t>691,262,384.23</w:t>
            </w:r>
          </w:p>
        </w:tc>
      </w:tr>
      <w:tr>
        <w:trPr>
          <w:trHeight w:val="402" w:hRule="exact"/>
        </w:trPr>
        <w:tc>
          <w:tcPr>
            <w:tcW w:w="4173" w:type="dxa"/>
            <w:tcBorders>
              <w:top w:val="single" w:sz="4"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83"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76"/>
              <w:ind w:right="100"/>
              <w:jc w:val="right"/>
              <w:rPr>
                <w:rFonts w:ascii="Times New Roman" w:hAnsi="Times New Roman" w:cs="Times New Roman" w:eastAsia="Times New Roman" w:hint="default"/>
                <w:sz w:val="20"/>
                <w:szCs w:val="20"/>
              </w:rPr>
            </w:pPr>
            <w:r>
              <w:rPr>
                <w:rFonts w:ascii="Times New Roman"/>
                <w:spacing w:val="-1"/>
                <w:sz w:val="20"/>
              </w:rPr>
              <w:t>254,419,124.86</w:t>
            </w:r>
          </w:p>
        </w:tc>
        <w:tc>
          <w:tcPr>
            <w:tcW w:w="2256"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76"/>
              <w:ind w:right="95"/>
              <w:jc w:val="right"/>
              <w:rPr>
                <w:rFonts w:ascii="Times New Roman" w:hAnsi="Times New Roman" w:cs="Times New Roman" w:eastAsia="Times New Roman" w:hint="default"/>
                <w:sz w:val="20"/>
                <w:szCs w:val="20"/>
              </w:rPr>
            </w:pPr>
            <w:r>
              <w:rPr>
                <w:rFonts w:ascii="Times New Roman"/>
                <w:spacing w:val="-1"/>
                <w:sz w:val="20"/>
              </w:rPr>
              <w:t>355,849,999.46</w:t>
            </w:r>
          </w:p>
        </w:tc>
      </w:tr>
    </w:tbl>
    <w:p>
      <w:pPr>
        <w:pStyle w:val="BodyText"/>
        <w:tabs>
          <w:tab w:pos="3837" w:val="left" w:leader="none"/>
          <w:tab w:pos="7406" w:val="left" w:leader="none"/>
        </w:tabs>
        <w:spacing w:line="261" w:lineRule="exact"/>
        <w:ind w:left="1107" w:right="140"/>
        <w:jc w:val="left"/>
      </w:pPr>
      <w:r>
        <w:rPr/>
        <w:t>法定代表人：罗昭学</w:t>
        <w:tab/>
        <w:t>主管会计工作负责人：</w:t>
      </w:r>
      <w:r>
        <w:rPr>
          <w:spacing w:val="-1"/>
        </w:rPr>
        <w:t> </w:t>
      </w:r>
      <w:r>
        <w:rPr/>
        <w:t>全衡</w:t>
        <w:tab/>
        <w:t>会计机构负责人：余永德</w:t>
      </w:r>
    </w:p>
    <w:p>
      <w:pPr>
        <w:spacing w:after="0" w:line="261" w:lineRule="exact"/>
        <w:jc w:val="left"/>
        <w:sectPr>
          <w:pgSz w:w="11910" w:h="16840"/>
          <w:pgMar w:header="919" w:footer="1408" w:top="1420" w:bottom="1600" w:left="700" w:right="980"/>
        </w:sectPr>
      </w:pPr>
    </w:p>
    <w:p>
      <w:pPr>
        <w:tabs>
          <w:tab w:pos="9303" w:val="left" w:leader="none"/>
        </w:tabs>
        <w:spacing w:line="215" w:lineRule="exact" w:before="0"/>
        <w:ind w:left="1851"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tab/>
      </w:r>
      <w:r>
        <w:rPr>
          <w:rFonts w:ascii="Times New Roman" w:hAnsi="Times New Roman" w:cs="Times New Roman" w:eastAsia="Times New Roman" w:hint="default"/>
          <w:sz w:val="20"/>
          <w:szCs w:val="20"/>
        </w:rPr>
        <w:t>300077</w:t>
      </w:r>
    </w:p>
    <w:p>
      <w:pPr>
        <w:spacing w:line="29" w:lineRule="exact"/>
        <w:ind w:left="32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44.2pt;height:1.45pt;mso-position-horizontal-relative:char;mso-position-vertical-relative:line" coordorigin="0,0" coordsize="12884,29">
            <v:group style="position:absolute;left:8;top:8;width:12869;height:14" coordorigin="8,8" coordsize="12869,14">
              <v:shape style="position:absolute;left:8;top:8;width:12869;height:14" coordorigin="8,8" coordsize="12869,14" path="m8,8l12877,21e" filled="false" stroked="true" strokeweight=".75pt" strokecolor="#000000">
                <v:path arrowok="t"/>
              </v:shape>
            </v:group>
          </v:group>
        </w:pict>
      </w:r>
      <w:r>
        <w:rPr>
          <w:rFonts w:ascii="Times New Roman" w:hAnsi="Times New Roman" w:cs="Times New Roman" w:eastAsia="Times New Roman" w:hint="default"/>
          <w:position w:val="0"/>
          <w:sz w:val="2"/>
          <w:szCs w:val="2"/>
        </w:rPr>
      </w:r>
    </w:p>
    <w:p>
      <w:pPr>
        <w:pStyle w:val="Heading8"/>
        <w:spacing w:line="244" w:lineRule="auto" w:before="30"/>
        <w:ind w:left="7294" w:right="7282"/>
        <w:jc w:val="center"/>
        <w:rPr>
          <w:b w:val="0"/>
          <w:bCs w:val="0"/>
        </w:rPr>
      </w:pPr>
      <w:r>
        <w:rPr>
          <w:w w:val="95"/>
        </w:rPr>
        <w:t>国民技术股份有限公司 合并所有者权益变动表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b w:val="0"/>
          <w:bCs w:val="0"/>
        </w:rPr>
      </w:r>
    </w:p>
    <w:p>
      <w:pPr>
        <w:pStyle w:val="Heading8"/>
        <w:spacing w:line="261" w:lineRule="exact" w:before="0"/>
        <w:ind w:left="6290" w:right="6283"/>
        <w:jc w:val="center"/>
        <w:rPr>
          <w:b w:val="0"/>
          <w:bCs w:val="0"/>
        </w:rPr>
      </w:pPr>
      <w:r>
        <w:rPr/>
        <w:t>（除特别注明外，金额单位均为人民币元）</w:t>
      </w:r>
      <w:r>
        <w:rPr>
          <w:b w:val="0"/>
          <w:bCs w:val="0"/>
        </w:rPr>
      </w:r>
    </w:p>
    <w:p>
      <w:pPr>
        <w:spacing w:line="240" w:lineRule="auto" w:before="11"/>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3117"/>
        <w:gridCol w:w="1216"/>
        <w:gridCol w:w="550"/>
        <w:gridCol w:w="548"/>
        <w:gridCol w:w="550"/>
        <w:gridCol w:w="1336"/>
        <w:gridCol w:w="1216"/>
        <w:gridCol w:w="1056"/>
        <w:gridCol w:w="436"/>
        <w:gridCol w:w="1171"/>
        <w:gridCol w:w="1276"/>
        <w:gridCol w:w="1419"/>
        <w:gridCol w:w="1146"/>
        <w:gridCol w:w="1336"/>
      </w:tblGrid>
      <w:tr>
        <w:trPr>
          <w:trHeight w:val="407" w:hRule="exact"/>
        </w:trPr>
        <w:tc>
          <w:tcPr>
            <w:tcW w:w="311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23"/>
                <w:szCs w:val="23"/>
              </w:rPr>
            </w:pPr>
          </w:p>
          <w:p>
            <w:pPr>
              <w:pStyle w:val="TableParagraph"/>
              <w:tabs>
                <w:tab w:pos="2032" w:val="left" w:leader="none"/>
              </w:tabs>
              <w:spacing w:line="240" w:lineRule="auto"/>
              <w:ind w:left="913"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tc>
        <w:tc>
          <w:tcPr>
            <w:tcW w:w="13254" w:type="dxa"/>
            <w:gridSpan w:val="1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0"/>
              <w:jc w:val="center"/>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pacing w:val="79"/>
                <w:sz w:val="16"/>
                <w:szCs w:val="16"/>
              </w:rPr>
              <w:t> </w:t>
            </w:r>
            <w:r>
              <w:rPr>
                <w:rFonts w:ascii="宋体" w:hAnsi="宋体" w:cs="宋体" w:eastAsia="宋体" w:hint="default"/>
                <w:sz w:val="16"/>
                <w:szCs w:val="16"/>
              </w:rPr>
              <w:t>期</w:t>
            </w:r>
          </w:p>
        </w:tc>
      </w:tr>
      <w:tr>
        <w:trPr>
          <w:trHeight w:val="407" w:hRule="exact"/>
        </w:trPr>
        <w:tc>
          <w:tcPr>
            <w:tcW w:w="3117" w:type="dxa"/>
            <w:vMerge/>
            <w:tcBorders>
              <w:left w:val="single" w:sz="4" w:space="0" w:color="000000"/>
              <w:right w:val="single" w:sz="4" w:space="0" w:color="000000"/>
            </w:tcBorders>
            <w:shd w:val="clear" w:color="auto" w:fill="C0C0C0"/>
          </w:tcPr>
          <w:p>
            <w:pPr/>
          </w:p>
        </w:tc>
        <w:tc>
          <w:tcPr>
            <w:tcW w:w="10772"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3"/>
              <w:jc w:val="center"/>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146" w:type="dxa"/>
            <w:tcBorders>
              <w:top w:val="single" w:sz="4" w:space="0" w:color="000000"/>
              <w:left w:val="single" w:sz="4" w:space="0" w:color="000000"/>
              <w:bottom w:val="nil" w:sz="6" w:space="0" w:color="auto"/>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1"/>
              <w:jc w:val="center"/>
              <w:rPr>
                <w:rFonts w:ascii="宋体" w:hAnsi="宋体" w:cs="宋体" w:eastAsia="宋体" w:hint="default"/>
                <w:sz w:val="16"/>
                <w:szCs w:val="16"/>
              </w:rPr>
            </w:pPr>
            <w:r>
              <w:rPr>
                <w:rFonts w:ascii="宋体" w:hAnsi="宋体" w:cs="宋体" w:eastAsia="宋体" w:hint="default"/>
                <w:sz w:val="16"/>
                <w:szCs w:val="16"/>
              </w:rPr>
              <w:t>股东</w:t>
            </w:r>
          </w:p>
        </w:tc>
      </w:tr>
      <w:tr>
        <w:trPr>
          <w:trHeight w:val="408" w:hRule="exact"/>
        </w:trPr>
        <w:tc>
          <w:tcPr>
            <w:tcW w:w="3117" w:type="dxa"/>
            <w:vMerge/>
            <w:tcBorders>
              <w:left w:val="single" w:sz="4" w:space="0" w:color="000000"/>
              <w:right w:val="single" w:sz="4" w:space="0" w:color="000000"/>
            </w:tcBorders>
            <w:shd w:val="clear" w:color="auto" w:fill="C0C0C0"/>
          </w:tcPr>
          <w:p>
            <w:pPr/>
          </w:p>
        </w:tc>
        <w:tc>
          <w:tcPr>
            <w:tcW w:w="12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164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337"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33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341"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2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201"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05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42" w:right="122" w:hanging="321"/>
              <w:jc w:val="left"/>
              <w:rPr>
                <w:rFonts w:ascii="宋体" w:hAnsi="宋体" w:cs="宋体" w:eastAsia="宋体" w:hint="default"/>
                <w:sz w:val="16"/>
                <w:szCs w:val="16"/>
              </w:rPr>
            </w:pPr>
            <w:r>
              <w:rPr>
                <w:rFonts w:ascii="宋体" w:hAnsi="宋体" w:cs="宋体" w:eastAsia="宋体" w:hint="default"/>
                <w:sz w:val="16"/>
                <w:szCs w:val="16"/>
              </w:rPr>
              <w:t>其他综合收</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436" w:type="dxa"/>
            <w:vMerge w:val="restart"/>
            <w:tcBorders>
              <w:top w:val="single" w:sz="4" w:space="0" w:color="000000"/>
              <w:left w:val="single" w:sz="4" w:space="0" w:color="000000"/>
              <w:right w:val="single" w:sz="4" w:space="0" w:color="000000"/>
            </w:tcBorders>
            <w:shd w:val="clear" w:color="auto" w:fill="C0C0C0"/>
          </w:tcPr>
          <w:p>
            <w:pPr>
              <w:pStyle w:val="TableParagraph"/>
              <w:spacing w:line="237" w:lineRule="auto" w:before="15"/>
              <w:ind w:left="132" w:right="132"/>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sz w:val="16"/>
                <w:szCs w:val="16"/>
              </w:rPr>
              <w:t>项</w:t>
            </w:r>
            <w:r>
              <w:rPr>
                <w:rFonts w:ascii="宋体" w:hAnsi="宋体" w:cs="宋体" w:eastAsia="宋体" w:hint="default"/>
                <w:w w:val="99"/>
                <w:sz w:val="16"/>
                <w:szCs w:val="16"/>
              </w:rPr>
              <w:t> </w:t>
            </w:r>
            <w:r>
              <w:rPr>
                <w:rFonts w:ascii="宋体" w:hAnsi="宋体" w:cs="宋体" w:eastAsia="宋体" w:hint="default"/>
                <w:sz w:val="16"/>
                <w:szCs w:val="16"/>
              </w:rPr>
              <w:t>储</w:t>
            </w:r>
            <w:r>
              <w:rPr>
                <w:rFonts w:ascii="宋体" w:hAnsi="宋体" w:cs="宋体" w:eastAsia="宋体" w:hint="default"/>
                <w:w w:val="99"/>
                <w:sz w:val="16"/>
                <w:szCs w:val="16"/>
              </w:rPr>
              <w:t> </w:t>
            </w:r>
            <w:r>
              <w:rPr>
                <w:rFonts w:ascii="宋体" w:hAnsi="宋体" w:cs="宋体" w:eastAsia="宋体" w:hint="default"/>
                <w:sz w:val="16"/>
                <w:szCs w:val="16"/>
              </w:rPr>
              <w:t>备</w:t>
            </w:r>
          </w:p>
        </w:tc>
        <w:tc>
          <w:tcPr>
            <w:tcW w:w="117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260"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27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left="23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6"/>
              <w:ind w:right="3"/>
              <w:jc w:val="center"/>
              <w:rPr>
                <w:rFonts w:ascii="宋体" w:hAnsi="宋体" w:cs="宋体" w:eastAsia="宋体" w:hint="default"/>
                <w:sz w:val="16"/>
                <w:szCs w:val="16"/>
              </w:rPr>
            </w:pPr>
            <w:r>
              <w:rPr>
                <w:rFonts w:ascii="宋体" w:hAnsi="宋体" w:cs="宋体" w:eastAsia="宋体" w:hint="default"/>
                <w:sz w:val="16"/>
                <w:szCs w:val="16"/>
              </w:rPr>
              <w:t>小计</w:t>
            </w:r>
          </w:p>
        </w:tc>
        <w:tc>
          <w:tcPr>
            <w:tcW w:w="1146"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22"/>
              <w:ind w:left="487" w:right="168" w:hanging="321"/>
              <w:jc w:val="left"/>
              <w:rPr>
                <w:rFonts w:ascii="宋体" w:hAnsi="宋体" w:cs="宋体" w:eastAsia="宋体" w:hint="default"/>
                <w:sz w:val="16"/>
                <w:szCs w:val="16"/>
              </w:rPr>
            </w:pPr>
            <w:r>
              <w:rPr>
                <w:rFonts w:ascii="宋体" w:hAnsi="宋体" w:cs="宋体" w:eastAsia="宋体" w:hint="default"/>
                <w:sz w:val="16"/>
                <w:szCs w:val="16"/>
              </w:rPr>
              <w:t>少数股东权</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342" w:right="0"/>
              <w:jc w:val="left"/>
              <w:rPr>
                <w:rFonts w:ascii="宋体" w:hAnsi="宋体" w:cs="宋体" w:eastAsia="宋体" w:hint="default"/>
                <w:sz w:val="16"/>
                <w:szCs w:val="16"/>
              </w:rPr>
            </w:pPr>
            <w:r>
              <w:rPr>
                <w:rFonts w:ascii="宋体" w:hAnsi="宋体" w:cs="宋体" w:eastAsia="宋体" w:hint="default"/>
                <w:sz w:val="16"/>
                <w:szCs w:val="16"/>
              </w:rPr>
              <w:t>权益合计</w:t>
            </w:r>
          </w:p>
        </w:tc>
      </w:tr>
      <w:tr>
        <w:trPr>
          <w:trHeight w:val="511" w:hRule="exact"/>
        </w:trPr>
        <w:tc>
          <w:tcPr>
            <w:tcW w:w="3117" w:type="dxa"/>
            <w:vMerge/>
            <w:tcBorders>
              <w:left w:val="single" w:sz="4" w:space="0" w:color="000000"/>
              <w:bottom w:val="single" w:sz="4" w:space="0" w:color="000000"/>
              <w:right w:val="single" w:sz="4" w:space="0" w:color="000000"/>
            </w:tcBorders>
            <w:shd w:val="clear" w:color="auto" w:fill="C0C0C0"/>
          </w:tcPr>
          <w:p>
            <w:pPr/>
          </w:p>
        </w:tc>
        <w:tc>
          <w:tcPr>
            <w:tcW w:w="1216" w:type="dxa"/>
            <w:vMerge/>
            <w:tcBorders>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88" w:right="110" w:hanging="81"/>
              <w:jc w:val="left"/>
              <w:rPr>
                <w:rFonts w:ascii="宋体" w:hAnsi="宋体" w:cs="宋体" w:eastAsia="宋体" w:hint="default"/>
                <w:sz w:val="16"/>
                <w:szCs w:val="16"/>
              </w:rPr>
            </w:pPr>
            <w:r>
              <w:rPr>
                <w:rFonts w:ascii="宋体" w:hAnsi="宋体" w:cs="宋体" w:eastAsia="宋体" w:hint="default"/>
                <w:sz w:val="16"/>
                <w:szCs w:val="16"/>
              </w:rPr>
              <w:t>优先</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88" w:right="109" w:hanging="81"/>
              <w:jc w:val="left"/>
              <w:rPr>
                <w:rFonts w:ascii="宋体" w:hAnsi="宋体" w:cs="宋体" w:eastAsia="宋体" w:hint="default"/>
                <w:sz w:val="16"/>
                <w:szCs w:val="16"/>
              </w:rPr>
            </w:pPr>
            <w:r>
              <w:rPr>
                <w:rFonts w:ascii="宋体" w:hAnsi="宋体" w:cs="宋体" w:eastAsia="宋体" w:hint="default"/>
                <w:sz w:val="16"/>
                <w:szCs w:val="16"/>
              </w:rPr>
              <w:t>永续</w:t>
            </w:r>
            <w:r>
              <w:rPr>
                <w:rFonts w:ascii="宋体" w:hAnsi="宋体" w:cs="宋体" w:eastAsia="宋体" w:hint="default"/>
                <w:w w:val="99"/>
                <w:sz w:val="16"/>
                <w:szCs w:val="16"/>
              </w:rPr>
              <w:t> </w:t>
            </w:r>
            <w:r>
              <w:rPr>
                <w:rFonts w:ascii="宋体" w:hAnsi="宋体" w:cs="宋体" w:eastAsia="宋体" w:hint="default"/>
                <w:sz w:val="16"/>
                <w:szCs w:val="16"/>
              </w:rPr>
              <w:t>债</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0"/>
              <w:ind w:left="10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6" w:type="dxa"/>
            <w:vMerge/>
            <w:tcBorders>
              <w:left w:val="single" w:sz="4" w:space="0" w:color="000000"/>
              <w:bottom w:val="single" w:sz="4" w:space="0" w:color="000000"/>
              <w:right w:val="single" w:sz="4" w:space="0" w:color="000000"/>
            </w:tcBorders>
            <w:shd w:val="clear" w:color="auto" w:fill="C0C0C0"/>
          </w:tcPr>
          <w:p>
            <w:pPr/>
          </w:p>
        </w:tc>
        <w:tc>
          <w:tcPr>
            <w:tcW w:w="1216" w:type="dxa"/>
            <w:vMerge/>
            <w:tcBorders>
              <w:left w:val="single" w:sz="4" w:space="0" w:color="000000"/>
              <w:bottom w:val="single" w:sz="4" w:space="0" w:color="000000"/>
              <w:right w:val="single" w:sz="4" w:space="0" w:color="000000"/>
            </w:tcBorders>
            <w:shd w:val="clear" w:color="auto" w:fill="C0C0C0"/>
          </w:tcPr>
          <w:p>
            <w:pPr/>
          </w:p>
        </w:tc>
        <w:tc>
          <w:tcPr>
            <w:tcW w:w="1056" w:type="dxa"/>
            <w:vMerge/>
            <w:tcBorders>
              <w:left w:val="single" w:sz="4" w:space="0" w:color="000000"/>
              <w:bottom w:val="single" w:sz="4" w:space="0" w:color="000000"/>
              <w:right w:val="single" w:sz="4" w:space="0" w:color="000000"/>
            </w:tcBorders>
            <w:shd w:val="clear" w:color="auto" w:fill="C0C0C0"/>
          </w:tcPr>
          <w:p>
            <w:pPr/>
          </w:p>
        </w:tc>
        <w:tc>
          <w:tcPr>
            <w:tcW w:w="436" w:type="dxa"/>
            <w:vMerge/>
            <w:tcBorders>
              <w:left w:val="single" w:sz="4" w:space="0" w:color="000000"/>
              <w:bottom w:val="single" w:sz="4" w:space="0" w:color="000000"/>
              <w:right w:val="single" w:sz="4" w:space="0" w:color="000000"/>
            </w:tcBorders>
            <w:shd w:val="clear" w:color="auto" w:fill="C0C0C0"/>
          </w:tcPr>
          <w:p>
            <w:pPr/>
          </w:p>
        </w:tc>
        <w:tc>
          <w:tcPr>
            <w:tcW w:w="1171" w:type="dxa"/>
            <w:vMerge/>
            <w:tcBorders>
              <w:left w:val="single" w:sz="4" w:space="0" w:color="000000"/>
              <w:bottom w:val="single" w:sz="4" w:space="0" w:color="000000"/>
              <w:right w:val="single" w:sz="4" w:space="0" w:color="000000"/>
            </w:tcBorders>
            <w:shd w:val="clear" w:color="auto" w:fill="C0C0C0"/>
          </w:tcPr>
          <w:p>
            <w:pPr/>
          </w:p>
        </w:tc>
        <w:tc>
          <w:tcPr>
            <w:tcW w:w="1276" w:type="dxa"/>
            <w:vMerge/>
            <w:tcBorders>
              <w:left w:val="single" w:sz="4" w:space="0" w:color="000000"/>
              <w:bottom w:val="single" w:sz="4" w:space="0" w:color="000000"/>
              <w:right w:val="single" w:sz="4" w:space="0" w:color="000000"/>
            </w:tcBorders>
            <w:shd w:val="clear" w:color="auto" w:fill="C0C0C0"/>
          </w:tcPr>
          <w:p>
            <w:pPr/>
          </w:p>
        </w:tc>
        <w:tc>
          <w:tcPr>
            <w:tcW w:w="1419" w:type="dxa"/>
            <w:vMerge/>
            <w:tcBorders>
              <w:left w:val="single" w:sz="4" w:space="0" w:color="000000"/>
              <w:bottom w:val="single" w:sz="4" w:space="0" w:color="000000"/>
              <w:right w:val="single" w:sz="4" w:space="0" w:color="000000"/>
            </w:tcBorders>
            <w:shd w:val="clear" w:color="auto" w:fill="C0C0C0"/>
          </w:tcPr>
          <w:p>
            <w:pPr/>
          </w:p>
        </w:tc>
        <w:tc>
          <w:tcPr>
            <w:tcW w:w="1146" w:type="dxa"/>
            <w:vMerge/>
            <w:tcBorders>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103"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6"/>
                <w:szCs w:val="16"/>
              </w:rPr>
            </w:pPr>
            <w:r>
              <w:rPr>
                <w:rFonts w:ascii="Times New Roman"/>
                <w:spacing w:val="-1"/>
                <w:sz w:val="16"/>
              </w:rPr>
              <w:t>563,640,000.00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2,096,965,488.12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Times New Roman" w:hAnsi="Times New Roman" w:cs="Times New Roman" w:eastAsia="Times New Roman" w:hint="default"/>
                <w:sz w:val="16"/>
                <w:szCs w:val="16"/>
              </w:rPr>
            </w:pPr>
            <w:r>
              <w:rPr>
                <w:rFonts w:ascii="Times New Roman"/>
                <w:sz w:val="16"/>
              </w:rPr>
              <w:t>101,691,475.00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1,597,681.76</w:t>
            </w: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65,554,021.54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 w:right="0"/>
              <w:jc w:val="center"/>
              <w:rPr>
                <w:rFonts w:ascii="Times New Roman" w:hAnsi="Times New Roman" w:cs="Times New Roman" w:eastAsia="Times New Roman" w:hint="default"/>
                <w:sz w:val="16"/>
                <w:szCs w:val="16"/>
              </w:rPr>
            </w:pPr>
            <w:r>
              <w:rPr>
                <w:rFonts w:ascii="Times New Roman"/>
                <w:sz w:val="16"/>
              </w:rPr>
              <w:t>337,395,313.08</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2,963,461,029.50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336,939.45</w:t>
            </w:r>
            <w:r>
              <w:rPr>
                <w:rFonts w:ascii="Times New Roman"/>
                <w:sz w:val="16"/>
              </w:rPr>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2,963,797,968.95</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42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423" w:right="0"/>
              <w:jc w:val="left"/>
              <w:rPr>
                <w:rFonts w:ascii="宋体" w:hAnsi="宋体" w:cs="宋体" w:eastAsia="宋体" w:hint="default"/>
                <w:sz w:val="16"/>
                <w:szCs w:val="16"/>
              </w:rPr>
            </w:pPr>
            <w:r>
              <w:rPr>
                <w:rFonts w:ascii="宋体" w:hAnsi="宋体" w:cs="宋体" w:eastAsia="宋体" w:hint="default"/>
                <w:sz w:val="16"/>
                <w:szCs w:val="16"/>
              </w:rPr>
              <w:t>同一控制下企业合并</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40"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4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16"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548"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31" w:space="0" w:color="C0C0C0"/>
              <w:right w:val="single" w:sz="4" w:space="0" w:color="000000"/>
            </w:tcBorders>
          </w:tcPr>
          <w:p>
            <w:pPr/>
          </w:p>
        </w:tc>
        <w:tc>
          <w:tcPr>
            <w:tcW w:w="1216" w:type="dxa"/>
            <w:tcBorders>
              <w:top w:val="single" w:sz="4" w:space="0" w:color="000000"/>
              <w:left w:val="single" w:sz="4" w:space="0" w:color="000000"/>
              <w:bottom w:val="single" w:sz="31" w:space="0" w:color="C0C0C0"/>
              <w:right w:val="single" w:sz="4" w:space="0" w:color="000000"/>
            </w:tcBorders>
          </w:tcPr>
          <w:p>
            <w:pPr/>
          </w:p>
        </w:tc>
        <w:tc>
          <w:tcPr>
            <w:tcW w:w="1056" w:type="dxa"/>
            <w:tcBorders>
              <w:top w:val="single" w:sz="4" w:space="0" w:color="000000"/>
              <w:left w:val="single" w:sz="4" w:space="0" w:color="000000"/>
              <w:bottom w:val="single" w:sz="31" w:space="0" w:color="C0C0C0"/>
              <w:right w:val="single" w:sz="4" w:space="0" w:color="000000"/>
            </w:tcBorders>
          </w:tcPr>
          <w:p>
            <w:pPr/>
          </w:p>
        </w:tc>
        <w:tc>
          <w:tcPr>
            <w:tcW w:w="436" w:type="dxa"/>
            <w:tcBorders>
              <w:top w:val="single" w:sz="4" w:space="0" w:color="000000"/>
              <w:left w:val="single" w:sz="4" w:space="0" w:color="000000"/>
              <w:bottom w:val="single" w:sz="31" w:space="0" w:color="C0C0C0"/>
              <w:right w:val="single" w:sz="4" w:space="0" w:color="000000"/>
            </w:tcBorders>
          </w:tcPr>
          <w:p>
            <w:pPr/>
          </w:p>
        </w:tc>
        <w:tc>
          <w:tcPr>
            <w:tcW w:w="1171" w:type="dxa"/>
            <w:tcBorders>
              <w:top w:val="single" w:sz="4" w:space="0" w:color="000000"/>
              <w:left w:val="single" w:sz="4" w:space="0" w:color="000000"/>
              <w:bottom w:val="single" w:sz="31" w:space="0" w:color="C0C0C0"/>
              <w:right w:val="single" w:sz="4" w:space="0" w:color="000000"/>
            </w:tcBorders>
          </w:tcPr>
          <w:p>
            <w:pPr/>
          </w:p>
        </w:tc>
        <w:tc>
          <w:tcPr>
            <w:tcW w:w="1276" w:type="dxa"/>
            <w:tcBorders>
              <w:top w:val="single" w:sz="4" w:space="0" w:color="000000"/>
              <w:left w:val="single" w:sz="4" w:space="0" w:color="000000"/>
              <w:bottom w:val="single" w:sz="31" w:space="0" w:color="C0C0C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563,640,000.00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2,096,965,488.12</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01" w:right="0"/>
              <w:jc w:val="left"/>
              <w:rPr>
                <w:rFonts w:ascii="Times New Roman" w:hAnsi="Times New Roman" w:cs="Times New Roman" w:eastAsia="Times New Roman" w:hint="default"/>
                <w:sz w:val="16"/>
                <w:szCs w:val="16"/>
              </w:rPr>
            </w:pPr>
            <w:r>
              <w:rPr>
                <w:rFonts w:ascii="Times New Roman"/>
                <w:sz w:val="16"/>
              </w:rPr>
              <w:t>101,691,475.00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0"/>
              <w:jc w:val="center"/>
              <w:rPr>
                <w:rFonts w:ascii="Times New Roman" w:hAnsi="Times New Roman" w:cs="Times New Roman" w:eastAsia="Times New Roman" w:hint="default"/>
                <w:sz w:val="16"/>
                <w:szCs w:val="16"/>
              </w:rPr>
            </w:pPr>
            <w:r>
              <w:rPr>
                <w:rFonts w:ascii="Times New Roman"/>
                <w:sz w:val="16"/>
              </w:rPr>
              <w:t>1,597,681.76</w:t>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6"/>
                <w:szCs w:val="16"/>
              </w:rPr>
            </w:pPr>
            <w:r>
              <w:rPr>
                <w:rFonts w:ascii="Times New Roman"/>
                <w:spacing w:val="-1"/>
                <w:sz w:val="16"/>
              </w:rPr>
              <w:t>65,554,021.54</w:t>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57" w:right="0"/>
              <w:jc w:val="center"/>
              <w:rPr>
                <w:rFonts w:ascii="Times New Roman" w:hAnsi="Times New Roman" w:cs="Times New Roman" w:eastAsia="Times New Roman" w:hint="default"/>
                <w:sz w:val="16"/>
                <w:szCs w:val="16"/>
              </w:rPr>
            </w:pPr>
            <w:r>
              <w:rPr>
                <w:rFonts w:ascii="Times New Roman"/>
                <w:sz w:val="16"/>
              </w:rPr>
              <w:t>337,395,313.08</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2,963,461,029.50</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w w:val="95"/>
                <w:sz w:val="16"/>
              </w:rPr>
              <w:t>336,939.45</w:t>
            </w:r>
            <w:r>
              <w:rPr>
                <w:rFonts w:ascii="Times New Roman"/>
                <w:sz w:val="16"/>
              </w:rPr>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2,963,797,968.95</w:t>
            </w:r>
          </w:p>
        </w:tc>
      </w:tr>
      <w:tr>
        <w:trPr>
          <w:trHeight w:val="505"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
              <w:ind w:left="103" w:right="124"/>
              <w:jc w:val="left"/>
              <w:rPr>
                <w:rFonts w:ascii="宋体" w:hAnsi="宋体" w:cs="宋体" w:eastAsia="宋体" w:hint="default"/>
                <w:sz w:val="16"/>
                <w:szCs w:val="16"/>
              </w:rPr>
            </w:pPr>
            <w:r>
              <w:rPr>
                <w:rFonts w:ascii="宋体" w:hAnsi="宋体" w:cs="宋体" w:eastAsia="宋体" w:hint="default"/>
                <w:sz w:val="16"/>
                <w:szCs w:val="16"/>
              </w:rPr>
              <w:t>三、本期增减变动金额（减少以“－”号</w:t>
            </w:r>
            <w:r>
              <w:rPr>
                <w:rFonts w:ascii="宋体" w:hAnsi="宋体" w:cs="宋体" w:eastAsia="宋体" w:hint="default"/>
                <w:w w:val="99"/>
                <w:sz w:val="16"/>
                <w:szCs w:val="16"/>
              </w:rPr>
              <w:t> </w:t>
            </w:r>
            <w:r>
              <w:rPr>
                <w:rFonts w:ascii="宋体" w:hAnsi="宋体" w:cs="宋体" w:eastAsia="宋体" w:hint="default"/>
                <w:sz w:val="16"/>
                <w:szCs w:val="16"/>
              </w:rPr>
              <w:t>填列）</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-247,000.00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12,841,575.15</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128" w:right="0"/>
              <w:jc w:val="left"/>
              <w:rPr>
                <w:rFonts w:ascii="Times New Roman" w:hAnsi="Times New Roman" w:cs="Times New Roman" w:eastAsia="Times New Roman" w:hint="default"/>
                <w:sz w:val="16"/>
                <w:szCs w:val="16"/>
              </w:rPr>
            </w:pPr>
            <w:r>
              <w:rPr>
                <w:rFonts w:ascii="Times New Roman"/>
                <w:sz w:val="16"/>
              </w:rPr>
              <w:t>-55,799,710.00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9"/>
              <w:ind w:right="100"/>
              <w:jc w:val="right"/>
              <w:rPr>
                <w:rFonts w:ascii="Times New Roman" w:hAnsi="Times New Roman" w:cs="Times New Roman" w:eastAsia="Times New Roman" w:hint="default"/>
                <w:sz w:val="16"/>
                <w:szCs w:val="16"/>
              </w:rPr>
            </w:pPr>
            <w:r>
              <w:rPr>
                <w:rFonts w:ascii="Times New Roman"/>
                <w:spacing w:val="-1"/>
                <w:sz w:val="16"/>
              </w:rPr>
              <w:t>-1,155,951.4</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99"/>
                <w:sz w:val="16"/>
              </w:rPr>
              <w:t>1</w:t>
            </w:r>
            <w:r>
              <w:rPr>
                <w:rFonts w:ascii="Times New Roman"/>
                <w:sz w:val="16"/>
              </w:rPr>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sz w:val="16"/>
              </w:rPr>
              <w:t>-499,350,935.10</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-432,112,601.36</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15,000,012.53</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-417,112,588.83</w:t>
            </w:r>
          </w:p>
        </w:tc>
      </w:tr>
      <w:tr>
        <w:trPr>
          <w:trHeight w:val="492"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5"/>
              <w:ind w:left="262"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216" w:type="dxa"/>
            <w:tcBorders>
              <w:top w:val="single" w:sz="4" w:space="0" w:color="000000"/>
              <w:left w:val="single" w:sz="4" w:space="0" w:color="000000"/>
              <w:bottom w:val="single" w:sz="27" w:space="0" w:color="C0C0C0"/>
              <w:right w:val="single" w:sz="4" w:space="0" w:color="000000"/>
            </w:tcBorders>
          </w:tcPr>
          <w:p>
            <w:pPr/>
          </w:p>
        </w:tc>
        <w:tc>
          <w:tcPr>
            <w:tcW w:w="550" w:type="dxa"/>
            <w:tcBorders>
              <w:top w:val="single" w:sz="4" w:space="0" w:color="000000"/>
              <w:left w:val="single" w:sz="4" w:space="0" w:color="000000"/>
              <w:bottom w:val="single" w:sz="27" w:space="0" w:color="C0C0C0"/>
              <w:right w:val="single" w:sz="4" w:space="0" w:color="000000"/>
            </w:tcBorders>
          </w:tcPr>
          <w:p>
            <w:pPr/>
          </w:p>
        </w:tc>
        <w:tc>
          <w:tcPr>
            <w:tcW w:w="548" w:type="dxa"/>
            <w:tcBorders>
              <w:top w:val="single" w:sz="4" w:space="0" w:color="000000"/>
              <w:left w:val="single" w:sz="4" w:space="0" w:color="000000"/>
              <w:bottom w:val="single" w:sz="27" w:space="0" w:color="C0C0C0"/>
              <w:right w:val="single" w:sz="4" w:space="0" w:color="000000"/>
            </w:tcBorders>
          </w:tcPr>
          <w:p>
            <w:pPr/>
          </w:p>
        </w:tc>
        <w:tc>
          <w:tcPr>
            <w:tcW w:w="550" w:type="dxa"/>
            <w:tcBorders>
              <w:top w:val="single" w:sz="4" w:space="0" w:color="000000"/>
              <w:left w:val="single" w:sz="4" w:space="0" w:color="000000"/>
              <w:bottom w:val="single" w:sz="27" w:space="0" w:color="C0C0C0"/>
              <w:right w:val="single" w:sz="4" w:space="0" w:color="000000"/>
            </w:tcBorders>
          </w:tcPr>
          <w:p>
            <w:pPr/>
          </w:p>
        </w:tc>
        <w:tc>
          <w:tcPr>
            <w:tcW w:w="1336" w:type="dxa"/>
            <w:tcBorders>
              <w:top w:val="single" w:sz="4" w:space="0" w:color="000000"/>
              <w:left w:val="single" w:sz="4" w:space="0" w:color="000000"/>
              <w:bottom w:val="single" w:sz="27" w:space="0" w:color="C0C0C0"/>
              <w:right w:val="single" w:sz="4" w:space="0" w:color="000000"/>
            </w:tcBorders>
          </w:tcPr>
          <w:p>
            <w:pPr/>
          </w:p>
        </w:tc>
        <w:tc>
          <w:tcPr>
            <w:tcW w:w="1216" w:type="dxa"/>
            <w:tcBorders>
              <w:top w:val="single" w:sz="4" w:space="0" w:color="000000"/>
              <w:left w:val="single" w:sz="4" w:space="0" w:color="000000"/>
              <w:bottom w:val="single" w:sz="27" w:space="0" w:color="C0C0C0"/>
              <w:right w:val="single" w:sz="4" w:space="0" w:color="000000"/>
            </w:tcBorders>
          </w:tcPr>
          <w:p>
            <w:pPr/>
          </w:p>
        </w:tc>
        <w:tc>
          <w:tcPr>
            <w:tcW w:w="1056" w:type="dxa"/>
            <w:tcBorders>
              <w:top w:val="single" w:sz="13" w:space="0" w:color="C0C0C0"/>
              <w:left w:val="single" w:sz="4" w:space="0" w:color="000000"/>
              <w:bottom w:val="single" w:sz="27" w:space="0" w:color="C0C0C0"/>
              <w:right w:val="single" w:sz="4" w:space="0" w:color="000000"/>
            </w:tcBorders>
          </w:tcPr>
          <w:p>
            <w:pPr>
              <w:pStyle w:val="TableParagraph"/>
              <w:spacing w:line="184" w:lineRule="exact" w:before="25"/>
              <w:ind w:right="100"/>
              <w:jc w:val="right"/>
              <w:rPr>
                <w:rFonts w:ascii="Times New Roman" w:hAnsi="Times New Roman" w:cs="Times New Roman" w:eastAsia="Times New Roman" w:hint="default"/>
                <w:sz w:val="16"/>
                <w:szCs w:val="16"/>
              </w:rPr>
            </w:pPr>
            <w:r>
              <w:rPr>
                <w:rFonts w:ascii="Times New Roman"/>
                <w:spacing w:val="-1"/>
                <w:sz w:val="16"/>
              </w:rPr>
              <w:t>-1,155,951.4</w:t>
            </w: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9"/>
                <w:sz w:val="16"/>
              </w:rPr>
              <w:t>1</w:t>
            </w:r>
            <w:r>
              <w:rPr>
                <w:rFonts w:ascii="Times New Roman"/>
                <w:sz w:val="16"/>
              </w:rPr>
            </w:r>
          </w:p>
        </w:tc>
        <w:tc>
          <w:tcPr>
            <w:tcW w:w="436" w:type="dxa"/>
            <w:tcBorders>
              <w:top w:val="single" w:sz="4" w:space="0" w:color="000000"/>
              <w:left w:val="single" w:sz="4" w:space="0" w:color="000000"/>
              <w:bottom w:val="single" w:sz="27" w:space="0" w:color="C0C0C0"/>
              <w:right w:val="single" w:sz="4" w:space="0" w:color="000000"/>
            </w:tcBorders>
          </w:tcPr>
          <w:p>
            <w:pPr/>
          </w:p>
        </w:tc>
        <w:tc>
          <w:tcPr>
            <w:tcW w:w="1171" w:type="dxa"/>
            <w:tcBorders>
              <w:top w:val="single" w:sz="4" w:space="0" w:color="000000"/>
              <w:left w:val="single" w:sz="4" w:space="0" w:color="000000"/>
              <w:bottom w:val="single" w:sz="27" w:space="0" w:color="C0C0C0"/>
              <w:right w:val="single" w:sz="4" w:space="0" w:color="000000"/>
            </w:tcBorders>
          </w:tcPr>
          <w:p>
            <w:pPr/>
          </w:p>
        </w:tc>
        <w:tc>
          <w:tcPr>
            <w:tcW w:w="1276" w:type="dxa"/>
            <w:tcBorders>
              <w:top w:val="single" w:sz="4" w:space="0" w:color="000000"/>
              <w:left w:val="single" w:sz="4" w:space="0" w:color="000000"/>
              <w:bottom w:val="single" w:sz="27" w:space="0" w:color="C0C0C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16"/>
                <w:szCs w:val="16"/>
              </w:rPr>
            </w:pPr>
            <w:r>
              <w:rPr>
                <w:rFonts w:ascii="Times New Roman"/>
                <w:sz w:val="16"/>
              </w:rPr>
              <w:t>-488,035,935.10</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8"/>
              <w:ind w:right="103"/>
              <w:jc w:val="right"/>
              <w:rPr>
                <w:rFonts w:ascii="Times New Roman" w:hAnsi="Times New Roman" w:cs="Times New Roman" w:eastAsia="Times New Roman" w:hint="default"/>
                <w:sz w:val="16"/>
                <w:szCs w:val="16"/>
              </w:rPr>
            </w:pPr>
            <w:r>
              <w:rPr>
                <w:rFonts w:ascii="Times New Roman"/>
                <w:spacing w:val="-1"/>
                <w:sz w:val="16"/>
              </w:rPr>
              <w:t>-489,191,886.51</w:t>
            </w:r>
          </w:p>
        </w:tc>
        <w:tc>
          <w:tcPr>
            <w:tcW w:w="1146" w:type="dxa"/>
            <w:tcBorders>
              <w:top w:val="single" w:sz="4" w:space="0" w:color="000000"/>
              <w:left w:val="single" w:sz="4" w:space="0" w:color="000000"/>
              <w:bottom w:val="single" w:sz="27" w:space="0" w:color="C0C0C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6"/>
                <w:szCs w:val="16"/>
              </w:rPr>
            </w:pPr>
            <w:r>
              <w:rPr>
                <w:rFonts w:ascii="Times New Roman"/>
                <w:spacing w:val="-1"/>
                <w:sz w:val="16"/>
              </w:rPr>
              <w:t>-871,121.46</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8"/>
              <w:ind w:right="104"/>
              <w:jc w:val="right"/>
              <w:rPr>
                <w:rFonts w:ascii="Times New Roman" w:hAnsi="Times New Roman" w:cs="Times New Roman" w:eastAsia="Times New Roman" w:hint="default"/>
                <w:sz w:val="16"/>
                <w:szCs w:val="16"/>
              </w:rPr>
            </w:pPr>
            <w:r>
              <w:rPr>
                <w:rFonts w:ascii="Times New Roman"/>
                <w:spacing w:val="-1"/>
                <w:sz w:val="16"/>
              </w:rPr>
              <w:t>-490,063,007.97</w:t>
            </w:r>
          </w:p>
        </w:tc>
      </w:tr>
      <w:tr>
        <w:trPr>
          <w:trHeight w:val="373"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262" w:right="0"/>
              <w:jc w:val="left"/>
              <w:rPr>
                <w:rFonts w:ascii="宋体" w:hAnsi="宋体" w:cs="宋体" w:eastAsia="宋体" w:hint="default"/>
                <w:sz w:val="16"/>
                <w:szCs w:val="16"/>
              </w:rPr>
            </w:pPr>
            <w:r>
              <w:rPr>
                <w:rFonts w:ascii="宋体" w:hAnsi="宋体" w:cs="宋体" w:eastAsia="宋体" w:hint="default"/>
                <w:sz w:val="16"/>
                <w:szCs w:val="16"/>
              </w:rPr>
              <w:t>（二）股东投入和减少资本</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-247,000.00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12,841,575.15</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28" w:right="0"/>
              <w:jc w:val="left"/>
              <w:rPr>
                <w:rFonts w:ascii="Times New Roman" w:hAnsi="Times New Roman" w:cs="Times New Roman" w:eastAsia="Times New Roman" w:hint="default"/>
                <w:sz w:val="16"/>
                <w:szCs w:val="16"/>
              </w:rPr>
            </w:pPr>
            <w:r>
              <w:rPr>
                <w:rFonts w:ascii="Times New Roman"/>
                <w:sz w:val="16"/>
              </w:rPr>
              <w:t>-55,799,710.00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6"/>
                <w:szCs w:val="16"/>
              </w:rPr>
            </w:pPr>
            <w:r>
              <w:rPr>
                <w:rFonts w:ascii="Times New Roman"/>
                <w:spacing w:val="-1"/>
                <w:sz w:val="16"/>
              </w:rPr>
              <w:t>68,394,285.15</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15,871,133.99</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84,265,419.14</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股东投入的普通股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-247,000.00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-1,714,797.50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8" w:right="0"/>
              <w:jc w:val="left"/>
              <w:rPr>
                <w:rFonts w:ascii="Times New Roman" w:hAnsi="Times New Roman" w:cs="Times New Roman" w:eastAsia="Times New Roman" w:hint="default"/>
                <w:sz w:val="16"/>
                <w:szCs w:val="16"/>
              </w:rPr>
            </w:pPr>
            <w:r>
              <w:rPr>
                <w:rFonts w:ascii="Times New Roman"/>
                <w:sz w:val="16"/>
              </w:rPr>
              <w:t>-55,799,710.00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53,837,912.50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15,871,133.99</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69,709,046.49</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其他权益工具持有者投入资本</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股份支付计入所有者权益的金额</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16,292,339.72</w:t>
            </w: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16,292,339.72</w:t>
            </w: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16,292,339.72</w:t>
            </w:r>
          </w:p>
        </w:tc>
      </w:tr>
      <w:tr>
        <w:trPr>
          <w:trHeight w:val="440"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16"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548"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31" w:space="0" w:color="C0C0C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6"/>
                <w:szCs w:val="16"/>
              </w:rPr>
            </w:pPr>
            <w:r>
              <w:rPr>
                <w:rFonts w:ascii="Times New Roman"/>
                <w:spacing w:val="-1"/>
                <w:sz w:val="16"/>
              </w:rPr>
              <w:t>-1,735,967.07</w:t>
            </w:r>
          </w:p>
        </w:tc>
        <w:tc>
          <w:tcPr>
            <w:tcW w:w="1216" w:type="dxa"/>
            <w:tcBorders>
              <w:top w:val="single" w:sz="4" w:space="0" w:color="000000"/>
              <w:left w:val="single" w:sz="4" w:space="0" w:color="000000"/>
              <w:bottom w:val="single" w:sz="31" w:space="0" w:color="C0C0C0"/>
              <w:right w:val="single" w:sz="4" w:space="0" w:color="000000"/>
            </w:tcBorders>
          </w:tcPr>
          <w:p>
            <w:pPr/>
          </w:p>
        </w:tc>
        <w:tc>
          <w:tcPr>
            <w:tcW w:w="1056" w:type="dxa"/>
            <w:tcBorders>
              <w:top w:val="single" w:sz="4" w:space="0" w:color="000000"/>
              <w:left w:val="single" w:sz="4" w:space="0" w:color="000000"/>
              <w:bottom w:val="single" w:sz="31" w:space="0" w:color="C0C0C0"/>
              <w:right w:val="single" w:sz="4" w:space="0" w:color="000000"/>
            </w:tcBorders>
          </w:tcPr>
          <w:p>
            <w:pPr/>
          </w:p>
        </w:tc>
        <w:tc>
          <w:tcPr>
            <w:tcW w:w="436" w:type="dxa"/>
            <w:tcBorders>
              <w:top w:val="single" w:sz="4" w:space="0" w:color="000000"/>
              <w:left w:val="single" w:sz="4" w:space="0" w:color="000000"/>
              <w:bottom w:val="single" w:sz="31" w:space="0" w:color="C0C0C0"/>
              <w:right w:val="single" w:sz="4" w:space="0" w:color="000000"/>
            </w:tcBorders>
          </w:tcPr>
          <w:p>
            <w:pPr/>
          </w:p>
        </w:tc>
        <w:tc>
          <w:tcPr>
            <w:tcW w:w="1171" w:type="dxa"/>
            <w:tcBorders>
              <w:top w:val="single" w:sz="4" w:space="0" w:color="000000"/>
              <w:left w:val="single" w:sz="4" w:space="0" w:color="000000"/>
              <w:bottom w:val="single" w:sz="31" w:space="0" w:color="C0C0C0"/>
              <w:right w:val="single" w:sz="4" w:space="0" w:color="000000"/>
            </w:tcBorders>
          </w:tcPr>
          <w:p>
            <w:pPr/>
          </w:p>
        </w:tc>
        <w:tc>
          <w:tcPr>
            <w:tcW w:w="1276" w:type="dxa"/>
            <w:tcBorders>
              <w:top w:val="single" w:sz="4" w:space="0" w:color="000000"/>
              <w:left w:val="single" w:sz="4" w:space="0" w:color="000000"/>
              <w:bottom w:val="single" w:sz="31" w:space="0" w:color="C0C0C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1"/>
              <w:ind w:right="102"/>
              <w:jc w:val="right"/>
              <w:rPr>
                <w:rFonts w:ascii="Times New Roman" w:hAnsi="Times New Roman" w:cs="Times New Roman" w:eastAsia="Times New Roman" w:hint="default"/>
                <w:sz w:val="16"/>
                <w:szCs w:val="16"/>
              </w:rPr>
            </w:pPr>
            <w:r>
              <w:rPr>
                <w:rFonts w:ascii="Times New Roman"/>
                <w:spacing w:val="-1"/>
                <w:sz w:val="16"/>
              </w:rPr>
              <w:t>-1,735,967.07</w:t>
            </w:r>
          </w:p>
        </w:tc>
        <w:tc>
          <w:tcPr>
            <w:tcW w:w="1146"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1"/>
              <w:ind w:right="102"/>
              <w:jc w:val="right"/>
              <w:rPr>
                <w:rFonts w:ascii="Times New Roman" w:hAnsi="Times New Roman" w:cs="Times New Roman" w:eastAsia="Times New Roman" w:hint="default"/>
                <w:sz w:val="16"/>
                <w:szCs w:val="16"/>
              </w:rPr>
            </w:pPr>
            <w:r>
              <w:rPr>
                <w:rFonts w:ascii="Times New Roman"/>
                <w:spacing w:val="-1"/>
                <w:sz w:val="16"/>
              </w:rPr>
              <w:t>-1,735,967.07</w:t>
            </w:r>
          </w:p>
        </w:tc>
      </w:tr>
      <w:tr>
        <w:trPr>
          <w:trHeight w:val="373"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262"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90" w:right="0"/>
              <w:jc w:val="center"/>
              <w:rPr>
                <w:rFonts w:ascii="Times New Roman" w:hAnsi="Times New Roman" w:cs="Times New Roman" w:eastAsia="Times New Roman" w:hint="default"/>
                <w:sz w:val="16"/>
                <w:szCs w:val="16"/>
              </w:rPr>
            </w:pPr>
            <w:r>
              <w:rPr>
                <w:rFonts w:ascii="Times New Roman"/>
                <w:sz w:val="16"/>
              </w:rPr>
              <w:t>-11,315,000.00</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-11,315,000.00</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-11,315,000.00</w:t>
            </w:r>
          </w:p>
        </w:tc>
      </w:tr>
    </w:tbl>
    <w:p>
      <w:pPr>
        <w:spacing w:after="0" w:line="240" w:lineRule="auto"/>
        <w:jc w:val="right"/>
        <w:rPr>
          <w:rFonts w:ascii="Times New Roman" w:hAnsi="Times New Roman" w:cs="Times New Roman" w:eastAsia="Times New Roman" w:hint="default"/>
          <w:sz w:val="16"/>
          <w:szCs w:val="16"/>
        </w:rPr>
        <w:sectPr>
          <w:headerReference w:type="default" r:id="rId37"/>
          <w:footerReference w:type="default" r:id="rId38"/>
          <w:pgSz w:w="16840" w:h="11910" w:orient="landscape"/>
          <w:pgMar w:header="863" w:footer="842" w:top="1200" w:bottom="1040" w:left="120" w:right="100"/>
          <w:pgNumType w:start="90"/>
        </w:sectPr>
      </w:pPr>
    </w:p>
    <w:p>
      <w:pPr>
        <w:spacing w:line="240" w:lineRule="auto" w:before="4"/>
        <w:rPr>
          <w:rFonts w:ascii="宋体" w:hAnsi="宋体" w:cs="宋体" w:eastAsia="宋体" w:hint="default"/>
          <w:b/>
          <w:bCs/>
          <w:sz w:val="23"/>
          <w:szCs w:val="23"/>
        </w:rPr>
      </w:pPr>
    </w:p>
    <w:tbl>
      <w:tblPr>
        <w:tblW w:w="0" w:type="auto"/>
        <w:jc w:val="left"/>
        <w:tblInd w:w="124" w:type="dxa"/>
        <w:tblLayout w:type="fixed"/>
        <w:tblCellMar>
          <w:top w:w="0" w:type="dxa"/>
          <w:left w:w="0" w:type="dxa"/>
          <w:bottom w:w="0" w:type="dxa"/>
          <w:right w:w="0" w:type="dxa"/>
        </w:tblCellMar>
        <w:tblLook w:val="01E0"/>
      </w:tblPr>
      <w:tblGrid>
        <w:gridCol w:w="3117"/>
        <w:gridCol w:w="1216"/>
        <w:gridCol w:w="550"/>
        <w:gridCol w:w="548"/>
        <w:gridCol w:w="550"/>
        <w:gridCol w:w="1336"/>
        <w:gridCol w:w="1216"/>
        <w:gridCol w:w="1056"/>
        <w:gridCol w:w="436"/>
        <w:gridCol w:w="1171"/>
        <w:gridCol w:w="1276"/>
        <w:gridCol w:w="1419"/>
        <w:gridCol w:w="1146"/>
        <w:gridCol w:w="1336"/>
      </w:tblGrid>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对股东的分配</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6"/>
                <w:szCs w:val="16"/>
              </w:rPr>
            </w:pPr>
            <w:r>
              <w:rPr>
                <w:rFonts w:ascii="Times New Roman"/>
                <w:sz w:val="16"/>
              </w:rPr>
              <w:t>-11,315,000.00</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-11,315,000.00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-11,315,000.00</w:t>
            </w:r>
          </w:p>
        </w:tc>
      </w:tr>
      <w:tr>
        <w:trPr>
          <w:trHeight w:val="440"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216"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548"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31" w:space="0" w:color="C0C0C0"/>
              <w:right w:val="single" w:sz="4" w:space="0" w:color="000000"/>
            </w:tcBorders>
          </w:tcPr>
          <w:p>
            <w:pPr/>
          </w:p>
        </w:tc>
        <w:tc>
          <w:tcPr>
            <w:tcW w:w="1216" w:type="dxa"/>
            <w:tcBorders>
              <w:top w:val="single" w:sz="4" w:space="0" w:color="000000"/>
              <w:left w:val="single" w:sz="4" w:space="0" w:color="000000"/>
              <w:bottom w:val="single" w:sz="31" w:space="0" w:color="C0C0C0"/>
              <w:right w:val="single" w:sz="4" w:space="0" w:color="000000"/>
            </w:tcBorders>
          </w:tcPr>
          <w:p>
            <w:pPr/>
          </w:p>
        </w:tc>
        <w:tc>
          <w:tcPr>
            <w:tcW w:w="1056" w:type="dxa"/>
            <w:tcBorders>
              <w:top w:val="single" w:sz="4" w:space="0" w:color="000000"/>
              <w:left w:val="single" w:sz="4" w:space="0" w:color="000000"/>
              <w:bottom w:val="single" w:sz="31" w:space="0" w:color="C0C0C0"/>
              <w:right w:val="single" w:sz="4" w:space="0" w:color="000000"/>
            </w:tcBorders>
          </w:tcPr>
          <w:p>
            <w:pPr/>
          </w:p>
        </w:tc>
        <w:tc>
          <w:tcPr>
            <w:tcW w:w="436" w:type="dxa"/>
            <w:tcBorders>
              <w:top w:val="single" w:sz="4" w:space="0" w:color="000000"/>
              <w:left w:val="single" w:sz="4" w:space="0" w:color="000000"/>
              <w:bottom w:val="single" w:sz="31" w:space="0" w:color="C0C0C0"/>
              <w:right w:val="single" w:sz="4" w:space="0" w:color="000000"/>
            </w:tcBorders>
          </w:tcPr>
          <w:p>
            <w:pPr/>
          </w:p>
        </w:tc>
        <w:tc>
          <w:tcPr>
            <w:tcW w:w="1171" w:type="dxa"/>
            <w:tcBorders>
              <w:top w:val="single" w:sz="4" w:space="0" w:color="000000"/>
              <w:left w:val="single" w:sz="4" w:space="0" w:color="000000"/>
              <w:bottom w:val="single" w:sz="31" w:space="0" w:color="C0C0C0"/>
              <w:right w:val="single" w:sz="4" w:space="0" w:color="000000"/>
            </w:tcBorders>
          </w:tcPr>
          <w:p>
            <w:pPr/>
          </w:p>
        </w:tc>
        <w:tc>
          <w:tcPr>
            <w:tcW w:w="1276" w:type="dxa"/>
            <w:tcBorders>
              <w:top w:val="single" w:sz="4" w:space="0" w:color="000000"/>
              <w:left w:val="single" w:sz="4" w:space="0" w:color="000000"/>
              <w:bottom w:val="single" w:sz="31" w:space="0" w:color="C0C0C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3"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262" w:right="0"/>
              <w:jc w:val="left"/>
              <w:rPr>
                <w:rFonts w:ascii="宋体" w:hAnsi="宋体" w:cs="宋体" w:eastAsia="宋体" w:hint="default"/>
                <w:sz w:val="16"/>
                <w:szCs w:val="16"/>
              </w:rPr>
            </w:pPr>
            <w:r>
              <w:rPr>
                <w:rFonts w:ascii="宋体" w:hAnsi="宋体" w:cs="宋体" w:eastAsia="宋体" w:hint="default"/>
                <w:sz w:val="16"/>
                <w:szCs w:val="16"/>
              </w:rPr>
              <w:t>（四）股东权益内部结转</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资本公积转增资本（或股本）</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盈余公积转增资本（或股本</w:t>
            </w:r>
            <w:r>
              <w:rPr>
                <w:rFonts w:ascii="Times New Roman" w:hAnsi="Times New Roman" w:cs="Times New Roman" w:eastAsia="Times New Roman" w:hint="default"/>
                <w:sz w:val="16"/>
                <w:szCs w:val="16"/>
              </w:rPr>
              <w:t>)</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41"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216" w:type="dxa"/>
            <w:tcBorders>
              <w:top w:val="single" w:sz="4" w:space="0" w:color="000000"/>
              <w:left w:val="single" w:sz="4" w:space="0" w:color="000000"/>
              <w:bottom w:val="single" w:sz="30" w:space="0" w:color="C0C0C0"/>
              <w:right w:val="single" w:sz="4" w:space="0" w:color="000000"/>
            </w:tcBorders>
          </w:tcPr>
          <w:p>
            <w:pPr/>
          </w:p>
        </w:tc>
        <w:tc>
          <w:tcPr>
            <w:tcW w:w="550" w:type="dxa"/>
            <w:tcBorders>
              <w:top w:val="single" w:sz="4" w:space="0" w:color="000000"/>
              <w:left w:val="single" w:sz="4" w:space="0" w:color="000000"/>
              <w:bottom w:val="single" w:sz="30" w:space="0" w:color="C0C0C0"/>
              <w:right w:val="single" w:sz="4" w:space="0" w:color="000000"/>
            </w:tcBorders>
          </w:tcPr>
          <w:p>
            <w:pPr/>
          </w:p>
        </w:tc>
        <w:tc>
          <w:tcPr>
            <w:tcW w:w="548" w:type="dxa"/>
            <w:tcBorders>
              <w:top w:val="single" w:sz="4" w:space="0" w:color="000000"/>
              <w:left w:val="single" w:sz="4" w:space="0" w:color="000000"/>
              <w:bottom w:val="single" w:sz="30" w:space="0" w:color="C0C0C0"/>
              <w:right w:val="single" w:sz="4" w:space="0" w:color="000000"/>
            </w:tcBorders>
          </w:tcPr>
          <w:p>
            <w:pPr/>
          </w:p>
        </w:tc>
        <w:tc>
          <w:tcPr>
            <w:tcW w:w="550" w:type="dxa"/>
            <w:tcBorders>
              <w:top w:val="single" w:sz="4" w:space="0" w:color="000000"/>
              <w:left w:val="single" w:sz="4" w:space="0" w:color="000000"/>
              <w:bottom w:val="single" w:sz="30" w:space="0" w:color="C0C0C0"/>
              <w:right w:val="single" w:sz="4" w:space="0" w:color="000000"/>
            </w:tcBorders>
          </w:tcPr>
          <w:p>
            <w:pPr/>
          </w:p>
        </w:tc>
        <w:tc>
          <w:tcPr>
            <w:tcW w:w="1336" w:type="dxa"/>
            <w:tcBorders>
              <w:top w:val="single" w:sz="4" w:space="0" w:color="000000"/>
              <w:left w:val="single" w:sz="4" w:space="0" w:color="000000"/>
              <w:bottom w:val="single" w:sz="30" w:space="0" w:color="C0C0C0"/>
              <w:right w:val="single" w:sz="4" w:space="0" w:color="000000"/>
            </w:tcBorders>
          </w:tcPr>
          <w:p>
            <w:pPr/>
          </w:p>
        </w:tc>
        <w:tc>
          <w:tcPr>
            <w:tcW w:w="1216" w:type="dxa"/>
            <w:tcBorders>
              <w:top w:val="single" w:sz="4" w:space="0" w:color="000000"/>
              <w:left w:val="single" w:sz="4" w:space="0" w:color="000000"/>
              <w:bottom w:val="single" w:sz="30" w:space="0" w:color="C0C0C0"/>
              <w:right w:val="single" w:sz="4" w:space="0" w:color="000000"/>
            </w:tcBorders>
          </w:tcPr>
          <w:p>
            <w:pPr/>
          </w:p>
        </w:tc>
        <w:tc>
          <w:tcPr>
            <w:tcW w:w="1056" w:type="dxa"/>
            <w:tcBorders>
              <w:top w:val="single" w:sz="4" w:space="0" w:color="000000"/>
              <w:left w:val="single" w:sz="4" w:space="0" w:color="000000"/>
              <w:bottom w:val="single" w:sz="30" w:space="0" w:color="C0C0C0"/>
              <w:right w:val="single" w:sz="4" w:space="0" w:color="000000"/>
            </w:tcBorders>
          </w:tcPr>
          <w:p>
            <w:pPr/>
          </w:p>
        </w:tc>
        <w:tc>
          <w:tcPr>
            <w:tcW w:w="436" w:type="dxa"/>
            <w:tcBorders>
              <w:top w:val="single" w:sz="4" w:space="0" w:color="000000"/>
              <w:left w:val="single" w:sz="4" w:space="0" w:color="000000"/>
              <w:bottom w:val="single" w:sz="30" w:space="0" w:color="C0C0C0"/>
              <w:right w:val="single" w:sz="4" w:space="0" w:color="000000"/>
            </w:tcBorders>
          </w:tcPr>
          <w:p>
            <w:pPr/>
          </w:p>
        </w:tc>
        <w:tc>
          <w:tcPr>
            <w:tcW w:w="1171" w:type="dxa"/>
            <w:tcBorders>
              <w:top w:val="single" w:sz="4" w:space="0" w:color="000000"/>
              <w:left w:val="single" w:sz="4" w:space="0" w:color="000000"/>
              <w:bottom w:val="single" w:sz="30" w:space="0" w:color="C0C0C0"/>
              <w:right w:val="single" w:sz="4" w:space="0" w:color="000000"/>
            </w:tcBorders>
          </w:tcPr>
          <w:p>
            <w:pPr/>
          </w:p>
        </w:tc>
        <w:tc>
          <w:tcPr>
            <w:tcW w:w="1276" w:type="dxa"/>
            <w:tcBorders>
              <w:top w:val="single" w:sz="4" w:space="0" w:color="000000"/>
              <w:left w:val="single" w:sz="4" w:space="0" w:color="000000"/>
              <w:bottom w:val="single" w:sz="30" w:space="0" w:color="C0C0C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30" w:space="0" w:color="C0C0C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262"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40"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262"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216"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548" w:type="dxa"/>
            <w:tcBorders>
              <w:top w:val="single" w:sz="4" w:space="0" w:color="000000"/>
              <w:left w:val="single" w:sz="4" w:space="0" w:color="000000"/>
              <w:bottom w:val="single" w:sz="31" w:space="0" w:color="C0C0C0"/>
              <w:right w:val="single" w:sz="4" w:space="0" w:color="000000"/>
            </w:tcBorders>
          </w:tcPr>
          <w:p>
            <w:pPr/>
          </w:p>
        </w:tc>
        <w:tc>
          <w:tcPr>
            <w:tcW w:w="550"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31" w:space="0" w:color="C0C0C0"/>
              <w:right w:val="single" w:sz="4" w:space="0" w:color="000000"/>
            </w:tcBorders>
          </w:tcPr>
          <w:p>
            <w:pPr/>
          </w:p>
        </w:tc>
        <w:tc>
          <w:tcPr>
            <w:tcW w:w="1216" w:type="dxa"/>
            <w:tcBorders>
              <w:top w:val="single" w:sz="4" w:space="0" w:color="000000"/>
              <w:left w:val="single" w:sz="4" w:space="0" w:color="000000"/>
              <w:bottom w:val="single" w:sz="31" w:space="0" w:color="C0C0C0"/>
              <w:right w:val="single" w:sz="4" w:space="0" w:color="000000"/>
            </w:tcBorders>
          </w:tcPr>
          <w:p>
            <w:pPr/>
          </w:p>
        </w:tc>
        <w:tc>
          <w:tcPr>
            <w:tcW w:w="1056" w:type="dxa"/>
            <w:tcBorders>
              <w:top w:val="single" w:sz="4" w:space="0" w:color="000000"/>
              <w:left w:val="single" w:sz="4" w:space="0" w:color="000000"/>
              <w:bottom w:val="single" w:sz="31" w:space="0" w:color="C0C0C0"/>
              <w:right w:val="single" w:sz="4" w:space="0" w:color="000000"/>
            </w:tcBorders>
          </w:tcPr>
          <w:p>
            <w:pPr/>
          </w:p>
        </w:tc>
        <w:tc>
          <w:tcPr>
            <w:tcW w:w="436" w:type="dxa"/>
            <w:tcBorders>
              <w:top w:val="single" w:sz="4" w:space="0" w:color="000000"/>
              <w:left w:val="single" w:sz="4" w:space="0" w:color="000000"/>
              <w:bottom w:val="single" w:sz="31" w:space="0" w:color="C0C0C0"/>
              <w:right w:val="single" w:sz="4" w:space="0" w:color="000000"/>
            </w:tcBorders>
          </w:tcPr>
          <w:p>
            <w:pPr/>
          </w:p>
        </w:tc>
        <w:tc>
          <w:tcPr>
            <w:tcW w:w="1171" w:type="dxa"/>
            <w:tcBorders>
              <w:top w:val="single" w:sz="4" w:space="0" w:color="000000"/>
              <w:left w:val="single" w:sz="4" w:space="0" w:color="000000"/>
              <w:bottom w:val="single" w:sz="31" w:space="0" w:color="C0C0C0"/>
              <w:right w:val="single" w:sz="4" w:space="0" w:color="000000"/>
            </w:tcBorders>
          </w:tcPr>
          <w:p>
            <w:pPr/>
          </w:p>
        </w:tc>
        <w:tc>
          <w:tcPr>
            <w:tcW w:w="1276" w:type="dxa"/>
            <w:tcBorders>
              <w:top w:val="single" w:sz="4" w:space="0" w:color="000000"/>
              <w:left w:val="single" w:sz="4" w:space="0" w:color="000000"/>
              <w:bottom w:val="single" w:sz="31" w:space="0" w:color="C0C0C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31" w:space="0" w:color="C0C0C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left="10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01" w:right="0"/>
              <w:jc w:val="left"/>
              <w:rPr>
                <w:rFonts w:ascii="Times New Roman" w:hAnsi="Times New Roman" w:cs="Times New Roman" w:eastAsia="Times New Roman" w:hint="default"/>
                <w:sz w:val="16"/>
                <w:szCs w:val="16"/>
              </w:rPr>
            </w:pPr>
            <w:r>
              <w:rPr>
                <w:rFonts w:ascii="Times New Roman"/>
                <w:sz w:val="16"/>
              </w:rPr>
              <w:t>563,393,000.00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01" w:right="0"/>
              <w:jc w:val="left"/>
              <w:rPr>
                <w:rFonts w:ascii="Times New Roman" w:hAnsi="Times New Roman" w:cs="Times New Roman" w:eastAsia="Times New Roman" w:hint="default"/>
                <w:sz w:val="16"/>
                <w:szCs w:val="16"/>
              </w:rPr>
            </w:pPr>
            <w:r>
              <w:rPr>
                <w:rFonts w:ascii="Times New Roman"/>
                <w:sz w:val="16"/>
              </w:rPr>
              <w:t>2,109,807,063.27</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81" w:right="0"/>
              <w:jc w:val="left"/>
              <w:rPr>
                <w:rFonts w:ascii="Times New Roman" w:hAnsi="Times New Roman" w:cs="Times New Roman" w:eastAsia="Times New Roman" w:hint="default"/>
                <w:sz w:val="16"/>
                <w:szCs w:val="16"/>
              </w:rPr>
            </w:pPr>
            <w:r>
              <w:rPr>
                <w:rFonts w:ascii="Times New Roman"/>
                <w:sz w:val="16"/>
              </w:rPr>
              <w:t>45,891,765.00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223" w:right="0"/>
              <w:jc w:val="left"/>
              <w:rPr>
                <w:rFonts w:ascii="Times New Roman" w:hAnsi="Times New Roman" w:cs="Times New Roman" w:eastAsia="Times New Roman" w:hint="default"/>
                <w:sz w:val="16"/>
                <w:szCs w:val="16"/>
              </w:rPr>
            </w:pPr>
            <w:r>
              <w:rPr>
                <w:rFonts w:ascii="Times New Roman"/>
                <w:sz w:val="16"/>
              </w:rPr>
              <w:t>441,730.35</w:t>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37" w:right="0"/>
              <w:jc w:val="left"/>
              <w:rPr>
                <w:rFonts w:ascii="Times New Roman" w:hAnsi="Times New Roman" w:cs="Times New Roman" w:eastAsia="Times New Roman" w:hint="default"/>
                <w:sz w:val="16"/>
                <w:szCs w:val="16"/>
              </w:rPr>
            </w:pPr>
            <w:r>
              <w:rPr>
                <w:rFonts w:ascii="Times New Roman"/>
                <w:sz w:val="16"/>
              </w:rPr>
              <w:t>65,554,021.54</w:t>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3" w:right="0"/>
              <w:jc w:val="center"/>
              <w:rPr>
                <w:rFonts w:ascii="Times New Roman" w:hAnsi="Times New Roman" w:cs="Times New Roman" w:eastAsia="Times New Roman" w:hint="default"/>
                <w:sz w:val="16"/>
                <w:szCs w:val="16"/>
              </w:rPr>
            </w:pPr>
            <w:r>
              <w:rPr>
                <w:rFonts w:ascii="Times New Roman"/>
                <w:sz w:val="16"/>
              </w:rPr>
              <w:t>-161,955,622.02</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2,531,348,428.14</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left="111" w:right="0"/>
              <w:jc w:val="left"/>
              <w:rPr>
                <w:rFonts w:ascii="Times New Roman" w:hAnsi="Times New Roman" w:cs="Times New Roman" w:eastAsia="Times New Roman" w:hint="default"/>
                <w:sz w:val="16"/>
                <w:szCs w:val="16"/>
              </w:rPr>
            </w:pPr>
            <w:r>
              <w:rPr>
                <w:rFonts w:ascii="Times New Roman"/>
                <w:sz w:val="16"/>
              </w:rPr>
              <w:t>15,336,951.98</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6"/>
                <w:szCs w:val="16"/>
              </w:rPr>
            </w:pPr>
            <w:r>
              <w:rPr>
                <w:rFonts w:ascii="Times New Roman"/>
                <w:spacing w:val="-1"/>
                <w:sz w:val="16"/>
              </w:rPr>
              <w:t>2,546,685,380.12</w:t>
            </w:r>
          </w:p>
        </w:tc>
      </w:tr>
    </w:tbl>
    <w:p>
      <w:pPr>
        <w:pStyle w:val="BodyText"/>
        <w:tabs>
          <w:tab w:pos="6739" w:val="left" w:leader="none"/>
          <w:tab w:pos="12515" w:val="left" w:leader="none"/>
        </w:tabs>
        <w:spacing w:line="262" w:lineRule="exact"/>
        <w:ind w:left="1804" w:right="0"/>
        <w:jc w:val="left"/>
      </w:pPr>
      <w:r>
        <w:rPr/>
        <w:t>法定代表人：罗昭学</w:t>
        <w:tab/>
      </w:r>
      <w:r>
        <w:rPr>
          <w:spacing w:val="-1"/>
        </w:rPr>
        <w:t>主管会计工作负责人：全衡</w:t>
        <w:tab/>
        <w:t>会计机构负责人：余永德</w:t>
      </w:r>
    </w:p>
    <w:p>
      <w:pPr>
        <w:spacing w:after="0" w:line="262" w:lineRule="exact"/>
        <w:jc w:val="left"/>
        <w:sectPr>
          <w:headerReference w:type="default" r:id="rId39"/>
          <w:pgSz w:w="16840" w:h="11910" w:orient="landscape"/>
          <w:pgMar w:header="863" w:footer="842" w:top="1420" w:bottom="1040" w:left="120" w:right="100"/>
        </w:sectPr>
      </w:pPr>
    </w:p>
    <w:p>
      <w:pPr>
        <w:spacing w:line="240" w:lineRule="auto" w:before="7"/>
        <w:rPr>
          <w:rFonts w:ascii="宋体" w:hAnsi="宋体" w:cs="宋体" w:eastAsia="宋体" w:hint="default"/>
          <w:sz w:val="16"/>
          <w:szCs w:val="16"/>
        </w:rPr>
      </w:pPr>
    </w:p>
    <w:p>
      <w:pPr>
        <w:pStyle w:val="Heading8"/>
        <w:spacing w:line="244" w:lineRule="auto"/>
        <w:ind w:left="6944" w:right="6934" w:firstLine="1"/>
        <w:jc w:val="center"/>
        <w:rPr>
          <w:b w:val="0"/>
          <w:bCs w:val="0"/>
        </w:rPr>
      </w:pPr>
      <w:r>
        <w:rPr/>
        <w:t>国民技术股份有限公司</w:t>
      </w:r>
      <w:r>
        <w:rPr>
          <w:w w:val="99"/>
        </w:rPr>
        <w:t> </w:t>
      </w:r>
      <w:r>
        <w:rPr>
          <w:w w:val="95"/>
        </w:rPr>
        <w:t>合并所有者权益变动表（续）</w:t>
      </w:r>
      <w:r>
        <w:rPr>
          <w:spacing w:val="31"/>
          <w:w w:val="95"/>
        </w:rPr>
        <w:t> </w:t>
      </w:r>
      <w:r>
        <w:rPr>
          <w:spacing w:val="31"/>
          <w:w w:val="95"/>
        </w:rPr>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b w:val="0"/>
          <w:bCs w:val="0"/>
        </w:rPr>
      </w:r>
    </w:p>
    <w:p>
      <w:pPr>
        <w:pStyle w:val="Heading8"/>
        <w:spacing w:line="259" w:lineRule="exact" w:before="0"/>
        <w:ind w:left="6290" w:right="6283"/>
        <w:jc w:val="center"/>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25"/>
          <w:szCs w:val="25"/>
        </w:rPr>
      </w:pPr>
    </w:p>
    <w:tbl>
      <w:tblPr>
        <w:tblW w:w="0" w:type="auto"/>
        <w:jc w:val="left"/>
        <w:tblInd w:w="124" w:type="dxa"/>
        <w:tblLayout w:type="fixed"/>
        <w:tblCellMar>
          <w:top w:w="0" w:type="dxa"/>
          <w:left w:w="0" w:type="dxa"/>
          <w:bottom w:w="0" w:type="dxa"/>
          <w:right w:w="0" w:type="dxa"/>
        </w:tblCellMar>
        <w:tblLook w:val="01E0"/>
      </w:tblPr>
      <w:tblGrid>
        <w:gridCol w:w="3117"/>
        <w:gridCol w:w="1216"/>
        <w:gridCol w:w="550"/>
        <w:gridCol w:w="548"/>
        <w:gridCol w:w="550"/>
        <w:gridCol w:w="1336"/>
        <w:gridCol w:w="1216"/>
        <w:gridCol w:w="1056"/>
        <w:gridCol w:w="436"/>
        <w:gridCol w:w="1171"/>
        <w:gridCol w:w="1276"/>
        <w:gridCol w:w="1419"/>
        <w:gridCol w:w="1146"/>
        <w:gridCol w:w="1336"/>
      </w:tblGrid>
      <w:tr>
        <w:trPr>
          <w:trHeight w:val="407" w:hRule="exact"/>
        </w:trPr>
        <w:tc>
          <w:tcPr>
            <w:tcW w:w="311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23"/>
                <w:szCs w:val="23"/>
              </w:rPr>
            </w:pPr>
          </w:p>
          <w:p>
            <w:pPr>
              <w:pStyle w:val="TableParagraph"/>
              <w:tabs>
                <w:tab w:pos="2032" w:val="left" w:leader="none"/>
              </w:tabs>
              <w:spacing w:line="240" w:lineRule="auto"/>
              <w:ind w:left="913"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tc>
        <w:tc>
          <w:tcPr>
            <w:tcW w:w="13254" w:type="dxa"/>
            <w:gridSpan w:val="1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0"/>
              <w:jc w:val="center"/>
              <w:rPr>
                <w:rFonts w:ascii="宋体" w:hAnsi="宋体" w:cs="宋体" w:eastAsia="宋体" w:hint="default"/>
                <w:sz w:val="16"/>
                <w:szCs w:val="16"/>
              </w:rPr>
            </w:pPr>
            <w:r>
              <w:rPr>
                <w:rFonts w:ascii="宋体" w:hAnsi="宋体" w:cs="宋体" w:eastAsia="宋体" w:hint="default"/>
                <w:sz w:val="16"/>
                <w:szCs w:val="16"/>
              </w:rPr>
              <w:t>上</w:t>
            </w:r>
            <w:r>
              <w:rPr>
                <w:rFonts w:ascii="宋体" w:hAnsi="宋体" w:cs="宋体" w:eastAsia="宋体" w:hint="default"/>
                <w:spacing w:val="79"/>
                <w:sz w:val="16"/>
                <w:szCs w:val="16"/>
              </w:rPr>
              <w:t> </w:t>
            </w:r>
            <w:r>
              <w:rPr>
                <w:rFonts w:ascii="宋体" w:hAnsi="宋体" w:cs="宋体" w:eastAsia="宋体" w:hint="default"/>
                <w:sz w:val="16"/>
                <w:szCs w:val="16"/>
              </w:rPr>
              <w:t>期</w:t>
            </w:r>
          </w:p>
        </w:tc>
      </w:tr>
      <w:tr>
        <w:trPr>
          <w:trHeight w:val="407" w:hRule="exact"/>
        </w:trPr>
        <w:tc>
          <w:tcPr>
            <w:tcW w:w="3117" w:type="dxa"/>
            <w:vMerge/>
            <w:tcBorders>
              <w:left w:val="single" w:sz="4" w:space="0" w:color="000000"/>
              <w:right w:val="single" w:sz="4" w:space="0" w:color="000000"/>
            </w:tcBorders>
            <w:shd w:val="clear" w:color="auto" w:fill="C0C0C0"/>
          </w:tcPr>
          <w:p>
            <w:pPr/>
          </w:p>
        </w:tc>
        <w:tc>
          <w:tcPr>
            <w:tcW w:w="10772"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3"/>
              <w:jc w:val="center"/>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146" w:type="dxa"/>
            <w:tcBorders>
              <w:top w:val="single" w:sz="4" w:space="0" w:color="000000"/>
              <w:left w:val="single" w:sz="4" w:space="0" w:color="000000"/>
              <w:bottom w:val="nil" w:sz="6" w:space="0" w:color="auto"/>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right="1"/>
              <w:jc w:val="center"/>
              <w:rPr>
                <w:rFonts w:ascii="宋体" w:hAnsi="宋体" w:cs="宋体" w:eastAsia="宋体" w:hint="default"/>
                <w:sz w:val="16"/>
                <w:szCs w:val="16"/>
              </w:rPr>
            </w:pPr>
            <w:r>
              <w:rPr>
                <w:rFonts w:ascii="宋体" w:hAnsi="宋体" w:cs="宋体" w:eastAsia="宋体" w:hint="default"/>
                <w:sz w:val="16"/>
                <w:szCs w:val="16"/>
              </w:rPr>
              <w:t>股东</w:t>
            </w:r>
          </w:p>
        </w:tc>
      </w:tr>
      <w:tr>
        <w:trPr>
          <w:trHeight w:val="408" w:hRule="exact"/>
        </w:trPr>
        <w:tc>
          <w:tcPr>
            <w:tcW w:w="3117" w:type="dxa"/>
            <w:vMerge/>
            <w:tcBorders>
              <w:left w:val="single" w:sz="4" w:space="0" w:color="000000"/>
              <w:right w:val="single" w:sz="4" w:space="0" w:color="000000"/>
            </w:tcBorders>
            <w:shd w:val="clear" w:color="auto" w:fill="C0C0C0"/>
          </w:tcPr>
          <w:p>
            <w:pPr/>
          </w:p>
        </w:tc>
        <w:tc>
          <w:tcPr>
            <w:tcW w:w="12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164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337"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33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341"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2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201"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05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42" w:right="122" w:hanging="321"/>
              <w:jc w:val="left"/>
              <w:rPr>
                <w:rFonts w:ascii="宋体" w:hAnsi="宋体" w:cs="宋体" w:eastAsia="宋体" w:hint="default"/>
                <w:sz w:val="16"/>
                <w:szCs w:val="16"/>
              </w:rPr>
            </w:pPr>
            <w:r>
              <w:rPr>
                <w:rFonts w:ascii="宋体" w:hAnsi="宋体" w:cs="宋体" w:eastAsia="宋体" w:hint="default"/>
                <w:sz w:val="16"/>
                <w:szCs w:val="16"/>
              </w:rPr>
              <w:t>其他综合收</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436" w:type="dxa"/>
            <w:vMerge w:val="restart"/>
            <w:tcBorders>
              <w:top w:val="single" w:sz="4" w:space="0" w:color="000000"/>
              <w:left w:val="single" w:sz="4" w:space="0" w:color="000000"/>
              <w:right w:val="single" w:sz="4" w:space="0" w:color="000000"/>
            </w:tcBorders>
            <w:shd w:val="clear" w:color="auto" w:fill="C0C0C0"/>
          </w:tcPr>
          <w:p>
            <w:pPr>
              <w:pStyle w:val="TableParagraph"/>
              <w:spacing w:line="237" w:lineRule="auto" w:before="16"/>
              <w:ind w:left="132" w:right="132"/>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sz w:val="16"/>
                <w:szCs w:val="16"/>
              </w:rPr>
              <w:t>项</w:t>
            </w:r>
            <w:r>
              <w:rPr>
                <w:rFonts w:ascii="宋体" w:hAnsi="宋体" w:cs="宋体" w:eastAsia="宋体" w:hint="default"/>
                <w:w w:val="99"/>
                <w:sz w:val="16"/>
                <w:szCs w:val="16"/>
              </w:rPr>
              <w:t> </w:t>
            </w:r>
            <w:r>
              <w:rPr>
                <w:rFonts w:ascii="宋体" w:hAnsi="宋体" w:cs="宋体" w:eastAsia="宋体" w:hint="default"/>
                <w:sz w:val="16"/>
                <w:szCs w:val="16"/>
              </w:rPr>
              <w:t>储</w:t>
            </w:r>
            <w:r>
              <w:rPr>
                <w:rFonts w:ascii="宋体" w:hAnsi="宋体" w:cs="宋体" w:eastAsia="宋体" w:hint="default"/>
                <w:w w:val="99"/>
                <w:sz w:val="16"/>
                <w:szCs w:val="16"/>
              </w:rPr>
              <w:t> </w:t>
            </w:r>
            <w:r>
              <w:rPr>
                <w:rFonts w:ascii="宋体" w:hAnsi="宋体" w:cs="宋体" w:eastAsia="宋体" w:hint="default"/>
                <w:sz w:val="16"/>
                <w:szCs w:val="16"/>
              </w:rPr>
              <w:t>备</w:t>
            </w:r>
          </w:p>
        </w:tc>
        <w:tc>
          <w:tcPr>
            <w:tcW w:w="117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260"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27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23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3"/>
              <w:jc w:val="center"/>
              <w:rPr>
                <w:rFonts w:ascii="宋体" w:hAnsi="宋体" w:cs="宋体" w:eastAsia="宋体" w:hint="default"/>
                <w:sz w:val="16"/>
                <w:szCs w:val="16"/>
              </w:rPr>
            </w:pPr>
            <w:r>
              <w:rPr>
                <w:rFonts w:ascii="宋体" w:hAnsi="宋体" w:cs="宋体" w:eastAsia="宋体" w:hint="default"/>
                <w:sz w:val="16"/>
                <w:szCs w:val="16"/>
              </w:rPr>
              <w:t>小计</w:t>
            </w:r>
          </w:p>
        </w:tc>
        <w:tc>
          <w:tcPr>
            <w:tcW w:w="1146"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22"/>
              <w:ind w:left="487" w:right="168" w:hanging="321"/>
              <w:jc w:val="left"/>
              <w:rPr>
                <w:rFonts w:ascii="宋体" w:hAnsi="宋体" w:cs="宋体" w:eastAsia="宋体" w:hint="default"/>
                <w:sz w:val="16"/>
                <w:szCs w:val="16"/>
              </w:rPr>
            </w:pPr>
            <w:r>
              <w:rPr>
                <w:rFonts w:ascii="宋体" w:hAnsi="宋体" w:cs="宋体" w:eastAsia="宋体" w:hint="default"/>
                <w:sz w:val="16"/>
                <w:szCs w:val="16"/>
              </w:rPr>
              <w:t>少数股东权</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8"/>
              <w:ind w:left="342" w:right="0"/>
              <w:jc w:val="left"/>
              <w:rPr>
                <w:rFonts w:ascii="宋体" w:hAnsi="宋体" w:cs="宋体" w:eastAsia="宋体" w:hint="default"/>
                <w:sz w:val="16"/>
                <w:szCs w:val="16"/>
              </w:rPr>
            </w:pPr>
            <w:r>
              <w:rPr>
                <w:rFonts w:ascii="宋体" w:hAnsi="宋体" w:cs="宋体" w:eastAsia="宋体" w:hint="default"/>
                <w:sz w:val="16"/>
                <w:szCs w:val="16"/>
              </w:rPr>
              <w:t>权益合计</w:t>
            </w:r>
          </w:p>
        </w:tc>
      </w:tr>
      <w:tr>
        <w:trPr>
          <w:trHeight w:val="512" w:hRule="exact"/>
        </w:trPr>
        <w:tc>
          <w:tcPr>
            <w:tcW w:w="3117" w:type="dxa"/>
            <w:vMerge/>
            <w:tcBorders>
              <w:left w:val="single" w:sz="4" w:space="0" w:color="000000"/>
              <w:bottom w:val="single" w:sz="4" w:space="0" w:color="000000"/>
              <w:right w:val="single" w:sz="4" w:space="0" w:color="000000"/>
            </w:tcBorders>
            <w:shd w:val="clear" w:color="auto" w:fill="C0C0C0"/>
          </w:tcPr>
          <w:p>
            <w:pPr/>
          </w:p>
        </w:tc>
        <w:tc>
          <w:tcPr>
            <w:tcW w:w="1216" w:type="dxa"/>
            <w:vMerge/>
            <w:tcBorders>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88" w:right="110" w:hanging="81"/>
              <w:jc w:val="left"/>
              <w:rPr>
                <w:rFonts w:ascii="宋体" w:hAnsi="宋体" w:cs="宋体" w:eastAsia="宋体" w:hint="default"/>
                <w:sz w:val="16"/>
                <w:szCs w:val="16"/>
              </w:rPr>
            </w:pPr>
            <w:r>
              <w:rPr>
                <w:rFonts w:ascii="宋体" w:hAnsi="宋体" w:cs="宋体" w:eastAsia="宋体" w:hint="default"/>
                <w:sz w:val="16"/>
                <w:szCs w:val="16"/>
              </w:rPr>
              <w:t>优先</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7"/>
              <w:ind w:left="188" w:right="109" w:hanging="81"/>
              <w:jc w:val="left"/>
              <w:rPr>
                <w:rFonts w:ascii="宋体" w:hAnsi="宋体" w:cs="宋体" w:eastAsia="宋体" w:hint="default"/>
                <w:sz w:val="16"/>
                <w:szCs w:val="16"/>
              </w:rPr>
            </w:pPr>
            <w:r>
              <w:rPr>
                <w:rFonts w:ascii="宋体" w:hAnsi="宋体" w:cs="宋体" w:eastAsia="宋体" w:hint="default"/>
                <w:sz w:val="16"/>
                <w:szCs w:val="16"/>
              </w:rPr>
              <w:t>永续</w:t>
            </w:r>
            <w:r>
              <w:rPr>
                <w:rFonts w:ascii="宋体" w:hAnsi="宋体" w:cs="宋体" w:eastAsia="宋体" w:hint="default"/>
                <w:w w:val="99"/>
                <w:sz w:val="16"/>
                <w:szCs w:val="16"/>
              </w:rPr>
              <w:t> </w:t>
            </w:r>
            <w:r>
              <w:rPr>
                <w:rFonts w:ascii="宋体" w:hAnsi="宋体" w:cs="宋体" w:eastAsia="宋体" w:hint="default"/>
                <w:sz w:val="16"/>
                <w:szCs w:val="16"/>
              </w:rPr>
              <w:t>债</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1"/>
              <w:ind w:left="10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6" w:type="dxa"/>
            <w:vMerge/>
            <w:tcBorders>
              <w:left w:val="single" w:sz="4" w:space="0" w:color="000000"/>
              <w:bottom w:val="single" w:sz="4" w:space="0" w:color="000000"/>
              <w:right w:val="single" w:sz="4" w:space="0" w:color="000000"/>
            </w:tcBorders>
            <w:shd w:val="clear" w:color="auto" w:fill="C0C0C0"/>
          </w:tcPr>
          <w:p>
            <w:pPr/>
          </w:p>
        </w:tc>
        <w:tc>
          <w:tcPr>
            <w:tcW w:w="1216" w:type="dxa"/>
            <w:vMerge/>
            <w:tcBorders>
              <w:left w:val="single" w:sz="4" w:space="0" w:color="000000"/>
              <w:bottom w:val="single" w:sz="4" w:space="0" w:color="000000"/>
              <w:right w:val="single" w:sz="4" w:space="0" w:color="000000"/>
            </w:tcBorders>
            <w:shd w:val="clear" w:color="auto" w:fill="C0C0C0"/>
          </w:tcPr>
          <w:p>
            <w:pPr/>
          </w:p>
        </w:tc>
        <w:tc>
          <w:tcPr>
            <w:tcW w:w="1056" w:type="dxa"/>
            <w:vMerge/>
            <w:tcBorders>
              <w:left w:val="single" w:sz="4" w:space="0" w:color="000000"/>
              <w:bottom w:val="single" w:sz="4" w:space="0" w:color="000000"/>
              <w:right w:val="single" w:sz="4" w:space="0" w:color="000000"/>
            </w:tcBorders>
            <w:shd w:val="clear" w:color="auto" w:fill="C0C0C0"/>
          </w:tcPr>
          <w:p>
            <w:pPr/>
          </w:p>
        </w:tc>
        <w:tc>
          <w:tcPr>
            <w:tcW w:w="436" w:type="dxa"/>
            <w:vMerge/>
            <w:tcBorders>
              <w:left w:val="single" w:sz="4" w:space="0" w:color="000000"/>
              <w:bottom w:val="single" w:sz="4" w:space="0" w:color="000000"/>
              <w:right w:val="single" w:sz="4" w:space="0" w:color="000000"/>
            </w:tcBorders>
            <w:shd w:val="clear" w:color="auto" w:fill="C0C0C0"/>
          </w:tcPr>
          <w:p>
            <w:pPr/>
          </w:p>
        </w:tc>
        <w:tc>
          <w:tcPr>
            <w:tcW w:w="1171" w:type="dxa"/>
            <w:vMerge/>
            <w:tcBorders>
              <w:left w:val="single" w:sz="4" w:space="0" w:color="000000"/>
              <w:bottom w:val="single" w:sz="4" w:space="0" w:color="000000"/>
              <w:right w:val="single" w:sz="4" w:space="0" w:color="000000"/>
            </w:tcBorders>
            <w:shd w:val="clear" w:color="auto" w:fill="C0C0C0"/>
          </w:tcPr>
          <w:p>
            <w:pPr/>
          </w:p>
        </w:tc>
        <w:tc>
          <w:tcPr>
            <w:tcW w:w="1276" w:type="dxa"/>
            <w:vMerge/>
            <w:tcBorders>
              <w:left w:val="single" w:sz="4" w:space="0" w:color="000000"/>
              <w:bottom w:val="single" w:sz="4" w:space="0" w:color="000000"/>
              <w:right w:val="single" w:sz="4" w:space="0" w:color="000000"/>
            </w:tcBorders>
            <w:shd w:val="clear" w:color="auto" w:fill="C0C0C0"/>
          </w:tcPr>
          <w:p>
            <w:pPr/>
          </w:p>
        </w:tc>
        <w:tc>
          <w:tcPr>
            <w:tcW w:w="1419" w:type="dxa"/>
            <w:vMerge/>
            <w:tcBorders>
              <w:left w:val="single" w:sz="4" w:space="0" w:color="000000"/>
              <w:bottom w:val="single" w:sz="4" w:space="0" w:color="000000"/>
              <w:right w:val="single" w:sz="4" w:space="0" w:color="000000"/>
            </w:tcBorders>
            <w:shd w:val="clear" w:color="auto" w:fill="C0C0C0"/>
          </w:tcPr>
          <w:p>
            <w:pPr/>
          </w:p>
        </w:tc>
        <w:tc>
          <w:tcPr>
            <w:tcW w:w="1146" w:type="dxa"/>
            <w:vMerge/>
            <w:tcBorders>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281,960,000.00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2,361,813,675.40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Times New Roman" w:hAnsi="Times New Roman" w:cs="Times New Roman" w:eastAsia="Times New Roman" w:hint="default"/>
                <w:sz w:val="16"/>
                <w:szCs w:val="16"/>
              </w:rPr>
            </w:pPr>
            <w:r>
              <w:rPr>
                <w:rFonts w:ascii="Times New Roman"/>
                <w:sz w:val="16"/>
              </w:rPr>
              <w:t>159,609,000.00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613,477.24</w:t>
            </w:r>
            <w:r>
              <w:rPr>
                <w:rFonts w:ascii="Times New Roman"/>
                <w:sz w:val="16"/>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59,010,425.96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270,871,363.57</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2,814,659,942.17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705,250.88</w:t>
            </w:r>
            <w:r>
              <w:rPr>
                <w:rFonts w:ascii="Times New Roman"/>
                <w:sz w:val="16"/>
              </w:rPr>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2,815,365,193.05</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281,960,000.00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2,361,813,675.40</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left="101" w:right="0"/>
              <w:jc w:val="left"/>
              <w:rPr>
                <w:rFonts w:ascii="Times New Roman" w:hAnsi="Times New Roman" w:cs="Times New Roman" w:eastAsia="Times New Roman" w:hint="default"/>
                <w:sz w:val="16"/>
                <w:szCs w:val="16"/>
              </w:rPr>
            </w:pPr>
            <w:r>
              <w:rPr>
                <w:rFonts w:ascii="Times New Roman"/>
                <w:sz w:val="16"/>
              </w:rPr>
              <w:t>159,609,000.00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613,477.24</w:t>
            </w:r>
            <w:r>
              <w:rPr>
                <w:rFonts w:ascii="Times New Roman"/>
                <w:sz w:val="16"/>
              </w:rPr>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59,010,425.96</w:t>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270,871,363.57</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2,814,659,942.17</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705,250.88</w:t>
            </w:r>
            <w:r>
              <w:rPr>
                <w:rFonts w:ascii="Times New Roman"/>
                <w:sz w:val="16"/>
              </w:rPr>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2,815,365,193.05</w:t>
            </w:r>
          </w:p>
        </w:tc>
      </w:tr>
      <w:tr>
        <w:trPr>
          <w:trHeight w:val="55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3" w:right="1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号填列）</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281,680,000.00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-264,848,187.28</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8" w:right="0"/>
              <w:jc w:val="left"/>
              <w:rPr>
                <w:rFonts w:ascii="Times New Roman" w:hAnsi="Times New Roman" w:cs="Times New Roman" w:eastAsia="Times New Roman" w:hint="default"/>
                <w:sz w:val="16"/>
                <w:szCs w:val="16"/>
              </w:rPr>
            </w:pPr>
            <w:r>
              <w:rPr>
                <w:rFonts w:ascii="Times New Roman"/>
                <w:sz w:val="16"/>
              </w:rPr>
              <w:t>-57,917,525.00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984,204.52</w:t>
            </w:r>
            <w:r>
              <w:rPr>
                <w:rFonts w:ascii="Times New Roman"/>
                <w:sz w:val="16"/>
              </w:rPr>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6,543,595.58</w:t>
            </w:r>
            <w:r>
              <w:rPr>
                <w:rFonts w:ascii="Times New Roman"/>
                <w:sz w:val="16"/>
              </w:rPr>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66,523,949.51</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148,801,087.33</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-368,311.43</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148,432,775.90</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984,204.52</w:t>
            </w:r>
            <w:r>
              <w:rPr>
                <w:rFonts w:ascii="Times New Roman"/>
                <w:sz w:val="16"/>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101,207,345.09</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4"/>
              <w:jc w:val="right"/>
              <w:rPr>
                <w:rFonts w:ascii="Times New Roman" w:hAnsi="Times New Roman" w:cs="Times New Roman" w:eastAsia="Times New Roman" w:hint="default"/>
                <w:sz w:val="16"/>
                <w:szCs w:val="16"/>
              </w:rPr>
            </w:pPr>
            <w:r>
              <w:rPr>
                <w:rFonts w:ascii="Times New Roman"/>
                <w:spacing w:val="-1"/>
                <w:sz w:val="16"/>
              </w:rPr>
              <w:t>102,191,549.61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36,808.93</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102,228,358.54</w:t>
            </w:r>
          </w:p>
        </w:tc>
      </w:tr>
      <w:tr>
        <w:trPr>
          <w:trHeight w:val="406"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w w:val="95"/>
                <w:sz w:val="16"/>
              </w:rPr>
              <w:t>17,111,812.72</w:t>
            </w:r>
            <w:r>
              <w:rPr>
                <w:rFonts w:ascii="Times New Roman"/>
                <w:spacing w:val="-1"/>
                <w:sz w:val="16"/>
              </w:rPr>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left="128" w:right="0"/>
              <w:jc w:val="left"/>
              <w:rPr>
                <w:rFonts w:ascii="Times New Roman" w:hAnsi="Times New Roman" w:cs="Times New Roman" w:eastAsia="Times New Roman" w:hint="default"/>
                <w:sz w:val="16"/>
                <w:szCs w:val="16"/>
              </w:rPr>
            </w:pPr>
            <w:r>
              <w:rPr>
                <w:rFonts w:ascii="Times New Roman"/>
                <w:sz w:val="16"/>
              </w:rPr>
              <w:t>-57,917,525.00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74,749,337.72</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-405,120.36</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74,344,217.36</w:t>
            </w: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-1,963,500.00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8" w:right="0"/>
              <w:jc w:val="left"/>
              <w:rPr>
                <w:rFonts w:ascii="Times New Roman" w:hAnsi="Times New Roman" w:cs="Times New Roman" w:eastAsia="Times New Roman" w:hint="default"/>
                <w:sz w:val="16"/>
                <w:szCs w:val="16"/>
              </w:rPr>
            </w:pPr>
            <w:r>
              <w:rPr>
                <w:rFonts w:ascii="Times New Roman"/>
                <w:sz w:val="16"/>
              </w:rPr>
              <w:t>-57,917,525.00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55,674,025.00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-405,120.36</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55,268,904.64</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6"/>
                <w:szCs w:val="16"/>
              </w:rPr>
            </w:pPr>
            <w:r>
              <w:rPr>
                <w:rFonts w:ascii="Times New Roman"/>
                <w:spacing w:val="-1"/>
                <w:sz w:val="16"/>
              </w:rPr>
              <w:t>17,339,345.65</w:t>
            </w: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1"/>
              <w:ind w:right="103"/>
              <w:jc w:val="right"/>
              <w:rPr>
                <w:rFonts w:ascii="Times New Roman" w:hAnsi="Times New Roman" w:cs="Times New Roman" w:eastAsia="Times New Roman" w:hint="default"/>
                <w:sz w:val="16"/>
                <w:szCs w:val="16"/>
              </w:rPr>
            </w:pPr>
            <w:r>
              <w:rPr>
                <w:rFonts w:ascii="Times New Roman"/>
                <w:spacing w:val="-1"/>
                <w:sz w:val="16"/>
              </w:rPr>
              <w:t>17,339,345.65</w:t>
            </w: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1"/>
              <w:ind w:right="102"/>
              <w:jc w:val="right"/>
              <w:rPr>
                <w:rFonts w:ascii="Times New Roman" w:hAnsi="Times New Roman" w:cs="Times New Roman" w:eastAsia="Times New Roman" w:hint="default"/>
                <w:sz w:val="16"/>
                <w:szCs w:val="16"/>
              </w:rPr>
            </w:pPr>
            <w:r>
              <w:rPr>
                <w:rFonts w:ascii="Times New Roman"/>
                <w:spacing w:val="-1"/>
                <w:sz w:val="16"/>
              </w:rPr>
              <w:t>17,339,345.65</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1,735,967.07</w:t>
            </w:r>
            <w:r>
              <w:rPr>
                <w:rFonts w:ascii="Times New Roman"/>
                <w:sz w:val="16"/>
              </w:rPr>
            </w: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1,735,967.07</w:t>
            </w:r>
            <w:r>
              <w:rPr>
                <w:rFonts w:ascii="Times New Roman"/>
                <w:sz w:val="16"/>
              </w:rPr>
            </w: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w w:val="95"/>
                <w:sz w:val="16"/>
              </w:rPr>
              <w:t>1,735,967.07</w:t>
            </w:r>
            <w:r>
              <w:rPr>
                <w:rFonts w:ascii="Times New Roman"/>
                <w:sz w:val="16"/>
              </w:rPr>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6,543,595.58</w:t>
            </w:r>
            <w:r>
              <w:rPr>
                <w:rFonts w:ascii="Times New Roman"/>
                <w:sz w:val="16"/>
              </w:rPr>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-34,683,395.58</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-28,139,800.00</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-28,139,800.00</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863" w:footer="842" w:top="1420" w:bottom="1040" w:left="120" w:right="100"/>
        </w:sectPr>
      </w:pPr>
    </w:p>
    <w:p>
      <w:pPr>
        <w:spacing w:line="240" w:lineRule="auto" w:before="4"/>
        <w:rPr>
          <w:rFonts w:ascii="宋体" w:hAnsi="宋体" w:cs="宋体" w:eastAsia="宋体" w:hint="default"/>
          <w:b/>
          <w:bCs/>
          <w:sz w:val="23"/>
          <w:szCs w:val="23"/>
        </w:rPr>
      </w:pPr>
    </w:p>
    <w:tbl>
      <w:tblPr>
        <w:tblW w:w="0" w:type="auto"/>
        <w:jc w:val="left"/>
        <w:tblInd w:w="124" w:type="dxa"/>
        <w:tblLayout w:type="fixed"/>
        <w:tblCellMar>
          <w:top w:w="0" w:type="dxa"/>
          <w:left w:w="0" w:type="dxa"/>
          <w:bottom w:w="0" w:type="dxa"/>
          <w:right w:w="0" w:type="dxa"/>
        </w:tblCellMar>
        <w:tblLook w:val="01E0"/>
      </w:tblPr>
      <w:tblGrid>
        <w:gridCol w:w="3117"/>
        <w:gridCol w:w="1216"/>
        <w:gridCol w:w="550"/>
        <w:gridCol w:w="548"/>
        <w:gridCol w:w="550"/>
        <w:gridCol w:w="1336"/>
        <w:gridCol w:w="1216"/>
        <w:gridCol w:w="1056"/>
        <w:gridCol w:w="436"/>
        <w:gridCol w:w="1171"/>
        <w:gridCol w:w="1276"/>
        <w:gridCol w:w="1419"/>
        <w:gridCol w:w="1146"/>
        <w:gridCol w:w="1336"/>
      </w:tblGrid>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w w:val="95"/>
                <w:sz w:val="16"/>
              </w:rPr>
              <w:t>6,543,595.58</w:t>
            </w:r>
            <w:r>
              <w:rPr>
                <w:rFonts w:ascii="Times New Roman"/>
                <w:sz w:val="16"/>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-6,543,595.58</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-28,139,800.00</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-28,139,800.00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-28,139,800.00</w:t>
            </w: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281,960,000.00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4"/>
              <w:jc w:val="right"/>
              <w:rPr>
                <w:rFonts w:ascii="Times New Roman" w:hAnsi="Times New Roman" w:cs="Times New Roman" w:eastAsia="Times New Roman" w:hint="default"/>
                <w:sz w:val="16"/>
                <w:szCs w:val="16"/>
              </w:rPr>
            </w:pPr>
            <w:r>
              <w:rPr>
                <w:rFonts w:ascii="Times New Roman"/>
                <w:spacing w:val="-1"/>
                <w:sz w:val="16"/>
              </w:rPr>
              <w:t>-281,960,000.00</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281,960,000.00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6"/>
                <w:szCs w:val="16"/>
              </w:rPr>
            </w:pPr>
            <w:r>
              <w:rPr>
                <w:rFonts w:ascii="Times New Roman"/>
                <w:spacing w:val="-1"/>
                <w:sz w:val="16"/>
              </w:rPr>
              <w:t>-281,960,000.00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r>
              <w:rPr>
                <w:rFonts w:ascii="Times New Roman" w:hAnsi="Times New Roman" w:cs="Times New Roman" w:eastAsia="Times New Roman" w:hint="default"/>
                <w:sz w:val="18"/>
                <w:szCs w:val="18"/>
              </w:rPr>
              <w:t>)</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8"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6"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7" w:hRule="exact"/>
        </w:trPr>
        <w:tc>
          <w:tcPr>
            <w:tcW w:w="31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563,640,000.00</w:t>
            </w: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2,096,965,488.12</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left="101" w:right="0"/>
              <w:jc w:val="left"/>
              <w:rPr>
                <w:rFonts w:ascii="Times New Roman" w:hAnsi="Times New Roman" w:cs="Times New Roman" w:eastAsia="Times New Roman" w:hint="default"/>
                <w:sz w:val="16"/>
                <w:szCs w:val="16"/>
              </w:rPr>
            </w:pPr>
            <w:r>
              <w:rPr>
                <w:rFonts w:ascii="Times New Roman"/>
                <w:sz w:val="16"/>
              </w:rPr>
              <w:t>101,691,475.00</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left="103" w:right="0"/>
              <w:jc w:val="left"/>
              <w:rPr>
                <w:rFonts w:ascii="Times New Roman" w:hAnsi="Times New Roman" w:cs="Times New Roman" w:eastAsia="Times New Roman" w:hint="default"/>
                <w:sz w:val="16"/>
                <w:szCs w:val="16"/>
              </w:rPr>
            </w:pPr>
            <w:r>
              <w:rPr>
                <w:rFonts w:ascii="Times New Roman"/>
                <w:sz w:val="16"/>
              </w:rPr>
              <w:t>1,597,681.76</w:t>
            </w:r>
          </w:p>
        </w:tc>
        <w:tc>
          <w:tcPr>
            <w:tcW w:w="4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65,554,021.54</w:t>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337,395,313.08</w:t>
            </w:r>
          </w:p>
        </w:tc>
        <w:tc>
          <w:tcPr>
            <w:tcW w:w="14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2,963,461,029.50</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left="312" w:right="0"/>
              <w:jc w:val="left"/>
              <w:rPr>
                <w:rFonts w:ascii="Times New Roman" w:hAnsi="Times New Roman" w:cs="Times New Roman" w:eastAsia="Times New Roman" w:hint="default"/>
                <w:sz w:val="16"/>
                <w:szCs w:val="16"/>
              </w:rPr>
            </w:pPr>
            <w:r>
              <w:rPr>
                <w:rFonts w:ascii="Times New Roman"/>
                <w:sz w:val="16"/>
              </w:rPr>
              <w:t>336,939.45</w:t>
            </w:r>
          </w:p>
        </w:tc>
        <w:tc>
          <w:tcPr>
            <w:tcW w:w="13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2"/>
              <w:ind w:right="102"/>
              <w:jc w:val="right"/>
              <w:rPr>
                <w:rFonts w:ascii="Times New Roman" w:hAnsi="Times New Roman" w:cs="Times New Roman" w:eastAsia="Times New Roman" w:hint="default"/>
                <w:sz w:val="16"/>
                <w:szCs w:val="16"/>
              </w:rPr>
            </w:pPr>
            <w:r>
              <w:rPr>
                <w:rFonts w:ascii="Times New Roman"/>
                <w:spacing w:val="-1"/>
                <w:sz w:val="16"/>
              </w:rPr>
              <w:t>2,963,797,968.95</w:t>
            </w:r>
          </w:p>
        </w:tc>
      </w:tr>
    </w:tbl>
    <w:p>
      <w:pPr>
        <w:pStyle w:val="BodyText"/>
        <w:tabs>
          <w:tab w:pos="6686" w:val="left" w:leader="none"/>
          <w:tab w:pos="12042" w:val="left" w:leader="none"/>
        </w:tabs>
        <w:spacing w:line="262" w:lineRule="exact"/>
        <w:ind w:left="2277" w:right="0"/>
        <w:jc w:val="left"/>
      </w:pPr>
      <w:r>
        <w:rPr/>
        <w:t>法定代表人：罗昭学</w:t>
        <w:tab/>
        <w:t>主管会计工作负责人：全衡</w:t>
        <w:tab/>
        <w:t>会计机构负责人：余永德</w:t>
      </w:r>
    </w:p>
    <w:p>
      <w:pPr>
        <w:spacing w:after="0" w:line="262" w:lineRule="exact"/>
        <w:jc w:val="left"/>
        <w:sectPr>
          <w:pgSz w:w="16840" w:h="11910" w:orient="landscape"/>
          <w:pgMar w:header="863" w:footer="842" w:top="1420" w:bottom="1040" w:left="120" w:right="100"/>
        </w:sectPr>
      </w:pPr>
    </w:p>
    <w:p>
      <w:pPr>
        <w:spacing w:line="240" w:lineRule="auto" w:before="6"/>
        <w:rPr>
          <w:rFonts w:ascii="宋体" w:hAnsi="宋体" w:cs="宋体" w:eastAsia="宋体" w:hint="default"/>
          <w:sz w:val="16"/>
          <w:szCs w:val="16"/>
        </w:rPr>
      </w:pPr>
      <w:r>
        <w:rPr/>
        <w:pict>
          <v:shape style="position:absolute;margin-left:554.140015pt;margin-top:313.660004pt;width:34.110092pt;height:19.5pt;mso-position-horizontal-relative:page;mso-position-vertical-relative:page;z-index:-928120" type="#_x0000_t75" stroked="false">
            <v:imagedata r:id="rId42" o:title=""/>
          </v:shape>
        </w:pict>
      </w:r>
      <w:r>
        <w:rPr/>
        <w:pict>
          <v:shape style="position:absolute;margin-left:554.140015pt;margin-top:389.559998pt;width:34.036039pt;height:19.4775pt;mso-position-horizontal-relative:page;mso-position-vertical-relative:page;z-index:-928096" type="#_x0000_t75" stroked="false">
            <v:imagedata r:id="rId43" o:title=""/>
          </v:shape>
        </w:pict>
      </w:r>
      <w:r>
        <w:rPr/>
        <w:pict>
          <v:shape style="position:absolute;margin-left:554.140015pt;margin-top:490.080017pt;width:34.070734pt;height:19.4775pt;mso-position-horizontal-relative:page;mso-position-vertical-relative:page;z-index:-928072" type="#_x0000_t75" stroked="false">
            <v:imagedata r:id="rId43" o:title=""/>
          </v:shape>
        </w:pict>
      </w:r>
    </w:p>
    <w:p>
      <w:pPr>
        <w:pStyle w:val="Heading8"/>
        <w:spacing w:line="244" w:lineRule="auto"/>
        <w:ind w:left="6860" w:right="6859" w:firstLine="1"/>
        <w:jc w:val="center"/>
        <w:rPr>
          <w:b w:val="0"/>
          <w:bCs w:val="0"/>
        </w:rPr>
      </w:pPr>
      <w:r>
        <w:rPr/>
        <w:t>国民技术股份有限公司</w:t>
      </w:r>
      <w:r>
        <w:rPr>
          <w:w w:val="99"/>
        </w:rPr>
        <w:t> </w:t>
      </w:r>
      <w:r>
        <w:rPr>
          <w:w w:val="95"/>
        </w:rPr>
        <w:t>母公司所有者权益变动表</w:t>
      </w:r>
      <w:r>
        <w:rPr>
          <w:spacing w:val="9"/>
          <w:w w:val="95"/>
        </w:rPr>
        <w:t> </w:t>
      </w:r>
      <w:r>
        <w:rPr>
          <w:spacing w:val="9"/>
          <w:w w:val="95"/>
        </w:rPr>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b w:val="0"/>
          <w:bCs w:val="0"/>
        </w:rPr>
      </w:r>
    </w:p>
    <w:p>
      <w:pPr>
        <w:pStyle w:val="Heading8"/>
        <w:spacing w:line="259" w:lineRule="exact" w:before="0"/>
        <w:ind w:left="5996" w:right="5996"/>
        <w:jc w:val="center"/>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287"/>
        <w:gridCol w:w="1494"/>
        <w:gridCol w:w="638"/>
        <w:gridCol w:w="637"/>
        <w:gridCol w:w="638"/>
        <w:gridCol w:w="1653"/>
        <w:gridCol w:w="1466"/>
        <w:gridCol w:w="744"/>
        <w:gridCol w:w="578"/>
        <w:gridCol w:w="108"/>
        <w:gridCol w:w="1306"/>
        <w:gridCol w:w="1622"/>
        <w:gridCol w:w="1618"/>
      </w:tblGrid>
      <w:tr>
        <w:trPr>
          <w:trHeight w:val="402" w:hRule="exact"/>
        </w:trPr>
        <w:tc>
          <w:tcPr>
            <w:tcW w:w="328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02"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  期</w:t>
            </w:r>
          </w:p>
        </w:tc>
      </w:tr>
      <w:tr>
        <w:trPr>
          <w:trHeight w:val="402" w:hRule="exact"/>
        </w:trPr>
        <w:tc>
          <w:tcPr>
            <w:tcW w:w="3287" w:type="dxa"/>
            <w:vMerge/>
            <w:tcBorders>
              <w:left w:val="single" w:sz="4" w:space="0" w:color="000000"/>
              <w:right w:val="single" w:sz="4" w:space="0" w:color="000000"/>
            </w:tcBorders>
            <w:shd w:val="clear" w:color="auto" w:fill="C0C0C0"/>
          </w:tcPr>
          <w:p>
            <w:pPr/>
          </w:p>
        </w:tc>
        <w:tc>
          <w:tcPr>
            <w:tcW w:w="149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1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3"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6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44"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97"/>
              <w:ind w:left="187" w:right="18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104"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4"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1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714" w:hRule="exact"/>
        </w:trPr>
        <w:tc>
          <w:tcPr>
            <w:tcW w:w="3287" w:type="dxa"/>
            <w:vMerge/>
            <w:tcBorders>
              <w:left w:val="single" w:sz="4" w:space="0" w:color="000000"/>
              <w:bottom w:val="single" w:sz="4" w:space="0" w:color="000000"/>
              <w:right w:val="single" w:sz="4" w:space="0" w:color="000000"/>
            </w:tcBorders>
            <w:shd w:val="clear" w:color="auto" w:fill="C0C0C0"/>
          </w:tcPr>
          <w:p>
            <w:pPr/>
          </w:p>
        </w:tc>
        <w:tc>
          <w:tcPr>
            <w:tcW w:w="1494" w:type="dxa"/>
            <w:vMerge/>
            <w:tcBorders>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51"/>
              <w:ind w:left="224" w:right="132"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51"/>
              <w:ind w:left="223" w:right="132"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3" w:type="dxa"/>
            <w:vMerge/>
            <w:tcBorders>
              <w:left w:val="single" w:sz="4" w:space="0" w:color="000000"/>
              <w:bottom w:val="single" w:sz="4" w:space="0" w:color="000000"/>
              <w:right w:val="single" w:sz="4" w:space="0" w:color="000000"/>
            </w:tcBorders>
            <w:shd w:val="clear" w:color="auto" w:fill="C0C0C0"/>
          </w:tcPr>
          <w:p>
            <w:pPr/>
          </w:p>
        </w:tc>
        <w:tc>
          <w:tcPr>
            <w:tcW w:w="1466" w:type="dxa"/>
            <w:vMerge/>
            <w:tcBorders>
              <w:left w:val="single" w:sz="4" w:space="0" w:color="000000"/>
              <w:bottom w:val="single" w:sz="4" w:space="0" w:color="000000"/>
              <w:right w:val="single" w:sz="4" w:space="0" w:color="000000"/>
            </w:tcBorders>
            <w:shd w:val="clear" w:color="auto" w:fill="C0C0C0"/>
          </w:tcPr>
          <w:p>
            <w:pPr/>
          </w:p>
        </w:tc>
        <w:tc>
          <w:tcPr>
            <w:tcW w:w="744" w:type="dxa"/>
            <w:vMerge/>
            <w:tcBorders>
              <w:left w:val="single" w:sz="4" w:space="0" w:color="000000"/>
              <w:bottom w:val="single" w:sz="4" w:space="0" w:color="000000"/>
              <w:right w:val="single" w:sz="4" w:space="0" w:color="000000"/>
            </w:tcBorders>
            <w:shd w:val="clear" w:color="auto" w:fill="C0C0C0"/>
          </w:tcPr>
          <w:p>
            <w:pPr/>
          </w:p>
        </w:tc>
        <w:tc>
          <w:tcPr>
            <w:tcW w:w="578" w:type="dxa"/>
            <w:vMerge/>
            <w:tcBorders>
              <w:left w:val="single" w:sz="4" w:space="0" w:color="000000"/>
              <w:bottom w:val="single" w:sz="4" w:space="0" w:color="000000"/>
              <w:right w:val="single" w:sz="4" w:space="0" w:color="000000"/>
            </w:tcBorders>
            <w:shd w:val="clear" w:color="auto" w:fill="C0C0C0"/>
          </w:tcPr>
          <w:p>
            <w:pPr/>
          </w:p>
        </w:tc>
        <w:tc>
          <w:tcPr>
            <w:tcW w:w="1414" w:type="dxa"/>
            <w:gridSpan w:val="2"/>
            <w:vMerge/>
            <w:tcBorders>
              <w:left w:val="single" w:sz="4" w:space="0" w:color="000000"/>
              <w:bottom w:val="single" w:sz="4" w:space="0" w:color="000000"/>
              <w:right w:val="single" w:sz="4" w:space="0" w:color="000000"/>
            </w:tcBorders>
            <w:shd w:val="clear" w:color="auto" w:fill="C0C0C0"/>
          </w:tcPr>
          <w:p>
            <w:pPr/>
          </w:p>
        </w:tc>
        <w:tc>
          <w:tcPr>
            <w:tcW w:w="1622" w:type="dxa"/>
            <w:vMerge/>
            <w:tcBorders>
              <w:left w:val="single" w:sz="4" w:space="0" w:color="000000"/>
              <w:bottom w:val="single" w:sz="4" w:space="0" w:color="000000"/>
              <w:right w:val="single" w:sz="4" w:space="0" w:color="000000"/>
            </w:tcBorders>
            <w:shd w:val="clear" w:color="auto" w:fill="C0C0C0"/>
          </w:tcPr>
          <w:p>
            <w:pPr/>
          </w:p>
        </w:tc>
        <w:tc>
          <w:tcPr>
            <w:tcW w:w="1618" w:type="dxa"/>
            <w:vMerge/>
            <w:tcBorders>
              <w:left w:val="single" w:sz="4" w:space="0" w:color="000000"/>
              <w:bottom w:val="single" w:sz="4" w:space="0" w:color="000000"/>
              <w:right w:val="single" w:sz="4"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563,640,000.00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2,096,965,488.12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20"/>
                <w:szCs w:val="20"/>
              </w:rPr>
            </w:pPr>
            <w:r>
              <w:rPr>
                <w:rFonts w:ascii="Times New Roman"/>
                <w:sz w:val="20"/>
              </w:rPr>
              <w:t>101,691,475.00</w:t>
            </w: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51" w:right="0"/>
              <w:jc w:val="left"/>
              <w:rPr>
                <w:rFonts w:ascii="Times New Roman" w:hAnsi="Times New Roman" w:cs="Times New Roman" w:eastAsia="Times New Roman" w:hint="default"/>
                <w:sz w:val="20"/>
                <w:szCs w:val="20"/>
              </w:rPr>
            </w:pPr>
            <w:r>
              <w:rPr>
                <w:rFonts w:ascii="Times New Roman"/>
                <w:sz w:val="20"/>
              </w:rPr>
              <w:t>65,554,021.54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336,086,393.79</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2,960,554,428.45</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563,640,000.00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2,096,965,488.12</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2" w:right="0"/>
              <w:jc w:val="center"/>
              <w:rPr>
                <w:rFonts w:ascii="Times New Roman" w:hAnsi="Times New Roman" w:cs="Times New Roman" w:eastAsia="Times New Roman" w:hint="default"/>
                <w:sz w:val="20"/>
                <w:szCs w:val="20"/>
              </w:rPr>
            </w:pPr>
            <w:r>
              <w:rPr>
                <w:rFonts w:ascii="Times New Roman"/>
                <w:sz w:val="20"/>
              </w:rPr>
              <w:t>101,691,475.00</w:t>
            </w: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06"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left="47" w:right="0"/>
              <w:jc w:val="left"/>
              <w:rPr>
                <w:rFonts w:ascii="Times New Roman" w:hAnsi="Times New Roman" w:cs="Times New Roman" w:eastAsia="Times New Roman" w:hint="default"/>
                <w:sz w:val="20"/>
                <w:szCs w:val="20"/>
              </w:rPr>
            </w:pPr>
            <w:r>
              <w:rPr>
                <w:rFonts w:ascii="Times New Roman"/>
                <w:sz w:val="20"/>
              </w:rPr>
              <w:t>65,554,021.54</w:t>
            </w: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336,086,393.79</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2,960,554,428.45</w:t>
            </w:r>
          </w:p>
        </w:tc>
      </w:tr>
      <w:tr>
        <w:trPr>
          <w:trHeight w:val="714"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2" w:lineRule="auto" w:before="51"/>
              <w:ind w:left="103" w:right="13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-247,000.00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12,841,575.15</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3" w:right="0"/>
              <w:jc w:val="center"/>
              <w:rPr>
                <w:rFonts w:ascii="Times New Roman" w:hAnsi="Times New Roman" w:cs="Times New Roman" w:eastAsia="Times New Roman" w:hint="default"/>
                <w:sz w:val="20"/>
                <w:szCs w:val="20"/>
              </w:rPr>
            </w:pPr>
            <w:r>
              <w:rPr>
                <w:rFonts w:ascii="Times New Roman"/>
                <w:sz w:val="20"/>
              </w:rPr>
              <w:t>-55,799,710.00</w:t>
            </w: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4" w:type="dxa"/>
            <w:gridSpan w:val="2"/>
            <w:tcBorders>
              <w:top w:val="single" w:sz="4" w:space="0" w:color="000000"/>
              <w:left w:val="single" w:sz="4" w:space="0" w:color="000000"/>
              <w:bottom w:val="single" w:sz="4" w:space="0" w:color="000000"/>
              <w:right w:val="single" w:sz="4" w:space="0" w:color="000000"/>
            </w:tcBorders>
            <w:shd w:val="clear" w:color="auto" w:fill="C0C0C0"/>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-515,555,807.92</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0"/>
                <w:szCs w:val="20"/>
              </w:rPr>
            </w:pPr>
            <w:r>
              <w:rPr>
                <w:rFonts w:ascii="Times New Roman"/>
                <w:spacing w:val="-1"/>
                <w:sz w:val="20"/>
              </w:rPr>
              <w:t>-447,161,522.77</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-504,240,807.92</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-504,240,807.92</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-247,000.00</w:t>
            </w: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12,841,575.15</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-55,799,710.00</w:t>
            </w: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06" w:type="dxa"/>
            <w:tcBorders>
              <w:top w:val="single" w:sz="4" w:space="0" w:color="000000"/>
              <w:left w:val="nil" w:sz="6" w:space="0" w:color="auto"/>
              <w:bottom w:val="single" w:sz="4" w:space="0" w:color="000000"/>
              <w:right w:val="single" w:sz="4" w:space="0" w:color="000000"/>
            </w:tcBorders>
            <w:shd w:val="clear" w:color="auto" w:fill="C0C0C0"/>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68,394,285.15</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-247,000.00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-1,714,797.50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-55,799,710.00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53,837,912.50</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16,292,339.72</w:t>
            </w: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16,292,339.72</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-1,735,967.07</w:t>
            </w: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-1,735,967.07</w:t>
            </w: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06" w:type="dxa"/>
            <w:tcBorders>
              <w:top w:val="single" w:sz="4" w:space="0" w:color="000000"/>
              <w:left w:val="nil" w:sz="6" w:space="0" w:color="auto"/>
              <w:bottom w:val="single" w:sz="4" w:space="0" w:color="000000"/>
              <w:right w:val="single" w:sz="4" w:space="0" w:color="000000"/>
            </w:tcBorders>
            <w:shd w:val="clear" w:color="auto" w:fill="C0C0C0"/>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-11,315,000.00</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1"/>
              <w:ind w:right="95"/>
              <w:jc w:val="right"/>
              <w:rPr>
                <w:rFonts w:ascii="Times New Roman" w:hAnsi="Times New Roman" w:cs="Times New Roman" w:eastAsia="Times New Roman" w:hint="default"/>
                <w:sz w:val="20"/>
                <w:szCs w:val="20"/>
              </w:rPr>
            </w:pPr>
            <w:r>
              <w:rPr>
                <w:rFonts w:ascii="Times New Roman"/>
                <w:spacing w:val="-1"/>
                <w:sz w:val="20"/>
              </w:rPr>
              <w:t>-11,315,000.00</w:t>
            </w:r>
          </w:p>
        </w:tc>
      </w:tr>
    </w:tbl>
    <w:p>
      <w:pPr>
        <w:spacing w:after="0" w:line="240" w:lineRule="auto"/>
        <w:jc w:val="right"/>
        <w:rPr>
          <w:rFonts w:ascii="Times New Roman" w:hAnsi="Times New Roman" w:cs="Times New Roman" w:eastAsia="Times New Roman" w:hint="default"/>
          <w:sz w:val="20"/>
          <w:szCs w:val="20"/>
        </w:rPr>
        <w:sectPr>
          <w:headerReference w:type="default" r:id="rId40"/>
          <w:footerReference w:type="default" r:id="rId41"/>
          <w:pgSz w:w="16840" w:h="11910" w:orient="landscape"/>
          <w:pgMar w:header="863" w:footer="1408" w:top="1420" w:bottom="1600" w:left="400" w:right="400"/>
          <w:pgNumType w:start="94"/>
        </w:sectPr>
      </w:pPr>
    </w:p>
    <w:p>
      <w:pPr>
        <w:spacing w:line="240" w:lineRule="auto" w:before="4"/>
        <w:rPr>
          <w:rFonts w:ascii="宋体" w:hAnsi="宋体" w:cs="宋体" w:eastAsia="宋体" w:hint="default"/>
          <w:b/>
          <w:bCs/>
          <w:sz w:val="23"/>
          <w:szCs w:val="23"/>
        </w:rPr>
      </w:pPr>
      <w:r>
        <w:rPr/>
        <w:pict>
          <v:shape style="position:absolute;margin-left:554.140015pt;margin-top:147.680008pt;width:34.214724pt;height:19.5pt;mso-position-horizontal-relative:page;mso-position-vertical-relative:page;z-index:-928048" type="#_x0000_t75" stroked="false">
            <v:imagedata r:id="rId42" o:title=""/>
          </v:shape>
        </w:pict>
      </w:r>
    </w:p>
    <w:tbl>
      <w:tblPr>
        <w:tblW w:w="0" w:type="auto"/>
        <w:jc w:val="left"/>
        <w:tblInd w:w="119" w:type="dxa"/>
        <w:tblLayout w:type="fixed"/>
        <w:tblCellMar>
          <w:top w:w="0" w:type="dxa"/>
          <w:left w:w="0" w:type="dxa"/>
          <w:bottom w:w="0" w:type="dxa"/>
          <w:right w:w="0" w:type="dxa"/>
        </w:tblCellMar>
        <w:tblLook w:val="01E0"/>
      </w:tblPr>
      <w:tblGrid>
        <w:gridCol w:w="3287"/>
        <w:gridCol w:w="1494"/>
        <w:gridCol w:w="638"/>
        <w:gridCol w:w="637"/>
        <w:gridCol w:w="638"/>
        <w:gridCol w:w="1653"/>
        <w:gridCol w:w="1466"/>
        <w:gridCol w:w="744"/>
        <w:gridCol w:w="578"/>
        <w:gridCol w:w="108"/>
        <w:gridCol w:w="1306"/>
        <w:gridCol w:w="1622"/>
        <w:gridCol w:w="1618"/>
      </w:tblGrid>
      <w:tr>
        <w:trPr>
          <w:trHeight w:val="399"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4"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653" w:type="dxa"/>
            <w:tcBorders>
              <w:top w:val="nil" w:sz="6" w:space="0" w:color="auto"/>
              <w:left w:val="single" w:sz="4" w:space="0" w:color="000000"/>
              <w:bottom w:val="single" w:sz="4" w:space="0" w:color="000000"/>
              <w:right w:val="single" w:sz="4" w:space="0" w:color="000000"/>
            </w:tcBorders>
          </w:tcPr>
          <w:p>
            <w:pPr/>
          </w:p>
        </w:tc>
        <w:tc>
          <w:tcPr>
            <w:tcW w:w="1466" w:type="dxa"/>
            <w:tcBorders>
              <w:top w:val="nil" w:sz="6" w:space="0" w:color="auto"/>
              <w:left w:val="single" w:sz="4" w:space="0" w:color="000000"/>
              <w:bottom w:val="single" w:sz="4" w:space="0" w:color="000000"/>
              <w:right w:val="single" w:sz="4" w:space="0" w:color="000000"/>
            </w:tcBorders>
          </w:tcPr>
          <w:p>
            <w:pPr/>
          </w:p>
        </w:tc>
        <w:tc>
          <w:tcPr>
            <w:tcW w:w="744" w:type="dxa"/>
            <w:tcBorders>
              <w:top w:val="nil" w:sz="6" w:space="0" w:color="auto"/>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
        </w:tc>
        <w:tc>
          <w:tcPr>
            <w:tcW w:w="1414" w:type="dxa"/>
            <w:gridSpan w:val="2"/>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1618" w:type="dxa"/>
            <w:tcBorders>
              <w:top w:val="nil" w:sz="6" w:space="0" w:color="auto"/>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-11,315,000.00</w:t>
            </w: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20"/>
              </w:rPr>
              <w:t>-11,315,000.00</w:t>
            </w: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06" w:type="dxa"/>
            <w:tcBorders>
              <w:top w:val="single" w:sz="4" w:space="0" w:color="000000"/>
              <w:left w:val="nil" w:sz="6" w:space="0" w:color="auto"/>
              <w:bottom w:val="single" w:sz="4" w:space="0" w:color="000000"/>
              <w:right w:val="single" w:sz="4" w:space="0" w:color="000000"/>
            </w:tcBorders>
            <w:shd w:val="clear" w:color="auto" w:fill="C0C0C0"/>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1"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4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06" w:type="dxa"/>
            <w:tcBorders>
              <w:top w:val="single" w:sz="4" w:space="0" w:color="000000"/>
              <w:left w:val="nil" w:sz="6" w:space="0" w:color="auto"/>
              <w:bottom w:val="single" w:sz="4" w:space="0" w:color="000000"/>
              <w:right w:val="single" w:sz="4" w:space="0" w:color="000000"/>
            </w:tcBorders>
            <w:shd w:val="clear" w:color="auto" w:fill="C0C0C0"/>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8" w:space="0" w:color="000000"/>
            </w:tcBorders>
            <w:shd w:val="clear" w:color="auto" w:fill="C0C0C0"/>
          </w:tcPr>
          <w:p>
            <w:pPr/>
          </w:p>
        </w:tc>
      </w:tr>
      <w:tr>
        <w:trPr>
          <w:trHeight w:val="402" w:hRule="exact"/>
        </w:trPr>
        <w:tc>
          <w:tcPr>
            <w:tcW w:w="32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4"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left="131" w:right="0"/>
              <w:jc w:val="left"/>
              <w:rPr>
                <w:rFonts w:ascii="Times New Roman" w:hAnsi="Times New Roman" w:cs="Times New Roman" w:eastAsia="Times New Roman" w:hint="default"/>
                <w:sz w:val="20"/>
                <w:szCs w:val="20"/>
              </w:rPr>
            </w:pPr>
            <w:r>
              <w:rPr>
                <w:rFonts w:ascii="Times New Roman"/>
                <w:sz w:val="20"/>
              </w:rPr>
              <w:t>563,393,000.00</w:t>
            </w:r>
          </w:p>
        </w:tc>
        <w:tc>
          <w:tcPr>
            <w:tcW w:w="638"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637"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638"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1653"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left="140" w:right="0"/>
              <w:jc w:val="left"/>
              <w:rPr>
                <w:rFonts w:ascii="Times New Roman" w:hAnsi="Times New Roman" w:cs="Times New Roman" w:eastAsia="Times New Roman" w:hint="default"/>
                <w:sz w:val="20"/>
                <w:szCs w:val="20"/>
              </w:rPr>
            </w:pPr>
            <w:r>
              <w:rPr>
                <w:rFonts w:ascii="Times New Roman"/>
                <w:sz w:val="20"/>
              </w:rPr>
              <w:t>2,109,807,063.27</w:t>
            </w:r>
          </w:p>
        </w:tc>
        <w:tc>
          <w:tcPr>
            <w:tcW w:w="1466"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left="204" w:right="0"/>
              <w:jc w:val="left"/>
              <w:rPr>
                <w:rFonts w:ascii="Times New Roman" w:hAnsi="Times New Roman" w:cs="Times New Roman" w:eastAsia="Times New Roman" w:hint="default"/>
                <w:sz w:val="20"/>
                <w:szCs w:val="20"/>
              </w:rPr>
            </w:pPr>
            <w:r>
              <w:rPr>
                <w:rFonts w:ascii="Times New Roman"/>
                <w:sz w:val="20"/>
              </w:rPr>
              <w:t>45,891,765.00</w:t>
            </w:r>
          </w:p>
        </w:tc>
        <w:tc>
          <w:tcPr>
            <w:tcW w:w="744" w:type="dxa"/>
            <w:tcBorders>
              <w:top w:val="single" w:sz="4" w:space="0" w:color="000000"/>
              <w:left w:val="single" w:sz="4" w:space="0" w:color="000000"/>
              <w:bottom w:val="single" w:sz="8" w:space="0" w:color="000000"/>
              <w:right w:val="single" w:sz="4" w:space="0" w:color="000000"/>
            </w:tcBorders>
            <w:shd w:val="clear" w:color="auto" w:fill="C0C0C0"/>
          </w:tcPr>
          <w:p>
            <w:pPr/>
          </w:p>
        </w:tc>
        <w:tc>
          <w:tcPr>
            <w:tcW w:w="578" w:type="dxa"/>
            <w:tcBorders>
              <w:top w:val="single" w:sz="4" w:space="0" w:color="000000"/>
              <w:left w:val="single" w:sz="4" w:space="0" w:color="000000"/>
              <w:bottom w:val="single" w:sz="8" w:space="0" w:color="000000"/>
              <w:right w:val="single" w:sz="4" w:space="0" w:color="000000"/>
            </w:tcBorders>
          </w:tcPr>
          <w:p>
            <w:pPr/>
          </w:p>
        </w:tc>
        <w:tc>
          <w:tcPr>
            <w:tcW w:w="108" w:type="dxa"/>
            <w:tcBorders>
              <w:top w:val="single" w:sz="4" w:space="0" w:color="000000"/>
              <w:left w:val="single" w:sz="4" w:space="0" w:color="000000"/>
              <w:bottom w:val="single" w:sz="8" w:space="0" w:color="000000"/>
              <w:right w:val="nil" w:sz="6" w:space="0" w:color="auto"/>
            </w:tcBorders>
          </w:tcPr>
          <w:p>
            <w:pPr/>
          </w:p>
        </w:tc>
        <w:tc>
          <w:tcPr>
            <w:tcW w:w="1306" w:type="dxa"/>
            <w:tcBorders>
              <w:top w:val="single" w:sz="4" w:space="0" w:color="000000"/>
              <w:left w:val="nil" w:sz="6" w:space="0" w:color="auto"/>
              <w:bottom w:val="single" w:sz="8" w:space="0" w:color="000000"/>
              <w:right w:val="single" w:sz="4" w:space="0" w:color="000000"/>
            </w:tcBorders>
            <w:shd w:val="clear" w:color="auto" w:fill="C0C0C0"/>
          </w:tcPr>
          <w:p>
            <w:pPr>
              <w:pStyle w:val="TableParagraph"/>
              <w:spacing w:line="240" w:lineRule="auto" w:before="81"/>
              <w:ind w:left="47" w:right="0"/>
              <w:jc w:val="left"/>
              <w:rPr>
                <w:rFonts w:ascii="Times New Roman" w:hAnsi="Times New Roman" w:cs="Times New Roman" w:eastAsia="Times New Roman" w:hint="default"/>
                <w:sz w:val="20"/>
                <w:szCs w:val="20"/>
              </w:rPr>
            </w:pPr>
            <w:r>
              <w:rPr>
                <w:rFonts w:ascii="Times New Roman"/>
                <w:sz w:val="20"/>
              </w:rPr>
              <w:t>65,554,021.54</w:t>
            </w:r>
          </w:p>
        </w:tc>
        <w:tc>
          <w:tcPr>
            <w:tcW w:w="1622" w:type="dxa"/>
            <w:tcBorders>
              <w:top w:val="single" w:sz="4"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-179,469,414.13</w:t>
            </w:r>
          </w:p>
        </w:tc>
        <w:tc>
          <w:tcPr>
            <w:tcW w:w="1618" w:type="dxa"/>
            <w:tcBorders>
              <w:top w:val="single" w:sz="4"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81"/>
              <w:ind w:right="96"/>
              <w:jc w:val="right"/>
              <w:rPr>
                <w:rFonts w:ascii="Times New Roman" w:hAnsi="Times New Roman" w:cs="Times New Roman" w:eastAsia="Times New Roman" w:hint="default"/>
                <w:sz w:val="20"/>
                <w:szCs w:val="20"/>
              </w:rPr>
            </w:pPr>
            <w:r>
              <w:rPr>
                <w:rFonts w:ascii="Times New Roman"/>
                <w:spacing w:val="-1"/>
                <w:sz w:val="20"/>
              </w:rPr>
              <w:t>2,513,392,905.68</w:t>
            </w:r>
          </w:p>
        </w:tc>
      </w:tr>
    </w:tbl>
    <w:p>
      <w:pPr>
        <w:pStyle w:val="BodyText"/>
        <w:tabs>
          <w:tab w:pos="6391" w:val="left" w:leader="none"/>
          <w:tab w:pos="11747" w:val="left" w:leader="none"/>
        </w:tabs>
        <w:spacing w:line="267" w:lineRule="exact"/>
        <w:ind w:left="1982" w:right="0"/>
        <w:jc w:val="left"/>
      </w:pPr>
      <w:r>
        <w:rPr/>
        <w:pict>
          <v:shape style="position:absolute;margin-left:554.140015pt;margin-top:-100.709991pt;width:34.175245pt;height:19.4775pt;mso-position-horizontal-relative:page;mso-position-vertical-relative:paragraph;z-index:-928024" type="#_x0000_t75" stroked="false">
            <v:imagedata r:id="rId43" o:title=""/>
          </v:shape>
        </w:pict>
      </w:r>
      <w:r>
        <w:rPr/>
        <w:pict>
          <v:shape style="position:absolute;margin-left:554.140015pt;margin-top:-20.309996pt;width:34.214724pt;height:19.5pt;mso-position-horizontal-relative:page;mso-position-vertical-relative:paragraph;z-index:-928000" type="#_x0000_t75" stroked="false">
            <v:imagedata r:id="rId42" o:title=""/>
          </v:shape>
        </w:pict>
      </w:r>
      <w:r>
        <w:rPr/>
        <w:t>法定代表人：罗昭学</w:t>
        <w:tab/>
        <w:t>主管会计工作负责人：全衡</w:t>
        <w:tab/>
        <w:t>会计机构负责人：余永德</w:t>
      </w:r>
    </w:p>
    <w:p>
      <w:pPr>
        <w:spacing w:after="0" w:line="267" w:lineRule="exact"/>
        <w:jc w:val="left"/>
        <w:sectPr>
          <w:pgSz w:w="16840" w:h="11910" w:orient="landscape"/>
          <w:pgMar w:header="863" w:footer="1408" w:top="1420" w:bottom="1600" w:left="400" w:right="400"/>
        </w:sectPr>
      </w:pPr>
    </w:p>
    <w:p>
      <w:pPr>
        <w:spacing w:line="240" w:lineRule="auto" w:before="6"/>
        <w:rPr>
          <w:rFonts w:ascii="宋体" w:hAnsi="宋体" w:cs="宋体" w:eastAsia="宋体" w:hint="default"/>
          <w:sz w:val="16"/>
          <w:szCs w:val="16"/>
        </w:rPr>
      </w:pPr>
      <w:r>
        <w:rPr/>
        <w:pict>
          <v:shape style="position:absolute;margin-left:557.26001pt;margin-top:313.660004pt;width:33.931193pt;height:19.5pt;mso-position-horizontal-relative:page;mso-position-vertical-relative:page;z-index:-927976" type="#_x0000_t75" stroked="false">
            <v:imagedata r:id="rId44" o:title=""/>
          </v:shape>
        </w:pict>
      </w:r>
      <w:r>
        <w:rPr/>
        <w:pict>
          <v:shape style="position:absolute;margin-left:557.26001pt;margin-top:389.559998pt;width:33.857528pt;height:19.4775pt;mso-position-horizontal-relative:page;mso-position-vertical-relative:page;z-index:-927952" type="#_x0000_t75" stroked="false">
            <v:imagedata r:id="rId45" o:title=""/>
          </v:shape>
        </w:pict>
      </w:r>
      <w:r>
        <w:rPr/>
        <w:pict>
          <v:shape style="position:absolute;margin-left:557.26001pt;margin-top:490.080017pt;width:33.892041pt;height:19.4775pt;mso-position-horizontal-relative:page;mso-position-vertical-relative:page;z-index:-927928" type="#_x0000_t75" stroked="false">
            <v:imagedata r:id="rId45" o:title=""/>
          </v:shape>
        </w:pict>
      </w:r>
    </w:p>
    <w:p>
      <w:pPr>
        <w:pStyle w:val="Heading8"/>
        <w:spacing w:line="244" w:lineRule="auto"/>
        <w:ind w:left="6603" w:right="6602"/>
        <w:jc w:val="center"/>
        <w:rPr>
          <w:b w:val="0"/>
          <w:bCs w:val="0"/>
        </w:rPr>
      </w:pPr>
      <w:r>
        <w:rPr/>
        <w:t>国民技术股份有限公司</w:t>
      </w:r>
      <w:r>
        <w:rPr>
          <w:w w:val="99"/>
        </w:rPr>
        <w:t> </w:t>
      </w:r>
      <w:r>
        <w:rPr/>
        <w:t>母公司所有者权益变动表（续）</w:t>
      </w:r>
      <w:r>
        <w:rPr>
          <w:w w:val="9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b w:val="0"/>
          <w:bCs w:val="0"/>
        </w:rPr>
      </w:r>
    </w:p>
    <w:p>
      <w:pPr>
        <w:pStyle w:val="Heading8"/>
        <w:spacing w:line="259" w:lineRule="exact" w:before="0"/>
        <w:ind w:left="6056" w:right="6056"/>
        <w:jc w:val="center"/>
        <w:rPr>
          <w:b w:val="0"/>
          <w:bCs w:val="0"/>
        </w:rPr>
      </w:pPr>
      <w:r>
        <w:rPr/>
        <w:t>（除特别注明外，金额单位均为人民币元）</w:t>
      </w:r>
      <w:r>
        <w:rPr>
          <w:b w:val="0"/>
          <w:bCs w:val="0"/>
        </w:rPr>
      </w:r>
    </w:p>
    <w:p>
      <w:pPr>
        <w:spacing w:line="240" w:lineRule="auto" w:before="12"/>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3302"/>
        <w:gridCol w:w="1500"/>
        <w:gridCol w:w="640"/>
        <w:gridCol w:w="640"/>
        <w:gridCol w:w="641"/>
        <w:gridCol w:w="1660"/>
        <w:gridCol w:w="1466"/>
        <w:gridCol w:w="840"/>
        <w:gridCol w:w="580"/>
        <w:gridCol w:w="108"/>
        <w:gridCol w:w="1312"/>
        <w:gridCol w:w="1485"/>
        <w:gridCol w:w="1762"/>
      </w:tblGrid>
      <w:tr>
        <w:trPr>
          <w:trHeight w:val="402" w:hRule="exact"/>
        </w:trPr>
        <w:tc>
          <w:tcPr>
            <w:tcW w:w="330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2"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302" w:type="dxa"/>
            <w:vMerge/>
            <w:tcBorders>
              <w:left w:val="single" w:sz="4" w:space="0" w:color="000000"/>
              <w:right w:val="single" w:sz="4" w:space="0" w:color="000000"/>
            </w:tcBorders>
            <w:shd w:val="clear" w:color="auto" w:fill="C0C0C0"/>
          </w:tcPr>
          <w:p>
            <w:pPr/>
          </w:p>
        </w:tc>
        <w:tc>
          <w:tcPr>
            <w:tcW w:w="150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2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6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6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143" w:right="14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8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20"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8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6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714" w:hRule="exact"/>
        </w:trPr>
        <w:tc>
          <w:tcPr>
            <w:tcW w:w="3302" w:type="dxa"/>
            <w:vMerge/>
            <w:tcBorders>
              <w:left w:val="single" w:sz="4" w:space="0" w:color="000000"/>
              <w:bottom w:val="single" w:sz="4" w:space="0" w:color="000000"/>
              <w:right w:val="single" w:sz="4" w:space="0" w:color="000000"/>
            </w:tcBorders>
            <w:shd w:val="clear" w:color="auto" w:fill="C0C0C0"/>
          </w:tcPr>
          <w:p>
            <w:pPr/>
          </w:p>
        </w:tc>
        <w:tc>
          <w:tcPr>
            <w:tcW w:w="1500" w:type="dxa"/>
            <w:vMerge/>
            <w:tcBorders>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51"/>
              <w:ind w:left="223" w:right="13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51"/>
              <w:ind w:left="224" w:right="13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0" w:type="dxa"/>
            <w:vMerge/>
            <w:tcBorders>
              <w:left w:val="single" w:sz="4" w:space="0" w:color="000000"/>
              <w:bottom w:val="single" w:sz="4" w:space="0" w:color="000000"/>
              <w:right w:val="single" w:sz="4" w:space="0" w:color="000000"/>
            </w:tcBorders>
            <w:shd w:val="clear" w:color="auto" w:fill="C0C0C0"/>
          </w:tcPr>
          <w:p>
            <w:pPr/>
          </w:p>
        </w:tc>
        <w:tc>
          <w:tcPr>
            <w:tcW w:w="1466" w:type="dxa"/>
            <w:vMerge/>
            <w:tcBorders>
              <w:left w:val="single" w:sz="4" w:space="0" w:color="000000"/>
              <w:bottom w:val="single" w:sz="4" w:space="0" w:color="000000"/>
              <w:right w:val="single" w:sz="4" w:space="0" w:color="000000"/>
            </w:tcBorders>
            <w:shd w:val="clear" w:color="auto" w:fill="C0C0C0"/>
          </w:tcPr>
          <w:p>
            <w:pPr/>
          </w:p>
        </w:tc>
        <w:tc>
          <w:tcPr>
            <w:tcW w:w="840" w:type="dxa"/>
            <w:vMerge/>
            <w:tcBorders>
              <w:left w:val="single" w:sz="4" w:space="0" w:color="000000"/>
              <w:bottom w:val="single" w:sz="4" w:space="0" w:color="000000"/>
              <w:right w:val="single" w:sz="4" w:space="0" w:color="000000"/>
            </w:tcBorders>
            <w:shd w:val="clear" w:color="auto" w:fill="C0C0C0"/>
          </w:tcPr>
          <w:p>
            <w:pPr/>
          </w:p>
        </w:tc>
        <w:tc>
          <w:tcPr>
            <w:tcW w:w="580" w:type="dxa"/>
            <w:vMerge/>
            <w:tcBorders>
              <w:left w:val="single" w:sz="4" w:space="0" w:color="000000"/>
              <w:bottom w:val="single" w:sz="4" w:space="0" w:color="000000"/>
              <w:right w:val="single" w:sz="4" w:space="0" w:color="000000"/>
            </w:tcBorders>
            <w:shd w:val="clear" w:color="auto" w:fill="C0C0C0"/>
          </w:tcPr>
          <w:p>
            <w:pPr/>
          </w:p>
        </w:tc>
        <w:tc>
          <w:tcPr>
            <w:tcW w:w="1420" w:type="dxa"/>
            <w:gridSpan w:val="2"/>
            <w:vMerge/>
            <w:tcBorders>
              <w:left w:val="single" w:sz="4" w:space="0" w:color="000000"/>
              <w:bottom w:val="single" w:sz="4" w:space="0" w:color="000000"/>
              <w:right w:val="single" w:sz="4" w:space="0" w:color="000000"/>
            </w:tcBorders>
            <w:shd w:val="clear" w:color="auto" w:fill="C0C0C0"/>
          </w:tcPr>
          <w:p>
            <w:pPr/>
          </w:p>
        </w:tc>
        <w:tc>
          <w:tcPr>
            <w:tcW w:w="1485" w:type="dxa"/>
            <w:vMerge/>
            <w:tcBorders>
              <w:left w:val="single" w:sz="4" w:space="0" w:color="000000"/>
              <w:bottom w:val="single" w:sz="4" w:space="0" w:color="000000"/>
              <w:right w:val="single" w:sz="4" w:space="0" w:color="000000"/>
            </w:tcBorders>
            <w:shd w:val="clear" w:color="auto" w:fill="C0C0C0"/>
          </w:tcPr>
          <w:p>
            <w:pPr/>
          </w:p>
        </w:tc>
        <w:tc>
          <w:tcPr>
            <w:tcW w:w="1762" w:type="dxa"/>
            <w:vMerge/>
            <w:tcBorders>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281,960,000.00</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2,361,813,675.40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20"/>
                <w:szCs w:val="20"/>
              </w:rPr>
            </w:pPr>
            <w:r>
              <w:rPr>
                <w:rFonts w:ascii="Times New Roman"/>
                <w:sz w:val="20"/>
              </w:rPr>
              <w:t>159,609,000.00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57" w:right="0"/>
              <w:jc w:val="left"/>
              <w:rPr>
                <w:rFonts w:ascii="Times New Roman" w:hAnsi="Times New Roman" w:cs="Times New Roman" w:eastAsia="Times New Roman" w:hint="default"/>
                <w:sz w:val="20"/>
                <w:szCs w:val="20"/>
              </w:rPr>
            </w:pPr>
            <w:r>
              <w:rPr>
                <w:rFonts w:ascii="Times New Roman"/>
                <w:sz w:val="20"/>
              </w:rPr>
              <w:t>59,010,425.96</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9" w:right="0"/>
              <w:jc w:val="center"/>
              <w:rPr>
                <w:rFonts w:ascii="Times New Roman" w:hAnsi="Times New Roman" w:cs="Times New Roman" w:eastAsia="Times New Roman" w:hint="default"/>
                <w:sz w:val="20"/>
                <w:szCs w:val="20"/>
              </w:rPr>
            </w:pPr>
            <w:r>
              <w:rPr>
                <w:rFonts w:ascii="Times New Roman"/>
                <w:sz w:val="20"/>
              </w:rPr>
              <w:t>305,333,833.58</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2,848,508,934.94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281,960,000.00</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2,361,813,675.40</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2" w:right="0"/>
              <w:jc w:val="center"/>
              <w:rPr>
                <w:rFonts w:ascii="Times New Roman" w:hAnsi="Times New Roman" w:cs="Times New Roman" w:eastAsia="Times New Roman" w:hint="default"/>
                <w:sz w:val="20"/>
                <w:szCs w:val="20"/>
              </w:rPr>
            </w:pPr>
            <w:r>
              <w:rPr>
                <w:rFonts w:ascii="Times New Roman"/>
                <w:sz w:val="20"/>
              </w:rPr>
              <w:t>159,609,000.00</w:t>
            </w: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46"/>
              <w:jc w:val="center"/>
              <w:rPr>
                <w:rFonts w:ascii="Times New Roman" w:hAnsi="Times New Roman" w:cs="Times New Roman" w:eastAsia="Times New Roman" w:hint="default"/>
                <w:sz w:val="20"/>
                <w:szCs w:val="20"/>
              </w:rPr>
            </w:pPr>
            <w:r>
              <w:rPr>
                <w:rFonts w:ascii="Times New Roman"/>
                <w:sz w:val="20"/>
              </w:rPr>
              <w:t>59,010,425.96</w:t>
            </w: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19" w:right="0"/>
              <w:jc w:val="center"/>
              <w:rPr>
                <w:rFonts w:ascii="Times New Roman" w:hAnsi="Times New Roman" w:cs="Times New Roman" w:eastAsia="Times New Roman" w:hint="default"/>
                <w:sz w:val="20"/>
                <w:szCs w:val="20"/>
              </w:rPr>
            </w:pPr>
            <w:r>
              <w:rPr>
                <w:rFonts w:ascii="Times New Roman"/>
                <w:sz w:val="20"/>
              </w:rPr>
              <w:t>305,333,833.58</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2,848,508,934.94</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02" w:lineRule="auto" w:before="51"/>
              <w:ind w:left="103" w:right="14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281,680,000.00</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-264,848,187.28</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3" w:right="0"/>
              <w:jc w:val="center"/>
              <w:rPr>
                <w:rFonts w:ascii="Times New Roman" w:hAnsi="Times New Roman" w:cs="Times New Roman" w:eastAsia="Times New Roman" w:hint="default"/>
                <w:sz w:val="20"/>
                <w:szCs w:val="20"/>
              </w:rPr>
            </w:pPr>
            <w:r>
              <w:rPr>
                <w:rFonts w:ascii="Times New Roman"/>
                <w:sz w:val="20"/>
              </w:rPr>
              <w:t>-57,917,525.00</w:t>
            </w: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2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20"/>
                <w:szCs w:val="20"/>
              </w:rPr>
            </w:pPr>
            <w:r>
              <w:rPr>
                <w:rFonts w:ascii="Times New Roman"/>
                <w:sz w:val="20"/>
              </w:rPr>
              <w:t>6,543,595.58</w:t>
            </w: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19" w:right="0"/>
              <w:jc w:val="center"/>
              <w:rPr>
                <w:rFonts w:ascii="Times New Roman" w:hAnsi="Times New Roman" w:cs="Times New Roman" w:eastAsia="Times New Roman" w:hint="default"/>
                <w:sz w:val="20"/>
                <w:szCs w:val="20"/>
              </w:rPr>
            </w:pPr>
            <w:r>
              <w:rPr>
                <w:rFonts w:ascii="Times New Roman"/>
                <w:sz w:val="20"/>
              </w:rPr>
              <w:t>30,752,560.21</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112,045,493.51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9" w:right="0"/>
              <w:jc w:val="center"/>
              <w:rPr>
                <w:rFonts w:ascii="Times New Roman" w:hAnsi="Times New Roman" w:cs="Times New Roman" w:eastAsia="Times New Roman" w:hint="default"/>
                <w:sz w:val="20"/>
                <w:szCs w:val="20"/>
              </w:rPr>
            </w:pPr>
            <w:r>
              <w:rPr>
                <w:rFonts w:ascii="Times New Roman"/>
                <w:sz w:val="20"/>
              </w:rPr>
              <w:t>65,435,955.79</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65,435,955.79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-280,000.00</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2"/>
                <w:sz w:val="20"/>
              </w:rPr>
              <w:t>17,111,812.72</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-57,917,525.00</w:t>
            </w: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74,749,337.72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-280,000.00</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-1,963,500.00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-57,917,525.00</w:t>
            </w: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55,674,025.00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17,339,345.65</w:t>
            </w: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17,339,345.65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1,735,967.07</w:t>
            </w: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1,735,967.07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left="51" w:right="0"/>
              <w:jc w:val="center"/>
              <w:rPr>
                <w:rFonts w:ascii="Times New Roman" w:hAnsi="Times New Roman" w:cs="Times New Roman" w:eastAsia="Times New Roman" w:hint="default"/>
                <w:sz w:val="20"/>
                <w:szCs w:val="20"/>
              </w:rPr>
            </w:pPr>
            <w:r>
              <w:rPr>
                <w:rFonts w:ascii="Times New Roman"/>
                <w:sz w:val="20"/>
              </w:rPr>
              <w:t>6,543,595.58</w:t>
            </w: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51" w:right="0"/>
              <w:jc w:val="center"/>
              <w:rPr>
                <w:rFonts w:ascii="Times New Roman" w:hAnsi="Times New Roman" w:cs="Times New Roman" w:eastAsia="Times New Roman" w:hint="default"/>
                <w:sz w:val="20"/>
                <w:szCs w:val="20"/>
              </w:rPr>
            </w:pPr>
            <w:r>
              <w:rPr>
                <w:rFonts w:ascii="Times New Roman"/>
                <w:sz w:val="20"/>
              </w:rPr>
              <w:t>-34,683,395.58</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-28,139,800.00</w:t>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63" w:footer="1408" w:top="1420" w:bottom="1600" w:left="340" w:right="340"/>
        </w:sectPr>
      </w:pPr>
    </w:p>
    <w:p>
      <w:pPr>
        <w:spacing w:line="240" w:lineRule="auto" w:before="3"/>
        <w:rPr>
          <w:rFonts w:ascii="宋体" w:hAnsi="宋体" w:cs="宋体" w:eastAsia="宋体" w:hint="default"/>
          <w:b/>
          <w:bCs/>
          <w:sz w:val="23"/>
          <w:szCs w:val="23"/>
        </w:rPr>
      </w:pPr>
      <w:r>
        <w:rPr/>
        <w:pict>
          <v:shape style="position:absolute;margin-left:557.26001pt;margin-top:147.680008pt;width:34.035276pt;height:19.5pt;mso-position-horizontal-relative:page;mso-position-vertical-relative:page;z-index:-927904" type="#_x0000_t75" stroked="false">
            <v:imagedata r:id="rId44" o:title=""/>
          </v:shape>
        </w:pict>
      </w:r>
    </w:p>
    <w:tbl>
      <w:tblPr>
        <w:tblW w:w="0" w:type="auto"/>
        <w:jc w:val="left"/>
        <w:tblInd w:w="107" w:type="dxa"/>
        <w:tblLayout w:type="fixed"/>
        <w:tblCellMar>
          <w:top w:w="0" w:type="dxa"/>
          <w:left w:w="0" w:type="dxa"/>
          <w:bottom w:w="0" w:type="dxa"/>
          <w:right w:w="0" w:type="dxa"/>
        </w:tblCellMar>
        <w:tblLook w:val="01E0"/>
      </w:tblPr>
      <w:tblGrid>
        <w:gridCol w:w="3302"/>
        <w:gridCol w:w="1500"/>
        <w:gridCol w:w="640"/>
        <w:gridCol w:w="640"/>
        <w:gridCol w:w="641"/>
        <w:gridCol w:w="1660"/>
        <w:gridCol w:w="1466"/>
        <w:gridCol w:w="840"/>
        <w:gridCol w:w="580"/>
        <w:gridCol w:w="108"/>
        <w:gridCol w:w="1312"/>
        <w:gridCol w:w="1485"/>
        <w:gridCol w:w="1762"/>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6" w:right="0"/>
              <w:jc w:val="left"/>
              <w:rPr>
                <w:rFonts w:ascii="Times New Roman" w:hAnsi="Times New Roman" w:cs="Times New Roman" w:eastAsia="Times New Roman" w:hint="default"/>
                <w:sz w:val="20"/>
                <w:szCs w:val="20"/>
              </w:rPr>
            </w:pPr>
            <w:r>
              <w:rPr>
                <w:rFonts w:ascii="Times New Roman"/>
                <w:sz w:val="20"/>
              </w:rPr>
              <w:t>6,543,595.58</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52" w:right="0"/>
              <w:jc w:val="center"/>
              <w:rPr>
                <w:rFonts w:ascii="Times New Roman" w:hAnsi="Times New Roman" w:cs="Times New Roman" w:eastAsia="Times New Roman" w:hint="default"/>
                <w:sz w:val="20"/>
                <w:szCs w:val="20"/>
              </w:rPr>
            </w:pPr>
            <w:r>
              <w:rPr>
                <w:rFonts w:ascii="Times New Roman"/>
                <w:sz w:val="20"/>
              </w:rPr>
              <w:t>-6,543,595.58</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 w:right="0"/>
              <w:jc w:val="center"/>
              <w:rPr>
                <w:rFonts w:ascii="Times New Roman" w:hAnsi="Times New Roman" w:cs="Times New Roman" w:eastAsia="Times New Roman" w:hint="default"/>
                <w:sz w:val="20"/>
                <w:szCs w:val="20"/>
              </w:rPr>
            </w:pPr>
            <w:r>
              <w:rPr>
                <w:rFonts w:ascii="Times New Roman"/>
                <w:sz w:val="20"/>
              </w:rPr>
              <w:t>-28,139,800.00</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spacing w:val="-1"/>
                <w:sz w:val="20"/>
              </w:rPr>
              <w:t>-28,139,800.00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281,960,000.00</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spacing w:val="-1"/>
                <w:sz w:val="20"/>
              </w:rPr>
              <w:t>-281,960,000.00</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3" w:right="0"/>
              <w:jc w:val="center"/>
              <w:rPr>
                <w:rFonts w:ascii="Times New Roman" w:hAnsi="Times New Roman" w:cs="Times New Roman" w:eastAsia="Times New Roman" w:hint="default"/>
                <w:sz w:val="20"/>
                <w:szCs w:val="20"/>
              </w:rPr>
            </w:pPr>
            <w:r>
              <w:rPr>
                <w:rFonts w:ascii="Times New Roman"/>
                <w:sz w:val="20"/>
              </w:rPr>
              <w:t>281,960,000.00</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-281,960,000.00</w:t>
            </w: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420" w:type="dxa"/>
            <w:gridSpan w:val="2"/>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33" w:right="0"/>
              <w:jc w:val="center"/>
              <w:rPr>
                <w:rFonts w:ascii="Times New Roman" w:hAnsi="Times New Roman" w:cs="Times New Roman" w:eastAsia="Times New Roman" w:hint="default"/>
                <w:sz w:val="20"/>
                <w:szCs w:val="20"/>
              </w:rPr>
            </w:pPr>
            <w:r>
              <w:rPr>
                <w:rFonts w:ascii="Times New Roman"/>
                <w:sz w:val="20"/>
              </w:rPr>
              <w:t>563,640,000.00</w:t>
            </w: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2"/>
              <w:jc w:val="right"/>
              <w:rPr>
                <w:rFonts w:ascii="Times New Roman" w:hAnsi="Times New Roman" w:cs="Times New Roman" w:eastAsia="Times New Roman" w:hint="default"/>
                <w:sz w:val="20"/>
                <w:szCs w:val="20"/>
              </w:rPr>
            </w:pPr>
            <w:r>
              <w:rPr>
                <w:rFonts w:ascii="Times New Roman"/>
                <w:spacing w:val="-1"/>
                <w:sz w:val="20"/>
              </w:rPr>
              <w:t>2,096,965,488.12</w:t>
            </w:r>
          </w:p>
        </w:tc>
        <w:tc>
          <w:tcPr>
            <w:tcW w:w="14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104" w:right="0"/>
              <w:jc w:val="left"/>
              <w:rPr>
                <w:rFonts w:ascii="Times New Roman" w:hAnsi="Times New Roman" w:cs="Times New Roman" w:eastAsia="Times New Roman" w:hint="default"/>
                <w:sz w:val="20"/>
                <w:szCs w:val="20"/>
              </w:rPr>
            </w:pPr>
            <w:r>
              <w:rPr>
                <w:rFonts w:ascii="Times New Roman"/>
                <w:sz w:val="20"/>
              </w:rPr>
              <w:t>101,691,475.00</w:t>
            </w:r>
          </w:p>
        </w:tc>
        <w:tc>
          <w:tcPr>
            <w:tcW w:w="84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31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left="54" w:right="0"/>
              <w:jc w:val="left"/>
              <w:rPr>
                <w:rFonts w:ascii="Times New Roman" w:hAnsi="Times New Roman" w:cs="Times New Roman" w:eastAsia="Times New Roman" w:hint="default"/>
                <w:sz w:val="20"/>
                <w:szCs w:val="20"/>
              </w:rPr>
            </w:pPr>
            <w:r>
              <w:rPr>
                <w:rFonts w:ascii="Times New Roman"/>
                <w:sz w:val="20"/>
              </w:rPr>
              <w:t>65,554,021.54</w:t>
            </w:r>
          </w:p>
        </w:tc>
        <w:tc>
          <w:tcPr>
            <w:tcW w:w="14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19" w:right="0"/>
              <w:jc w:val="center"/>
              <w:rPr>
                <w:rFonts w:ascii="Times New Roman" w:hAnsi="Times New Roman" w:cs="Times New Roman" w:eastAsia="Times New Roman" w:hint="default"/>
                <w:sz w:val="20"/>
                <w:szCs w:val="20"/>
              </w:rPr>
            </w:pPr>
            <w:r>
              <w:rPr>
                <w:rFonts w:ascii="Times New Roman"/>
                <w:sz w:val="20"/>
              </w:rPr>
              <w:t>336,086,393.79</w:t>
            </w:r>
          </w:p>
        </w:tc>
        <w:tc>
          <w:tcPr>
            <w:tcW w:w="17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2,960,554,428.45</w:t>
            </w:r>
          </w:p>
        </w:tc>
      </w:tr>
    </w:tbl>
    <w:p>
      <w:pPr>
        <w:pStyle w:val="BodyText"/>
        <w:tabs>
          <w:tab w:pos="6560" w:val="left" w:leader="none"/>
          <w:tab w:pos="12125" w:val="left" w:leader="none"/>
        </w:tabs>
        <w:spacing w:line="240" w:lineRule="auto" w:before="26"/>
        <w:ind w:left="1730" w:right="0"/>
        <w:jc w:val="left"/>
      </w:pPr>
      <w:r>
        <w:rPr/>
        <w:pict>
          <v:shape style="position:absolute;margin-left:557.26001pt;margin-top:-100.49633pt;width:33.996005pt;height:19.4775pt;mso-position-horizontal-relative:page;mso-position-vertical-relative:paragraph;z-index:-927880" type="#_x0000_t75" stroked="false">
            <v:imagedata r:id="rId45" o:title=""/>
          </v:shape>
        </w:pict>
      </w:r>
      <w:r>
        <w:rPr/>
        <w:pict>
          <v:shape style="position:absolute;margin-left:557.26001pt;margin-top:-20.096331pt;width:34.035276pt;height:19.5pt;mso-position-horizontal-relative:page;mso-position-vertical-relative:paragraph;z-index:-927856" type="#_x0000_t75" stroked="false">
            <v:imagedata r:id="rId44" o:title=""/>
          </v:shape>
        </w:pict>
      </w:r>
      <w:r>
        <w:rPr/>
        <w:t>法定代表人：罗昭学</w:t>
        <w:tab/>
      </w:r>
      <w:r>
        <w:rPr>
          <w:spacing w:val="-1"/>
        </w:rPr>
        <w:t>主管会计工作负责人：全衡</w:t>
        <w:tab/>
        <w:t>会计机构负责人：余永德</w:t>
      </w:r>
    </w:p>
    <w:p>
      <w:pPr>
        <w:spacing w:after="0" w:line="240" w:lineRule="auto"/>
        <w:jc w:val="left"/>
        <w:sectPr>
          <w:pgSz w:w="16840" w:h="11910" w:orient="landscape"/>
          <w:pgMar w:header="863" w:footer="1408" w:top="1420" w:bottom="1600" w:left="34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66" w:lineRule="exact" w:before="36"/>
        <w:ind w:left="3153" w:right="3130" w:firstLine="0"/>
        <w:jc w:val="center"/>
        <w:rPr>
          <w:rFonts w:ascii="黑体" w:hAnsi="黑体" w:cs="黑体" w:eastAsia="黑体" w:hint="default"/>
          <w:sz w:val="36"/>
          <w:szCs w:val="36"/>
        </w:rPr>
      </w:pPr>
      <w:r>
        <w:rPr>
          <w:rFonts w:ascii="黑体" w:hAnsi="黑体" w:cs="黑体" w:eastAsia="黑体" w:hint="default"/>
          <w:sz w:val="36"/>
          <w:szCs w:val="36"/>
        </w:rPr>
        <w:t>国民技术股份有限公司 财务报表附注</w:t>
      </w:r>
    </w:p>
    <w:p>
      <w:pPr>
        <w:pStyle w:val="BodyText"/>
        <w:spacing w:line="240" w:lineRule="auto" w:before="164"/>
        <w:ind w:left="2643" w:right="0"/>
        <w:jc w:val="left"/>
      </w:pPr>
      <w:r>
        <w:rPr/>
        <w:t>（除特别注明外，本附注金额单位均为人民币元）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ind w:left="614" w:right="0"/>
        <w:jc w:val="left"/>
        <w:rPr>
          <w:rFonts w:ascii="黑体" w:hAnsi="黑体" w:cs="黑体" w:eastAsia="黑体" w:hint="default"/>
        </w:rPr>
      </w:pPr>
      <w:bookmarkStart w:name="一、 企业的基本情况" w:id="165"/>
      <w:bookmarkEnd w:id="165"/>
      <w:r>
        <w:rPr/>
      </w:r>
      <w:r>
        <w:rPr>
          <w:rFonts w:ascii="黑体" w:hAnsi="黑体" w:cs="黑体" w:eastAsia="黑体" w:hint="default"/>
        </w:rPr>
        <w:t>一、</w:t>
      </w:r>
      <w:r>
        <w:rPr>
          <w:rFonts w:ascii="黑体" w:hAnsi="黑体" w:cs="黑体" w:eastAsia="黑体" w:hint="default"/>
          <w:spacing w:val="-88"/>
        </w:rPr>
        <w:t> </w:t>
      </w:r>
      <w:r>
        <w:rPr>
          <w:rFonts w:ascii="黑体" w:hAnsi="黑体" w:cs="黑体" w:eastAsia="黑体" w:hint="default"/>
        </w:rPr>
        <w:t>企业的基本情况</w:t>
      </w:r>
    </w:p>
    <w:p>
      <w:pPr>
        <w:pStyle w:val="BodyText"/>
        <w:spacing w:line="240" w:lineRule="auto" w:before="189"/>
        <w:ind w:left="554" w:right="0"/>
        <w:jc w:val="left"/>
        <w:rPr>
          <w:rFonts w:ascii="Arial Narrow" w:hAnsi="Arial Narrow" w:cs="Arial Narrow" w:eastAsia="Arial Narrow" w:hint="default"/>
        </w:rPr>
      </w:pPr>
      <w:r>
        <w:rPr/>
        <w:t>国民技术股份有限公司（以下简称公司）系由原深圳市中兴集成电路设计有限责任公司以 </w:t>
      </w:r>
      <w:r>
        <w:rPr>
          <w:rFonts w:ascii="Arial Narrow" w:hAnsi="Arial Narrow" w:cs="Arial Narrow" w:eastAsia="Arial Narrow" w:hint="default"/>
        </w:rPr>
        <w:t>2009  </w:t>
      </w:r>
      <w:r>
        <w:rPr/>
        <w:t>年</w:t>
      </w:r>
      <w:r>
        <w:rPr>
          <w:spacing w:val="30"/>
        </w:rPr>
        <w:t> </w:t>
      </w:r>
      <w:r>
        <w:rPr>
          <w:rFonts w:ascii="Arial Narrow" w:hAnsi="Arial Narrow" w:cs="Arial Narrow" w:eastAsia="Arial Narrow" w:hint="default"/>
        </w:rPr>
        <w:t>1</w:t>
      </w:r>
    </w:p>
    <w:p>
      <w:pPr>
        <w:pStyle w:val="BodyText"/>
        <w:spacing w:line="240" w:lineRule="auto" w:before="170"/>
        <w:ind w:right="0"/>
        <w:jc w:val="both"/>
      </w:pPr>
      <w:r>
        <w:rPr/>
        <w:t>月</w:t>
      </w:r>
      <w:r>
        <w:rPr>
          <w:spacing w:val="-47"/>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日为基准日整体变更设立的股份有限公司，于</w:t>
      </w:r>
      <w:r>
        <w:rPr>
          <w:spacing w:val="-46"/>
        </w:rPr>
        <w:t> </w:t>
      </w:r>
      <w:r>
        <w:rPr>
          <w:rFonts w:ascii="Arial Narrow" w:hAnsi="Arial Narrow" w:cs="Arial Narrow" w:eastAsia="Arial Narrow" w:hint="default"/>
        </w:rPr>
        <w:t>2009</w:t>
      </w:r>
      <w:r>
        <w:rPr>
          <w:rFonts w:ascii="Arial Narrow" w:hAnsi="Arial Narrow" w:cs="Arial Narrow" w:eastAsia="Arial Narrow" w:hint="default"/>
          <w:spacing w:val="11"/>
        </w:rPr>
        <w:t> </w:t>
      </w:r>
      <w:r>
        <w:rPr/>
        <w:t>年</w:t>
      </w:r>
      <w:r>
        <w:rPr>
          <w:spacing w:val="-47"/>
        </w:rPr>
        <w:t> </w:t>
      </w:r>
      <w:r>
        <w:rPr>
          <w:rFonts w:ascii="Arial Narrow" w:hAnsi="Arial Narrow" w:cs="Arial Narrow" w:eastAsia="Arial Narrow" w:hint="default"/>
        </w:rPr>
        <w:t>6</w:t>
      </w:r>
      <w:r>
        <w:rPr>
          <w:rFonts w:ascii="Arial Narrow" w:hAnsi="Arial Narrow" w:cs="Arial Narrow" w:eastAsia="Arial Narrow" w:hint="default"/>
          <w:spacing w:val="11"/>
        </w:rPr>
        <w:t> </w:t>
      </w:r>
      <w:r>
        <w:rPr/>
        <w:t>月</w:t>
      </w:r>
      <w:r>
        <w:rPr>
          <w:spacing w:val="-47"/>
        </w:rPr>
        <w:t> </w:t>
      </w:r>
      <w:r>
        <w:rPr>
          <w:rFonts w:ascii="Arial Narrow" w:hAnsi="Arial Narrow" w:cs="Arial Narrow" w:eastAsia="Arial Narrow" w:hint="default"/>
        </w:rPr>
        <w:t>3</w:t>
      </w:r>
      <w:r>
        <w:rPr>
          <w:rFonts w:ascii="Arial Narrow" w:hAnsi="Arial Narrow" w:cs="Arial Narrow" w:eastAsia="Arial Narrow" w:hint="default"/>
          <w:spacing w:val="11"/>
        </w:rPr>
        <w:t> </w:t>
      </w:r>
      <w:r>
        <w:rPr/>
        <w:t>日在深圳市工商行政管理局重新登记注</w:t>
      </w:r>
    </w:p>
    <w:p>
      <w:pPr>
        <w:pStyle w:val="BodyText"/>
        <w:spacing w:line="240" w:lineRule="auto" w:before="171"/>
        <w:ind w:right="0"/>
        <w:jc w:val="both"/>
      </w:pPr>
      <w:r>
        <w:rPr/>
        <w:t>册。经中国证券监督管理委员会“证监许可</w:t>
      </w:r>
      <w:r>
        <w:rPr>
          <w:rFonts w:ascii="Arial Narrow" w:hAnsi="Arial Narrow" w:cs="Arial Narrow" w:eastAsia="Arial Narrow" w:hint="default"/>
        </w:rPr>
        <w:t>[2010]432</w:t>
      </w:r>
      <w:r>
        <w:rPr>
          <w:rFonts w:ascii="Arial Narrow" w:hAnsi="Arial Narrow" w:cs="Arial Narrow" w:eastAsia="Arial Narrow" w:hint="default"/>
          <w:spacing w:val="13"/>
        </w:rPr>
        <w:t> </w:t>
      </w:r>
      <w:r>
        <w:rPr/>
        <w:t>号”文核准公司于</w:t>
      </w:r>
      <w:r>
        <w:rPr>
          <w:spacing w:val="-45"/>
        </w:rPr>
        <w:t> </w:t>
      </w:r>
      <w:r>
        <w:rPr>
          <w:rFonts w:ascii="Arial Narrow" w:hAnsi="Arial Narrow" w:cs="Arial Narrow" w:eastAsia="Arial Narrow" w:hint="default"/>
        </w:rPr>
        <w:t>2010</w:t>
      </w:r>
      <w:r>
        <w:rPr>
          <w:rFonts w:ascii="Arial Narrow" w:hAnsi="Arial Narrow" w:cs="Arial Narrow" w:eastAsia="Arial Narrow" w:hint="default"/>
          <w:spacing w:val="12"/>
        </w:rPr>
        <w:t> </w:t>
      </w:r>
      <w:r>
        <w:rPr/>
        <w:t>年</w:t>
      </w:r>
      <w:r>
        <w:rPr>
          <w:spacing w:val="-45"/>
        </w:rPr>
        <w:t> </w:t>
      </w:r>
      <w:r>
        <w:rPr>
          <w:rFonts w:ascii="Arial Narrow" w:hAnsi="Arial Narrow" w:cs="Arial Narrow" w:eastAsia="Arial Narrow" w:hint="default"/>
        </w:rPr>
        <w:t>4</w:t>
      </w:r>
      <w:r>
        <w:rPr>
          <w:rFonts w:ascii="Arial Narrow" w:hAnsi="Arial Narrow" w:cs="Arial Narrow" w:eastAsia="Arial Narrow" w:hint="default"/>
          <w:spacing w:val="12"/>
        </w:rPr>
        <w:t> </w:t>
      </w:r>
      <w:r>
        <w:rPr/>
        <w:t>月</w:t>
      </w:r>
      <w:r>
        <w:rPr>
          <w:spacing w:val="-45"/>
        </w:rPr>
        <w:t> </w:t>
      </w:r>
      <w:r>
        <w:rPr>
          <w:rFonts w:ascii="Arial Narrow" w:hAnsi="Arial Narrow" w:cs="Arial Narrow" w:eastAsia="Arial Narrow" w:hint="default"/>
        </w:rPr>
        <w:t>30</w:t>
      </w:r>
      <w:r>
        <w:rPr>
          <w:rFonts w:ascii="Arial Narrow" w:hAnsi="Arial Narrow" w:cs="Arial Narrow" w:eastAsia="Arial Narrow" w:hint="default"/>
          <w:spacing w:val="12"/>
        </w:rPr>
        <w:t> </w:t>
      </w:r>
      <w:r>
        <w:rPr/>
        <w:t>日首次公开发行股</w:t>
      </w:r>
    </w:p>
    <w:p>
      <w:pPr>
        <w:pStyle w:val="BodyText"/>
        <w:spacing w:line="240" w:lineRule="auto" w:before="170"/>
        <w:ind w:right="0"/>
        <w:jc w:val="both"/>
      </w:pPr>
      <w:r>
        <w:rPr/>
        <w:t>票并在深圳证券交易所创业板上市交易，公司股票简称“国民技术”，股票代码“</w:t>
      </w:r>
      <w:r>
        <w:rPr>
          <w:rFonts w:ascii="Arial Narrow" w:hAnsi="Arial Narrow" w:cs="Arial Narrow" w:eastAsia="Arial Narrow" w:hint="default"/>
        </w:rPr>
        <w:t>300077</w:t>
      </w:r>
      <w:r>
        <w:rPr/>
        <w:t>”。截至</w:t>
      </w:r>
      <w:r>
        <w:rPr>
          <w:spacing w:val="-72"/>
        </w:rPr>
        <w:t> </w:t>
      </w:r>
      <w:r>
        <w:rPr>
          <w:rFonts w:ascii="Arial Narrow" w:hAnsi="Arial Narrow" w:cs="Arial Narrow" w:eastAsia="Arial Narrow" w:hint="default"/>
        </w:rPr>
        <w:t>2017</w:t>
      </w:r>
      <w:r>
        <w:rPr>
          <w:rFonts w:ascii="Arial Narrow" w:hAnsi="Arial Narrow" w:cs="Arial Narrow" w:eastAsia="Arial Narrow" w:hint="default"/>
          <w:spacing w:val="-14"/>
        </w:rPr>
        <w:t> </w:t>
      </w:r>
      <w:r>
        <w:rPr/>
        <w:t>年</w:t>
      </w:r>
    </w:p>
    <w:p>
      <w:pPr>
        <w:pStyle w:val="BodyText"/>
        <w:spacing w:line="240" w:lineRule="auto" w:before="170"/>
        <w:ind w:right="0"/>
        <w:jc w:val="both"/>
        <w:rPr>
          <w:rFonts w:ascii="Arial Narrow" w:hAnsi="Arial Narrow" w:cs="Arial Narrow" w:eastAsia="Arial Narrow" w:hint="default"/>
        </w:rPr>
      </w:pPr>
      <w:r>
        <w:rPr>
          <w:rFonts w:ascii="Arial Narrow" w:hAnsi="Arial Narrow" w:cs="Arial Narrow" w:eastAsia="Arial Narrow" w:hint="default"/>
        </w:rPr>
        <w:t>12</w:t>
      </w:r>
      <w:r>
        <w:rPr>
          <w:rFonts w:ascii="Arial Narrow" w:hAnsi="Arial Narrow" w:cs="Arial Narrow" w:eastAsia="Arial Narrow" w:hint="default"/>
          <w:spacing w:val="10"/>
        </w:rPr>
        <w:t> </w:t>
      </w:r>
      <w:r>
        <w:rPr/>
        <w:t>月</w:t>
      </w:r>
      <w:r>
        <w:rPr>
          <w:spacing w:val="-47"/>
        </w:rPr>
        <w:t> </w:t>
      </w:r>
      <w:r>
        <w:rPr>
          <w:rFonts w:ascii="Arial Narrow" w:hAnsi="Arial Narrow" w:cs="Arial Narrow" w:eastAsia="Arial Narrow" w:hint="default"/>
        </w:rPr>
        <w:t>31</w:t>
      </w:r>
      <w:r>
        <w:rPr>
          <w:rFonts w:ascii="Arial Narrow" w:hAnsi="Arial Narrow" w:cs="Arial Narrow" w:eastAsia="Arial Narrow" w:hint="default"/>
          <w:spacing w:val="10"/>
        </w:rPr>
        <w:t> </w:t>
      </w:r>
      <w:r>
        <w:rPr>
          <w:spacing w:val="-5"/>
        </w:rPr>
        <w:t>日，公司统一社会信用代码：</w:t>
      </w:r>
      <w:r>
        <w:rPr>
          <w:rFonts w:ascii="Arial Narrow" w:hAnsi="Arial Narrow" w:cs="Arial Narrow" w:eastAsia="Arial Narrow" w:hint="default"/>
          <w:spacing w:val="-5"/>
        </w:rPr>
        <w:t>914403007152844811</w:t>
      </w:r>
      <w:r>
        <w:rPr>
          <w:spacing w:val="-5"/>
        </w:rPr>
        <w:t>，注册资本</w:t>
      </w:r>
      <w:r>
        <w:rPr>
          <w:spacing w:val="-48"/>
        </w:rPr>
        <w:t> </w:t>
      </w:r>
      <w:r>
        <w:rPr>
          <w:rFonts w:ascii="Arial Narrow" w:hAnsi="Arial Narrow" w:cs="Arial Narrow" w:eastAsia="Arial Narrow" w:hint="default"/>
        </w:rPr>
        <w:t>563,393,000.00</w:t>
      </w:r>
      <w:r>
        <w:rPr>
          <w:rFonts w:ascii="Arial Narrow" w:hAnsi="Arial Narrow" w:cs="Arial Narrow" w:eastAsia="Arial Narrow" w:hint="default"/>
          <w:spacing w:val="11"/>
        </w:rPr>
        <w:t> </w:t>
      </w:r>
      <w:r>
        <w:rPr>
          <w:spacing w:val="-9"/>
        </w:rPr>
        <w:t>元，股份总数</w:t>
      </w:r>
      <w:r>
        <w:rPr>
          <w:spacing w:val="-48"/>
        </w:rPr>
        <w:t> </w:t>
      </w:r>
      <w:r>
        <w:rPr>
          <w:rFonts w:ascii="Arial Narrow" w:hAnsi="Arial Narrow" w:cs="Arial Narrow" w:eastAsia="Arial Narrow" w:hint="default"/>
        </w:rPr>
        <w:t>563,393,000</w:t>
      </w:r>
    </w:p>
    <w:p>
      <w:pPr>
        <w:pStyle w:val="BodyText"/>
        <w:spacing w:line="240" w:lineRule="auto" w:before="171"/>
        <w:ind w:right="0"/>
        <w:jc w:val="both"/>
      </w:pPr>
      <w:r>
        <w:rPr/>
        <w:t>股（每股面值</w:t>
      </w:r>
      <w:r>
        <w:rPr>
          <w:spacing w:val="-53"/>
        </w:rPr>
        <w:t> </w:t>
      </w:r>
      <w:r>
        <w:rPr>
          <w:rFonts w:ascii="Arial Narrow" w:hAnsi="Arial Narrow" w:cs="Arial Narrow" w:eastAsia="Arial Narrow" w:hint="default"/>
        </w:rPr>
        <w:t>1.00</w:t>
      </w:r>
      <w:r>
        <w:rPr>
          <w:rFonts w:ascii="Arial Narrow" w:hAnsi="Arial Narrow" w:cs="Arial Narrow" w:eastAsia="Arial Narrow" w:hint="default"/>
          <w:spacing w:val="4"/>
        </w:rPr>
        <w:t> </w:t>
      </w:r>
      <w:r>
        <w:rPr/>
        <w:t>元）。</w:t>
      </w:r>
    </w:p>
    <w:p>
      <w:pPr>
        <w:spacing w:line="391" w:lineRule="auto" w:before="170"/>
        <w:ind w:left="554" w:right="2819" w:firstLine="2"/>
        <w:jc w:val="left"/>
        <w:rPr>
          <w:rFonts w:ascii="宋体" w:hAnsi="宋体" w:cs="宋体" w:eastAsia="宋体" w:hint="default"/>
          <w:sz w:val="21"/>
          <w:szCs w:val="21"/>
        </w:rPr>
      </w:pPr>
      <w:r>
        <w:rPr>
          <w:rFonts w:ascii="宋体" w:hAnsi="宋体" w:cs="宋体" w:eastAsia="宋体" w:hint="default"/>
          <w:b/>
          <w:bCs/>
          <w:sz w:val="21"/>
          <w:szCs w:val="21"/>
        </w:rPr>
        <w:t>（一）企业注册地、组织形式和总部地址</w:t>
      </w:r>
      <w:r>
        <w:rPr>
          <w:rFonts w:ascii="宋体" w:hAnsi="宋体" w:cs="宋体" w:eastAsia="宋体" w:hint="default"/>
          <w:b/>
          <w:bCs/>
          <w:w w:val="99"/>
          <w:sz w:val="21"/>
          <w:szCs w:val="21"/>
        </w:rPr>
        <w:t> </w:t>
      </w:r>
      <w:r>
        <w:rPr>
          <w:rFonts w:ascii="宋体" w:hAnsi="宋体" w:cs="宋体" w:eastAsia="宋体" w:hint="default"/>
          <w:sz w:val="21"/>
          <w:szCs w:val="21"/>
        </w:rPr>
        <w:t>企业注册地：深圳市南山区高新技术产业园深圳软件园</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Arial Narrow" w:hAnsi="Arial Narrow" w:cs="Arial Narrow" w:eastAsia="Arial Narrow" w:hint="default"/>
          <w:sz w:val="21"/>
          <w:szCs w:val="21"/>
        </w:rPr>
        <w:t>301</w:t>
      </w:r>
      <w:r>
        <w:rPr>
          <w:rFonts w:ascii="宋体" w:hAnsi="宋体" w:cs="宋体" w:eastAsia="宋体" w:hint="default"/>
          <w:sz w:val="21"/>
          <w:szCs w:val="21"/>
        </w:rPr>
        <w:t>、</w:t>
      </w:r>
      <w:r>
        <w:rPr>
          <w:rFonts w:ascii="Arial Narrow" w:hAnsi="Arial Narrow" w:cs="Arial Narrow" w:eastAsia="Arial Narrow" w:hint="default"/>
          <w:sz w:val="21"/>
          <w:szCs w:val="21"/>
        </w:rPr>
        <w:t>302</w:t>
      </w:r>
      <w:r>
        <w:rPr>
          <w:rFonts w:ascii="宋体" w:hAnsi="宋体" w:cs="宋体" w:eastAsia="宋体" w:hint="default"/>
          <w:sz w:val="21"/>
          <w:szCs w:val="21"/>
        </w:rPr>
        <w:t>； 组织形式：股份有限公司（上市）；</w:t>
      </w:r>
    </w:p>
    <w:p>
      <w:pPr>
        <w:pStyle w:val="BodyText"/>
        <w:spacing w:line="240" w:lineRule="auto" w:before="53"/>
        <w:ind w:left="554" w:right="0"/>
        <w:jc w:val="left"/>
      </w:pPr>
      <w:r>
        <w:rPr/>
        <w:t>总部地址：深圳市南山区高新南区粤兴三道</w:t>
      </w:r>
      <w:r>
        <w:rPr>
          <w:spacing w:val="-53"/>
        </w:rPr>
        <w:t> </w:t>
      </w:r>
      <w:r>
        <w:rPr>
          <w:rFonts w:ascii="Arial Narrow" w:hAnsi="Arial Narrow" w:cs="Arial Narrow" w:eastAsia="Arial Narrow" w:hint="default"/>
        </w:rPr>
        <w:t>9</w:t>
      </w:r>
      <w:r>
        <w:rPr>
          <w:rFonts w:ascii="Arial Narrow" w:hAnsi="Arial Narrow" w:cs="Arial Narrow" w:eastAsia="Arial Narrow" w:hint="default"/>
          <w:spacing w:val="2"/>
        </w:rPr>
        <w:t> </w:t>
      </w:r>
      <w:r>
        <w:rPr/>
        <w:t>号华中科技大学产学研基地</w:t>
      </w:r>
      <w:r>
        <w:rPr>
          <w:spacing w:val="-53"/>
        </w:rPr>
        <w:t> </w:t>
      </w:r>
      <w:r>
        <w:rPr>
          <w:rFonts w:ascii="Arial Narrow" w:hAnsi="Arial Narrow" w:cs="Arial Narrow" w:eastAsia="Arial Narrow" w:hint="default"/>
        </w:rPr>
        <w:t>A</w:t>
      </w:r>
      <w:r>
        <w:rPr>
          <w:rFonts w:ascii="Arial Narrow" w:hAnsi="Arial Narrow" w:cs="Arial Narrow" w:eastAsia="Arial Narrow" w:hint="default"/>
          <w:spacing w:val="4"/>
        </w:rPr>
        <w:t> </w:t>
      </w:r>
      <w:r>
        <w:rPr/>
        <w:t>座</w:t>
      </w:r>
      <w:r>
        <w:rPr>
          <w:spacing w:val="-54"/>
        </w:rPr>
        <w:t> </w:t>
      </w:r>
      <w:r>
        <w:rPr>
          <w:rFonts w:ascii="Arial Narrow" w:hAnsi="Arial Narrow" w:cs="Arial Narrow" w:eastAsia="Arial Narrow" w:hint="default"/>
        </w:rPr>
        <w:t>2-7</w:t>
      </w:r>
      <w:r>
        <w:rPr>
          <w:rFonts w:ascii="Arial Narrow" w:hAnsi="Arial Narrow" w:cs="Arial Narrow" w:eastAsia="Arial Narrow" w:hint="default"/>
          <w:spacing w:val="2"/>
        </w:rPr>
        <w:t> </w:t>
      </w:r>
      <w:r>
        <w:rPr/>
        <w:t>层。</w:t>
      </w:r>
    </w:p>
    <w:p>
      <w:pPr>
        <w:pStyle w:val="BodyText"/>
        <w:spacing w:line="403" w:lineRule="auto" w:before="170"/>
        <w:ind w:left="554" w:right="0" w:firstLine="2"/>
        <w:jc w:val="left"/>
      </w:pPr>
      <w:r>
        <w:rPr>
          <w:rFonts w:ascii="宋体" w:hAnsi="宋体" w:cs="宋体" w:eastAsia="宋体" w:hint="default"/>
          <w:b/>
          <w:bCs/>
        </w:rPr>
        <w:t>（二）经营范围</w:t>
      </w:r>
      <w:r>
        <w:rPr>
          <w:rFonts w:ascii="宋体" w:hAnsi="宋体" w:cs="宋体" w:eastAsia="宋体" w:hint="default"/>
          <w:b/>
          <w:bCs/>
          <w:w w:val="99"/>
        </w:rPr>
        <w:t> </w:t>
      </w:r>
      <w:r>
        <w:rPr>
          <w:spacing w:val="-1"/>
        </w:rPr>
        <w:t>公司的经营范围：电子元器件、微电子器件及其他电子产品的开发、购销；加密系统、信息安全、信</w:t>
      </w:r>
    </w:p>
    <w:p>
      <w:pPr>
        <w:pStyle w:val="BodyText"/>
        <w:spacing w:line="400" w:lineRule="auto" w:before="42"/>
        <w:ind w:right="110"/>
        <w:jc w:val="both"/>
      </w:pPr>
      <w:r>
        <w:rPr>
          <w:spacing w:val="-1"/>
        </w:rPr>
        <w:t>息处理、计算机软硬件、计算机应用系统等项目的技术开发、咨询、服务、购销；电子设备、电子系统的</w:t>
      </w:r>
      <w:r>
        <w:rPr>
          <w:spacing w:val="-85"/>
        </w:rPr>
        <w:t> </w:t>
      </w:r>
      <w:r>
        <w:rPr>
          <w:spacing w:val="-85"/>
        </w:rPr>
      </w:r>
      <w:r>
        <w:rPr>
          <w:spacing w:val="-1"/>
        </w:rPr>
        <w:t>开发、购销（不含限制项目及专营、专控、专卖商品）；国内商业、物资供销业（不含专营、专控、专卖</w:t>
      </w:r>
      <w:r>
        <w:rPr>
          <w:spacing w:val="-88"/>
        </w:rPr>
        <w:t> </w:t>
      </w:r>
      <w:r>
        <w:rPr>
          <w:spacing w:val="-88"/>
        </w:rPr>
      </w:r>
      <w:r>
        <w:rPr>
          <w:spacing w:val="-5"/>
        </w:rPr>
        <w:t>商品）；经营进出口业务（按贸发局核发的资格证书执行）。开发、生产、销售手机芯片、数据通讯芯片、</w:t>
      </w:r>
      <w:r>
        <w:rPr>
          <w:spacing w:val="-102"/>
        </w:rPr>
        <w:t> </w:t>
      </w:r>
      <w:r>
        <w:rPr>
          <w:spacing w:val="-102"/>
        </w:rPr>
      </w:r>
      <w:r>
        <w:rPr>
          <w:spacing w:val="-1"/>
        </w:rPr>
        <w:t>图像处理芯片、语音处理芯片、加密芯片（不含限制项目）；增值电信业务（凭增值电信业务经营许可证</w:t>
      </w:r>
      <w:r>
        <w:rPr>
          <w:spacing w:val="-83"/>
        </w:rPr>
        <w:t> </w:t>
      </w:r>
      <w:r>
        <w:rPr>
          <w:spacing w:val="-83"/>
        </w:rPr>
      </w:r>
      <w:r>
        <w:rPr/>
        <w:t>许可范围有效期内经营）；移动通讯终端、手机、通讯设备的产品开发、生产、销售。</w:t>
      </w:r>
    </w:p>
    <w:p>
      <w:pPr>
        <w:spacing w:line="400" w:lineRule="auto" w:before="45"/>
        <w:ind w:left="554" w:right="1962" w:firstLine="2"/>
        <w:jc w:val="left"/>
        <w:rPr>
          <w:rFonts w:ascii="宋体" w:hAnsi="宋体" w:cs="宋体" w:eastAsia="宋体" w:hint="default"/>
          <w:sz w:val="21"/>
          <w:szCs w:val="21"/>
        </w:rPr>
      </w:pPr>
      <w:r>
        <w:rPr>
          <w:rFonts w:ascii="宋体" w:hAnsi="宋体" w:cs="宋体" w:eastAsia="宋体" w:hint="default"/>
          <w:b/>
          <w:bCs/>
          <w:sz w:val="21"/>
          <w:szCs w:val="21"/>
        </w:rPr>
        <w:t>（三）企业业务性质和主要经营活动</w:t>
      </w:r>
      <w:r>
        <w:rPr>
          <w:rFonts w:ascii="宋体" w:hAnsi="宋体" w:cs="宋体" w:eastAsia="宋体" w:hint="default"/>
          <w:b/>
          <w:bCs/>
          <w:w w:val="99"/>
          <w:sz w:val="21"/>
          <w:szCs w:val="21"/>
        </w:rPr>
        <w:t> </w:t>
      </w:r>
      <w:r>
        <w:rPr>
          <w:rFonts w:ascii="宋体" w:hAnsi="宋体" w:cs="宋体" w:eastAsia="宋体" w:hint="default"/>
          <w:sz w:val="21"/>
          <w:szCs w:val="21"/>
        </w:rPr>
        <w:t>公司属于集成电路设计行业，主要产品包括安全芯片类产品和通讯芯片类产品。</w:t>
      </w:r>
    </w:p>
    <w:p>
      <w:pPr>
        <w:spacing w:line="403" w:lineRule="auto" w:before="44"/>
        <w:ind w:left="554" w:right="3829" w:firstLine="2"/>
        <w:jc w:val="left"/>
        <w:rPr>
          <w:rFonts w:ascii="宋体" w:hAnsi="宋体" w:cs="宋体" w:eastAsia="宋体" w:hint="default"/>
          <w:sz w:val="21"/>
          <w:szCs w:val="21"/>
        </w:rPr>
      </w:pPr>
      <w:r>
        <w:rPr>
          <w:rFonts w:ascii="宋体" w:hAnsi="宋体" w:cs="宋体" w:eastAsia="宋体" w:hint="default"/>
          <w:b/>
          <w:bCs/>
          <w:sz w:val="21"/>
          <w:szCs w:val="21"/>
        </w:rPr>
        <w:t>（四）财务报告的批准报出者和财务报告批准报出日</w:t>
      </w:r>
      <w:r>
        <w:rPr>
          <w:rFonts w:ascii="宋体" w:hAnsi="宋体" w:cs="宋体" w:eastAsia="宋体" w:hint="default"/>
          <w:b/>
          <w:bCs/>
          <w:w w:val="99"/>
          <w:sz w:val="21"/>
          <w:szCs w:val="21"/>
        </w:rPr>
        <w:t> </w:t>
      </w:r>
      <w:r>
        <w:rPr>
          <w:rFonts w:ascii="宋体" w:hAnsi="宋体" w:cs="宋体" w:eastAsia="宋体" w:hint="default"/>
          <w:sz w:val="21"/>
          <w:szCs w:val="21"/>
        </w:rPr>
        <w:t>公司财务报告于</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2018</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04</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19</w:t>
      </w:r>
      <w:r>
        <w:rPr>
          <w:rFonts w:ascii="Arial Narrow" w:hAnsi="Arial Narrow" w:cs="Arial Narrow" w:eastAsia="Arial Narrow" w:hint="default"/>
          <w:spacing w:val="4"/>
          <w:sz w:val="21"/>
          <w:szCs w:val="21"/>
        </w:rPr>
        <w:t> </w:t>
      </w:r>
      <w:r>
        <w:rPr>
          <w:rFonts w:ascii="宋体" w:hAnsi="宋体" w:cs="宋体" w:eastAsia="宋体" w:hint="default"/>
          <w:sz w:val="21"/>
          <w:szCs w:val="21"/>
        </w:rPr>
        <w:t>日由公司董事会批准报出。</w:t>
      </w:r>
    </w:p>
    <w:p>
      <w:pPr>
        <w:spacing w:line="400" w:lineRule="auto" w:before="9"/>
        <w:ind w:left="554" w:right="4072" w:firstLine="2"/>
        <w:jc w:val="left"/>
        <w:rPr>
          <w:rFonts w:ascii="宋体" w:hAnsi="宋体" w:cs="宋体" w:eastAsia="宋体" w:hint="default"/>
          <w:sz w:val="21"/>
          <w:szCs w:val="21"/>
        </w:rPr>
      </w:pPr>
      <w:r>
        <w:rPr>
          <w:rFonts w:ascii="宋体" w:hAnsi="宋体" w:cs="宋体" w:eastAsia="宋体" w:hint="default"/>
          <w:b/>
          <w:bCs/>
          <w:sz w:val="21"/>
          <w:szCs w:val="21"/>
        </w:rPr>
        <w:t>（五）本年度合并财务报表范围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本年度纳入合并财务报表范围的主体共</w:t>
      </w:r>
      <w:r>
        <w:rPr>
          <w:rFonts w:ascii="宋体" w:hAnsi="宋体" w:cs="宋体" w:eastAsia="宋体" w:hint="default"/>
          <w:spacing w:val="-53"/>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4"/>
          <w:sz w:val="21"/>
          <w:szCs w:val="21"/>
        </w:rPr>
        <w:t> </w:t>
      </w:r>
      <w:r>
        <w:rPr>
          <w:rFonts w:ascii="宋体" w:hAnsi="宋体" w:cs="宋体" w:eastAsia="宋体" w:hint="default"/>
          <w:sz w:val="21"/>
          <w:szCs w:val="21"/>
        </w:rPr>
        <w:t>户，具体包括：</w:t>
      </w:r>
    </w:p>
    <w:p>
      <w:pPr>
        <w:spacing w:after="0" w:line="400" w:lineRule="auto"/>
        <w:jc w:val="left"/>
        <w:rPr>
          <w:rFonts w:ascii="宋体" w:hAnsi="宋体" w:cs="宋体" w:eastAsia="宋体" w:hint="default"/>
          <w:sz w:val="21"/>
          <w:szCs w:val="21"/>
        </w:rPr>
        <w:sectPr>
          <w:headerReference w:type="default" r:id="rId46"/>
          <w:footerReference w:type="default" r:id="rId47"/>
          <w:pgSz w:w="11910" w:h="16840"/>
          <w:pgMar w:header="871" w:footer="1266" w:top="1420" w:bottom="1460" w:left="1000" w:right="1020"/>
          <w:pgNumType w:start="98"/>
        </w:sectPr>
      </w:pPr>
    </w:p>
    <w:p>
      <w:pPr>
        <w:spacing w:line="240" w:lineRule="auto" w:before="12"/>
        <w:rPr>
          <w:rFonts w:ascii="宋体" w:hAnsi="宋体" w:cs="宋体" w:eastAsia="宋体" w:hint="default"/>
          <w:sz w:val="3"/>
          <w:szCs w:val="3"/>
        </w:rPr>
      </w:pPr>
      <w:r>
        <w:rPr/>
        <w:pict>
          <v:group style="position:absolute;margin-left:51.299999pt;margin-top:103.32pt;width:492.8pt;height:.5pt;mso-position-horizontal-relative:page;mso-position-vertical-relative:page;z-index:-927832" coordorigin="1026,2066" coordsize="9856,10">
            <v:shape style="position:absolute;left:1026;top:2066;width:8538;height:10" type="#_x0000_t75" stroked="false">
              <v:imagedata r:id="rId48" o:title=""/>
            </v:shape>
            <v:shape style="position:absolute;left:9559;top:2066;width:1322;height:10" type="#_x0000_t75" stroked="false">
              <v:imagedata r:id="rId49" o:title=""/>
            </v:shape>
            <w10:wrap type="none"/>
          </v:group>
        </w:pict>
      </w:r>
      <w:r>
        <w:rPr/>
        <w:pict>
          <v:group style="position:absolute;margin-left:51.299999pt;margin-top:123.419945pt;width:492.8pt;height:.5pt;mso-position-horizontal-relative:page;mso-position-vertical-relative:page;z-index:-927808" coordorigin="1026,2468" coordsize="9856,10">
            <v:shape style="position:absolute;left:1026;top:2468;width:8538;height:10" type="#_x0000_t75" stroked="false">
              <v:imagedata r:id="rId48" o:title=""/>
            </v:shape>
            <v:shape style="position:absolute;left:9559;top:2468;width:1322;height:10" type="#_x0000_t75" stroked="false">
              <v:imagedata r:id="rId50" o:title=""/>
            </v:shape>
            <w10:wrap type="none"/>
          </v:group>
        </w:pict>
      </w:r>
      <w:r>
        <w:rPr/>
        <w:pict>
          <v:group style="position:absolute;margin-left:51.299999pt;margin-top:143.539948pt;width:492.8pt;height:.5pt;mso-position-horizontal-relative:page;mso-position-vertical-relative:page;z-index:-927784" coordorigin="1026,2871" coordsize="9856,10">
            <v:shape style="position:absolute;left:1026;top:2871;width:8538;height:10" type="#_x0000_t75" stroked="false">
              <v:imagedata r:id="rId48" o:title=""/>
            </v:shape>
            <v:shape style="position:absolute;left:9559;top:2871;width:1322;height:10" type="#_x0000_t75" stroked="false">
              <v:imagedata r:id="rId50" o:title=""/>
            </v:shape>
            <w10:wrap type="none"/>
          </v:group>
        </w:pict>
      </w:r>
    </w:p>
    <w:tbl>
      <w:tblPr>
        <w:tblW w:w="0" w:type="auto"/>
        <w:jc w:val="left"/>
        <w:tblInd w:w="131" w:type="dxa"/>
        <w:tblLayout w:type="fixed"/>
        <w:tblCellMar>
          <w:top w:w="0" w:type="dxa"/>
          <w:left w:w="0" w:type="dxa"/>
          <w:bottom w:w="0" w:type="dxa"/>
          <w:right w:w="0" w:type="dxa"/>
        </w:tblCellMar>
        <w:tblLook w:val="01E0"/>
      </w:tblPr>
      <w:tblGrid>
        <w:gridCol w:w="4779"/>
        <w:gridCol w:w="1643"/>
        <w:gridCol w:w="986"/>
        <w:gridCol w:w="1150"/>
        <w:gridCol w:w="1313"/>
      </w:tblGrid>
      <w:tr>
        <w:trPr>
          <w:trHeight w:val="591" w:hRule="exact"/>
        </w:trPr>
        <w:tc>
          <w:tcPr>
            <w:tcW w:w="4779" w:type="dxa"/>
            <w:tcBorders>
              <w:top w:val="single" w:sz="12" w:space="0" w:color="000000"/>
              <w:left w:val="nil" w:sz="6" w:space="0" w:color="auto"/>
              <w:bottom w:val="nil" w:sz="6" w:space="0" w:color="auto"/>
              <w:right w:val="single" w:sz="4" w:space="0" w:color="000000"/>
            </w:tcBorders>
          </w:tcPr>
          <w:p>
            <w:pPr>
              <w:pStyle w:val="TableParagraph"/>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4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8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级次</w:t>
            </w:r>
          </w:p>
        </w:tc>
        <w:tc>
          <w:tcPr>
            <w:tcW w:w="1150" w:type="dxa"/>
            <w:tcBorders>
              <w:top w:val="single" w:sz="12" w:space="0" w:color="000000"/>
              <w:left w:val="single" w:sz="4" w:space="0" w:color="000000"/>
              <w:bottom w:val="nil" w:sz="6" w:space="0" w:color="auto"/>
              <w:right w:val="single" w:sz="4" w:space="0" w:color="000000"/>
            </w:tcBorders>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313" w:type="dxa"/>
            <w:tcBorders>
              <w:top w:val="single" w:sz="12" w:space="0" w:color="000000"/>
              <w:left w:val="single" w:sz="4" w:space="0" w:color="000000"/>
              <w:bottom w:val="nil" w:sz="6" w:space="0" w:color="auto"/>
              <w:right w:val="nil" w:sz="6" w:space="0" w:color="auto"/>
            </w:tcBorders>
          </w:tcPr>
          <w:p>
            <w:pPr>
              <w:pStyle w:val="TableParagraph"/>
              <w:spacing w:line="240" w:lineRule="auto" w:before="128"/>
              <w:ind w:left="81" w:right="0"/>
              <w:jc w:val="center"/>
              <w:rPr>
                <w:rFonts w:ascii="宋体" w:hAnsi="宋体" w:cs="宋体" w:eastAsia="宋体" w:hint="default"/>
                <w:sz w:val="18"/>
                <w:szCs w:val="18"/>
              </w:rPr>
            </w:pPr>
            <w:r>
              <w:rPr>
                <w:rFonts w:ascii="宋体" w:hAnsi="宋体" w:cs="宋体" w:eastAsia="宋体" w:hint="default"/>
                <w:spacing w:val="-4"/>
                <w:sz w:val="18"/>
                <w:szCs w:val="18"/>
              </w:rPr>
              <w:t>表决权比（</w:t>
            </w:r>
            <w:r>
              <w:rPr>
                <w:rFonts w:ascii="Arial Narrow" w:hAnsi="Arial Narrow" w:cs="Arial Narrow" w:eastAsia="Arial Narrow" w:hint="default"/>
                <w:spacing w:val="-4"/>
                <w:sz w:val="18"/>
                <w:szCs w:val="18"/>
              </w:rPr>
              <w:t>%</w:t>
            </w:r>
            <w:r>
              <w:rPr>
                <w:rFonts w:ascii="宋体" w:hAnsi="宋体" w:cs="宋体" w:eastAsia="宋体" w:hint="default"/>
                <w:spacing w:val="-4"/>
                <w:sz w:val="18"/>
                <w:szCs w:val="18"/>
              </w:rPr>
              <w:t>）</w:t>
            </w:r>
          </w:p>
        </w:tc>
      </w:tr>
      <w:tr>
        <w:trPr>
          <w:trHeight w:val="383"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深圳市国民电子商务有限公司</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
              <w:jc w:val="center"/>
              <w:rPr>
                <w:rFonts w:ascii="Arial Narrow" w:hAnsi="Arial Narrow" w:cs="Arial Narrow" w:eastAsia="Arial Narrow" w:hint="default"/>
                <w:sz w:val="18"/>
                <w:szCs w:val="18"/>
              </w:rPr>
            </w:pPr>
            <w:r>
              <w:rPr>
                <w:rFonts w:ascii="Arial Narrow"/>
                <w:sz w:val="18"/>
              </w:rPr>
              <w:t>100.00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5"/>
              <w:jc w:val="center"/>
              <w:rPr>
                <w:rFonts w:ascii="Arial Narrow" w:hAnsi="Arial Narrow" w:cs="Arial Narrow" w:eastAsia="Arial Narrow" w:hint="default"/>
                <w:sz w:val="18"/>
                <w:szCs w:val="18"/>
              </w:rPr>
            </w:pPr>
            <w:r>
              <w:rPr>
                <w:rFonts w:ascii="Arial Narrow"/>
                <w:sz w:val="18"/>
              </w:rPr>
              <w:t>100.00</w:t>
            </w:r>
          </w:p>
        </w:tc>
      </w:tr>
      <w:tr>
        <w:trPr>
          <w:trHeight w:val="402"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国民技术（香港）有限公司</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Narrow" w:hAnsi="Arial Narrow" w:cs="Arial Narrow" w:eastAsia="Arial Narrow" w:hint="default"/>
                <w:sz w:val="18"/>
                <w:szCs w:val="18"/>
              </w:rPr>
            </w:pPr>
            <w:r>
              <w:rPr>
                <w:rFonts w:ascii="Arial Narrow"/>
                <w:sz w:val="18"/>
              </w:rPr>
              <w:t>100.00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Arial Narrow" w:hAnsi="Arial Narrow" w:cs="Arial Narrow" w:eastAsia="Arial Narrow" w:hint="default"/>
                <w:sz w:val="18"/>
                <w:szCs w:val="18"/>
              </w:rPr>
            </w:pPr>
            <w:r>
              <w:rPr>
                <w:rFonts w:ascii="Arial Narrow"/>
                <w:sz w:val="18"/>
              </w:rPr>
              <w:t>100.00</w:t>
            </w:r>
          </w:p>
        </w:tc>
      </w:tr>
      <w:tr>
        <w:trPr>
          <w:trHeight w:val="402"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深圳前海国民投资管理有限公司</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Narrow" w:hAnsi="Arial Narrow" w:cs="Arial Narrow" w:eastAsia="Arial Narrow" w:hint="default"/>
                <w:sz w:val="18"/>
                <w:szCs w:val="18"/>
              </w:rPr>
            </w:pPr>
            <w:r>
              <w:rPr>
                <w:rFonts w:ascii="Arial Narrow"/>
                <w:sz w:val="18"/>
              </w:rPr>
              <w:t>100.00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Arial Narrow" w:hAnsi="Arial Narrow" w:cs="Arial Narrow" w:eastAsia="Arial Narrow" w:hint="default"/>
                <w:sz w:val="18"/>
                <w:szCs w:val="18"/>
              </w:rPr>
            </w:pPr>
            <w:r>
              <w:rPr>
                <w:rFonts w:ascii="Arial Narrow"/>
                <w:sz w:val="18"/>
              </w:rPr>
              <w:t>100.00</w:t>
            </w:r>
          </w:p>
        </w:tc>
      </w:tr>
      <w:tr>
        <w:trPr>
          <w:trHeight w:val="402"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福建省星民易付多卡融合信息科技有限公司</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二级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Narrow" w:hAnsi="Arial Narrow" w:cs="Arial Narrow" w:eastAsia="Arial Narrow" w:hint="default"/>
                <w:sz w:val="18"/>
                <w:szCs w:val="18"/>
              </w:rPr>
            </w:pPr>
            <w:r>
              <w:rPr>
                <w:rFonts w:ascii="Arial Narrow"/>
                <w:sz w:val="18"/>
              </w:rPr>
              <w:t>46.00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6"/>
              <w:jc w:val="center"/>
              <w:rPr>
                <w:rFonts w:ascii="Arial Narrow" w:hAnsi="Arial Narrow" w:cs="Arial Narrow" w:eastAsia="Arial Narrow" w:hint="default"/>
                <w:sz w:val="18"/>
                <w:szCs w:val="18"/>
              </w:rPr>
            </w:pPr>
            <w:r>
              <w:rPr>
                <w:rFonts w:ascii="Arial Narrow"/>
                <w:sz w:val="18"/>
              </w:rPr>
              <w:t>46.00</w:t>
            </w:r>
          </w:p>
        </w:tc>
      </w:tr>
      <w:tr>
        <w:trPr>
          <w:trHeight w:val="402"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成都国民天成半导体产业发展有限公司</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三级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Narrow" w:hAnsi="Arial Narrow" w:cs="Arial Narrow" w:eastAsia="Arial Narrow" w:hint="default"/>
                <w:sz w:val="18"/>
                <w:szCs w:val="18"/>
              </w:rPr>
            </w:pPr>
            <w:r>
              <w:rPr>
                <w:rFonts w:ascii="Arial Narrow"/>
                <w:sz w:val="18"/>
              </w:rPr>
              <w:t>35.00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6"/>
              <w:jc w:val="center"/>
              <w:rPr>
                <w:rFonts w:ascii="Arial Narrow" w:hAnsi="Arial Narrow" w:cs="Arial Narrow" w:eastAsia="Arial Narrow" w:hint="default"/>
                <w:sz w:val="18"/>
                <w:szCs w:val="18"/>
              </w:rPr>
            </w:pPr>
            <w:r>
              <w:rPr>
                <w:rFonts w:ascii="Arial Narrow"/>
                <w:sz w:val="18"/>
              </w:rPr>
              <w:t>35.00</w:t>
            </w:r>
          </w:p>
        </w:tc>
      </w:tr>
      <w:tr>
        <w:trPr>
          <w:trHeight w:val="388" w:hRule="exact"/>
        </w:trPr>
        <w:tc>
          <w:tcPr>
            <w:tcW w:w="4779"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2" w:right="0"/>
              <w:jc w:val="left"/>
              <w:rPr>
                <w:rFonts w:ascii="Arial Narrow" w:hAnsi="Arial Narrow" w:cs="Arial Narrow" w:eastAsia="Arial Narrow" w:hint="default"/>
                <w:sz w:val="18"/>
                <w:szCs w:val="18"/>
              </w:rPr>
            </w:pPr>
            <w:r>
              <w:rPr>
                <w:rFonts w:ascii="Arial Narrow"/>
                <w:sz w:val="18"/>
              </w:rPr>
              <w:t>NATIONZ HOLDINGS</w:t>
            </w:r>
            <w:r>
              <w:rPr>
                <w:rFonts w:ascii="Arial Narrow"/>
                <w:spacing w:val="-15"/>
                <w:sz w:val="18"/>
              </w:rPr>
              <w:t> </w:t>
            </w:r>
            <w:r>
              <w:rPr>
                <w:rFonts w:ascii="Arial Narrow"/>
                <w:sz w:val="18"/>
              </w:rPr>
              <w:t>LIMITED</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三级</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Narrow" w:hAnsi="Arial Narrow" w:cs="Arial Narrow" w:eastAsia="Arial Narrow" w:hint="default"/>
                <w:sz w:val="18"/>
                <w:szCs w:val="18"/>
              </w:rPr>
            </w:pPr>
            <w:r>
              <w:rPr>
                <w:rFonts w:ascii="Arial Narrow"/>
                <w:sz w:val="18"/>
              </w:rPr>
              <w:t>100.00</w:t>
            </w:r>
          </w:p>
        </w:tc>
        <w:tc>
          <w:tcPr>
            <w:tcW w:w="1313"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5"/>
              <w:jc w:val="center"/>
              <w:rPr>
                <w:rFonts w:ascii="Arial Narrow" w:hAnsi="Arial Narrow" w:cs="Arial Narrow" w:eastAsia="Arial Narrow" w:hint="default"/>
                <w:sz w:val="18"/>
                <w:szCs w:val="18"/>
              </w:rPr>
            </w:pPr>
            <w:r>
              <w:rPr>
                <w:rFonts w:ascii="Arial Narrow"/>
                <w:sz w:val="18"/>
              </w:rPr>
              <w:t>100.00</w:t>
            </w:r>
          </w:p>
        </w:tc>
      </w:tr>
      <w:tr>
        <w:trPr>
          <w:trHeight w:val="369" w:hRule="exact"/>
        </w:trPr>
        <w:tc>
          <w:tcPr>
            <w:tcW w:w="4779" w:type="dxa"/>
            <w:tcBorders>
              <w:top w:val="nil" w:sz="6" w:space="0" w:color="auto"/>
              <w:left w:val="nil" w:sz="6" w:space="0" w:color="auto"/>
              <w:bottom w:val="single" w:sz="12" w:space="0" w:color="000000"/>
              <w:right w:val="single" w:sz="4" w:space="0" w:color="000000"/>
            </w:tcBorders>
          </w:tcPr>
          <w:p>
            <w:pPr>
              <w:pStyle w:val="TableParagraph"/>
              <w:spacing w:line="240" w:lineRule="auto" w:before="38"/>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NATIONZ TECHNOLOGIES</w:t>
            </w:r>
            <w:r>
              <w:rPr>
                <w:rFonts w:ascii="Arial Narrow" w:hAnsi="Arial Narrow" w:cs="Arial Narrow" w:eastAsia="Arial Narrow" w:hint="default"/>
                <w:spacing w:val="31"/>
                <w:sz w:val="18"/>
                <w:szCs w:val="18"/>
              </w:rPr>
              <w:t> </w:t>
            </w:r>
            <w:r>
              <w:rPr>
                <w:rFonts w:ascii="宋体" w:hAnsi="宋体" w:cs="宋体" w:eastAsia="宋体" w:hint="default"/>
                <w:sz w:val="18"/>
                <w:szCs w:val="18"/>
              </w:rPr>
              <w:t>（</w:t>
            </w:r>
            <w:r>
              <w:rPr>
                <w:rFonts w:ascii="Arial Narrow" w:hAnsi="Arial Narrow" w:cs="Arial Narrow" w:eastAsia="Arial Narrow" w:hint="default"/>
                <w:sz w:val="18"/>
                <w:szCs w:val="18"/>
              </w:rPr>
              <w:t>USA</w:t>
            </w:r>
            <w:r>
              <w:rPr>
                <w:rFonts w:ascii="宋体" w:hAnsi="宋体" w:cs="宋体" w:eastAsia="宋体" w:hint="default"/>
                <w:sz w:val="18"/>
                <w:szCs w:val="18"/>
              </w:rPr>
              <w:t>）</w:t>
            </w:r>
            <w:r>
              <w:rPr>
                <w:rFonts w:ascii="Arial Narrow" w:hAnsi="Arial Narrow" w:cs="Arial Narrow" w:eastAsia="Arial Narrow" w:hint="default"/>
                <w:sz w:val="18"/>
                <w:szCs w:val="18"/>
              </w:rPr>
              <w:t>INC</w:t>
            </w:r>
          </w:p>
        </w:tc>
        <w:tc>
          <w:tcPr>
            <w:tcW w:w="16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9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三级</w:t>
            </w:r>
          </w:p>
        </w:tc>
        <w:tc>
          <w:tcPr>
            <w:tcW w:w="11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
              <w:jc w:val="center"/>
              <w:rPr>
                <w:rFonts w:ascii="Arial Narrow" w:hAnsi="Arial Narrow" w:cs="Arial Narrow" w:eastAsia="Arial Narrow" w:hint="default"/>
                <w:sz w:val="18"/>
                <w:szCs w:val="18"/>
              </w:rPr>
            </w:pPr>
            <w:r>
              <w:rPr>
                <w:rFonts w:ascii="Arial Narrow"/>
                <w:sz w:val="18"/>
              </w:rPr>
              <w:t>100.00</w:t>
            </w:r>
          </w:p>
        </w:tc>
        <w:tc>
          <w:tcPr>
            <w:tcW w:w="1313" w:type="dxa"/>
            <w:tcBorders>
              <w:top w:val="nil" w:sz="6" w:space="0" w:color="auto"/>
              <w:left w:val="single" w:sz="4" w:space="0" w:color="000000"/>
              <w:bottom w:val="single" w:sz="12" w:space="0" w:color="000000"/>
              <w:right w:val="nil" w:sz="6" w:space="0" w:color="auto"/>
            </w:tcBorders>
          </w:tcPr>
          <w:p>
            <w:pPr>
              <w:pStyle w:val="TableParagraph"/>
              <w:spacing w:line="240" w:lineRule="auto" w:before="77"/>
              <w:ind w:right="5"/>
              <w:jc w:val="center"/>
              <w:rPr>
                <w:rFonts w:ascii="Arial Narrow" w:hAnsi="Arial Narrow" w:cs="Arial Narrow" w:eastAsia="Arial Narrow" w:hint="default"/>
                <w:sz w:val="18"/>
                <w:szCs w:val="18"/>
              </w:rPr>
            </w:pPr>
            <w:r>
              <w:rPr>
                <w:rFonts w:ascii="Arial Narrow"/>
                <w:sz w:val="18"/>
              </w:rPr>
              <w:t>100.00</w:t>
            </w:r>
          </w:p>
        </w:tc>
      </w:tr>
    </w:tbl>
    <w:p>
      <w:pPr>
        <w:spacing w:line="240" w:lineRule="auto" w:before="0"/>
        <w:rPr>
          <w:rFonts w:ascii="宋体" w:hAnsi="宋体" w:cs="宋体" w:eastAsia="宋体" w:hint="default"/>
          <w:sz w:val="9"/>
          <w:szCs w:val="9"/>
        </w:rPr>
      </w:pPr>
    </w:p>
    <w:p>
      <w:pPr>
        <w:pStyle w:val="BodyText"/>
        <w:spacing w:line="400" w:lineRule="auto" w:before="35"/>
        <w:ind w:left="254" w:right="176" w:firstLine="420"/>
        <w:jc w:val="left"/>
      </w:pPr>
      <w:r>
        <w:rPr/>
        <w:pict>
          <v:group style="position:absolute;margin-left:51.299999pt;margin-top:-85.226334pt;width:492.8pt;height:.5pt;mso-position-horizontal-relative:page;mso-position-vertical-relative:paragraph;z-index:-927760" coordorigin="1026,-1705" coordsize="9856,10">
            <v:shape style="position:absolute;left:1026;top:-1705;width:8538;height:10" type="#_x0000_t75" stroked="false">
              <v:imagedata r:id="rId48" o:title=""/>
            </v:shape>
            <v:shape style="position:absolute;left:9559;top:-1705;width:1322;height:10" type="#_x0000_t75" stroked="false">
              <v:imagedata r:id="rId49" o:title=""/>
            </v:shape>
            <w10:wrap type="none"/>
          </v:group>
        </w:pict>
      </w:r>
      <w:r>
        <w:rPr/>
        <w:pict>
          <v:group style="position:absolute;margin-left:51.299999pt;margin-top:-65.126389pt;width:492.8pt;height:.5pt;mso-position-horizontal-relative:page;mso-position-vertical-relative:paragraph;z-index:-927736" coordorigin="1026,-1303" coordsize="9856,10">
            <v:shape style="position:absolute;left:1026;top:-1303;width:8538;height:10" type="#_x0000_t75" stroked="false">
              <v:imagedata r:id="rId48" o:title=""/>
            </v:shape>
            <v:shape style="position:absolute;left:9559;top:-1303;width:1322;height:10" type="#_x0000_t75" stroked="false">
              <v:imagedata r:id="rId50" o:title=""/>
            </v:shape>
            <w10:wrap type="none"/>
          </v:group>
        </w:pict>
      </w:r>
      <w:r>
        <w:rPr/>
        <w:pict>
          <v:group style="position:absolute;margin-left:51.299999pt;margin-top:-45.026329pt;width:492.8pt;height:.5pt;mso-position-horizontal-relative:page;mso-position-vertical-relative:paragraph;z-index:-927712" coordorigin="1026,-901" coordsize="9856,10">
            <v:shape style="position:absolute;left:1026;top:-901;width:8538;height:10" type="#_x0000_t75" stroked="false">
              <v:imagedata r:id="rId48" o:title=""/>
            </v:shape>
            <v:shape style="position:absolute;left:9559;top:-901;width:1322;height:10" type="#_x0000_t75" stroked="false">
              <v:imagedata r:id="rId49" o:title=""/>
            </v:shape>
            <w10:wrap type="none"/>
          </v:group>
        </w:pict>
      </w:r>
      <w:r>
        <w:rPr/>
        <w:pict>
          <v:group style="position:absolute;margin-left:51.299999pt;margin-top:-24.926331pt;width:492.8pt;height:.5pt;mso-position-horizontal-relative:page;mso-position-vertical-relative:paragraph;z-index:-927688" coordorigin="1026,-499" coordsize="9856,10">
            <v:shape style="position:absolute;left:1026;top:-499;width:8538;height:10" type="#_x0000_t75" stroked="false">
              <v:imagedata r:id="rId48" o:title=""/>
            </v:shape>
            <v:shape style="position:absolute;left:9559;top:-499;width:1322;height:10" type="#_x0000_t75" stroked="false">
              <v:imagedata r:id="rId50" o:title=""/>
            </v:shape>
            <w10:wrap type="none"/>
          </v:group>
        </w:pict>
      </w:r>
      <w:r>
        <w:rPr>
          <w:spacing w:val="-1"/>
        </w:rPr>
        <w:t>子公司的持股比例不同于表决权比例的原因、以及持有半数或以下表决权但仍控制被投资单位的依据</w:t>
      </w:r>
      <w:r>
        <w:rPr/>
        <w:t> 说明详见“本附注七、在其他主体中的权益（一）在子公司中权益”。</w:t>
      </w:r>
    </w:p>
    <w:p>
      <w:pPr>
        <w:pStyle w:val="BodyText"/>
        <w:spacing w:line="240" w:lineRule="auto" w:before="45"/>
        <w:ind w:left="674" w:right="176"/>
        <w:jc w:val="left"/>
      </w:pPr>
      <w:r>
        <w:rPr/>
        <w:t>本期纳入合并财务报表范围的主体较上期相比，增加</w:t>
      </w:r>
      <w:r>
        <w:rPr>
          <w:spacing w:val="-53"/>
        </w:rPr>
        <w:t> </w:t>
      </w:r>
      <w:r>
        <w:rPr>
          <w:rFonts w:ascii="Arial Narrow" w:hAnsi="Arial Narrow" w:cs="Arial Narrow" w:eastAsia="Arial Narrow" w:hint="default"/>
        </w:rPr>
        <w:t>1</w:t>
      </w:r>
      <w:r>
        <w:rPr>
          <w:rFonts w:ascii="Arial Narrow" w:hAnsi="Arial Narrow" w:cs="Arial Narrow" w:eastAsia="Arial Narrow" w:hint="default"/>
          <w:spacing w:val="4"/>
        </w:rPr>
        <w:t> </w:t>
      </w:r>
      <w:r>
        <w:rPr/>
        <w:t>户，其中：</w:t>
      </w:r>
    </w:p>
    <w:p>
      <w:pPr>
        <w:pStyle w:val="BodyText"/>
        <w:spacing w:line="240" w:lineRule="auto" w:before="170"/>
        <w:ind w:left="674" w:right="176"/>
        <w:jc w:val="left"/>
      </w:pPr>
      <w:r>
        <w:rPr>
          <w:rFonts w:ascii="Arial Narrow" w:hAnsi="Arial Narrow" w:cs="Arial Narrow" w:eastAsia="Arial Narrow" w:hint="default"/>
        </w:rPr>
        <w:t>1</w:t>
      </w:r>
      <w:r>
        <w:rPr/>
        <w:t>、本期新纳入合并范围的子公司、特殊目的主体、通过受托经营或承租等方式形成控制权的经营实</w:t>
      </w:r>
    </w:p>
    <w:p>
      <w:pPr>
        <w:pStyle w:val="BodyText"/>
        <w:spacing w:line="240" w:lineRule="auto" w:before="170"/>
        <w:ind w:left="254" w:right="176"/>
        <w:jc w:val="left"/>
      </w:pPr>
      <w:r>
        <w:rPr/>
        <w:pict>
          <v:group style="position:absolute;margin-left:49.830002pt;margin-top:23.883669pt;width:495pt;height:57.6pt;mso-position-horizontal-relative:page;mso-position-vertical-relative:paragraph;z-index:-927664" coordorigin="997,478" coordsize="9900,1152">
            <v:group style="position:absolute;left:1026;top:493;width:6206;height:2" coordorigin="1026,493" coordsize="6206,2">
              <v:shape style="position:absolute;left:1026;top:493;width:6206;height:2" coordorigin="1026,493" coordsize="6206,0" path="m1026,493l7232,493e" filled="false" stroked="true" strokeweight="1.5pt" strokecolor="#000000">
                <v:path arrowok="t"/>
              </v:shape>
            </v:group>
            <v:group style="position:absolute;left:7232;top:493;width:30;height:2" coordorigin="7232,493" coordsize="30,2">
              <v:shape style="position:absolute;left:7232;top:493;width:30;height:2" coordorigin="7232,493" coordsize="30,0" path="m7232,493l7262,493e" filled="false" stroked="true" strokeweight="1.5pt" strokecolor="#000000">
                <v:path arrowok="t"/>
              </v:shape>
            </v:group>
            <v:group style="position:absolute;left:7262;top:493;width:3620;height:2" coordorigin="7262,493" coordsize="3620,2">
              <v:shape style="position:absolute;left:7262;top:493;width:3620;height:2" coordorigin="7262,493" coordsize="3620,0" path="m7262,493l10882,493e" filled="false" stroked="true" strokeweight="1.5pt" strokecolor="#000000">
                <v:path arrowok="t"/>
              </v:shape>
            </v:group>
            <v:group style="position:absolute;left:7232;top:508;width:10;height:20" coordorigin="7232,508" coordsize="10,20">
              <v:shape style="position:absolute;left:7232;top:508;width:10;height:20" coordorigin="7232,508" coordsize="10,20" path="m7232,527l7242,527,7242,508,7232,508,7232,527xe" filled="true" fillcolor="#000000" stroked="false">
                <v:path arrowok="t"/>
                <v:fill type="solid"/>
              </v:shape>
            </v:group>
            <v:group style="position:absolute;left:7232;top:527;width:10;height:20" coordorigin="7232,527" coordsize="10,20">
              <v:shape style="position:absolute;left:7232;top:527;width:10;height:20" coordorigin="7232,527" coordsize="10,20" path="m7232,546l7242,546,7242,527,7232,527,7232,546xe" filled="true" fillcolor="#000000" stroked="false">
                <v:path arrowok="t"/>
                <v:fill type="solid"/>
              </v:shape>
            </v:group>
            <v:group style="position:absolute;left:7232;top:546;width:10;height:20" coordorigin="7232,546" coordsize="10,20">
              <v:shape style="position:absolute;left:7232;top:546;width:10;height:20" coordorigin="7232,546" coordsize="10,20" path="m7232,565l7242,565,7242,546,7232,546,7232,565xe" filled="true" fillcolor="#000000" stroked="false">
                <v:path arrowok="t"/>
                <v:fill type="solid"/>
              </v:shape>
            </v:group>
            <v:group style="position:absolute;left:7232;top:565;width:10;height:20" coordorigin="7232,565" coordsize="10,20">
              <v:shape style="position:absolute;left:7232;top:565;width:10;height:20" coordorigin="7232,565" coordsize="10,20" path="m7232,584l7242,584,7242,565,7232,565,7232,584xe" filled="true" fillcolor="#000000" stroked="false">
                <v:path arrowok="t"/>
                <v:fill type="solid"/>
              </v:shape>
            </v:group>
            <v:group style="position:absolute;left:7232;top:584;width:10;height:20" coordorigin="7232,584" coordsize="10,20">
              <v:shape style="position:absolute;left:7232;top:584;width:10;height:20" coordorigin="7232,584" coordsize="10,20" path="m7232,604l7242,604,7242,584,7232,584,7232,604xe" filled="true" fillcolor="#000000" stroked="false">
                <v:path arrowok="t"/>
                <v:fill type="solid"/>
              </v:shape>
            </v:group>
            <v:group style="position:absolute;left:7232;top:604;width:10;height:20" coordorigin="7232,604" coordsize="10,20">
              <v:shape style="position:absolute;left:7232;top:604;width:10;height:20" coordorigin="7232,604" coordsize="10,20" path="m7232,623l7242,623,7242,604,7232,604,7232,623xe" filled="true" fillcolor="#000000" stroked="false">
                <v:path arrowok="t"/>
                <v:fill type="solid"/>
              </v:shape>
            </v:group>
            <v:group style="position:absolute;left:7232;top:623;width:10;height:20" coordorigin="7232,623" coordsize="10,20">
              <v:shape style="position:absolute;left:7232;top:623;width:10;height:20" coordorigin="7232,623" coordsize="10,20" path="m7232,642l7242,642,7242,623,7232,623,7232,642xe" filled="true" fillcolor="#000000" stroked="false">
                <v:path arrowok="t"/>
                <v:fill type="solid"/>
              </v:shape>
            </v:group>
            <v:group style="position:absolute;left:7232;top:642;width:10;height:20" coordorigin="7232,642" coordsize="10,20">
              <v:shape style="position:absolute;left:7232;top:642;width:10;height:20" coordorigin="7232,642" coordsize="10,20" path="m7232,661l7242,661,7242,642,7232,642,7232,661xe" filled="true" fillcolor="#000000" stroked="false">
                <v:path arrowok="t"/>
                <v:fill type="solid"/>
              </v:shape>
            </v:group>
            <v:group style="position:absolute;left:7232;top:661;width:10;height:20" coordorigin="7232,661" coordsize="10,20">
              <v:shape style="position:absolute;left:7232;top:661;width:10;height:20" coordorigin="7232,661" coordsize="10,20" path="m7232,680l7242,680,7242,661,7232,661,7232,680xe" filled="true" fillcolor="#000000" stroked="false">
                <v:path arrowok="t"/>
                <v:fill type="solid"/>
              </v:shape>
            </v:group>
            <v:group style="position:absolute;left:7232;top:680;width:10;height:20" coordorigin="7232,680" coordsize="10,20">
              <v:shape style="position:absolute;left:7232;top:680;width:10;height:20" coordorigin="7232,680" coordsize="10,20" path="m7232,700l7242,700,7242,680,7232,680,7232,700xe" filled="true" fillcolor="#000000" stroked="false">
                <v:path arrowok="t"/>
                <v:fill type="solid"/>
              </v:shape>
            </v:group>
            <v:group style="position:absolute;left:7232;top:700;width:10;height:20" coordorigin="7232,700" coordsize="10,20">
              <v:shape style="position:absolute;left:7232;top:700;width:10;height:20" coordorigin="7232,700" coordsize="10,20" path="m7232,719l7242,719,7242,700,7232,700,7232,719xe" filled="true" fillcolor="#000000" stroked="false">
                <v:path arrowok="t"/>
                <v:fill type="solid"/>
              </v:shape>
            </v:group>
            <v:group style="position:absolute;left:7232;top:719;width:10;height:20" coordorigin="7232,719" coordsize="10,20">
              <v:shape style="position:absolute;left:7232;top:719;width:10;height:20" coordorigin="7232,719" coordsize="10,20" path="m7232,738l7242,738,7242,719,7232,719,7232,738xe" filled="true" fillcolor="#000000" stroked="false">
                <v:path arrowok="t"/>
                <v:fill type="solid"/>
              </v:shape>
            </v:group>
            <v:group style="position:absolute;left:7232;top:738;width:10;height:20" coordorigin="7232,738" coordsize="10,20">
              <v:shape style="position:absolute;left:7232;top:738;width:10;height:20" coordorigin="7232,738" coordsize="10,20" path="m7232,757l7242,757,7242,738,7232,738,7232,757xe" filled="true" fillcolor="#000000" stroked="false">
                <v:path arrowok="t"/>
                <v:fill type="solid"/>
              </v:shape>
            </v:group>
            <v:group style="position:absolute;left:7232;top:757;width:10;height:20" coordorigin="7232,757" coordsize="10,20">
              <v:shape style="position:absolute;left:7232;top:757;width:10;height:20" coordorigin="7232,757" coordsize="10,20" path="m7232,776l7242,776,7242,757,7232,757,7232,776xe" filled="true" fillcolor="#000000" stroked="false">
                <v:path arrowok="t"/>
                <v:fill type="solid"/>
              </v:shape>
            </v:group>
            <v:group style="position:absolute;left:7232;top:776;width:10;height:20" coordorigin="7232,776" coordsize="10,20">
              <v:shape style="position:absolute;left:7232;top:776;width:10;height:20" coordorigin="7232,776" coordsize="10,20" path="m7232,796l7242,796,7242,776,7232,776,7232,796xe" filled="true" fillcolor="#000000" stroked="false">
                <v:path arrowok="t"/>
                <v:fill type="solid"/>
              </v:shape>
            </v:group>
            <v:group style="position:absolute;left:7232;top:796;width:10;height:20" coordorigin="7232,796" coordsize="10,20">
              <v:shape style="position:absolute;left:7232;top:796;width:10;height:20" coordorigin="7232,796" coordsize="10,20" path="m7232,815l7242,815,7242,796,7232,796,7232,815xe" filled="true" fillcolor="#000000" stroked="false">
                <v:path arrowok="t"/>
                <v:fill type="solid"/>
              </v:shape>
            </v:group>
            <v:group style="position:absolute;left:7232;top:815;width:10;height:20" coordorigin="7232,815" coordsize="10,20">
              <v:shape style="position:absolute;left:7232;top:815;width:10;height:20" coordorigin="7232,815" coordsize="10,20" path="m7232,834l7242,834,7242,815,7232,815,7232,834xe" filled="true" fillcolor="#000000" stroked="false">
                <v:path arrowok="t"/>
                <v:fill type="solid"/>
              </v:shape>
            </v:group>
            <v:group style="position:absolute;left:7232;top:841;width:10;height:2" coordorigin="7232,841" coordsize="10,2">
              <v:shape style="position:absolute;left:7232;top:841;width:10;height:2" coordorigin="7232,841" coordsize="10,0" path="m7232,841l7242,841e" filled="false" stroked="true" strokeweight=".66pt" strokecolor="#000000">
                <v:path arrowok="t"/>
              </v:shape>
            </v:group>
            <v:group style="position:absolute;left:1026;top:852;width:20;height:2" coordorigin="1026,852" coordsize="20,2">
              <v:shape style="position:absolute;left:1026;top:852;width:20;height:2" coordorigin="1026,852" coordsize="20,0" path="m1026,852l1045,852e" filled="false" stroked="true" strokeweight=".48001pt" strokecolor="#000000">
                <v:path arrowok="t"/>
              </v:shape>
            </v:group>
            <v:group style="position:absolute;left:1045;top:852;width:20;height:2" coordorigin="1045,852" coordsize="20,2">
              <v:shape style="position:absolute;left:1045;top:852;width:20;height:2" coordorigin="1045,852" coordsize="20,0" path="m1045,852l1064,852e" filled="false" stroked="true" strokeweight=".48001pt" strokecolor="#000000">
                <v:path arrowok="t"/>
              </v:shape>
            </v:group>
            <v:group style="position:absolute;left:1064;top:852;width:20;height:2" coordorigin="1064,852" coordsize="20,2">
              <v:shape style="position:absolute;left:1064;top:852;width:20;height:2" coordorigin="1064,852" coordsize="20,0" path="m1064,852l1084,852e" filled="false" stroked="true" strokeweight=".48001pt" strokecolor="#000000">
                <v:path arrowok="t"/>
              </v:shape>
            </v:group>
            <v:group style="position:absolute;left:1084;top:852;width:20;height:2" coordorigin="1084,852" coordsize="20,2">
              <v:shape style="position:absolute;left:1084;top:852;width:20;height:2" coordorigin="1084,852" coordsize="20,0" path="m1084,852l1103,852e" filled="false" stroked="true" strokeweight=".48001pt" strokecolor="#000000">
                <v:path arrowok="t"/>
              </v:shape>
            </v:group>
            <v:group style="position:absolute;left:1103;top:852;width:20;height:2" coordorigin="1103,852" coordsize="20,2">
              <v:shape style="position:absolute;left:1103;top:852;width:20;height:2" coordorigin="1103,852" coordsize="20,0" path="m1103,852l1122,852e" filled="false" stroked="true" strokeweight=".48001pt" strokecolor="#000000">
                <v:path arrowok="t"/>
              </v:shape>
            </v:group>
            <v:group style="position:absolute;left:1122;top:852;width:20;height:2" coordorigin="1122,852" coordsize="20,2">
              <v:shape style="position:absolute;left:1122;top:852;width:20;height:2" coordorigin="1122,852" coordsize="20,0" path="m1122,852l1141,852e" filled="false" stroked="true" strokeweight=".48001pt" strokecolor="#000000">
                <v:path arrowok="t"/>
              </v:shape>
            </v:group>
            <v:group style="position:absolute;left:1141;top:852;width:20;height:2" coordorigin="1141,852" coordsize="20,2">
              <v:shape style="position:absolute;left:1141;top:852;width:20;height:2" coordorigin="1141,852" coordsize="20,0" path="m1141,852l1160,852e" filled="false" stroked="true" strokeweight=".48001pt" strokecolor="#000000">
                <v:path arrowok="t"/>
              </v:shape>
            </v:group>
            <v:group style="position:absolute;left:1160;top:852;width:20;height:2" coordorigin="1160,852" coordsize="20,2">
              <v:shape style="position:absolute;left:1160;top:852;width:20;height:2" coordorigin="1160,852" coordsize="20,0" path="m1160,852l1180,852e" filled="false" stroked="true" strokeweight=".48001pt" strokecolor="#000000">
                <v:path arrowok="t"/>
              </v:shape>
            </v:group>
            <v:group style="position:absolute;left:1180;top:852;width:20;height:2" coordorigin="1180,852" coordsize="20,2">
              <v:shape style="position:absolute;left:1180;top:852;width:20;height:2" coordorigin="1180,852" coordsize="20,0" path="m1180,852l1199,852e" filled="false" stroked="true" strokeweight=".48001pt" strokecolor="#000000">
                <v:path arrowok="t"/>
              </v:shape>
            </v:group>
            <v:group style="position:absolute;left:1199;top:852;width:20;height:2" coordorigin="1199,852" coordsize="20,2">
              <v:shape style="position:absolute;left:1199;top:852;width:20;height:2" coordorigin="1199,852" coordsize="20,0" path="m1199,852l1218,852e" filled="false" stroked="true" strokeweight=".48001pt" strokecolor="#000000">
                <v:path arrowok="t"/>
              </v:shape>
            </v:group>
            <v:group style="position:absolute;left:1218;top:852;width:20;height:2" coordorigin="1218,852" coordsize="20,2">
              <v:shape style="position:absolute;left:1218;top:852;width:20;height:2" coordorigin="1218,852" coordsize="20,0" path="m1218,852l1237,852e" filled="false" stroked="true" strokeweight=".48001pt" strokecolor="#000000">
                <v:path arrowok="t"/>
              </v:shape>
            </v:group>
            <v:group style="position:absolute;left:1237;top:852;width:20;height:2" coordorigin="1237,852" coordsize="20,2">
              <v:shape style="position:absolute;left:1237;top:852;width:20;height:2" coordorigin="1237,852" coordsize="20,0" path="m1237,852l1256,852e" filled="false" stroked="true" strokeweight=".48001pt" strokecolor="#000000">
                <v:path arrowok="t"/>
              </v:shape>
            </v:group>
            <v:group style="position:absolute;left:1256;top:852;width:20;height:2" coordorigin="1256,852" coordsize="20,2">
              <v:shape style="position:absolute;left:1256;top:852;width:20;height:2" coordorigin="1256,852" coordsize="20,0" path="m1256,852l1276,852e" filled="false" stroked="true" strokeweight=".48001pt" strokecolor="#000000">
                <v:path arrowok="t"/>
              </v:shape>
            </v:group>
            <v:group style="position:absolute;left:1276;top:852;width:20;height:2" coordorigin="1276,852" coordsize="20,2">
              <v:shape style="position:absolute;left:1276;top:852;width:20;height:2" coordorigin="1276,852" coordsize="20,0" path="m1276,852l1295,852e" filled="false" stroked="true" strokeweight=".48001pt" strokecolor="#000000">
                <v:path arrowok="t"/>
              </v:shape>
            </v:group>
            <v:group style="position:absolute;left:1295;top:852;width:20;height:2" coordorigin="1295,852" coordsize="20,2">
              <v:shape style="position:absolute;left:1295;top:852;width:20;height:2" coordorigin="1295,852" coordsize="20,0" path="m1295,852l1314,852e" filled="false" stroked="true" strokeweight=".48001pt" strokecolor="#000000">
                <v:path arrowok="t"/>
              </v:shape>
            </v:group>
            <v:group style="position:absolute;left:1314;top:852;width:20;height:2" coordorigin="1314,852" coordsize="20,2">
              <v:shape style="position:absolute;left:1314;top:852;width:20;height:2" coordorigin="1314,852" coordsize="20,0" path="m1314,852l1333,852e" filled="false" stroked="true" strokeweight=".48001pt" strokecolor="#000000">
                <v:path arrowok="t"/>
              </v:shape>
            </v:group>
            <v:group style="position:absolute;left:1333;top:852;width:20;height:2" coordorigin="1333,852" coordsize="20,2">
              <v:shape style="position:absolute;left:1333;top:852;width:20;height:2" coordorigin="1333,852" coordsize="20,0" path="m1333,852l1352,852e" filled="false" stroked="true" strokeweight=".48001pt" strokecolor="#000000">
                <v:path arrowok="t"/>
              </v:shape>
            </v:group>
            <v:group style="position:absolute;left:1352;top:852;width:20;height:2" coordorigin="1352,852" coordsize="20,2">
              <v:shape style="position:absolute;left:1352;top:852;width:20;height:2" coordorigin="1352,852" coordsize="20,0" path="m1352,852l1372,852e" filled="false" stroked="true" strokeweight=".48001pt" strokecolor="#000000">
                <v:path arrowok="t"/>
              </v:shape>
            </v:group>
            <v:group style="position:absolute;left:1372;top:852;width:20;height:2" coordorigin="1372,852" coordsize="20,2">
              <v:shape style="position:absolute;left:1372;top:852;width:20;height:2" coordorigin="1372,852" coordsize="20,0" path="m1372,852l1391,852e" filled="false" stroked="true" strokeweight=".48001pt" strokecolor="#000000">
                <v:path arrowok="t"/>
              </v:shape>
            </v:group>
            <v:group style="position:absolute;left:1391;top:852;width:20;height:2" coordorigin="1391,852" coordsize="20,2">
              <v:shape style="position:absolute;left:1391;top:852;width:20;height:2" coordorigin="1391,852" coordsize="20,0" path="m1391,852l1410,852e" filled="false" stroked="true" strokeweight=".48001pt" strokecolor="#000000">
                <v:path arrowok="t"/>
              </v:shape>
            </v:group>
            <v:group style="position:absolute;left:1410;top:852;width:20;height:2" coordorigin="1410,852" coordsize="20,2">
              <v:shape style="position:absolute;left:1410;top:852;width:20;height:2" coordorigin="1410,852" coordsize="20,0" path="m1410,852l1429,852e" filled="false" stroked="true" strokeweight=".48001pt" strokecolor="#000000">
                <v:path arrowok="t"/>
              </v:shape>
            </v:group>
            <v:group style="position:absolute;left:1429;top:852;width:20;height:2" coordorigin="1429,852" coordsize="20,2">
              <v:shape style="position:absolute;left:1429;top:852;width:20;height:2" coordorigin="1429,852" coordsize="20,0" path="m1429,852l1448,852e" filled="false" stroked="true" strokeweight=".48001pt" strokecolor="#000000">
                <v:path arrowok="t"/>
              </v:shape>
            </v:group>
            <v:group style="position:absolute;left:1448;top:852;width:20;height:2" coordorigin="1448,852" coordsize="20,2">
              <v:shape style="position:absolute;left:1448;top:852;width:20;height:2" coordorigin="1448,852" coordsize="20,0" path="m1448,852l1468,852e" filled="false" stroked="true" strokeweight=".48001pt" strokecolor="#000000">
                <v:path arrowok="t"/>
              </v:shape>
            </v:group>
            <v:group style="position:absolute;left:1468;top:852;width:20;height:2" coordorigin="1468,852" coordsize="20,2">
              <v:shape style="position:absolute;left:1468;top:852;width:20;height:2" coordorigin="1468,852" coordsize="20,0" path="m1468,852l1487,852e" filled="false" stroked="true" strokeweight=".48001pt" strokecolor="#000000">
                <v:path arrowok="t"/>
              </v:shape>
            </v:group>
            <v:group style="position:absolute;left:1487;top:852;width:20;height:2" coordorigin="1487,852" coordsize="20,2">
              <v:shape style="position:absolute;left:1487;top:852;width:20;height:2" coordorigin="1487,852" coordsize="20,0" path="m1487,852l1506,852e" filled="false" stroked="true" strokeweight=".48001pt" strokecolor="#000000">
                <v:path arrowok="t"/>
              </v:shape>
            </v:group>
            <v:group style="position:absolute;left:1506;top:852;width:20;height:2" coordorigin="1506,852" coordsize="20,2">
              <v:shape style="position:absolute;left:1506;top:852;width:20;height:2" coordorigin="1506,852" coordsize="20,0" path="m1506,852l1525,852e" filled="false" stroked="true" strokeweight=".48001pt" strokecolor="#000000">
                <v:path arrowok="t"/>
              </v:shape>
            </v:group>
            <v:group style="position:absolute;left:1525;top:852;width:20;height:2" coordorigin="1525,852" coordsize="20,2">
              <v:shape style="position:absolute;left:1525;top:852;width:20;height:2" coordorigin="1525,852" coordsize="20,0" path="m1525,852l1544,852e" filled="false" stroked="true" strokeweight=".48001pt" strokecolor="#000000">
                <v:path arrowok="t"/>
              </v:shape>
            </v:group>
            <v:group style="position:absolute;left:1544;top:852;width:20;height:2" coordorigin="1544,852" coordsize="20,2">
              <v:shape style="position:absolute;left:1544;top:852;width:20;height:2" coordorigin="1544,852" coordsize="20,0" path="m1544,852l1564,852e" filled="false" stroked="true" strokeweight=".48001pt" strokecolor="#000000">
                <v:path arrowok="t"/>
              </v:shape>
            </v:group>
            <v:group style="position:absolute;left:1564;top:852;width:20;height:2" coordorigin="1564,852" coordsize="20,2">
              <v:shape style="position:absolute;left:1564;top:852;width:20;height:2" coordorigin="1564,852" coordsize="20,0" path="m1564,852l1583,852e" filled="false" stroked="true" strokeweight=".48001pt" strokecolor="#000000">
                <v:path arrowok="t"/>
              </v:shape>
            </v:group>
            <v:group style="position:absolute;left:1583;top:852;width:20;height:2" coordorigin="1583,852" coordsize="20,2">
              <v:shape style="position:absolute;left:1583;top:852;width:20;height:2" coordorigin="1583,852" coordsize="20,0" path="m1583,852l1602,852e" filled="false" stroked="true" strokeweight=".48001pt" strokecolor="#000000">
                <v:path arrowok="t"/>
              </v:shape>
            </v:group>
            <v:group style="position:absolute;left:1602;top:852;width:20;height:2" coordorigin="1602,852" coordsize="20,2">
              <v:shape style="position:absolute;left:1602;top:852;width:20;height:2" coordorigin="1602,852" coordsize="20,0" path="m1602,852l1621,852e" filled="false" stroked="true" strokeweight=".48001pt" strokecolor="#000000">
                <v:path arrowok="t"/>
              </v:shape>
            </v:group>
            <v:group style="position:absolute;left:1621;top:852;width:20;height:2" coordorigin="1621,852" coordsize="20,2">
              <v:shape style="position:absolute;left:1621;top:852;width:20;height:2" coordorigin="1621,852" coordsize="20,0" path="m1621,852l1641,852e" filled="false" stroked="true" strokeweight=".48001pt" strokecolor="#000000">
                <v:path arrowok="t"/>
              </v:shape>
            </v:group>
            <v:group style="position:absolute;left:1641;top:852;width:20;height:2" coordorigin="1641,852" coordsize="20,2">
              <v:shape style="position:absolute;left:1641;top:852;width:20;height:2" coordorigin="1641,852" coordsize="20,0" path="m1641,852l1660,852e" filled="false" stroked="true" strokeweight=".48001pt" strokecolor="#000000">
                <v:path arrowok="t"/>
              </v:shape>
            </v:group>
            <v:group style="position:absolute;left:1660;top:852;width:20;height:2" coordorigin="1660,852" coordsize="20,2">
              <v:shape style="position:absolute;left:1660;top:852;width:20;height:2" coordorigin="1660,852" coordsize="20,0" path="m1660,852l1679,852e" filled="false" stroked="true" strokeweight=".48001pt" strokecolor="#000000">
                <v:path arrowok="t"/>
              </v:shape>
            </v:group>
            <v:group style="position:absolute;left:1679;top:852;width:20;height:2" coordorigin="1679,852" coordsize="20,2">
              <v:shape style="position:absolute;left:1679;top:852;width:20;height:2" coordorigin="1679,852" coordsize="20,0" path="m1679,852l1698,852e" filled="false" stroked="true" strokeweight=".48001pt" strokecolor="#000000">
                <v:path arrowok="t"/>
              </v:shape>
            </v:group>
            <v:group style="position:absolute;left:1698;top:852;width:20;height:2" coordorigin="1698,852" coordsize="20,2">
              <v:shape style="position:absolute;left:1698;top:852;width:20;height:2" coordorigin="1698,852" coordsize="20,0" path="m1698,852l1718,852e" filled="false" stroked="true" strokeweight=".48001pt" strokecolor="#000000">
                <v:path arrowok="t"/>
              </v:shape>
            </v:group>
            <v:group style="position:absolute;left:1718;top:852;width:20;height:2" coordorigin="1718,852" coordsize="20,2">
              <v:shape style="position:absolute;left:1718;top:852;width:20;height:2" coordorigin="1718,852" coordsize="20,0" path="m1718,852l1737,852e" filled="false" stroked="true" strokeweight=".48001pt" strokecolor="#000000">
                <v:path arrowok="t"/>
              </v:shape>
            </v:group>
            <v:group style="position:absolute;left:1737;top:852;width:20;height:2" coordorigin="1737,852" coordsize="20,2">
              <v:shape style="position:absolute;left:1737;top:852;width:20;height:2" coordorigin="1737,852" coordsize="20,0" path="m1737,852l1756,852e" filled="false" stroked="true" strokeweight=".48001pt" strokecolor="#000000">
                <v:path arrowok="t"/>
              </v:shape>
            </v:group>
            <v:group style="position:absolute;left:1756;top:852;width:20;height:2" coordorigin="1756,852" coordsize="20,2">
              <v:shape style="position:absolute;left:1756;top:852;width:20;height:2" coordorigin="1756,852" coordsize="20,0" path="m1756,852l1775,852e" filled="false" stroked="true" strokeweight=".48001pt" strokecolor="#000000">
                <v:path arrowok="t"/>
              </v:shape>
            </v:group>
            <v:group style="position:absolute;left:1775;top:852;width:20;height:2" coordorigin="1775,852" coordsize="20,2">
              <v:shape style="position:absolute;left:1775;top:852;width:20;height:2" coordorigin="1775,852" coordsize="20,0" path="m1775,852l1794,852e" filled="false" stroked="true" strokeweight=".48001pt" strokecolor="#000000">
                <v:path arrowok="t"/>
              </v:shape>
            </v:group>
            <v:group style="position:absolute;left:1794;top:852;width:20;height:2" coordorigin="1794,852" coordsize="20,2">
              <v:shape style="position:absolute;left:1794;top:852;width:20;height:2" coordorigin="1794,852" coordsize="20,0" path="m1794,852l1814,852e" filled="false" stroked="true" strokeweight=".48001pt" strokecolor="#000000">
                <v:path arrowok="t"/>
              </v:shape>
            </v:group>
            <v:group style="position:absolute;left:1814;top:852;width:20;height:2" coordorigin="1814,852" coordsize="20,2">
              <v:shape style="position:absolute;left:1814;top:852;width:20;height:2" coordorigin="1814,852" coordsize="20,0" path="m1814,852l1833,852e" filled="false" stroked="true" strokeweight=".48001pt" strokecolor="#000000">
                <v:path arrowok="t"/>
              </v:shape>
            </v:group>
            <v:group style="position:absolute;left:1833;top:852;width:20;height:2" coordorigin="1833,852" coordsize="20,2">
              <v:shape style="position:absolute;left:1833;top:852;width:20;height:2" coordorigin="1833,852" coordsize="20,0" path="m1833,852l1852,852e" filled="false" stroked="true" strokeweight=".48001pt" strokecolor="#000000">
                <v:path arrowok="t"/>
              </v:shape>
            </v:group>
            <v:group style="position:absolute;left:1852;top:852;width:20;height:2" coordorigin="1852,852" coordsize="20,2">
              <v:shape style="position:absolute;left:1852;top:852;width:20;height:2" coordorigin="1852,852" coordsize="20,0" path="m1852,852l1871,852e" filled="false" stroked="true" strokeweight=".48001pt" strokecolor="#000000">
                <v:path arrowok="t"/>
              </v:shape>
            </v:group>
            <v:group style="position:absolute;left:1871;top:852;width:20;height:2" coordorigin="1871,852" coordsize="20,2">
              <v:shape style="position:absolute;left:1871;top:852;width:20;height:2" coordorigin="1871,852" coordsize="20,0" path="m1871,852l1890,852e" filled="false" stroked="true" strokeweight=".48001pt" strokecolor="#000000">
                <v:path arrowok="t"/>
              </v:shape>
            </v:group>
            <v:group style="position:absolute;left:1890;top:852;width:20;height:2" coordorigin="1890,852" coordsize="20,2">
              <v:shape style="position:absolute;left:1890;top:852;width:20;height:2" coordorigin="1890,852" coordsize="20,0" path="m1890,852l1910,852e" filled="false" stroked="true" strokeweight=".48001pt" strokecolor="#000000">
                <v:path arrowok="t"/>
              </v:shape>
            </v:group>
            <v:group style="position:absolute;left:1910;top:852;width:20;height:2" coordorigin="1910,852" coordsize="20,2">
              <v:shape style="position:absolute;left:1910;top:852;width:20;height:2" coordorigin="1910,852" coordsize="20,0" path="m1910,852l1929,852e" filled="false" stroked="true" strokeweight=".48001pt" strokecolor="#000000">
                <v:path arrowok="t"/>
              </v:shape>
            </v:group>
            <v:group style="position:absolute;left:1929;top:852;width:20;height:2" coordorigin="1929,852" coordsize="20,2">
              <v:shape style="position:absolute;left:1929;top:852;width:20;height:2" coordorigin="1929,852" coordsize="20,0" path="m1929,852l1948,852e" filled="false" stroked="true" strokeweight=".48001pt" strokecolor="#000000">
                <v:path arrowok="t"/>
              </v:shape>
            </v:group>
            <v:group style="position:absolute;left:1948;top:852;width:20;height:2" coordorigin="1948,852" coordsize="20,2">
              <v:shape style="position:absolute;left:1948;top:852;width:20;height:2" coordorigin="1948,852" coordsize="20,0" path="m1948,852l1967,852e" filled="false" stroked="true" strokeweight=".48001pt" strokecolor="#000000">
                <v:path arrowok="t"/>
              </v:shape>
            </v:group>
            <v:group style="position:absolute;left:1967;top:852;width:20;height:2" coordorigin="1967,852" coordsize="20,2">
              <v:shape style="position:absolute;left:1967;top:852;width:20;height:2" coordorigin="1967,852" coordsize="20,0" path="m1967,852l1986,852e" filled="false" stroked="true" strokeweight=".48001pt" strokecolor="#000000">
                <v:path arrowok="t"/>
              </v:shape>
            </v:group>
            <v:group style="position:absolute;left:1986;top:852;width:20;height:2" coordorigin="1986,852" coordsize="20,2">
              <v:shape style="position:absolute;left:1986;top:852;width:20;height:2" coordorigin="1986,852" coordsize="20,0" path="m1986,852l2006,852e" filled="false" stroked="true" strokeweight=".48001pt" strokecolor="#000000">
                <v:path arrowok="t"/>
              </v:shape>
            </v:group>
            <v:group style="position:absolute;left:2006;top:852;width:20;height:2" coordorigin="2006,852" coordsize="20,2">
              <v:shape style="position:absolute;left:2006;top:852;width:20;height:2" coordorigin="2006,852" coordsize="20,0" path="m2006,852l2025,852e" filled="false" stroked="true" strokeweight=".48001pt" strokecolor="#000000">
                <v:path arrowok="t"/>
              </v:shape>
            </v:group>
            <v:group style="position:absolute;left:2025;top:852;width:20;height:2" coordorigin="2025,852" coordsize="20,2">
              <v:shape style="position:absolute;left:2025;top:852;width:20;height:2" coordorigin="2025,852" coordsize="20,0" path="m2025,852l2044,852e" filled="false" stroked="true" strokeweight=".48001pt" strokecolor="#000000">
                <v:path arrowok="t"/>
              </v:shape>
            </v:group>
            <v:group style="position:absolute;left:2044;top:852;width:20;height:2" coordorigin="2044,852" coordsize="20,2">
              <v:shape style="position:absolute;left:2044;top:852;width:20;height:2" coordorigin="2044,852" coordsize="20,0" path="m2044,852l2063,852e" filled="false" stroked="true" strokeweight=".48001pt" strokecolor="#000000">
                <v:path arrowok="t"/>
              </v:shape>
            </v:group>
            <v:group style="position:absolute;left:2063;top:852;width:20;height:2" coordorigin="2063,852" coordsize="20,2">
              <v:shape style="position:absolute;left:2063;top:852;width:20;height:2" coordorigin="2063,852" coordsize="20,0" path="m2063,852l2082,852e" filled="false" stroked="true" strokeweight=".48001pt" strokecolor="#000000">
                <v:path arrowok="t"/>
              </v:shape>
            </v:group>
            <v:group style="position:absolute;left:2082;top:852;width:20;height:2" coordorigin="2082,852" coordsize="20,2">
              <v:shape style="position:absolute;left:2082;top:852;width:20;height:2" coordorigin="2082,852" coordsize="20,0" path="m2082,852l2102,852e" filled="false" stroked="true" strokeweight=".48001pt" strokecolor="#000000">
                <v:path arrowok="t"/>
              </v:shape>
            </v:group>
            <v:group style="position:absolute;left:2102;top:852;width:20;height:2" coordorigin="2102,852" coordsize="20,2">
              <v:shape style="position:absolute;left:2102;top:852;width:20;height:2" coordorigin="2102,852" coordsize="20,0" path="m2102,852l2121,852e" filled="false" stroked="true" strokeweight=".48001pt" strokecolor="#000000">
                <v:path arrowok="t"/>
              </v:shape>
            </v:group>
            <v:group style="position:absolute;left:2121;top:852;width:20;height:2" coordorigin="2121,852" coordsize="20,2">
              <v:shape style="position:absolute;left:2121;top:852;width:20;height:2" coordorigin="2121,852" coordsize="20,0" path="m2121,852l2140,852e" filled="false" stroked="true" strokeweight=".48001pt" strokecolor="#000000">
                <v:path arrowok="t"/>
              </v:shape>
            </v:group>
            <v:group style="position:absolute;left:2140;top:852;width:20;height:2" coordorigin="2140,852" coordsize="20,2">
              <v:shape style="position:absolute;left:2140;top:852;width:20;height:2" coordorigin="2140,852" coordsize="20,0" path="m2140,852l2159,852e" filled="false" stroked="true" strokeweight=".48001pt" strokecolor="#000000">
                <v:path arrowok="t"/>
              </v:shape>
            </v:group>
            <v:group style="position:absolute;left:2159;top:852;width:20;height:2" coordorigin="2159,852" coordsize="20,2">
              <v:shape style="position:absolute;left:2159;top:852;width:20;height:2" coordorigin="2159,852" coordsize="20,0" path="m2159,852l2178,852e" filled="false" stroked="true" strokeweight=".48001pt" strokecolor="#000000">
                <v:path arrowok="t"/>
              </v:shape>
            </v:group>
            <v:group style="position:absolute;left:2178;top:852;width:20;height:2" coordorigin="2178,852" coordsize="20,2">
              <v:shape style="position:absolute;left:2178;top:852;width:20;height:2" coordorigin="2178,852" coordsize="20,0" path="m2178,852l2198,852e" filled="false" stroked="true" strokeweight=".48001pt" strokecolor="#000000">
                <v:path arrowok="t"/>
              </v:shape>
            </v:group>
            <v:group style="position:absolute;left:2198;top:852;width:20;height:2" coordorigin="2198,852" coordsize="20,2">
              <v:shape style="position:absolute;left:2198;top:852;width:20;height:2" coordorigin="2198,852" coordsize="20,0" path="m2198,852l2217,852e" filled="false" stroked="true" strokeweight=".48001pt" strokecolor="#000000">
                <v:path arrowok="t"/>
              </v:shape>
            </v:group>
            <v:group style="position:absolute;left:2217;top:852;width:20;height:2" coordorigin="2217,852" coordsize="20,2">
              <v:shape style="position:absolute;left:2217;top:852;width:20;height:2" coordorigin="2217,852" coordsize="20,0" path="m2217,852l2236,852e" filled="false" stroked="true" strokeweight=".48001pt" strokecolor="#000000">
                <v:path arrowok="t"/>
              </v:shape>
            </v:group>
            <v:group style="position:absolute;left:2236;top:852;width:20;height:2" coordorigin="2236,852" coordsize="20,2">
              <v:shape style="position:absolute;left:2236;top:852;width:20;height:2" coordorigin="2236,852" coordsize="20,0" path="m2236,852l2255,852e" filled="false" stroked="true" strokeweight=".48001pt" strokecolor="#000000">
                <v:path arrowok="t"/>
              </v:shape>
            </v:group>
            <v:group style="position:absolute;left:2255;top:852;width:20;height:2" coordorigin="2255,852" coordsize="20,2">
              <v:shape style="position:absolute;left:2255;top:852;width:20;height:2" coordorigin="2255,852" coordsize="20,0" path="m2255,852l2274,852e" filled="false" stroked="true" strokeweight=".48001pt" strokecolor="#000000">
                <v:path arrowok="t"/>
              </v:shape>
            </v:group>
            <v:group style="position:absolute;left:2274;top:852;width:20;height:2" coordorigin="2274,852" coordsize="20,2">
              <v:shape style="position:absolute;left:2274;top:852;width:20;height:2" coordorigin="2274,852" coordsize="20,0" path="m2274,852l2294,852e" filled="false" stroked="true" strokeweight=".48001pt" strokecolor="#000000">
                <v:path arrowok="t"/>
              </v:shape>
            </v:group>
            <v:group style="position:absolute;left:2294;top:852;width:20;height:2" coordorigin="2294,852" coordsize="20,2">
              <v:shape style="position:absolute;left:2294;top:852;width:20;height:2" coordorigin="2294,852" coordsize="20,0" path="m2294,852l2313,852e" filled="false" stroked="true" strokeweight=".48001pt" strokecolor="#000000">
                <v:path arrowok="t"/>
              </v:shape>
            </v:group>
            <v:group style="position:absolute;left:2313;top:852;width:20;height:2" coordorigin="2313,852" coordsize="20,2">
              <v:shape style="position:absolute;left:2313;top:852;width:20;height:2" coordorigin="2313,852" coordsize="20,0" path="m2313,852l2332,852e" filled="false" stroked="true" strokeweight=".48001pt" strokecolor="#000000">
                <v:path arrowok="t"/>
              </v:shape>
            </v:group>
            <v:group style="position:absolute;left:2332;top:852;width:20;height:2" coordorigin="2332,852" coordsize="20,2">
              <v:shape style="position:absolute;left:2332;top:852;width:20;height:2" coordorigin="2332,852" coordsize="20,0" path="m2332,852l2351,852e" filled="false" stroked="true" strokeweight=".48001pt" strokecolor="#000000">
                <v:path arrowok="t"/>
              </v:shape>
            </v:group>
            <v:group style="position:absolute;left:2351;top:852;width:20;height:2" coordorigin="2351,852" coordsize="20,2">
              <v:shape style="position:absolute;left:2351;top:852;width:20;height:2" coordorigin="2351,852" coordsize="20,0" path="m2351,852l2370,852e" filled="false" stroked="true" strokeweight=".48001pt" strokecolor="#000000">
                <v:path arrowok="t"/>
              </v:shape>
            </v:group>
            <v:group style="position:absolute;left:2370;top:852;width:20;height:2" coordorigin="2370,852" coordsize="20,2">
              <v:shape style="position:absolute;left:2370;top:852;width:20;height:2" coordorigin="2370,852" coordsize="20,0" path="m2370,852l2390,852e" filled="false" stroked="true" strokeweight=".48001pt" strokecolor="#000000">
                <v:path arrowok="t"/>
              </v:shape>
            </v:group>
            <v:group style="position:absolute;left:2390;top:852;width:20;height:2" coordorigin="2390,852" coordsize="20,2">
              <v:shape style="position:absolute;left:2390;top:852;width:20;height:2" coordorigin="2390,852" coordsize="20,0" path="m2390,852l2409,852e" filled="false" stroked="true" strokeweight=".48001pt" strokecolor="#000000">
                <v:path arrowok="t"/>
              </v:shape>
            </v:group>
            <v:group style="position:absolute;left:2409;top:852;width:20;height:2" coordorigin="2409,852" coordsize="20,2">
              <v:shape style="position:absolute;left:2409;top:852;width:20;height:2" coordorigin="2409,852" coordsize="20,0" path="m2409,852l2428,852e" filled="false" stroked="true" strokeweight=".48001pt" strokecolor="#000000">
                <v:path arrowok="t"/>
              </v:shape>
            </v:group>
            <v:group style="position:absolute;left:2428;top:852;width:20;height:2" coordorigin="2428,852" coordsize="20,2">
              <v:shape style="position:absolute;left:2428;top:852;width:20;height:2" coordorigin="2428,852" coordsize="20,0" path="m2428,852l2447,852e" filled="false" stroked="true" strokeweight=".48001pt" strokecolor="#000000">
                <v:path arrowok="t"/>
              </v:shape>
            </v:group>
            <v:group style="position:absolute;left:2447;top:852;width:20;height:2" coordorigin="2447,852" coordsize="20,2">
              <v:shape style="position:absolute;left:2447;top:852;width:20;height:2" coordorigin="2447,852" coordsize="20,0" path="m2447,852l2466,852e" filled="false" stroked="true" strokeweight=".48001pt" strokecolor="#000000">
                <v:path arrowok="t"/>
              </v:shape>
            </v:group>
            <v:group style="position:absolute;left:2466;top:852;width:20;height:2" coordorigin="2466,852" coordsize="20,2">
              <v:shape style="position:absolute;left:2466;top:852;width:20;height:2" coordorigin="2466,852" coordsize="20,0" path="m2466,852l2486,852e" filled="false" stroked="true" strokeweight=".48001pt" strokecolor="#000000">
                <v:path arrowok="t"/>
              </v:shape>
            </v:group>
            <v:group style="position:absolute;left:2486;top:852;width:20;height:2" coordorigin="2486,852" coordsize="20,2">
              <v:shape style="position:absolute;left:2486;top:852;width:20;height:2" coordorigin="2486,852" coordsize="20,0" path="m2486,852l2505,852e" filled="false" stroked="true" strokeweight=".48001pt" strokecolor="#000000">
                <v:path arrowok="t"/>
              </v:shape>
            </v:group>
            <v:group style="position:absolute;left:2505;top:852;width:20;height:2" coordorigin="2505,852" coordsize="20,2">
              <v:shape style="position:absolute;left:2505;top:852;width:20;height:2" coordorigin="2505,852" coordsize="20,0" path="m2505,852l2524,852e" filled="false" stroked="true" strokeweight=".48001pt" strokecolor="#000000">
                <v:path arrowok="t"/>
              </v:shape>
            </v:group>
            <v:group style="position:absolute;left:2524;top:852;width:20;height:2" coordorigin="2524,852" coordsize="20,2">
              <v:shape style="position:absolute;left:2524;top:852;width:20;height:2" coordorigin="2524,852" coordsize="20,0" path="m2524,852l2543,852e" filled="false" stroked="true" strokeweight=".48001pt" strokecolor="#000000">
                <v:path arrowok="t"/>
              </v:shape>
            </v:group>
            <v:group style="position:absolute;left:2543;top:852;width:20;height:2" coordorigin="2543,852" coordsize="20,2">
              <v:shape style="position:absolute;left:2543;top:852;width:20;height:2" coordorigin="2543,852" coordsize="20,0" path="m2543,852l2562,852e" filled="false" stroked="true" strokeweight=".48001pt" strokecolor="#000000">
                <v:path arrowok="t"/>
              </v:shape>
            </v:group>
            <v:group style="position:absolute;left:2562;top:852;width:20;height:2" coordorigin="2562,852" coordsize="20,2">
              <v:shape style="position:absolute;left:2562;top:852;width:20;height:2" coordorigin="2562,852" coordsize="20,0" path="m2562,852l2582,852e" filled="false" stroked="true" strokeweight=".48001pt" strokecolor="#000000">
                <v:path arrowok="t"/>
              </v:shape>
            </v:group>
            <v:group style="position:absolute;left:2582;top:852;width:20;height:2" coordorigin="2582,852" coordsize="20,2">
              <v:shape style="position:absolute;left:2582;top:852;width:20;height:2" coordorigin="2582,852" coordsize="20,0" path="m2582,852l2601,852e" filled="false" stroked="true" strokeweight=".48001pt" strokecolor="#000000">
                <v:path arrowok="t"/>
              </v:shape>
            </v:group>
            <v:group style="position:absolute;left:2601;top:852;width:20;height:2" coordorigin="2601,852" coordsize="20,2">
              <v:shape style="position:absolute;left:2601;top:852;width:20;height:2" coordorigin="2601,852" coordsize="20,0" path="m2601,852l2620,852e" filled="false" stroked="true" strokeweight=".48001pt" strokecolor="#000000">
                <v:path arrowok="t"/>
              </v:shape>
            </v:group>
            <v:group style="position:absolute;left:2620;top:852;width:20;height:2" coordorigin="2620,852" coordsize="20,2">
              <v:shape style="position:absolute;left:2620;top:852;width:20;height:2" coordorigin="2620,852" coordsize="20,0" path="m2620,852l2639,852e" filled="false" stroked="true" strokeweight=".48001pt" strokecolor="#000000">
                <v:path arrowok="t"/>
              </v:shape>
            </v:group>
            <v:group style="position:absolute;left:2639;top:852;width:20;height:2" coordorigin="2639,852" coordsize="20,2">
              <v:shape style="position:absolute;left:2639;top:852;width:20;height:2" coordorigin="2639,852" coordsize="20,0" path="m2639,852l2658,852e" filled="false" stroked="true" strokeweight=".48001pt" strokecolor="#000000">
                <v:path arrowok="t"/>
              </v:shape>
            </v:group>
            <v:group style="position:absolute;left:2658;top:852;width:20;height:2" coordorigin="2658,852" coordsize="20,2">
              <v:shape style="position:absolute;left:2658;top:852;width:20;height:2" coordorigin="2658,852" coordsize="20,0" path="m2658,852l2678,852e" filled="false" stroked="true" strokeweight=".48001pt" strokecolor="#000000">
                <v:path arrowok="t"/>
              </v:shape>
            </v:group>
            <v:group style="position:absolute;left:2678;top:852;width:20;height:2" coordorigin="2678,852" coordsize="20,2">
              <v:shape style="position:absolute;left:2678;top:852;width:20;height:2" coordorigin="2678,852" coordsize="20,0" path="m2678,852l2697,852e" filled="false" stroked="true" strokeweight=".48001pt" strokecolor="#000000">
                <v:path arrowok="t"/>
              </v:shape>
            </v:group>
            <v:group style="position:absolute;left:2697;top:852;width:20;height:2" coordorigin="2697,852" coordsize="20,2">
              <v:shape style="position:absolute;left:2697;top:852;width:20;height:2" coordorigin="2697,852" coordsize="20,0" path="m2697,852l2716,852e" filled="false" stroked="true" strokeweight=".48001pt" strokecolor="#000000">
                <v:path arrowok="t"/>
              </v:shape>
            </v:group>
            <v:group style="position:absolute;left:2716;top:852;width:20;height:2" coordorigin="2716,852" coordsize="20,2">
              <v:shape style="position:absolute;left:2716;top:852;width:20;height:2" coordorigin="2716,852" coordsize="20,0" path="m2716,852l2735,852e" filled="false" stroked="true" strokeweight=".48001pt" strokecolor="#000000">
                <v:path arrowok="t"/>
              </v:shape>
            </v:group>
            <v:group style="position:absolute;left:2735;top:852;width:20;height:2" coordorigin="2735,852" coordsize="20,2">
              <v:shape style="position:absolute;left:2735;top:852;width:20;height:2" coordorigin="2735,852" coordsize="20,0" path="m2735,852l2754,852e" filled="false" stroked="true" strokeweight=".48001pt" strokecolor="#000000">
                <v:path arrowok="t"/>
              </v:shape>
            </v:group>
            <v:group style="position:absolute;left:2754;top:852;width:20;height:2" coordorigin="2754,852" coordsize="20,2">
              <v:shape style="position:absolute;left:2754;top:852;width:20;height:2" coordorigin="2754,852" coordsize="20,0" path="m2754,852l2774,852e" filled="false" stroked="true" strokeweight=".48001pt" strokecolor="#000000">
                <v:path arrowok="t"/>
              </v:shape>
            </v:group>
            <v:group style="position:absolute;left:2774;top:852;width:20;height:2" coordorigin="2774,852" coordsize="20,2">
              <v:shape style="position:absolute;left:2774;top:852;width:20;height:2" coordorigin="2774,852" coordsize="20,0" path="m2774,852l2793,852e" filled="false" stroked="true" strokeweight=".48001pt" strokecolor="#000000">
                <v:path arrowok="t"/>
              </v:shape>
            </v:group>
            <v:group style="position:absolute;left:2793;top:852;width:20;height:2" coordorigin="2793,852" coordsize="20,2">
              <v:shape style="position:absolute;left:2793;top:852;width:20;height:2" coordorigin="2793,852" coordsize="20,0" path="m2793,852l2812,852e" filled="false" stroked="true" strokeweight=".48001pt" strokecolor="#000000">
                <v:path arrowok="t"/>
              </v:shape>
            </v:group>
            <v:group style="position:absolute;left:2812;top:852;width:20;height:2" coordorigin="2812,852" coordsize="20,2">
              <v:shape style="position:absolute;left:2812;top:852;width:20;height:2" coordorigin="2812,852" coordsize="20,0" path="m2812,852l2831,852e" filled="false" stroked="true" strokeweight=".48001pt" strokecolor="#000000">
                <v:path arrowok="t"/>
              </v:shape>
            </v:group>
            <v:group style="position:absolute;left:2831;top:852;width:20;height:2" coordorigin="2831,852" coordsize="20,2">
              <v:shape style="position:absolute;left:2831;top:852;width:20;height:2" coordorigin="2831,852" coordsize="20,0" path="m2831,852l2850,852e" filled="false" stroked="true" strokeweight=".48001pt" strokecolor="#000000">
                <v:path arrowok="t"/>
              </v:shape>
            </v:group>
            <v:group style="position:absolute;left:2850;top:852;width:20;height:2" coordorigin="2850,852" coordsize="20,2">
              <v:shape style="position:absolute;left:2850;top:852;width:20;height:2" coordorigin="2850,852" coordsize="20,0" path="m2850,852l2870,852e" filled="false" stroked="true" strokeweight=".48001pt" strokecolor="#000000">
                <v:path arrowok="t"/>
              </v:shape>
            </v:group>
            <v:group style="position:absolute;left:2870;top:852;width:20;height:2" coordorigin="2870,852" coordsize="20,2">
              <v:shape style="position:absolute;left:2870;top:852;width:20;height:2" coordorigin="2870,852" coordsize="20,0" path="m2870,852l2889,852e" filled="false" stroked="true" strokeweight=".48001pt" strokecolor="#000000">
                <v:path arrowok="t"/>
              </v:shape>
            </v:group>
            <v:group style="position:absolute;left:2889;top:852;width:20;height:2" coordorigin="2889,852" coordsize="20,2">
              <v:shape style="position:absolute;left:2889;top:852;width:20;height:2" coordorigin="2889,852" coordsize="20,0" path="m2889,852l2908,852e" filled="false" stroked="true" strokeweight=".48001pt" strokecolor="#000000">
                <v:path arrowok="t"/>
              </v:shape>
            </v:group>
            <v:group style="position:absolute;left:2908;top:852;width:20;height:2" coordorigin="2908,852" coordsize="20,2">
              <v:shape style="position:absolute;left:2908;top:852;width:20;height:2" coordorigin="2908,852" coordsize="20,0" path="m2908,852l2927,852e" filled="false" stroked="true" strokeweight=".48001pt" strokecolor="#000000">
                <v:path arrowok="t"/>
              </v:shape>
            </v:group>
            <v:group style="position:absolute;left:2927;top:852;width:20;height:2" coordorigin="2927,852" coordsize="20,2">
              <v:shape style="position:absolute;left:2927;top:852;width:20;height:2" coordorigin="2927,852" coordsize="20,0" path="m2927,852l2946,852e" filled="false" stroked="true" strokeweight=".48001pt" strokecolor="#000000">
                <v:path arrowok="t"/>
              </v:shape>
            </v:group>
            <v:group style="position:absolute;left:2946;top:852;width:20;height:2" coordorigin="2946,852" coordsize="20,2">
              <v:shape style="position:absolute;left:2946;top:852;width:20;height:2" coordorigin="2946,852" coordsize="20,0" path="m2946,852l2966,852e" filled="false" stroked="true" strokeweight=".48001pt" strokecolor="#000000">
                <v:path arrowok="t"/>
              </v:shape>
            </v:group>
            <v:group style="position:absolute;left:2966;top:852;width:20;height:2" coordorigin="2966,852" coordsize="20,2">
              <v:shape style="position:absolute;left:2966;top:852;width:20;height:2" coordorigin="2966,852" coordsize="20,0" path="m2966,852l2985,852e" filled="false" stroked="true" strokeweight=".48001pt" strokecolor="#000000">
                <v:path arrowok="t"/>
              </v:shape>
            </v:group>
            <v:group style="position:absolute;left:2985;top:852;width:20;height:2" coordorigin="2985,852" coordsize="20,2">
              <v:shape style="position:absolute;left:2985;top:852;width:20;height:2" coordorigin="2985,852" coordsize="20,0" path="m2985,852l3004,852e" filled="false" stroked="true" strokeweight=".48001pt" strokecolor="#000000">
                <v:path arrowok="t"/>
              </v:shape>
            </v:group>
            <v:group style="position:absolute;left:3004;top:852;width:20;height:2" coordorigin="3004,852" coordsize="20,2">
              <v:shape style="position:absolute;left:3004;top:852;width:20;height:2" coordorigin="3004,852" coordsize="20,0" path="m3004,852l3023,852e" filled="false" stroked="true" strokeweight=".48001pt" strokecolor="#000000">
                <v:path arrowok="t"/>
              </v:shape>
            </v:group>
            <v:group style="position:absolute;left:3023;top:852;width:20;height:2" coordorigin="3023,852" coordsize="20,2">
              <v:shape style="position:absolute;left:3023;top:852;width:20;height:2" coordorigin="3023,852" coordsize="20,0" path="m3023,852l3042,852e" filled="false" stroked="true" strokeweight=".48001pt" strokecolor="#000000">
                <v:path arrowok="t"/>
              </v:shape>
            </v:group>
            <v:group style="position:absolute;left:3042;top:852;width:20;height:2" coordorigin="3042,852" coordsize="20,2">
              <v:shape style="position:absolute;left:3042;top:852;width:20;height:2" coordorigin="3042,852" coordsize="20,0" path="m3042,852l3062,852e" filled="false" stroked="true" strokeweight=".48001pt" strokecolor="#000000">
                <v:path arrowok="t"/>
              </v:shape>
            </v:group>
            <v:group style="position:absolute;left:3062;top:852;width:20;height:2" coordorigin="3062,852" coordsize="20,2">
              <v:shape style="position:absolute;left:3062;top:852;width:20;height:2" coordorigin="3062,852" coordsize="20,0" path="m3062,852l3081,852e" filled="false" stroked="true" strokeweight=".48001pt" strokecolor="#000000">
                <v:path arrowok="t"/>
              </v:shape>
            </v:group>
            <v:group style="position:absolute;left:3081;top:852;width:20;height:2" coordorigin="3081,852" coordsize="20,2">
              <v:shape style="position:absolute;left:3081;top:852;width:20;height:2" coordorigin="3081,852" coordsize="20,0" path="m3081,852l3100,852e" filled="false" stroked="true" strokeweight=".48001pt" strokecolor="#000000">
                <v:path arrowok="t"/>
              </v:shape>
            </v:group>
            <v:group style="position:absolute;left:3100;top:852;width:20;height:2" coordorigin="3100,852" coordsize="20,2">
              <v:shape style="position:absolute;left:3100;top:852;width:20;height:2" coordorigin="3100,852" coordsize="20,0" path="m3100,852l3119,852e" filled="false" stroked="true" strokeweight=".48001pt" strokecolor="#000000">
                <v:path arrowok="t"/>
              </v:shape>
            </v:group>
            <v:group style="position:absolute;left:3119;top:852;width:20;height:2" coordorigin="3119,852" coordsize="20,2">
              <v:shape style="position:absolute;left:3119;top:852;width:20;height:2" coordorigin="3119,852" coordsize="20,0" path="m3119,852l3138,852e" filled="false" stroked="true" strokeweight=".48001pt" strokecolor="#000000">
                <v:path arrowok="t"/>
              </v:shape>
            </v:group>
            <v:group style="position:absolute;left:3138;top:852;width:20;height:2" coordorigin="3138,852" coordsize="20,2">
              <v:shape style="position:absolute;left:3138;top:852;width:20;height:2" coordorigin="3138,852" coordsize="20,0" path="m3138,852l3158,852e" filled="false" stroked="true" strokeweight=".48001pt" strokecolor="#000000">
                <v:path arrowok="t"/>
              </v:shape>
            </v:group>
            <v:group style="position:absolute;left:3158;top:852;width:20;height:2" coordorigin="3158,852" coordsize="20,2">
              <v:shape style="position:absolute;left:3158;top:852;width:20;height:2" coordorigin="3158,852" coordsize="20,0" path="m3158,852l3177,852e" filled="false" stroked="true" strokeweight=".48001pt" strokecolor="#000000">
                <v:path arrowok="t"/>
              </v:shape>
            </v:group>
            <v:group style="position:absolute;left:3177;top:852;width:20;height:2" coordorigin="3177,852" coordsize="20,2">
              <v:shape style="position:absolute;left:3177;top:852;width:20;height:2" coordorigin="3177,852" coordsize="20,0" path="m3177,852l3196,852e" filled="false" stroked="true" strokeweight=".48001pt" strokecolor="#000000">
                <v:path arrowok="t"/>
              </v:shape>
            </v:group>
            <v:group style="position:absolute;left:3196;top:852;width:20;height:2" coordorigin="3196,852" coordsize="20,2">
              <v:shape style="position:absolute;left:3196;top:852;width:20;height:2" coordorigin="3196,852" coordsize="20,0" path="m3196,852l3215,852e" filled="false" stroked="true" strokeweight=".48001pt" strokecolor="#000000">
                <v:path arrowok="t"/>
              </v:shape>
            </v:group>
            <v:group style="position:absolute;left:3215;top:852;width:20;height:2" coordorigin="3215,852" coordsize="20,2">
              <v:shape style="position:absolute;left:3215;top:852;width:20;height:2" coordorigin="3215,852" coordsize="20,0" path="m3215,852l3234,852e" filled="false" stroked="true" strokeweight=".48001pt" strokecolor="#000000">
                <v:path arrowok="t"/>
              </v:shape>
            </v:group>
            <v:group style="position:absolute;left:3234;top:852;width:20;height:2" coordorigin="3234,852" coordsize="20,2">
              <v:shape style="position:absolute;left:3234;top:852;width:20;height:2" coordorigin="3234,852" coordsize="20,0" path="m3234,852l3254,852e" filled="false" stroked="true" strokeweight=".48001pt" strokecolor="#000000">
                <v:path arrowok="t"/>
              </v:shape>
            </v:group>
            <v:group style="position:absolute;left:3254;top:852;width:20;height:2" coordorigin="3254,852" coordsize="20,2">
              <v:shape style="position:absolute;left:3254;top:852;width:20;height:2" coordorigin="3254,852" coordsize="20,0" path="m3254,852l3273,852e" filled="false" stroked="true" strokeweight=".48001pt" strokecolor="#000000">
                <v:path arrowok="t"/>
              </v:shape>
            </v:group>
            <v:group style="position:absolute;left:3273;top:852;width:20;height:2" coordorigin="3273,852" coordsize="20,2">
              <v:shape style="position:absolute;left:3273;top:852;width:20;height:2" coordorigin="3273,852" coordsize="20,0" path="m3273,852l3292,852e" filled="false" stroked="true" strokeweight=".48001pt" strokecolor="#000000">
                <v:path arrowok="t"/>
              </v:shape>
            </v:group>
            <v:group style="position:absolute;left:3292;top:852;width:20;height:2" coordorigin="3292,852" coordsize="20,2">
              <v:shape style="position:absolute;left:3292;top:852;width:20;height:2" coordorigin="3292,852" coordsize="20,0" path="m3292,852l3311,852e" filled="false" stroked="true" strokeweight=".48001pt" strokecolor="#000000">
                <v:path arrowok="t"/>
              </v:shape>
            </v:group>
            <v:group style="position:absolute;left:3311;top:852;width:20;height:2" coordorigin="3311,852" coordsize="20,2">
              <v:shape style="position:absolute;left:3311;top:852;width:20;height:2" coordorigin="3311,852" coordsize="20,0" path="m3311,852l3330,852e" filled="false" stroked="true" strokeweight=".48001pt" strokecolor="#000000">
                <v:path arrowok="t"/>
              </v:shape>
            </v:group>
            <v:group style="position:absolute;left:3330;top:852;width:20;height:2" coordorigin="3330,852" coordsize="20,2">
              <v:shape style="position:absolute;left:3330;top:852;width:20;height:2" coordorigin="3330,852" coordsize="20,0" path="m3330,852l3350,852e" filled="false" stroked="true" strokeweight=".48001pt" strokecolor="#000000">
                <v:path arrowok="t"/>
              </v:shape>
            </v:group>
            <v:group style="position:absolute;left:3350;top:852;width:20;height:2" coordorigin="3350,852" coordsize="20,2">
              <v:shape style="position:absolute;left:3350;top:852;width:20;height:2" coordorigin="3350,852" coordsize="20,0" path="m3350,852l3369,852e" filled="false" stroked="true" strokeweight=".48001pt" strokecolor="#000000">
                <v:path arrowok="t"/>
              </v:shape>
            </v:group>
            <v:group style="position:absolute;left:3369;top:852;width:20;height:2" coordorigin="3369,852" coordsize="20,2">
              <v:shape style="position:absolute;left:3369;top:852;width:20;height:2" coordorigin="3369,852" coordsize="20,0" path="m3369,852l3388,852e" filled="false" stroked="true" strokeweight=".48001pt" strokecolor="#000000">
                <v:path arrowok="t"/>
              </v:shape>
            </v:group>
            <v:group style="position:absolute;left:3388;top:852;width:20;height:2" coordorigin="3388,852" coordsize="20,2">
              <v:shape style="position:absolute;left:3388;top:852;width:20;height:2" coordorigin="3388,852" coordsize="20,0" path="m3388,852l3407,852e" filled="false" stroked="true" strokeweight=".48001pt" strokecolor="#000000">
                <v:path arrowok="t"/>
              </v:shape>
            </v:group>
            <v:group style="position:absolute;left:3407;top:852;width:20;height:2" coordorigin="3407,852" coordsize="20,2">
              <v:shape style="position:absolute;left:3407;top:852;width:20;height:2" coordorigin="3407,852" coordsize="20,0" path="m3407,852l3426,852e" filled="false" stroked="true" strokeweight=".48001pt" strokecolor="#000000">
                <v:path arrowok="t"/>
              </v:shape>
            </v:group>
            <v:group style="position:absolute;left:3426;top:852;width:20;height:2" coordorigin="3426,852" coordsize="20,2">
              <v:shape style="position:absolute;left:3426;top:852;width:20;height:2" coordorigin="3426,852" coordsize="20,0" path="m3426,852l3446,852e" filled="false" stroked="true" strokeweight=".48001pt" strokecolor="#000000">
                <v:path arrowok="t"/>
              </v:shape>
            </v:group>
            <v:group style="position:absolute;left:3446;top:852;width:20;height:2" coordorigin="3446,852" coordsize="20,2">
              <v:shape style="position:absolute;left:3446;top:852;width:20;height:2" coordorigin="3446,852" coordsize="20,0" path="m3446,852l3465,852e" filled="false" stroked="true" strokeweight=".48001pt" strokecolor="#000000">
                <v:path arrowok="t"/>
              </v:shape>
            </v:group>
            <v:group style="position:absolute;left:3465;top:852;width:20;height:2" coordorigin="3465,852" coordsize="20,2">
              <v:shape style="position:absolute;left:3465;top:852;width:20;height:2" coordorigin="3465,852" coordsize="20,0" path="m3465,852l3484,852e" filled="false" stroked="true" strokeweight=".48001pt" strokecolor="#000000">
                <v:path arrowok="t"/>
              </v:shape>
            </v:group>
            <v:group style="position:absolute;left:3484;top:852;width:20;height:2" coordorigin="3484,852" coordsize="20,2">
              <v:shape style="position:absolute;left:3484;top:852;width:20;height:2" coordorigin="3484,852" coordsize="20,0" path="m3484,852l3503,852e" filled="false" stroked="true" strokeweight=".48001pt" strokecolor="#000000">
                <v:path arrowok="t"/>
              </v:shape>
            </v:group>
            <v:group style="position:absolute;left:3503;top:852;width:20;height:2" coordorigin="3503,852" coordsize="20,2">
              <v:shape style="position:absolute;left:3503;top:852;width:20;height:2" coordorigin="3503,852" coordsize="20,0" path="m3503,852l3522,852e" filled="false" stroked="true" strokeweight=".48001pt" strokecolor="#000000">
                <v:path arrowok="t"/>
              </v:shape>
            </v:group>
            <v:group style="position:absolute;left:3522;top:852;width:20;height:2" coordorigin="3522,852" coordsize="20,2">
              <v:shape style="position:absolute;left:3522;top:852;width:20;height:2" coordorigin="3522,852" coordsize="20,0" path="m3522,852l3542,852e" filled="false" stroked="true" strokeweight=".48001pt" strokecolor="#000000">
                <v:path arrowok="t"/>
              </v:shape>
            </v:group>
            <v:group style="position:absolute;left:3542;top:852;width:20;height:2" coordorigin="3542,852" coordsize="20,2">
              <v:shape style="position:absolute;left:3542;top:852;width:20;height:2" coordorigin="3542,852" coordsize="20,0" path="m3542,852l3561,852e" filled="false" stroked="true" strokeweight=".48001pt" strokecolor="#000000">
                <v:path arrowok="t"/>
              </v:shape>
            </v:group>
            <v:group style="position:absolute;left:3561;top:852;width:20;height:2" coordorigin="3561,852" coordsize="20,2">
              <v:shape style="position:absolute;left:3561;top:852;width:20;height:2" coordorigin="3561,852" coordsize="20,0" path="m3561,852l3580,852e" filled="false" stroked="true" strokeweight=".48001pt" strokecolor="#000000">
                <v:path arrowok="t"/>
              </v:shape>
            </v:group>
            <v:group style="position:absolute;left:3580;top:852;width:20;height:2" coordorigin="3580,852" coordsize="20,2">
              <v:shape style="position:absolute;left:3580;top:852;width:20;height:2" coordorigin="3580,852" coordsize="20,0" path="m3580,852l3599,852e" filled="false" stroked="true" strokeweight=".48001pt" strokecolor="#000000">
                <v:path arrowok="t"/>
              </v:shape>
            </v:group>
            <v:group style="position:absolute;left:3599;top:852;width:20;height:2" coordorigin="3599,852" coordsize="20,2">
              <v:shape style="position:absolute;left:3599;top:852;width:20;height:2" coordorigin="3599,852" coordsize="20,0" path="m3599,852l3618,852e" filled="false" stroked="true" strokeweight=".48001pt" strokecolor="#000000">
                <v:path arrowok="t"/>
              </v:shape>
            </v:group>
            <v:group style="position:absolute;left:3618;top:852;width:20;height:2" coordorigin="3618,852" coordsize="20,2">
              <v:shape style="position:absolute;left:3618;top:852;width:20;height:2" coordorigin="3618,852" coordsize="20,0" path="m3618,852l3638,852e" filled="false" stroked="true" strokeweight=".48001pt" strokecolor="#000000">
                <v:path arrowok="t"/>
              </v:shape>
            </v:group>
            <v:group style="position:absolute;left:3638;top:852;width:20;height:2" coordorigin="3638,852" coordsize="20,2">
              <v:shape style="position:absolute;left:3638;top:852;width:20;height:2" coordorigin="3638,852" coordsize="20,0" path="m3638,852l3657,852e" filled="false" stroked="true" strokeweight=".48001pt" strokecolor="#000000">
                <v:path arrowok="t"/>
              </v:shape>
            </v:group>
            <v:group style="position:absolute;left:3657;top:852;width:20;height:2" coordorigin="3657,852" coordsize="20,2">
              <v:shape style="position:absolute;left:3657;top:852;width:20;height:2" coordorigin="3657,852" coordsize="20,0" path="m3657,852l3676,852e" filled="false" stroked="true" strokeweight=".48001pt" strokecolor="#000000">
                <v:path arrowok="t"/>
              </v:shape>
            </v:group>
            <v:group style="position:absolute;left:3676;top:852;width:20;height:2" coordorigin="3676,852" coordsize="20,2">
              <v:shape style="position:absolute;left:3676;top:852;width:20;height:2" coordorigin="3676,852" coordsize="20,0" path="m3676,852l3695,852e" filled="false" stroked="true" strokeweight=".48001pt" strokecolor="#000000">
                <v:path arrowok="t"/>
              </v:shape>
            </v:group>
            <v:group style="position:absolute;left:3695;top:852;width:20;height:2" coordorigin="3695,852" coordsize="20,2">
              <v:shape style="position:absolute;left:3695;top:852;width:20;height:2" coordorigin="3695,852" coordsize="20,0" path="m3695,852l3714,852e" filled="false" stroked="true" strokeweight=".48001pt" strokecolor="#000000">
                <v:path arrowok="t"/>
              </v:shape>
            </v:group>
            <v:group style="position:absolute;left:3714;top:852;width:20;height:2" coordorigin="3714,852" coordsize="20,2">
              <v:shape style="position:absolute;left:3714;top:852;width:20;height:2" coordorigin="3714,852" coordsize="20,0" path="m3714,852l3734,852e" filled="false" stroked="true" strokeweight=".48001pt" strokecolor="#000000">
                <v:path arrowok="t"/>
              </v:shape>
            </v:group>
            <v:group style="position:absolute;left:3734;top:852;width:20;height:2" coordorigin="3734,852" coordsize="20,2">
              <v:shape style="position:absolute;left:3734;top:852;width:20;height:2" coordorigin="3734,852" coordsize="20,0" path="m3734,852l3753,852e" filled="false" stroked="true" strokeweight=".48001pt" strokecolor="#000000">
                <v:path arrowok="t"/>
              </v:shape>
            </v:group>
            <v:group style="position:absolute;left:3753;top:852;width:20;height:2" coordorigin="3753,852" coordsize="20,2">
              <v:shape style="position:absolute;left:3753;top:852;width:20;height:2" coordorigin="3753,852" coordsize="20,0" path="m3753,852l3772,852e" filled="false" stroked="true" strokeweight=".48001pt" strokecolor="#000000">
                <v:path arrowok="t"/>
              </v:shape>
            </v:group>
            <v:group style="position:absolute;left:3772;top:852;width:20;height:2" coordorigin="3772,852" coordsize="20,2">
              <v:shape style="position:absolute;left:3772;top:852;width:20;height:2" coordorigin="3772,852" coordsize="20,0" path="m3772,852l3791,852e" filled="false" stroked="true" strokeweight=".48001pt" strokecolor="#000000">
                <v:path arrowok="t"/>
              </v:shape>
            </v:group>
            <v:group style="position:absolute;left:3791;top:852;width:20;height:2" coordorigin="3791,852" coordsize="20,2">
              <v:shape style="position:absolute;left:3791;top:852;width:20;height:2" coordorigin="3791,852" coordsize="20,0" path="m3791,852l3810,852e" filled="false" stroked="true" strokeweight=".48001pt" strokecolor="#000000">
                <v:path arrowok="t"/>
              </v:shape>
            </v:group>
            <v:group style="position:absolute;left:3810;top:852;width:20;height:2" coordorigin="3810,852" coordsize="20,2">
              <v:shape style="position:absolute;left:3810;top:852;width:20;height:2" coordorigin="3810,852" coordsize="20,0" path="m3810,852l3830,852e" filled="false" stroked="true" strokeweight=".48001pt" strokecolor="#000000">
                <v:path arrowok="t"/>
              </v:shape>
            </v:group>
            <v:group style="position:absolute;left:3830;top:852;width:20;height:2" coordorigin="3830,852" coordsize="20,2">
              <v:shape style="position:absolute;left:3830;top:852;width:20;height:2" coordorigin="3830,852" coordsize="20,0" path="m3830,852l3849,852e" filled="false" stroked="true" strokeweight=".48001pt" strokecolor="#000000">
                <v:path arrowok="t"/>
              </v:shape>
            </v:group>
            <v:group style="position:absolute;left:3849;top:852;width:20;height:2" coordorigin="3849,852" coordsize="20,2">
              <v:shape style="position:absolute;left:3849;top:852;width:20;height:2" coordorigin="3849,852" coordsize="20,0" path="m3849,852l3868,852e" filled="false" stroked="true" strokeweight=".48001pt" strokecolor="#000000">
                <v:path arrowok="t"/>
              </v:shape>
            </v:group>
            <v:group style="position:absolute;left:3868;top:852;width:20;height:2" coordorigin="3868,852" coordsize="20,2">
              <v:shape style="position:absolute;left:3868;top:852;width:20;height:2" coordorigin="3868,852" coordsize="20,0" path="m3868,852l3887,852e" filled="false" stroked="true" strokeweight=".48001pt" strokecolor="#000000">
                <v:path arrowok="t"/>
              </v:shape>
            </v:group>
            <v:group style="position:absolute;left:3887;top:852;width:20;height:2" coordorigin="3887,852" coordsize="20,2">
              <v:shape style="position:absolute;left:3887;top:852;width:20;height:2" coordorigin="3887,852" coordsize="20,0" path="m3887,852l3906,852e" filled="false" stroked="true" strokeweight=".48001pt" strokecolor="#000000">
                <v:path arrowok="t"/>
              </v:shape>
            </v:group>
            <v:group style="position:absolute;left:3906;top:852;width:20;height:2" coordorigin="3906,852" coordsize="20,2">
              <v:shape style="position:absolute;left:3906;top:852;width:20;height:2" coordorigin="3906,852" coordsize="20,0" path="m3906,852l3926,852e" filled="false" stroked="true" strokeweight=".48001pt" strokecolor="#000000">
                <v:path arrowok="t"/>
              </v:shape>
            </v:group>
            <v:group style="position:absolute;left:3926;top:852;width:20;height:2" coordorigin="3926,852" coordsize="20,2">
              <v:shape style="position:absolute;left:3926;top:852;width:20;height:2" coordorigin="3926,852" coordsize="20,0" path="m3926,852l3945,852e" filled="false" stroked="true" strokeweight=".48001pt" strokecolor="#000000">
                <v:path arrowok="t"/>
              </v:shape>
            </v:group>
            <v:group style="position:absolute;left:3945;top:852;width:20;height:2" coordorigin="3945,852" coordsize="20,2">
              <v:shape style="position:absolute;left:3945;top:852;width:20;height:2" coordorigin="3945,852" coordsize="20,0" path="m3945,852l3964,852e" filled="false" stroked="true" strokeweight=".48001pt" strokecolor="#000000">
                <v:path arrowok="t"/>
              </v:shape>
            </v:group>
            <v:group style="position:absolute;left:3964;top:852;width:20;height:2" coordorigin="3964,852" coordsize="20,2">
              <v:shape style="position:absolute;left:3964;top:852;width:20;height:2" coordorigin="3964,852" coordsize="20,0" path="m3964,852l3983,852e" filled="false" stroked="true" strokeweight=".48001pt" strokecolor="#000000">
                <v:path arrowok="t"/>
              </v:shape>
            </v:group>
            <v:group style="position:absolute;left:3983;top:852;width:20;height:2" coordorigin="3983,852" coordsize="20,2">
              <v:shape style="position:absolute;left:3983;top:852;width:20;height:2" coordorigin="3983,852" coordsize="20,0" path="m3983,852l4002,852e" filled="false" stroked="true" strokeweight=".48001pt" strokecolor="#000000">
                <v:path arrowok="t"/>
              </v:shape>
            </v:group>
            <v:group style="position:absolute;left:4002;top:852;width:20;height:2" coordorigin="4002,852" coordsize="20,2">
              <v:shape style="position:absolute;left:4002;top:852;width:20;height:2" coordorigin="4002,852" coordsize="20,0" path="m4002,852l4022,852e" filled="false" stroked="true" strokeweight=".48001pt" strokecolor="#000000">
                <v:path arrowok="t"/>
              </v:shape>
            </v:group>
            <v:group style="position:absolute;left:4022;top:852;width:20;height:2" coordorigin="4022,852" coordsize="20,2">
              <v:shape style="position:absolute;left:4022;top:852;width:20;height:2" coordorigin="4022,852" coordsize="20,0" path="m4022,852l4041,852e" filled="false" stroked="true" strokeweight=".48001pt" strokecolor="#000000">
                <v:path arrowok="t"/>
              </v:shape>
            </v:group>
            <v:group style="position:absolute;left:4041;top:852;width:20;height:2" coordorigin="4041,852" coordsize="20,2">
              <v:shape style="position:absolute;left:4041;top:852;width:20;height:2" coordorigin="4041,852" coordsize="20,0" path="m4041,852l4060,852e" filled="false" stroked="true" strokeweight=".48001pt" strokecolor="#000000">
                <v:path arrowok="t"/>
              </v:shape>
            </v:group>
            <v:group style="position:absolute;left:4060;top:852;width:20;height:2" coordorigin="4060,852" coordsize="20,2">
              <v:shape style="position:absolute;left:4060;top:852;width:20;height:2" coordorigin="4060,852" coordsize="20,0" path="m4060,852l4079,852e" filled="false" stroked="true" strokeweight=".48001pt" strokecolor="#000000">
                <v:path arrowok="t"/>
              </v:shape>
            </v:group>
            <v:group style="position:absolute;left:4079;top:852;width:20;height:2" coordorigin="4079,852" coordsize="20,2">
              <v:shape style="position:absolute;left:4079;top:852;width:20;height:2" coordorigin="4079,852" coordsize="20,0" path="m4079,852l4098,852e" filled="false" stroked="true" strokeweight=".48001pt" strokecolor="#000000">
                <v:path arrowok="t"/>
              </v:shape>
            </v:group>
            <v:group style="position:absolute;left:4098;top:852;width:20;height:2" coordorigin="4098,852" coordsize="20,2">
              <v:shape style="position:absolute;left:4098;top:852;width:20;height:2" coordorigin="4098,852" coordsize="20,0" path="m4098,852l4118,852e" filled="false" stroked="true" strokeweight=".48001pt" strokecolor="#000000">
                <v:path arrowok="t"/>
              </v:shape>
            </v:group>
            <v:group style="position:absolute;left:4118;top:852;width:20;height:2" coordorigin="4118,852" coordsize="20,2">
              <v:shape style="position:absolute;left:4118;top:852;width:20;height:2" coordorigin="4118,852" coordsize="20,0" path="m4118,852l4137,852e" filled="false" stroked="true" strokeweight=".48001pt" strokecolor="#000000">
                <v:path arrowok="t"/>
              </v:shape>
            </v:group>
            <v:group style="position:absolute;left:4137;top:852;width:20;height:2" coordorigin="4137,852" coordsize="20,2">
              <v:shape style="position:absolute;left:4137;top:852;width:20;height:2" coordorigin="4137,852" coordsize="20,0" path="m4137,852l4156,852e" filled="false" stroked="true" strokeweight=".48001pt" strokecolor="#000000">
                <v:path arrowok="t"/>
              </v:shape>
            </v:group>
            <v:group style="position:absolute;left:4156;top:852;width:20;height:2" coordorigin="4156,852" coordsize="20,2">
              <v:shape style="position:absolute;left:4156;top:852;width:20;height:2" coordorigin="4156,852" coordsize="20,0" path="m4156,852l4175,852e" filled="false" stroked="true" strokeweight=".48001pt" strokecolor="#000000">
                <v:path arrowok="t"/>
              </v:shape>
            </v:group>
            <v:group style="position:absolute;left:4175;top:852;width:20;height:2" coordorigin="4175,852" coordsize="20,2">
              <v:shape style="position:absolute;left:4175;top:852;width:20;height:2" coordorigin="4175,852" coordsize="20,0" path="m4175,852l4194,852e" filled="false" stroked="true" strokeweight=".48001pt" strokecolor="#000000">
                <v:path arrowok="t"/>
              </v:shape>
            </v:group>
            <v:group style="position:absolute;left:4194;top:852;width:20;height:2" coordorigin="4194,852" coordsize="20,2">
              <v:shape style="position:absolute;left:4194;top:852;width:20;height:2" coordorigin="4194,852" coordsize="20,0" path="m4194,852l4214,852e" filled="false" stroked="true" strokeweight=".48001pt" strokecolor="#000000">
                <v:path arrowok="t"/>
              </v:shape>
            </v:group>
            <v:group style="position:absolute;left:4214;top:852;width:20;height:2" coordorigin="4214,852" coordsize="20,2">
              <v:shape style="position:absolute;left:4214;top:852;width:20;height:2" coordorigin="4214,852" coordsize="20,0" path="m4214,852l4233,852e" filled="false" stroked="true" strokeweight=".48001pt" strokecolor="#000000">
                <v:path arrowok="t"/>
              </v:shape>
            </v:group>
            <v:group style="position:absolute;left:4233;top:852;width:20;height:2" coordorigin="4233,852" coordsize="20,2">
              <v:shape style="position:absolute;left:4233;top:852;width:20;height:2" coordorigin="4233,852" coordsize="20,0" path="m4233,852l4252,852e" filled="false" stroked="true" strokeweight=".48001pt" strokecolor="#000000">
                <v:path arrowok="t"/>
              </v:shape>
            </v:group>
            <v:group style="position:absolute;left:4252;top:852;width:20;height:2" coordorigin="4252,852" coordsize="20,2">
              <v:shape style="position:absolute;left:4252;top:852;width:20;height:2" coordorigin="4252,852" coordsize="20,0" path="m4252,852l4271,852e" filled="false" stroked="true" strokeweight=".48001pt" strokecolor="#000000">
                <v:path arrowok="t"/>
              </v:shape>
            </v:group>
            <v:group style="position:absolute;left:4271;top:852;width:20;height:2" coordorigin="4271,852" coordsize="20,2">
              <v:shape style="position:absolute;left:4271;top:852;width:20;height:2" coordorigin="4271,852" coordsize="20,0" path="m4271,852l4290,852e" filled="false" stroked="true" strokeweight=".48001pt" strokecolor="#000000">
                <v:path arrowok="t"/>
              </v:shape>
            </v:group>
            <v:group style="position:absolute;left:4290;top:852;width:20;height:2" coordorigin="4290,852" coordsize="20,2">
              <v:shape style="position:absolute;left:4290;top:852;width:20;height:2" coordorigin="4290,852" coordsize="20,0" path="m4290,852l4310,852e" filled="false" stroked="true" strokeweight=".48001pt" strokecolor="#000000">
                <v:path arrowok="t"/>
              </v:shape>
            </v:group>
            <v:group style="position:absolute;left:4310;top:852;width:20;height:2" coordorigin="4310,852" coordsize="20,2">
              <v:shape style="position:absolute;left:4310;top:852;width:20;height:2" coordorigin="4310,852" coordsize="20,0" path="m4310,852l4329,852e" filled="false" stroked="true" strokeweight=".48001pt" strokecolor="#000000">
                <v:path arrowok="t"/>
              </v:shape>
            </v:group>
            <v:group style="position:absolute;left:4329;top:852;width:20;height:2" coordorigin="4329,852" coordsize="20,2">
              <v:shape style="position:absolute;left:4329;top:852;width:20;height:2" coordorigin="4329,852" coordsize="20,0" path="m4329,852l4348,852e" filled="false" stroked="true" strokeweight=".48001pt" strokecolor="#000000">
                <v:path arrowok="t"/>
              </v:shape>
            </v:group>
            <v:group style="position:absolute;left:4348;top:852;width:20;height:2" coordorigin="4348,852" coordsize="20,2">
              <v:shape style="position:absolute;left:4348;top:852;width:20;height:2" coordorigin="4348,852" coordsize="20,0" path="m4348,852l4367,852e" filled="false" stroked="true" strokeweight=".48001pt" strokecolor="#000000">
                <v:path arrowok="t"/>
              </v:shape>
            </v:group>
            <v:group style="position:absolute;left:4367;top:852;width:20;height:2" coordorigin="4367,852" coordsize="20,2">
              <v:shape style="position:absolute;left:4367;top:852;width:20;height:2" coordorigin="4367,852" coordsize="20,0" path="m4367,852l4386,852e" filled="false" stroked="true" strokeweight=".48001pt" strokecolor="#000000">
                <v:path arrowok="t"/>
              </v:shape>
            </v:group>
            <v:group style="position:absolute;left:4386;top:852;width:20;height:2" coordorigin="4386,852" coordsize="20,2">
              <v:shape style="position:absolute;left:4386;top:852;width:20;height:2" coordorigin="4386,852" coordsize="20,0" path="m4386,852l4406,852e" filled="false" stroked="true" strokeweight=".48001pt" strokecolor="#000000">
                <v:path arrowok="t"/>
              </v:shape>
            </v:group>
            <v:group style="position:absolute;left:4406;top:852;width:20;height:2" coordorigin="4406,852" coordsize="20,2">
              <v:shape style="position:absolute;left:4406;top:852;width:20;height:2" coordorigin="4406,852" coordsize="20,0" path="m4406,852l4425,852e" filled="false" stroked="true" strokeweight=".48001pt" strokecolor="#000000">
                <v:path arrowok="t"/>
              </v:shape>
            </v:group>
            <v:group style="position:absolute;left:4425;top:852;width:20;height:2" coordorigin="4425,852" coordsize="20,2">
              <v:shape style="position:absolute;left:4425;top:852;width:20;height:2" coordorigin="4425,852" coordsize="20,0" path="m4425,852l4444,852e" filled="false" stroked="true" strokeweight=".48001pt" strokecolor="#000000">
                <v:path arrowok="t"/>
              </v:shape>
            </v:group>
            <v:group style="position:absolute;left:4444;top:852;width:20;height:2" coordorigin="4444,852" coordsize="20,2">
              <v:shape style="position:absolute;left:4444;top:852;width:20;height:2" coordorigin="4444,852" coordsize="20,0" path="m4444,852l4463,852e" filled="false" stroked="true" strokeweight=".48001pt" strokecolor="#000000">
                <v:path arrowok="t"/>
              </v:shape>
            </v:group>
            <v:group style="position:absolute;left:4463;top:852;width:20;height:2" coordorigin="4463,852" coordsize="20,2">
              <v:shape style="position:absolute;left:4463;top:852;width:20;height:2" coordorigin="4463,852" coordsize="20,0" path="m4463,852l4482,852e" filled="false" stroked="true" strokeweight=".48001pt" strokecolor="#000000">
                <v:path arrowok="t"/>
              </v:shape>
            </v:group>
            <v:group style="position:absolute;left:4482;top:852;width:20;height:2" coordorigin="4482,852" coordsize="20,2">
              <v:shape style="position:absolute;left:4482;top:852;width:20;height:2" coordorigin="4482,852" coordsize="20,0" path="m4482,852l4502,852e" filled="false" stroked="true" strokeweight=".48001pt" strokecolor="#000000">
                <v:path arrowok="t"/>
              </v:shape>
            </v:group>
            <v:group style="position:absolute;left:4502;top:852;width:20;height:2" coordorigin="4502,852" coordsize="20,2">
              <v:shape style="position:absolute;left:4502;top:852;width:20;height:2" coordorigin="4502,852" coordsize="20,0" path="m4502,852l4521,852e" filled="false" stroked="true" strokeweight=".48001pt" strokecolor="#000000">
                <v:path arrowok="t"/>
              </v:shape>
            </v:group>
            <v:group style="position:absolute;left:4521;top:852;width:20;height:2" coordorigin="4521,852" coordsize="20,2">
              <v:shape style="position:absolute;left:4521;top:852;width:20;height:2" coordorigin="4521,852" coordsize="20,0" path="m4521,852l4540,852e" filled="false" stroked="true" strokeweight=".48001pt" strokecolor="#000000">
                <v:path arrowok="t"/>
              </v:shape>
            </v:group>
            <v:group style="position:absolute;left:4540;top:852;width:20;height:2" coordorigin="4540,852" coordsize="20,2">
              <v:shape style="position:absolute;left:4540;top:852;width:20;height:2" coordorigin="4540,852" coordsize="20,0" path="m4540,852l4559,852e" filled="false" stroked="true" strokeweight=".48001pt" strokecolor="#000000">
                <v:path arrowok="t"/>
              </v:shape>
            </v:group>
            <v:group style="position:absolute;left:4559;top:852;width:20;height:2" coordorigin="4559,852" coordsize="20,2">
              <v:shape style="position:absolute;left:4559;top:852;width:20;height:2" coordorigin="4559,852" coordsize="20,0" path="m4559,852l4578,852e" filled="false" stroked="true" strokeweight=".48001pt" strokecolor="#000000">
                <v:path arrowok="t"/>
              </v:shape>
            </v:group>
            <v:group style="position:absolute;left:4578;top:852;width:20;height:2" coordorigin="4578,852" coordsize="20,2">
              <v:shape style="position:absolute;left:4578;top:852;width:20;height:2" coordorigin="4578,852" coordsize="20,0" path="m4578,852l4598,852e" filled="false" stroked="true" strokeweight=".48001pt" strokecolor="#000000">
                <v:path arrowok="t"/>
              </v:shape>
            </v:group>
            <v:group style="position:absolute;left:4598;top:852;width:20;height:2" coordorigin="4598,852" coordsize="20,2">
              <v:shape style="position:absolute;left:4598;top:852;width:20;height:2" coordorigin="4598,852" coordsize="20,0" path="m4598,852l4617,852e" filled="false" stroked="true" strokeweight=".48001pt" strokecolor="#000000">
                <v:path arrowok="t"/>
              </v:shape>
            </v:group>
            <v:group style="position:absolute;left:4617;top:852;width:20;height:2" coordorigin="4617,852" coordsize="20,2">
              <v:shape style="position:absolute;left:4617;top:852;width:20;height:2" coordorigin="4617,852" coordsize="20,0" path="m4617,852l4636,852e" filled="false" stroked="true" strokeweight=".48001pt" strokecolor="#000000">
                <v:path arrowok="t"/>
              </v:shape>
            </v:group>
            <v:group style="position:absolute;left:4636;top:852;width:20;height:2" coordorigin="4636,852" coordsize="20,2">
              <v:shape style="position:absolute;left:4636;top:852;width:20;height:2" coordorigin="4636,852" coordsize="20,0" path="m4636,852l4655,852e" filled="false" stroked="true" strokeweight=".48001pt" strokecolor="#000000">
                <v:path arrowok="t"/>
              </v:shape>
            </v:group>
            <v:group style="position:absolute;left:4655;top:852;width:20;height:2" coordorigin="4655,852" coordsize="20,2">
              <v:shape style="position:absolute;left:4655;top:852;width:20;height:2" coordorigin="4655,852" coordsize="20,0" path="m4655,852l4674,852e" filled="false" stroked="true" strokeweight=".48001pt" strokecolor="#000000">
                <v:path arrowok="t"/>
              </v:shape>
            </v:group>
            <v:group style="position:absolute;left:4674;top:852;width:20;height:2" coordorigin="4674,852" coordsize="20,2">
              <v:shape style="position:absolute;left:4674;top:852;width:20;height:2" coordorigin="4674,852" coordsize="20,0" path="m4674,852l4694,852e" filled="false" stroked="true" strokeweight=".48001pt" strokecolor="#000000">
                <v:path arrowok="t"/>
              </v:shape>
            </v:group>
            <v:group style="position:absolute;left:4694;top:852;width:20;height:2" coordorigin="4694,852" coordsize="20,2">
              <v:shape style="position:absolute;left:4694;top:852;width:20;height:2" coordorigin="4694,852" coordsize="20,0" path="m4694,852l4713,852e" filled="false" stroked="true" strokeweight=".48001pt" strokecolor="#000000">
                <v:path arrowok="t"/>
              </v:shape>
            </v:group>
            <v:group style="position:absolute;left:4713;top:852;width:20;height:2" coordorigin="4713,852" coordsize="20,2">
              <v:shape style="position:absolute;left:4713;top:852;width:20;height:2" coordorigin="4713,852" coordsize="20,0" path="m4713,852l4732,852e" filled="false" stroked="true" strokeweight=".48001pt" strokecolor="#000000">
                <v:path arrowok="t"/>
              </v:shape>
            </v:group>
            <v:group style="position:absolute;left:4732;top:852;width:20;height:2" coordorigin="4732,852" coordsize="20,2">
              <v:shape style="position:absolute;left:4732;top:852;width:20;height:2" coordorigin="4732,852" coordsize="20,0" path="m4732,852l4751,852e" filled="false" stroked="true" strokeweight=".48001pt" strokecolor="#000000">
                <v:path arrowok="t"/>
              </v:shape>
            </v:group>
            <v:group style="position:absolute;left:4751;top:852;width:20;height:2" coordorigin="4751,852" coordsize="20,2">
              <v:shape style="position:absolute;left:4751;top:852;width:20;height:2" coordorigin="4751,852" coordsize="20,0" path="m4751,852l4770,852e" filled="false" stroked="true" strokeweight=".48001pt" strokecolor="#000000">
                <v:path arrowok="t"/>
              </v:shape>
            </v:group>
            <v:group style="position:absolute;left:4770;top:852;width:20;height:2" coordorigin="4770,852" coordsize="20,2">
              <v:shape style="position:absolute;left:4770;top:852;width:20;height:2" coordorigin="4770,852" coordsize="20,0" path="m4770,852l4790,852e" filled="false" stroked="true" strokeweight=".48001pt" strokecolor="#000000">
                <v:path arrowok="t"/>
              </v:shape>
            </v:group>
            <v:group style="position:absolute;left:4790;top:852;width:20;height:2" coordorigin="4790,852" coordsize="20,2">
              <v:shape style="position:absolute;left:4790;top:852;width:20;height:2" coordorigin="4790,852" coordsize="20,0" path="m4790,852l4809,852e" filled="false" stroked="true" strokeweight=".48001pt" strokecolor="#000000">
                <v:path arrowok="t"/>
              </v:shape>
            </v:group>
            <v:group style="position:absolute;left:4809;top:852;width:20;height:2" coordorigin="4809,852" coordsize="20,2">
              <v:shape style="position:absolute;left:4809;top:852;width:20;height:2" coordorigin="4809,852" coordsize="20,0" path="m4809,852l4828,852e" filled="false" stroked="true" strokeweight=".48001pt" strokecolor="#000000">
                <v:path arrowok="t"/>
              </v:shape>
            </v:group>
            <v:group style="position:absolute;left:4828;top:852;width:20;height:2" coordorigin="4828,852" coordsize="20,2">
              <v:shape style="position:absolute;left:4828;top:852;width:20;height:2" coordorigin="4828,852" coordsize="20,0" path="m4828,852l4847,852e" filled="false" stroked="true" strokeweight=".48001pt" strokecolor="#000000">
                <v:path arrowok="t"/>
              </v:shape>
            </v:group>
            <v:group style="position:absolute;left:4847;top:852;width:20;height:2" coordorigin="4847,852" coordsize="20,2">
              <v:shape style="position:absolute;left:4847;top:852;width:20;height:2" coordorigin="4847,852" coordsize="20,0" path="m4847,852l4866,852e" filled="false" stroked="true" strokeweight=".48001pt" strokecolor="#000000">
                <v:path arrowok="t"/>
              </v:shape>
            </v:group>
            <v:group style="position:absolute;left:4866;top:852;width:20;height:2" coordorigin="4866,852" coordsize="20,2">
              <v:shape style="position:absolute;left:4866;top:852;width:20;height:2" coordorigin="4866,852" coordsize="20,0" path="m4866,852l4886,852e" filled="false" stroked="true" strokeweight=".48001pt" strokecolor="#000000">
                <v:path arrowok="t"/>
              </v:shape>
            </v:group>
            <v:group style="position:absolute;left:4886;top:852;width:20;height:2" coordorigin="4886,852" coordsize="20,2">
              <v:shape style="position:absolute;left:4886;top:852;width:20;height:2" coordorigin="4886,852" coordsize="20,0" path="m4886,852l4905,852e" filled="false" stroked="true" strokeweight=".48001pt" strokecolor="#000000">
                <v:path arrowok="t"/>
              </v:shape>
            </v:group>
            <v:group style="position:absolute;left:4905;top:852;width:20;height:2" coordorigin="4905,852" coordsize="20,2">
              <v:shape style="position:absolute;left:4905;top:852;width:20;height:2" coordorigin="4905,852" coordsize="20,0" path="m4905,852l4924,852e" filled="false" stroked="true" strokeweight=".48001pt" strokecolor="#000000">
                <v:path arrowok="t"/>
              </v:shape>
            </v:group>
            <v:group style="position:absolute;left:4924;top:852;width:20;height:2" coordorigin="4924,852" coordsize="20,2">
              <v:shape style="position:absolute;left:4924;top:852;width:20;height:2" coordorigin="4924,852" coordsize="20,0" path="m4924,852l4944,852e" filled="false" stroked="true" strokeweight=".48001pt" strokecolor="#000000">
                <v:path arrowok="t"/>
              </v:shape>
            </v:group>
            <v:group style="position:absolute;left:4944;top:852;width:20;height:2" coordorigin="4944,852" coordsize="20,2">
              <v:shape style="position:absolute;left:4944;top:852;width:20;height:2" coordorigin="4944,852" coordsize="20,0" path="m4944,852l4963,852e" filled="false" stroked="true" strokeweight=".48001pt" strokecolor="#000000">
                <v:path arrowok="t"/>
              </v:shape>
            </v:group>
            <v:group style="position:absolute;left:4963;top:852;width:20;height:2" coordorigin="4963,852" coordsize="20,2">
              <v:shape style="position:absolute;left:4963;top:852;width:20;height:2" coordorigin="4963,852" coordsize="20,0" path="m4963,852l4982,852e" filled="false" stroked="true" strokeweight=".48001pt" strokecolor="#000000">
                <v:path arrowok="t"/>
              </v:shape>
            </v:group>
            <v:group style="position:absolute;left:4982;top:852;width:20;height:2" coordorigin="4982,852" coordsize="20,2">
              <v:shape style="position:absolute;left:4982;top:852;width:20;height:2" coordorigin="4982,852" coordsize="20,0" path="m4982,852l5001,852e" filled="false" stroked="true" strokeweight=".48001pt" strokecolor="#000000">
                <v:path arrowok="t"/>
              </v:shape>
            </v:group>
            <v:group style="position:absolute;left:5001;top:852;width:20;height:2" coordorigin="5001,852" coordsize="20,2">
              <v:shape style="position:absolute;left:5001;top:852;width:20;height:2" coordorigin="5001,852" coordsize="20,0" path="m5001,852l5020,852e" filled="false" stroked="true" strokeweight=".48001pt" strokecolor="#000000">
                <v:path arrowok="t"/>
              </v:shape>
            </v:group>
            <v:group style="position:absolute;left:5020;top:852;width:20;height:2" coordorigin="5020,852" coordsize="20,2">
              <v:shape style="position:absolute;left:5020;top:852;width:20;height:2" coordorigin="5020,852" coordsize="20,0" path="m5020,852l5040,852e" filled="false" stroked="true" strokeweight=".48001pt" strokecolor="#000000">
                <v:path arrowok="t"/>
              </v:shape>
            </v:group>
            <v:group style="position:absolute;left:5040;top:852;width:20;height:2" coordorigin="5040,852" coordsize="20,2">
              <v:shape style="position:absolute;left:5040;top:852;width:20;height:2" coordorigin="5040,852" coordsize="20,0" path="m5040,852l5059,852e" filled="false" stroked="true" strokeweight=".48001pt" strokecolor="#000000">
                <v:path arrowok="t"/>
              </v:shape>
            </v:group>
            <v:group style="position:absolute;left:5059;top:852;width:20;height:2" coordorigin="5059,852" coordsize="20,2">
              <v:shape style="position:absolute;left:5059;top:852;width:20;height:2" coordorigin="5059,852" coordsize="20,0" path="m5059,852l5078,852e" filled="false" stroked="true" strokeweight=".48001pt" strokecolor="#000000">
                <v:path arrowok="t"/>
              </v:shape>
            </v:group>
            <v:group style="position:absolute;left:5078;top:852;width:20;height:2" coordorigin="5078,852" coordsize="20,2">
              <v:shape style="position:absolute;left:5078;top:852;width:20;height:2" coordorigin="5078,852" coordsize="20,0" path="m5078,852l5097,852e" filled="false" stroked="true" strokeweight=".48001pt" strokecolor="#000000">
                <v:path arrowok="t"/>
              </v:shape>
            </v:group>
            <v:group style="position:absolute;left:5097;top:852;width:20;height:2" coordorigin="5097,852" coordsize="20,2">
              <v:shape style="position:absolute;left:5097;top:852;width:20;height:2" coordorigin="5097,852" coordsize="20,0" path="m5097,852l5116,852e" filled="false" stroked="true" strokeweight=".48001pt" strokecolor="#000000">
                <v:path arrowok="t"/>
              </v:shape>
            </v:group>
            <v:group style="position:absolute;left:5116;top:852;width:20;height:2" coordorigin="5116,852" coordsize="20,2">
              <v:shape style="position:absolute;left:5116;top:852;width:20;height:2" coordorigin="5116,852" coordsize="20,0" path="m5116,852l5136,852e" filled="false" stroked="true" strokeweight=".48001pt" strokecolor="#000000">
                <v:path arrowok="t"/>
              </v:shape>
            </v:group>
            <v:group style="position:absolute;left:5136;top:852;width:20;height:2" coordorigin="5136,852" coordsize="20,2">
              <v:shape style="position:absolute;left:5136;top:852;width:20;height:2" coordorigin="5136,852" coordsize="20,0" path="m5136,852l5155,852e" filled="false" stroked="true" strokeweight=".48001pt" strokecolor="#000000">
                <v:path arrowok="t"/>
              </v:shape>
            </v:group>
            <v:group style="position:absolute;left:5155;top:852;width:20;height:2" coordorigin="5155,852" coordsize="20,2">
              <v:shape style="position:absolute;left:5155;top:852;width:20;height:2" coordorigin="5155,852" coordsize="20,0" path="m5155,852l5174,852e" filled="false" stroked="true" strokeweight=".48001pt" strokecolor="#000000">
                <v:path arrowok="t"/>
              </v:shape>
            </v:group>
            <v:group style="position:absolute;left:5174;top:852;width:20;height:2" coordorigin="5174,852" coordsize="20,2">
              <v:shape style="position:absolute;left:5174;top:852;width:20;height:2" coordorigin="5174,852" coordsize="20,0" path="m5174,852l5193,852e" filled="false" stroked="true" strokeweight=".48001pt" strokecolor="#000000">
                <v:path arrowok="t"/>
              </v:shape>
            </v:group>
            <v:group style="position:absolute;left:5193;top:852;width:20;height:2" coordorigin="5193,852" coordsize="20,2">
              <v:shape style="position:absolute;left:5193;top:852;width:20;height:2" coordorigin="5193,852" coordsize="20,0" path="m5193,852l5212,852e" filled="false" stroked="true" strokeweight=".48001pt" strokecolor="#000000">
                <v:path arrowok="t"/>
              </v:shape>
            </v:group>
            <v:group style="position:absolute;left:5212;top:852;width:20;height:2" coordorigin="5212,852" coordsize="20,2">
              <v:shape style="position:absolute;left:5212;top:852;width:20;height:2" coordorigin="5212,852" coordsize="20,0" path="m5212,852l5232,852e" filled="false" stroked="true" strokeweight=".48001pt" strokecolor="#000000">
                <v:path arrowok="t"/>
              </v:shape>
            </v:group>
            <v:group style="position:absolute;left:5232;top:852;width:20;height:2" coordorigin="5232,852" coordsize="20,2">
              <v:shape style="position:absolute;left:5232;top:852;width:20;height:2" coordorigin="5232,852" coordsize="20,0" path="m5232,852l5251,852e" filled="false" stroked="true" strokeweight=".48001pt" strokecolor="#000000">
                <v:path arrowok="t"/>
              </v:shape>
            </v:group>
            <v:group style="position:absolute;left:5251;top:852;width:20;height:2" coordorigin="5251,852" coordsize="20,2">
              <v:shape style="position:absolute;left:5251;top:852;width:20;height:2" coordorigin="5251,852" coordsize="20,0" path="m5251,852l5270,852e" filled="false" stroked="true" strokeweight=".48001pt" strokecolor="#000000">
                <v:path arrowok="t"/>
              </v:shape>
            </v:group>
            <v:group style="position:absolute;left:5270;top:852;width:20;height:2" coordorigin="5270,852" coordsize="20,2">
              <v:shape style="position:absolute;left:5270;top:852;width:20;height:2" coordorigin="5270,852" coordsize="20,0" path="m5270,852l5289,852e" filled="false" stroked="true" strokeweight=".48001pt" strokecolor="#000000">
                <v:path arrowok="t"/>
              </v:shape>
            </v:group>
            <v:group style="position:absolute;left:5289;top:852;width:20;height:2" coordorigin="5289,852" coordsize="20,2">
              <v:shape style="position:absolute;left:5289;top:852;width:20;height:2" coordorigin="5289,852" coordsize="20,0" path="m5289,852l5308,852e" filled="false" stroked="true" strokeweight=".48001pt" strokecolor="#000000">
                <v:path arrowok="t"/>
              </v:shape>
            </v:group>
            <v:group style="position:absolute;left:5308;top:852;width:20;height:2" coordorigin="5308,852" coordsize="20,2">
              <v:shape style="position:absolute;left:5308;top:852;width:20;height:2" coordorigin="5308,852" coordsize="20,0" path="m5308,852l5328,852e" filled="false" stroked="true" strokeweight=".48001pt" strokecolor="#000000">
                <v:path arrowok="t"/>
              </v:shape>
            </v:group>
            <v:group style="position:absolute;left:5328;top:852;width:20;height:2" coordorigin="5328,852" coordsize="20,2">
              <v:shape style="position:absolute;left:5328;top:852;width:20;height:2" coordorigin="5328,852" coordsize="20,0" path="m5328,852l5347,852e" filled="false" stroked="true" strokeweight=".48001pt" strokecolor="#000000">
                <v:path arrowok="t"/>
              </v:shape>
            </v:group>
            <v:group style="position:absolute;left:5347;top:852;width:20;height:2" coordorigin="5347,852" coordsize="20,2">
              <v:shape style="position:absolute;left:5347;top:852;width:20;height:2" coordorigin="5347,852" coordsize="20,0" path="m5347,852l5366,852e" filled="false" stroked="true" strokeweight=".48001pt" strokecolor="#000000">
                <v:path arrowok="t"/>
              </v:shape>
            </v:group>
            <v:group style="position:absolute;left:5366;top:852;width:20;height:2" coordorigin="5366,852" coordsize="20,2">
              <v:shape style="position:absolute;left:5366;top:852;width:20;height:2" coordorigin="5366,852" coordsize="20,0" path="m5366,852l5385,852e" filled="false" stroked="true" strokeweight=".48001pt" strokecolor="#000000">
                <v:path arrowok="t"/>
              </v:shape>
            </v:group>
            <v:group style="position:absolute;left:5385;top:852;width:20;height:2" coordorigin="5385,852" coordsize="20,2">
              <v:shape style="position:absolute;left:5385;top:852;width:20;height:2" coordorigin="5385,852" coordsize="20,0" path="m5385,852l5404,852e" filled="false" stroked="true" strokeweight=".48001pt" strokecolor="#000000">
                <v:path arrowok="t"/>
              </v:shape>
            </v:group>
            <v:group style="position:absolute;left:5404;top:852;width:20;height:2" coordorigin="5404,852" coordsize="20,2">
              <v:shape style="position:absolute;left:5404;top:852;width:20;height:2" coordorigin="5404,852" coordsize="20,0" path="m5404,852l5424,852e" filled="false" stroked="true" strokeweight=".48001pt" strokecolor="#000000">
                <v:path arrowok="t"/>
              </v:shape>
            </v:group>
            <v:group style="position:absolute;left:5424;top:852;width:20;height:2" coordorigin="5424,852" coordsize="20,2">
              <v:shape style="position:absolute;left:5424;top:852;width:20;height:2" coordorigin="5424,852" coordsize="20,0" path="m5424,852l5443,852e" filled="false" stroked="true" strokeweight=".48001pt" strokecolor="#000000">
                <v:path arrowok="t"/>
              </v:shape>
            </v:group>
            <v:group style="position:absolute;left:5443;top:852;width:20;height:2" coordorigin="5443,852" coordsize="20,2">
              <v:shape style="position:absolute;left:5443;top:852;width:20;height:2" coordorigin="5443,852" coordsize="20,0" path="m5443,852l5462,852e" filled="false" stroked="true" strokeweight=".48001pt" strokecolor="#000000">
                <v:path arrowok="t"/>
              </v:shape>
            </v:group>
            <v:group style="position:absolute;left:5462;top:852;width:20;height:2" coordorigin="5462,852" coordsize="20,2">
              <v:shape style="position:absolute;left:5462;top:852;width:20;height:2" coordorigin="5462,852" coordsize="20,0" path="m5462,852l5481,852e" filled="false" stroked="true" strokeweight=".48001pt" strokecolor="#000000">
                <v:path arrowok="t"/>
              </v:shape>
            </v:group>
            <v:group style="position:absolute;left:5481;top:852;width:20;height:2" coordorigin="5481,852" coordsize="20,2">
              <v:shape style="position:absolute;left:5481;top:852;width:20;height:2" coordorigin="5481,852" coordsize="20,0" path="m5481,852l5500,852e" filled="false" stroked="true" strokeweight=".48001pt" strokecolor="#000000">
                <v:path arrowok="t"/>
              </v:shape>
            </v:group>
            <v:group style="position:absolute;left:5500;top:852;width:20;height:2" coordorigin="5500,852" coordsize="20,2">
              <v:shape style="position:absolute;left:5500;top:852;width:20;height:2" coordorigin="5500,852" coordsize="20,0" path="m5500,852l5520,852e" filled="false" stroked="true" strokeweight=".48001pt" strokecolor="#000000">
                <v:path arrowok="t"/>
              </v:shape>
            </v:group>
            <v:group style="position:absolute;left:5520;top:852;width:20;height:2" coordorigin="5520,852" coordsize="20,2">
              <v:shape style="position:absolute;left:5520;top:852;width:20;height:2" coordorigin="5520,852" coordsize="20,0" path="m5520,852l5539,852e" filled="false" stroked="true" strokeweight=".48001pt" strokecolor="#000000">
                <v:path arrowok="t"/>
              </v:shape>
            </v:group>
            <v:group style="position:absolute;left:5539;top:852;width:20;height:2" coordorigin="5539,852" coordsize="20,2">
              <v:shape style="position:absolute;left:5539;top:852;width:20;height:2" coordorigin="5539,852" coordsize="20,0" path="m5539,852l5558,852e" filled="false" stroked="true" strokeweight=".48001pt" strokecolor="#000000">
                <v:path arrowok="t"/>
              </v:shape>
            </v:group>
            <v:group style="position:absolute;left:5558;top:852;width:20;height:2" coordorigin="5558,852" coordsize="20,2">
              <v:shape style="position:absolute;left:5558;top:852;width:20;height:2" coordorigin="5558,852" coordsize="20,0" path="m5558,852l5577,852e" filled="false" stroked="true" strokeweight=".48001pt" strokecolor="#000000">
                <v:path arrowok="t"/>
              </v:shape>
            </v:group>
            <v:group style="position:absolute;left:5577;top:852;width:20;height:2" coordorigin="5577,852" coordsize="20,2">
              <v:shape style="position:absolute;left:5577;top:852;width:20;height:2" coordorigin="5577,852" coordsize="20,0" path="m5577,852l5596,852e" filled="false" stroked="true" strokeweight=".48001pt" strokecolor="#000000">
                <v:path arrowok="t"/>
              </v:shape>
            </v:group>
            <v:group style="position:absolute;left:5596;top:852;width:20;height:2" coordorigin="5596,852" coordsize="20,2">
              <v:shape style="position:absolute;left:5596;top:852;width:20;height:2" coordorigin="5596,852" coordsize="20,0" path="m5596,852l5616,852e" filled="false" stroked="true" strokeweight=".48001pt" strokecolor="#000000">
                <v:path arrowok="t"/>
              </v:shape>
            </v:group>
            <v:group style="position:absolute;left:5616;top:852;width:20;height:2" coordorigin="5616,852" coordsize="20,2">
              <v:shape style="position:absolute;left:5616;top:852;width:20;height:2" coordorigin="5616,852" coordsize="20,0" path="m5616,852l5635,852e" filled="false" stroked="true" strokeweight=".48001pt" strokecolor="#000000">
                <v:path arrowok="t"/>
              </v:shape>
            </v:group>
            <v:group style="position:absolute;left:5635;top:852;width:20;height:2" coordorigin="5635,852" coordsize="20,2">
              <v:shape style="position:absolute;left:5635;top:852;width:20;height:2" coordorigin="5635,852" coordsize="20,0" path="m5635,852l5654,852e" filled="false" stroked="true" strokeweight=".48001pt" strokecolor="#000000">
                <v:path arrowok="t"/>
              </v:shape>
            </v:group>
            <v:group style="position:absolute;left:5654;top:852;width:20;height:2" coordorigin="5654,852" coordsize="20,2">
              <v:shape style="position:absolute;left:5654;top:852;width:20;height:2" coordorigin="5654,852" coordsize="20,0" path="m5654,852l5673,852e" filled="false" stroked="true" strokeweight=".48001pt" strokecolor="#000000">
                <v:path arrowok="t"/>
              </v:shape>
            </v:group>
            <v:group style="position:absolute;left:5673;top:852;width:20;height:2" coordorigin="5673,852" coordsize="20,2">
              <v:shape style="position:absolute;left:5673;top:852;width:20;height:2" coordorigin="5673,852" coordsize="20,0" path="m5673,852l5692,852e" filled="false" stroked="true" strokeweight=".48001pt" strokecolor="#000000">
                <v:path arrowok="t"/>
              </v:shape>
            </v:group>
            <v:group style="position:absolute;left:5692;top:852;width:20;height:2" coordorigin="5692,852" coordsize="20,2">
              <v:shape style="position:absolute;left:5692;top:852;width:20;height:2" coordorigin="5692,852" coordsize="20,0" path="m5692,852l5712,852e" filled="false" stroked="true" strokeweight=".48001pt" strokecolor="#000000">
                <v:path arrowok="t"/>
              </v:shape>
            </v:group>
            <v:group style="position:absolute;left:5712;top:852;width:20;height:2" coordorigin="5712,852" coordsize="20,2">
              <v:shape style="position:absolute;left:5712;top:852;width:20;height:2" coordorigin="5712,852" coordsize="20,0" path="m5712,852l5731,852e" filled="false" stroked="true" strokeweight=".48001pt" strokecolor="#000000">
                <v:path arrowok="t"/>
              </v:shape>
            </v:group>
            <v:group style="position:absolute;left:5731;top:852;width:20;height:2" coordorigin="5731,852" coordsize="20,2">
              <v:shape style="position:absolute;left:5731;top:852;width:20;height:2" coordorigin="5731,852" coordsize="20,0" path="m5731,852l5750,852e" filled="false" stroked="true" strokeweight=".48001pt" strokecolor="#000000">
                <v:path arrowok="t"/>
              </v:shape>
            </v:group>
            <v:group style="position:absolute;left:5750;top:852;width:20;height:2" coordorigin="5750,852" coordsize="20,2">
              <v:shape style="position:absolute;left:5750;top:852;width:20;height:2" coordorigin="5750,852" coordsize="20,0" path="m5750,852l5769,852e" filled="false" stroked="true" strokeweight=".48001pt" strokecolor="#000000">
                <v:path arrowok="t"/>
              </v:shape>
            </v:group>
            <v:group style="position:absolute;left:5769;top:852;width:20;height:2" coordorigin="5769,852" coordsize="20,2">
              <v:shape style="position:absolute;left:5769;top:852;width:20;height:2" coordorigin="5769,852" coordsize="20,0" path="m5769,852l5788,852e" filled="false" stroked="true" strokeweight=".48001pt" strokecolor="#000000">
                <v:path arrowok="t"/>
              </v:shape>
            </v:group>
            <v:group style="position:absolute;left:5788;top:852;width:20;height:2" coordorigin="5788,852" coordsize="20,2">
              <v:shape style="position:absolute;left:5788;top:852;width:20;height:2" coordorigin="5788,852" coordsize="20,0" path="m5788,852l5808,852e" filled="false" stroked="true" strokeweight=".48001pt" strokecolor="#000000">
                <v:path arrowok="t"/>
              </v:shape>
            </v:group>
            <v:group style="position:absolute;left:5808;top:852;width:20;height:2" coordorigin="5808,852" coordsize="20,2">
              <v:shape style="position:absolute;left:5808;top:852;width:20;height:2" coordorigin="5808,852" coordsize="20,0" path="m5808,852l5827,852e" filled="false" stroked="true" strokeweight=".48001pt" strokecolor="#000000">
                <v:path arrowok="t"/>
              </v:shape>
            </v:group>
            <v:group style="position:absolute;left:5827;top:852;width:20;height:2" coordorigin="5827,852" coordsize="20,2">
              <v:shape style="position:absolute;left:5827;top:852;width:20;height:2" coordorigin="5827,852" coordsize="20,0" path="m5827,852l5846,852e" filled="false" stroked="true" strokeweight=".48001pt" strokecolor="#000000">
                <v:path arrowok="t"/>
              </v:shape>
            </v:group>
            <v:group style="position:absolute;left:5846;top:852;width:20;height:2" coordorigin="5846,852" coordsize="20,2">
              <v:shape style="position:absolute;left:5846;top:852;width:20;height:2" coordorigin="5846,852" coordsize="20,0" path="m5846,852l5865,852e" filled="false" stroked="true" strokeweight=".48001pt" strokecolor="#000000">
                <v:path arrowok="t"/>
              </v:shape>
            </v:group>
            <v:group style="position:absolute;left:5865;top:852;width:20;height:2" coordorigin="5865,852" coordsize="20,2">
              <v:shape style="position:absolute;left:5865;top:852;width:20;height:2" coordorigin="5865,852" coordsize="20,0" path="m5865,852l5884,852e" filled="false" stroked="true" strokeweight=".48001pt" strokecolor="#000000">
                <v:path arrowok="t"/>
              </v:shape>
            </v:group>
            <v:group style="position:absolute;left:5884;top:852;width:20;height:2" coordorigin="5884,852" coordsize="20,2">
              <v:shape style="position:absolute;left:5884;top:852;width:20;height:2" coordorigin="5884,852" coordsize="20,0" path="m5884,852l5904,852e" filled="false" stroked="true" strokeweight=".48001pt" strokecolor="#000000">
                <v:path arrowok="t"/>
              </v:shape>
            </v:group>
            <v:group style="position:absolute;left:5904;top:852;width:20;height:2" coordorigin="5904,852" coordsize="20,2">
              <v:shape style="position:absolute;left:5904;top:852;width:20;height:2" coordorigin="5904,852" coordsize="20,0" path="m5904,852l5923,852e" filled="false" stroked="true" strokeweight=".48001pt" strokecolor="#000000">
                <v:path arrowok="t"/>
              </v:shape>
            </v:group>
            <v:group style="position:absolute;left:5923;top:852;width:20;height:2" coordorigin="5923,852" coordsize="20,2">
              <v:shape style="position:absolute;left:5923;top:852;width:20;height:2" coordorigin="5923,852" coordsize="20,0" path="m5923,852l5942,852e" filled="false" stroked="true" strokeweight=".48001pt" strokecolor="#000000">
                <v:path arrowok="t"/>
              </v:shape>
            </v:group>
            <v:group style="position:absolute;left:5942;top:852;width:20;height:2" coordorigin="5942,852" coordsize="20,2">
              <v:shape style="position:absolute;left:5942;top:852;width:20;height:2" coordorigin="5942,852" coordsize="20,0" path="m5942,852l5961,852e" filled="false" stroked="true" strokeweight=".48001pt" strokecolor="#000000">
                <v:path arrowok="t"/>
              </v:shape>
            </v:group>
            <v:group style="position:absolute;left:5961;top:852;width:20;height:2" coordorigin="5961,852" coordsize="20,2">
              <v:shape style="position:absolute;left:5961;top:852;width:20;height:2" coordorigin="5961,852" coordsize="20,0" path="m5961,852l5980,852e" filled="false" stroked="true" strokeweight=".48001pt" strokecolor="#000000">
                <v:path arrowok="t"/>
              </v:shape>
            </v:group>
            <v:group style="position:absolute;left:5980;top:852;width:20;height:2" coordorigin="5980,852" coordsize="20,2">
              <v:shape style="position:absolute;left:5980;top:852;width:20;height:2" coordorigin="5980,852" coordsize="20,0" path="m5980,852l6000,852e" filled="false" stroked="true" strokeweight=".48001pt" strokecolor="#000000">
                <v:path arrowok="t"/>
              </v:shape>
            </v:group>
            <v:group style="position:absolute;left:6000;top:852;width:20;height:2" coordorigin="6000,852" coordsize="20,2">
              <v:shape style="position:absolute;left:6000;top:852;width:20;height:2" coordorigin="6000,852" coordsize="20,0" path="m6000,852l6019,852e" filled="false" stroked="true" strokeweight=".48001pt" strokecolor="#000000">
                <v:path arrowok="t"/>
              </v:shape>
            </v:group>
            <v:group style="position:absolute;left:6019;top:852;width:20;height:2" coordorigin="6019,852" coordsize="20,2">
              <v:shape style="position:absolute;left:6019;top:852;width:20;height:2" coordorigin="6019,852" coordsize="20,0" path="m6019,852l6038,852e" filled="false" stroked="true" strokeweight=".48001pt" strokecolor="#000000">
                <v:path arrowok="t"/>
              </v:shape>
            </v:group>
            <v:group style="position:absolute;left:6038;top:852;width:20;height:2" coordorigin="6038,852" coordsize="20,2">
              <v:shape style="position:absolute;left:6038;top:852;width:20;height:2" coordorigin="6038,852" coordsize="20,0" path="m6038,852l6057,852e" filled="false" stroked="true" strokeweight=".48001pt" strokecolor="#000000">
                <v:path arrowok="t"/>
              </v:shape>
            </v:group>
            <v:group style="position:absolute;left:6057;top:852;width:20;height:2" coordorigin="6057,852" coordsize="20,2">
              <v:shape style="position:absolute;left:6057;top:852;width:20;height:2" coordorigin="6057,852" coordsize="20,0" path="m6057,852l6076,852e" filled="false" stroked="true" strokeweight=".48001pt" strokecolor="#000000">
                <v:path arrowok="t"/>
              </v:shape>
            </v:group>
            <v:group style="position:absolute;left:6076;top:852;width:20;height:2" coordorigin="6076,852" coordsize="20,2">
              <v:shape style="position:absolute;left:6076;top:852;width:20;height:2" coordorigin="6076,852" coordsize="20,0" path="m6076,852l6096,852e" filled="false" stroked="true" strokeweight=".48001pt" strokecolor="#000000">
                <v:path arrowok="t"/>
              </v:shape>
            </v:group>
            <v:group style="position:absolute;left:6096;top:852;width:20;height:2" coordorigin="6096,852" coordsize="20,2">
              <v:shape style="position:absolute;left:6096;top:852;width:20;height:2" coordorigin="6096,852" coordsize="20,0" path="m6096,852l6115,852e" filled="false" stroked="true" strokeweight=".48001pt" strokecolor="#000000">
                <v:path arrowok="t"/>
              </v:shape>
            </v:group>
            <v:group style="position:absolute;left:6115;top:852;width:20;height:2" coordorigin="6115,852" coordsize="20,2">
              <v:shape style="position:absolute;left:6115;top:852;width:20;height:2" coordorigin="6115,852" coordsize="20,0" path="m6115,852l6134,852e" filled="false" stroked="true" strokeweight=".48001pt" strokecolor="#000000">
                <v:path arrowok="t"/>
              </v:shape>
            </v:group>
            <v:group style="position:absolute;left:6134;top:852;width:20;height:2" coordorigin="6134,852" coordsize="20,2">
              <v:shape style="position:absolute;left:6134;top:852;width:20;height:2" coordorigin="6134,852" coordsize="20,0" path="m6134,852l6153,852e" filled="false" stroked="true" strokeweight=".48001pt" strokecolor="#000000">
                <v:path arrowok="t"/>
              </v:shape>
            </v:group>
            <v:group style="position:absolute;left:6153;top:852;width:20;height:2" coordorigin="6153,852" coordsize="20,2">
              <v:shape style="position:absolute;left:6153;top:852;width:20;height:2" coordorigin="6153,852" coordsize="20,0" path="m6153,852l6172,852e" filled="false" stroked="true" strokeweight=".48001pt" strokecolor="#000000">
                <v:path arrowok="t"/>
              </v:shape>
            </v:group>
            <v:group style="position:absolute;left:6172;top:852;width:20;height:2" coordorigin="6172,852" coordsize="20,2">
              <v:shape style="position:absolute;left:6172;top:852;width:20;height:2" coordorigin="6172,852" coordsize="20,0" path="m6172,852l6192,852e" filled="false" stroked="true" strokeweight=".48001pt" strokecolor="#000000">
                <v:path arrowok="t"/>
              </v:shape>
            </v:group>
            <v:group style="position:absolute;left:6192;top:852;width:20;height:2" coordorigin="6192,852" coordsize="20,2">
              <v:shape style="position:absolute;left:6192;top:852;width:20;height:2" coordorigin="6192,852" coordsize="20,0" path="m6192,852l6211,852e" filled="false" stroked="true" strokeweight=".48001pt" strokecolor="#000000">
                <v:path arrowok="t"/>
              </v:shape>
            </v:group>
            <v:group style="position:absolute;left:6211;top:852;width:20;height:2" coordorigin="6211,852" coordsize="20,2">
              <v:shape style="position:absolute;left:6211;top:852;width:20;height:2" coordorigin="6211,852" coordsize="20,0" path="m6211,852l6230,852e" filled="false" stroked="true" strokeweight=".48001pt" strokecolor="#000000">
                <v:path arrowok="t"/>
              </v:shape>
            </v:group>
            <v:group style="position:absolute;left:6230;top:852;width:20;height:2" coordorigin="6230,852" coordsize="20,2">
              <v:shape style="position:absolute;left:6230;top:852;width:20;height:2" coordorigin="6230,852" coordsize="20,0" path="m6230,852l6249,852e" filled="false" stroked="true" strokeweight=".48001pt" strokecolor="#000000">
                <v:path arrowok="t"/>
              </v:shape>
            </v:group>
            <v:group style="position:absolute;left:6249;top:852;width:20;height:2" coordorigin="6249,852" coordsize="20,2">
              <v:shape style="position:absolute;left:6249;top:852;width:20;height:2" coordorigin="6249,852" coordsize="20,0" path="m6249,852l6268,852e" filled="false" stroked="true" strokeweight=".48001pt" strokecolor="#000000">
                <v:path arrowok="t"/>
              </v:shape>
            </v:group>
            <v:group style="position:absolute;left:6268;top:852;width:20;height:2" coordorigin="6268,852" coordsize="20,2">
              <v:shape style="position:absolute;left:6268;top:852;width:20;height:2" coordorigin="6268,852" coordsize="20,0" path="m6268,852l6288,852e" filled="false" stroked="true" strokeweight=".48001pt" strokecolor="#000000">
                <v:path arrowok="t"/>
              </v:shape>
            </v:group>
            <v:group style="position:absolute;left:6288;top:852;width:20;height:2" coordorigin="6288,852" coordsize="20,2">
              <v:shape style="position:absolute;left:6288;top:852;width:20;height:2" coordorigin="6288,852" coordsize="20,0" path="m6288,852l6307,852e" filled="false" stroked="true" strokeweight=".48001pt" strokecolor="#000000">
                <v:path arrowok="t"/>
              </v:shape>
            </v:group>
            <v:group style="position:absolute;left:6307;top:852;width:20;height:2" coordorigin="6307,852" coordsize="20,2">
              <v:shape style="position:absolute;left:6307;top:852;width:20;height:2" coordorigin="6307,852" coordsize="20,0" path="m6307,852l6326,852e" filled="false" stroked="true" strokeweight=".48001pt" strokecolor="#000000">
                <v:path arrowok="t"/>
              </v:shape>
            </v:group>
            <v:group style="position:absolute;left:6326;top:852;width:20;height:2" coordorigin="6326,852" coordsize="20,2">
              <v:shape style="position:absolute;left:6326;top:852;width:20;height:2" coordorigin="6326,852" coordsize="20,0" path="m6326,852l6345,852e" filled="false" stroked="true" strokeweight=".48001pt" strokecolor="#000000">
                <v:path arrowok="t"/>
              </v:shape>
            </v:group>
            <v:group style="position:absolute;left:6345;top:852;width:20;height:2" coordorigin="6345,852" coordsize="20,2">
              <v:shape style="position:absolute;left:6345;top:852;width:20;height:2" coordorigin="6345,852" coordsize="20,0" path="m6345,852l6364,852e" filled="false" stroked="true" strokeweight=".48001pt" strokecolor="#000000">
                <v:path arrowok="t"/>
              </v:shape>
            </v:group>
            <v:group style="position:absolute;left:6364;top:852;width:20;height:2" coordorigin="6364,852" coordsize="20,2">
              <v:shape style="position:absolute;left:6364;top:852;width:20;height:2" coordorigin="6364,852" coordsize="20,0" path="m6364,852l6384,852e" filled="false" stroked="true" strokeweight=".48001pt" strokecolor="#000000">
                <v:path arrowok="t"/>
              </v:shape>
            </v:group>
            <v:group style="position:absolute;left:6384;top:852;width:20;height:2" coordorigin="6384,852" coordsize="20,2">
              <v:shape style="position:absolute;left:6384;top:852;width:20;height:2" coordorigin="6384,852" coordsize="20,0" path="m6384,852l6403,852e" filled="false" stroked="true" strokeweight=".48001pt" strokecolor="#000000">
                <v:path arrowok="t"/>
              </v:shape>
            </v:group>
            <v:group style="position:absolute;left:6403;top:852;width:20;height:2" coordorigin="6403,852" coordsize="20,2">
              <v:shape style="position:absolute;left:6403;top:852;width:20;height:2" coordorigin="6403,852" coordsize="20,0" path="m6403,852l6422,852e" filled="false" stroked="true" strokeweight=".48001pt" strokecolor="#000000">
                <v:path arrowok="t"/>
              </v:shape>
            </v:group>
            <v:group style="position:absolute;left:6422;top:852;width:20;height:2" coordorigin="6422,852" coordsize="20,2">
              <v:shape style="position:absolute;left:6422;top:852;width:20;height:2" coordorigin="6422,852" coordsize="20,0" path="m6422,852l6441,852e" filled="false" stroked="true" strokeweight=".48001pt" strokecolor="#000000">
                <v:path arrowok="t"/>
              </v:shape>
            </v:group>
            <v:group style="position:absolute;left:6441;top:852;width:20;height:2" coordorigin="6441,852" coordsize="20,2">
              <v:shape style="position:absolute;left:6441;top:852;width:20;height:2" coordorigin="6441,852" coordsize="20,0" path="m6441,852l6460,852e" filled="false" stroked="true" strokeweight=".48001pt" strokecolor="#000000">
                <v:path arrowok="t"/>
              </v:shape>
            </v:group>
            <v:group style="position:absolute;left:6460;top:852;width:20;height:2" coordorigin="6460,852" coordsize="20,2">
              <v:shape style="position:absolute;left:6460;top:852;width:20;height:2" coordorigin="6460,852" coordsize="20,0" path="m6460,852l6480,852e" filled="false" stroked="true" strokeweight=".48001pt" strokecolor="#000000">
                <v:path arrowok="t"/>
              </v:shape>
            </v:group>
            <v:group style="position:absolute;left:6480;top:852;width:20;height:2" coordorigin="6480,852" coordsize="20,2">
              <v:shape style="position:absolute;left:6480;top:852;width:20;height:2" coordorigin="6480,852" coordsize="20,0" path="m6480,852l6499,852e" filled="false" stroked="true" strokeweight=".48001pt" strokecolor="#000000">
                <v:path arrowok="t"/>
              </v:shape>
            </v:group>
            <v:group style="position:absolute;left:6499;top:852;width:20;height:2" coordorigin="6499,852" coordsize="20,2">
              <v:shape style="position:absolute;left:6499;top:852;width:20;height:2" coordorigin="6499,852" coordsize="20,0" path="m6499,852l6518,852e" filled="false" stroked="true" strokeweight=".48001pt" strokecolor="#000000">
                <v:path arrowok="t"/>
              </v:shape>
            </v:group>
            <v:group style="position:absolute;left:6518;top:852;width:20;height:2" coordorigin="6518,852" coordsize="20,2">
              <v:shape style="position:absolute;left:6518;top:852;width:20;height:2" coordorigin="6518,852" coordsize="20,0" path="m6518,852l6537,852e" filled="false" stroked="true" strokeweight=".48001pt" strokecolor="#000000">
                <v:path arrowok="t"/>
              </v:shape>
            </v:group>
            <v:group style="position:absolute;left:6537;top:852;width:20;height:2" coordorigin="6537,852" coordsize="20,2">
              <v:shape style="position:absolute;left:6537;top:852;width:20;height:2" coordorigin="6537,852" coordsize="20,0" path="m6537,852l6556,852e" filled="false" stroked="true" strokeweight=".48001pt" strokecolor="#000000">
                <v:path arrowok="t"/>
              </v:shape>
            </v:group>
            <v:group style="position:absolute;left:6556;top:852;width:20;height:2" coordorigin="6556,852" coordsize="20,2">
              <v:shape style="position:absolute;left:6556;top:852;width:20;height:2" coordorigin="6556,852" coordsize="20,0" path="m6556,852l6576,852e" filled="false" stroked="true" strokeweight=".48001pt" strokecolor="#000000">
                <v:path arrowok="t"/>
              </v:shape>
            </v:group>
            <v:group style="position:absolute;left:6576;top:852;width:20;height:2" coordorigin="6576,852" coordsize="20,2">
              <v:shape style="position:absolute;left:6576;top:852;width:20;height:2" coordorigin="6576,852" coordsize="20,0" path="m6576,852l6595,852e" filled="false" stroked="true" strokeweight=".48001pt" strokecolor="#000000">
                <v:path arrowok="t"/>
              </v:shape>
            </v:group>
            <v:group style="position:absolute;left:6595;top:852;width:20;height:2" coordorigin="6595,852" coordsize="20,2">
              <v:shape style="position:absolute;left:6595;top:852;width:20;height:2" coordorigin="6595,852" coordsize="20,0" path="m6595,852l6614,852e" filled="false" stroked="true" strokeweight=".48001pt" strokecolor="#000000">
                <v:path arrowok="t"/>
              </v:shape>
            </v:group>
            <v:group style="position:absolute;left:6614;top:852;width:20;height:2" coordorigin="6614,852" coordsize="20,2">
              <v:shape style="position:absolute;left:6614;top:852;width:20;height:2" coordorigin="6614,852" coordsize="20,0" path="m6614,852l6633,852e" filled="false" stroked="true" strokeweight=".48001pt" strokecolor="#000000">
                <v:path arrowok="t"/>
              </v:shape>
            </v:group>
            <v:group style="position:absolute;left:6633;top:852;width:20;height:2" coordorigin="6633,852" coordsize="20,2">
              <v:shape style="position:absolute;left:6633;top:852;width:20;height:2" coordorigin="6633,852" coordsize="20,0" path="m6633,852l6652,852e" filled="false" stroked="true" strokeweight=".48001pt" strokecolor="#000000">
                <v:path arrowok="t"/>
              </v:shape>
            </v:group>
            <v:group style="position:absolute;left:6652;top:852;width:20;height:2" coordorigin="6652,852" coordsize="20,2">
              <v:shape style="position:absolute;left:6652;top:852;width:20;height:2" coordorigin="6652,852" coordsize="20,0" path="m6652,852l6672,852e" filled="false" stroked="true" strokeweight=".48001pt" strokecolor="#000000">
                <v:path arrowok="t"/>
              </v:shape>
            </v:group>
            <v:group style="position:absolute;left:6672;top:852;width:20;height:2" coordorigin="6672,852" coordsize="20,2">
              <v:shape style="position:absolute;left:6672;top:852;width:20;height:2" coordorigin="6672,852" coordsize="20,0" path="m6672,852l6691,852e" filled="false" stroked="true" strokeweight=".48001pt" strokecolor="#000000">
                <v:path arrowok="t"/>
              </v:shape>
            </v:group>
            <v:group style="position:absolute;left:6691;top:852;width:20;height:2" coordorigin="6691,852" coordsize="20,2">
              <v:shape style="position:absolute;left:6691;top:852;width:20;height:2" coordorigin="6691,852" coordsize="20,0" path="m6691,852l6710,852e" filled="false" stroked="true" strokeweight=".48001pt" strokecolor="#000000">
                <v:path arrowok="t"/>
              </v:shape>
            </v:group>
            <v:group style="position:absolute;left:6710;top:852;width:20;height:2" coordorigin="6710,852" coordsize="20,2">
              <v:shape style="position:absolute;left:6710;top:852;width:20;height:2" coordorigin="6710,852" coordsize="20,0" path="m6710,852l6729,852e" filled="false" stroked="true" strokeweight=".48001pt" strokecolor="#000000">
                <v:path arrowok="t"/>
              </v:shape>
            </v:group>
            <v:group style="position:absolute;left:6729;top:852;width:20;height:2" coordorigin="6729,852" coordsize="20,2">
              <v:shape style="position:absolute;left:6729;top:852;width:20;height:2" coordorigin="6729,852" coordsize="20,0" path="m6729,852l6748,852e" filled="false" stroked="true" strokeweight=".48001pt" strokecolor="#000000">
                <v:path arrowok="t"/>
              </v:shape>
            </v:group>
            <v:group style="position:absolute;left:6748;top:852;width:20;height:2" coordorigin="6748,852" coordsize="20,2">
              <v:shape style="position:absolute;left:6748;top:852;width:20;height:2" coordorigin="6748,852" coordsize="20,0" path="m6748,852l6768,852e" filled="false" stroked="true" strokeweight=".48001pt" strokecolor="#000000">
                <v:path arrowok="t"/>
              </v:shape>
            </v:group>
            <v:group style="position:absolute;left:6768;top:852;width:20;height:2" coordorigin="6768,852" coordsize="20,2">
              <v:shape style="position:absolute;left:6768;top:852;width:20;height:2" coordorigin="6768,852" coordsize="20,0" path="m6768,852l6787,852e" filled="false" stroked="true" strokeweight=".48001pt" strokecolor="#000000">
                <v:path arrowok="t"/>
              </v:shape>
            </v:group>
            <v:group style="position:absolute;left:6787;top:852;width:20;height:2" coordorigin="6787,852" coordsize="20,2">
              <v:shape style="position:absolute;left:6787;top:852;width:20;height:2" coordorigin="6787,852" coordsize="20,0" path="m6787,852l6806,852e" filled="false" stroked="true" strokeweight=".48001pt" strokecolor="#000000">
                <v:path arrowok="t"/>
              </v:shape>
            </v:group>
            <v:group style="position:absolute;left:6806;top:852;width:20;height:2" coordorigin="6806,852" coordsize="20,2">
              <v:shape style="position:absolute;left:6806;top:852;width:20;height:2" coordorigin="6806,852" coordsize="20,0" path="m6806,852l6825,852e" filled="false" stroked="true" strokeweight=".48001pt" strokecolor="#000000">
                <v:path arrowok="t"/>
              </v:shape>
            </v:group>
            <v:group style="position:absolute;left:6825;top:852;width:20;height:2" coordorigin="6825,852" coordsize="20,2">
              <v:shape style="position:absolute;left:6825;top:852;width:20;height:2" coordorigin="6825,852" coordsize="20,0" path="m6825,852l6844,852e" filled="false" stroked="true" strokeweight=".48001pt" strokecolor="#000000">
                <v:path arrowok="t"/>
              </v:shape>
            </v:group>
            <v:group style="position:absolute;left:6844;top:852;width:20;height:2" coordorigin="6844,852" coordsize="20,2">
              <v:shape style="position:absolute;left:6844;top:852;width:20;height:2" coordorigin="6844,852" coordsize="20,0" path="m6844,852l6864,852e" filled="false" stroked="true" strokeweight=".48001pt" strokecolor="#000000">
                <v:path arrowok="t"/>
              </v:shape>
            </v:group>
            <v:group style="position:absolute;left:6864;top:852;width:20;height:2" coordorigin="6864,852" coordsize="20,2">
              <v:shape style="position:absolute;left:6864;top:852;width:20;height:2" coordorigin="6864,852" coordsize="20,0" path="m6864,852l6883,852e" filled="false" stroked="true" strokeweight=".48001pt" strokecolor="#000000">
                <v:path arrowok="t"/>
              </v:shape>
            </v:group>
            <v:group style="position:absolute;left:6883;top:852;width:20;height:2" coordorigin="6883,852" coordsize="20,2">
              <v:shape style="position:absolute;left:6883;top:852;width:20;height:2" coordorigin="6883,852" coordsize="20,0" path="m6883,852l6902,852e" filled="false" stroked="true" strokeweight=".48001pt" strokecolor="#000000">
                <v:path arrowok="t"/>
              </v:shape>
            </v:group>
            <v:group style="position:absolute;left:6902;top:852;width:20;height:2" coordorigin="6902,852" coordsize="20,2">
              <v:shape style="position:absolute;left:6902;top:852;width:20;height:2" coordorigin="6902,852" coordsize="20,0" path="m6902,852l6921,852e" filled="false" stroked="true" strokeweight=".48001pt" strokecolor="#000000">
                <v:path arrowok="t"/>
              </v:shape>
            </v:group>
            <v:group style="position:absolute;left:6921;top:852;width:20;height:2" coordorigin="6921,852" coordsize="20,2">
              <v:shape style="position:absolute;left:6921;top:852;width:20;height:2" coordorigin="6921,852" coordsize="20,0" path="m6921,852l6940,852e" filled="false" stroked="true" strokeweight=".48001pt" strokecolor="#000000">
                <v:path arrowok="t"/>
              </v:shape>
            </v:group>
            <v:group style="position:absolute;left:6940;top:852;width:20;height:2" coordorigin="6940,852" coordsize="20,2">
              <v:shape style="position:absolute;left:6940;top:852;width:20;height:2" coordorigin="6940,852" coordsize="20,0" path="m6940,852l6960,852e" filled="false" stroked="true" strokeweight=".48001pt" strokecolor="#000000">
                <v:path arrowok="t"/>
              </v:shape>
            </v:group>
            <v:group style="position:absolute;left:6960;top:852;width:20;height:2" coordorigin="6960,852" coordsize="20,2">
              <v:shape style="position:absolute;left:6960;top:852;width:20;height:2" coordorigin="6960,852" coordsize="20,0" path="m6960,852l6979,852e" filled="false" stroked="true" strokeweight=".48001pt" strokecolor="#000000">
                <v:path arrowok="t"/>
              </v:shape>
            </v:group>
            <v:group style="position:absolute;left:6979;top:852;width:20;height:2" coordorigin="6979,852" coordsize="20,2">
              <v:shape style="position:absolute;left:6979;top:852;width:20;height:2" coordorigin="6979,852" coordsize="20,0" path="m6979,852l6998,852e" filled="false" stroked="true" strokeweight=".48001pt" strokecolor="#000000">
                <v:path arrowok="t"/>
              </v:shape>
            </v:group>
            <v:group style="position:absolute;left:6998;top:852;width:20;height:2" coordorigin="6998,852" coordsize="20,2">
              <v:shape style="position:absolute;left:6998;top:852;width:20;height:2" coordorigin="6998,852" coordsize="20,0" path="m6998,852l7017,852e" filled="false" stroked="true" strokeweight=".48001pt" strokecolor="#000000">
                <v:path arrowok="t"/>
              </v:shape>
            </v:group>
            <v:group style="position:absolute;left:7017;top:852;width:20;height:2" coordorigin="7017,852" coordsize="20,2">
              <v:shape style="position:absolute;left:7017;top:852;width:20;height:2" coordorigin="7017,852" coordsize="20,0" path="m7017,852l7036,852e" filled="false" stroked="true" strokeweight=".48001pt" strokecolor="#000000">
                <v:path arrowok="t"/>
              </v:shape>
            </v:group>
            <v:group style="position:absolute;left:7036;top:852;width:20;height:2" coordorigin="7036,852" coordsize="20,2">
              <v:shape style="position:absolute;left:7036;top:852;width:20;height:2" coordorigin="7036,852" coordsize="20,0" path="m7036,852l7056,852e" filled="false" stroked="true" strokeweight=".48001pt" strokecolor="#000000">
                <v:path arrowok="t"/>
              </v:shape>
            </v:group>
            <v:group style="position:absolute;left:7056;top:852;width:20;height:2" coordorigin="7056,852" coordsize="20,2">
              <v:shape style="position:absolute;left:7056;top:852;width:20;height:2" coordorigin="7056,852" coordsize="20,0" path="m7056,852l7075,852e" filled="false" stroked="true" strokeweight=".48001pt" strokecolor="#000000">
                <v:path arrowok="t"/>
              </v:shape>
            </v:group>
            <v:group style="position:absolute;left:7075;top:852;width:20;height:2" coordorigin="7075,852" coordsize="20,2">
              <v:shape style="position:absolute;left:7075;top:852;width:20;height:2" coordorigin="7075,852" coordsize="20,0" path="m7075,852l7094,852e" filled="false" stroked="true" strokeweight=".48001pt" strokecolor="#000000">
                <v:path arrowok="t"/>
              </v:shape>
            </v:group>
            <v:group style="position:absolute;left:7094;top:852;width:20;height:2" coordorigin="7094,852" coordsize="20,2">
              <v:shape style="position:absolute;left:7094;top:852;width:20;height:2" coordorigin="7094,852" coordsize="20,0" path="m7094,852l7113,852e" filled="false" stroked="true" strokeweight=".48001pt" strokecolor="#000000">
                <v:path arrowok="t"/>
              </v:shape>
            </v:group>
            <v:group style="position:absolute;left:7113;top:852;width:20;height:2" coordorigin="7113,852" coordsize="20,2">
              <v:shape style="position:absolute;left:7113;top:852;width:20;height:2" coordorigin="7113,852" coordsize="20,0" path="m7113,852l7132,852e" filled="false" stroked="true" strokeweight=".48001pt" strokecolor="#000000">
                <v:path arrowok="t"/>
              </v:shape>
            </v:group>
            <v:group style="position:absolute;left:7132;top:852;width:20;height:2" coordorigin="7132,852" coordsize="20,2">
              <v:shape style="position:absolute;left:7132;top:852;width:20;height:2" coordorigin="7132,852" coordsize="20,0" path="m7132,852l7152,852e" filled="false" stroked="true" strokeweight=".48001pt" strokecolor="#000000">
                <v:path arrowok="t"/>
              </v:shape>
            </v:group>
            <v:group style="position:absolute;left:7152;top:852;width:20;height:2" coordorigin="7152,852" coordsize="20,2">
              <v:shape style="position:absolute;left:7152;top:852;width:20;height:2" coordorigin="7152,852" coordsize="20,0" path="m7152,852l7171,852e" filled="false" stroked="true" strokeweight=".48001pt" strokecolor="#000000">
                <v:path arrowok="t"/>
              </v:shape>
            </v:group>
            <v:group style="position:absolute;left:7171;top:852;width:20;height:2" coordorigin="7171,852" coordsize="20,2">
              <v:shape style="position:absolute;left:7171;top:852;width:20;height:2" coordorigin="7171,852" coordsize="20,0" path="m7171,852l7190,852e" filled="false" stroked="true" strokeweight=".48001pt" strokecolor="#000000">
                <v:path arrowok="t"/>
              </v:shape>
            </v:group>
            <v:group style="position:absolute;left:7190;top:852;width:20;height:2" coordorigin="7190,852" coordsize="20,2">
              <v:shape style="position:absolute;left:7190;top:852;width:20;height:2" coordorigin="7190,852" coordsize="20,0" path="m7190,852l7209,852e" filled="false" stroked="true" strokeweight=".48001pt" strokecolor="#000000">
                <v:path arrowok="t"/>
              </v:shape>
            </v:group>
            <v:group style="position:absolute;left:7209;top:852;width:20;height:2" coordorigin="7209,852" coordsize="20,2">
              <v:shape style="position:absolute;left:7209;top:852;width:20;height:2" coordorigin="7209,852" coordsize="20,0" path="m7209,852l7228,852e" filled="false" stroked="true" strokeweight=".48001pt" strokecolor="#000000">
                <v:path arrowok="t"/>
              </v:shape>
              <v:shape style="position:absolute;left:7228;top:847;width:4;height:10" type="#_x0000_t75" stroked="false">
                <v:imagedata r:id="rId51" o:title=""/>
              </v:shape>
            </v:group>
            <v:group style="position:absolute;left:7232;top:852;width:10;height:2" coordorigin="7232,852" coordsize="10,2">
              <v:shape style="position:absolute;left:7232;top:852;width:10;height:2" coordorigin="7232,852" coordsize="10,0" path="m7232,852l7242,852e" filled="false" stroked="true" strokeweight=".48001pt" strokecolor="#000000">
                <v:path arrowok="t"/>
              </v:shape>
            </v:group>
            <v:group style="position:absolute;left:7242;top:852;width:20;height:2" coordorigin="7242,852" coordsize="20,2">
              <v:shape style="position:absolute;left:7242;top:852;width:20;height:2" coordorigin="7242,852" coordsize="20,0" path="m7242,852l7261,852e" filled="false" stroked="true" strokeweight=".48001pt" strokecolor="#000000">
                <v:path arrowok="t"/>
              </v:shape>
            </v:group>
            <v:group style="position:absolute;left:7261;top:852;width:20;height:2" coordorigin="7261,852" coordsize="20,2">
              <v:shape style="position:absolute;left:7261;top:852;width:20;height:2" coordorigin="7261,852" coordsize="20,0" path="m7261,852l7280,852e" filled="false" stroked="true" strokeweight=".48001pt" strokecolor="#000000">
                <v:path arrowok="t"/>
              </v:shape>
            </v:group>
            <v:group style="position:absolute;left:7280;top:852;width:20;height:2" coordorigin="7280,852" coordsize="20,2">
              <v:shape style="position:absolute;left:7280;top:852;width:20;height:2" coordorigin="7280,852" coordsize="20,0" path="m7280,852l7299,852e" filled="false" stroked="true" strokeweight=".48001pt" strokecolor="#000000">
                <v:path arrowok="t"/>
              </v:shape>
            </v:group>
            <v:group style="position:absolute;left:7299;top:852;width:20;height:2" coordorigin="7299,852" coordsize="20,2">
              <v:shape style="position:absolute;left:7299;top:852;width:20;height:2" coordorigin="7299,852" coordsize="20,0" path="m7299,852l7318,852e" filled="false" stroked="true" strokeweight=".48001pt" strokecolor="#000000">
                <v:path arrowok="t"/>
              </v:shape>
            </v:group>
            <v:group style="position:absolute;left:7318;top:852;width:20;height:2" coordorigin="7318,852" coordsize="20,2">
              <v:shape style="position:absolute;left:7318;top:852;width:20;height:2" coordorigin="7318,852" coordsize="20,0" path="m7318,852l7338,852e" filled="false" stroked="true" strokeweight=".48001pt" strokecolor="#000000">
                <v:path arrowok="t"/>
              </v:shape>
            </v:group>
            <v:group style="position:absolute;left:7338;top:852;width:20;height:2" coordorigin="7338,852" coordsize="20,2">
              <v:shape style="position:absolute;left:7338;top:852;width:20;height:2" coordorigin="7338,852" coordsize="20,0" path="m7338,852l7357,852e" filled="false" stroked="true" strokeweight=".48001pt" strokecolor="#000000">
                <v:path arrowok="t"/>
              </v:shape>
            </v:group>
            <v:group style="position:absolute;left:7357;top:852;width:20;height:2" coordorigin="7357,852" coordsize="20,2">
              <v:shape style="position:absolute;left:7357;top:852;width:20;height:2" coordorigin="7357,852" coordsize="20,0" path="m7357,852l7376,852e" filled="false" stroked="true" strokeweight=".48001pt" strokecolor="#000000">
                <v:path arrowok="t"/>
              </v:shape>
            </v:group>
            <v:group style="position:absolute;left:7376;top:852;width:20;height:2" coordorigin="7376,852" coordsize="20,2">
              <v:shape style="position:absolute;left:7376;top:852;width:20;height:2" coordorigin="7376,852" coordsize="20,0" path="m7376,852l7395,852e" filled="false" stroked="true" strokeweight=".48001pt" strokecolor="#000000">
                <v:path arrowok="t"/>
              </v:shape>
            </v:group>
            <v:group style="position:absolute;left:7395;top:852;width:20;height:2" coordorigin="7395,852" coordsize="20,2">
              <v:shape style="position:absolute;left:7395;top:852;width:20;height:2" coordorigin="7395,852" coordsize="20,0" path="m7395,852l7414,852e" filled="false" stroked="true" strokeweight=".48001pt" strokecolor="#000000">
                <v:path arrowok="t"/>
              </v:shape>
            </v:group>
            <v:group style="position:absolute;left:7414;top:852;width:20;height:2" coordorigin="7414,852" coordsize="20,2">
              <v:shape style="position:absolute;left:7414;top:852;width:20;height:2" coordorigin="7414,852" coordsize="20,0" path="m7414,852l7434,852e" filled="false" stroked="true" strokeweight=".48001pt" strokecolor="#000000">
                <v:path arrowok="t"/>
              </v:shape>
            </v:group>
            <v:group style="position:absolute;left:7434;top:852;width:20;height:2" coordorigin="7434,852" coordsize="20,2">
              <v:shape style="position:absolute;left:7434;top:852;width:20;height:2" coordorigin="7434,852" coordsize="20,0" path="m7434,852l7453,852e" filled="false" stroked="true" strokeweight=".48001pt" strokecolor="#000000">
                <v:path arrowok="t"/>
              </v:shape>
            </v:group>
            <v:group style="position:absolute;left:7453;top:852;width:20;height:2" coordorigin="7453,852" coordsize="20,2">
              <v:shape style="position:absolute;left:7453;top:852;width:20;height:2" coordorigin="7453,852" coordsize="20,0" path="m7453,852l7472,852e" filled="false" stroked="true" strokeweight=".48001pt" strokecolor="#000000">
                <v:path arrowok="t"/>
              </v:shape>
            </v:group>
            <v:group style="position:absolute;left:7472;top:852;width:20;height:2" coordorigin="7472,852" coordsize="20,2">
              <v:shape style="position:absolute;left:7472;top:852;width:20;height:2" coordorigin="7472,852" coordsize="20,0" path="m7472,852l7491,852e" filled="false" stroked="true" strokeweight=".48001pt" strokecolor="#000000">
                <v:path arrowok="t"/>
              </v:shape>
            </v:group>
            <v:group style="position:absolute;left:7491;top:852;width:20;height:2" coordorigin="7491,852" coordsize="20,2">
              <v:shape style="position:absolute;left:7491;top:852;width:20;height:2" coordorigin="7491,852" coordsize="20,0" path="m7491,852l7510,852e" filled="false" stroked="true" strokeweight=".48001pt" strokecolor="#000000">
                <v:path arrowok="t"/>
              </v:shape>
            </v:group>
            <v:group style="position:absolute;left:7510;top:852;width:20;height:2" coordorigin="7510,852" coordsize="20,2">
              <v:shape style="position:absolute;left:7510;top:852;width:20;height:2" coordorigin="7510,852" coordsize="20,0" path="m7510,852l7530,852e" filled="false" stroked="true" strokeweight=".48001pt" strokecolor="#000000">
                <v:path arrowok="t"/>
              </v:shape>
            </v:group>
            <v:group style="position:absolute;left:7530;top:852;width:20;height:2" coordorigin="7530,852" coordsize="20,2">
              <v:shape style="position:absolute;left:7530;top:852;width:20;height:2" coordorigin="7530,852" coordsize="20,0" path="m7530,852l7549,852e" filled="false" stroked="true" strokeweight=".48001pt" strokecolor="#000000">
                <v:path arrowok="t"/>
              </v:shape>
            </v:group>
            <v:group style="position:absolute;left:7549;top:852;width:20;height:2" coordorigin="7549,852" coordsize="20,2">
              <v:shape style="position:absolute;left:7549;top:852;width:20;height:2" coordorigin="7549,852" coordsize="20,0" path="m7549,852l7568,852e" filled="false" stroked="true" strokeweight=".48001pt" strokecolor="#000000">
                <v:path arrowok="t"/>
              </v:shape>
            </v:group>
            <v:group style="position:absolute;left:7568;top:852;width:20;height:2" coordorigin="7568,852" coordsize="20,2">
              <v:shape style="position:absolute;left:7568;top:852;width:20;height:2" coordorigin="7568,852" coordsize="20,0" path="m7568,852l7587,852e" filled="false" stroked="true" strokeweight=".48001pt" strokecolor="#000000">
                <v:path arrowok="t"/>
              </v:shape>
            </v:group>
            <v:group style="position:absolute;left:7587;top:852;width:20;height:2" coordorigin="7587,852" coordsize="20,2">
              <v:shape style="position:absolute;left:7587;top:852;width:20;height:2" coordorigin="7587,852" coordsize="20,0" path="m7587,852l7606,852e" filled="false" stroked="true" strokeweight=".48001pt" strokecolor="#000000">
                <v:path arrowok="t"/>
              </v:shape>
            </v:group>
            <v:group style="position:absolute;left:7606;top:852;width:20;height:2" coordorigin="7606,852" coordsize="20,2">
              <v:shape style="position:absolute;left:7606;top:852;width:20;height:2" coordorigin="7606,852" coordsize="20,0" path="m7606,852l7626,852e" filled="false" stroked="true" strokeweight=".48001pt" strokecolor="#000000">
                <v:path arrowok="t"/>
              </v:shape>
            </v:group>
            <v:group style="position:absolute;left:7626;top:852;width:20;height:2" coordorigin="7626,852" coordsize="20,2">
              <v:shape style="position:absolute;left:7626;top:852;width:20;height:2" coordorigin="7626,852" coordsize="20,0" path="m7626,852l7645,852e" filled="false" stroked="true" strokeweight=".48001pt" strokecolor="#000000">
                <v:path arrowok="t"/>
              </v:shape>
            </v:group>
            <v:group style="position:absolute;left:7645;top:852;width:20;height:2" coordorigin="7645,852" coordsize="20,2">
              <v:shape style="position:absolute;left:7645;top:852;width:20;height:2" coordorigin="7645,852" coordsize="20,0" path="m7645,852l7664,852e" filled="false" stroked="true" strokeweight=".48001pt" strokecolor="#000000">
                <v:path arrowok="t"/>
              </v:shape>
            </v:group>
            <v:group style="position:absolute;left:7664;top:852;width:20;height:2" coordorigin="7664,852" coordsize="20,2">
              <v:shape style="position:absolute;left:7664;top:852;width:20;height:2" coordorigin="7664,852" coordsize="20,0" path="m7664,852l7683,852e" filled="false" stroked="true" strokeweight=".48001pt" strokecolor="#000000">
                <v:path arrowok="t"/>
              </v:shape>
            </v:group>
            <v:group style="position:absolute;left:7683;top:852;width:20;height:2" coordorigin="7683,852" coordsize="20,2">
              <v:shape style="position:absolute;left:7683;top:852;width:20;height:2" coordorigin="7683,852" coordsize="20,0" path="m7683,852l7702,852e" filled="false" stroked="true" strokeweight=".48001pt" strokecolor="#000000">
                <v:path arrowok="t"/>
              </v:shape>
            </v:group>
            <v:group style="position:absolute;left:7702;top:852;width:20;height:2" coordorigin="7702,852" coordsize="20,2">
              <v:shape style="position:absolute;left:7702;top:852;width:20;height:2" coordorigin="7702,852" coordsize="20,0" path="m7702,852l7722,852e" filled="false" stroked="true" strokeweight=".48001pt" strokecolor="#000000">
                <v:path arrowok="t"/>
              </v:shape>
            </v:group>
            <v:group style="position:absolute;left:7722;top:852;width:20;height:2" coordorigin="7722,852" coordsize="20,2">
              <v:shape style="position:absolute;left:7722;top:852;width:20;height:2" coordorigin="7722,852" coordsize="20,0" path="m7722,852l7741,852e" filled="false" stroked="true" strokeweight=".48001pt" strokecolor="#000000">
                <v:path arrowok="t"/>
              </v:shape>
            </v:group>
            <v:group style="position:absolute;left:7741;top:852;width:20;height:2" coordorigin="7741,852" coordsize="20,2">
              <v:shape style="position:absolute;left:7741;top:852;width:20;height:2" coordorigin="7741,852" coordsize="20,0" path="m7741,852l7760,852e" filled="false" stroked="true" strokeweight=".48001pt" strokecolor="#000000">
                <v:path arrowok="t"/>
              </v:shape>
            </v:group>
            <v:group style="position:absolute;left:7760;top:852;width:20;height:2" coordorigin="7760,852" coordsize="20,2">
              <v:shape style="position:absolute;left:7760;top:852;width:20;height:2" coordorigin="7760,852" coordsize="20,0" path="m7760,852l7779,852e" filled="false" stroked="true" strokeweight=".48001pt" strokecolor="#000000">
                <v:path arrowok="t"/>
              </v:shape>
            </v:group>
            <v:group style="position:absolute;left:7779;top:852;width:20;height:2" coordorigin="7779,852" coordsize="20,2">
              <v:shape style="position:absolute;left:7779;top:852;width:20;height:2" coordorigin="7779,852" coordsize="20,0" path="m7779,852l7798,852e" filled="false" stroked="true" strokeweight=".48001pt" strokecolor="#000000">
                <v:path arrowok="t"/>
              </v:shape>
            </v:group>
            <v:group style="position:absolute;left:7798;top:852;width:20;height:2" coordorigin="7798,852" coordsize="20,2">
              <v:shape style="position:absolute;left:7798;top:852;width:20;height:2" coordorigin="7798,852" coordsize="20,0" path="m7798,852l7818,852e" filled="false" stroked="true" strokeweight=".48001pt" strokecolor="#000000">
                <v:path arrowok="t"/>
              </v:shape>
            </v:group>
            <v:group style="position:absolute;left:7818;top:852;width:20;height:2" coordorigin="7818,852" coordsize="20,2">
              <v:shape style="position:absolute;left:7818;top:852;width:20;height:2" coordorigin="7818,852" coordsize="20,0" path="m7818,852l7837,852e" filled="false" stroked="true" strokeweight=".48001pt" strokecolor="#000000">
                <v:path arrowok="t"/>
              </v:shape>
            </v:group>
            <v:group style="position:absolute;left:7837;top:852;width:20;height:2" coordorigin="7837,852" coordsize="20,2">
              <v:shape style="position:absolute;left:7837;top:852;width:20;height:2" coordorigin="7837,852" coordsize="20,0" path="m7837,852l7856,852e" filled="false" stroked="true" strokeweight=".48001pt" strokecolor="#000000">
                <v:path arrowok="t"/>
              </v:shape>
            </v:group>
            <v:group style="position:absolute;left:7856;top:852;width:20;height:2" coordorigin="7856,852" coordsize="20,2">
              <v:shape style="position:absolute;left:7856;top:852;width:20;height:2" coordorigin="7856,852" coordsize="20,0" path="m7856,852l7875,852e" filled="false" stroked="true" strokeweight=".48001pt" strokecolor="#000000">
                <v:path arrowok="t"/>
              </v:shape>
            </v:group>
            <v:group style="position:absolute;left:7875;top:852;width:20;height:2" coordorigin="7875,852" coordsize="20,2">
              <v:shape style="position:absolute;left:7875;top:852;width:20;height:2" coordorigin="7875,852" coordsize="20,0" path="m7875,852l7894,852e" filled="false" stroked="true" strokeweight=".48001pt" strokecolor="#000000">
                <v:path arrowok="t"/>
              </v:shape>
            </v:group>
            <v:group style="position:absolute;left:7894;top:852;width:20;height:2" coordorigin="7894,852" coordsize="20,2">
              <v:shape style="position:absolute;left:7894;top:852;width:20;height:2" coordorigin="7894,852" coordsize="20,0" path="m7894,852l7914,852e" filled="false" stroked="true" strokeweight=".48001pt" strokecolor="#000000">
                <v:path arrowok="t"/>
              </v:shape>
            </v:group>
            <v:group style="position:absolute;left:7914;top:852;width:20;height:2" coordorigin="7914,852" coordsize="20,2">
              <v:shape style="position:absolute;left:7914;top:852;width:20;height:2" coordorigin="7914,852" coordsize="20,0" path="m7914,852l7933,852e" filled="false" stroked="true" strokeweight=".48001pt" strokecolor="#000000">
                <v:path arrowok="t"/>
              </v:shape>
            </v:group>
            <v:group style="position:absolute;left:7933;top:852;width:20;height:2" coordorigin="7933,852" coordsize="20,2">
              <v:shape style="position:absolute;left:7933;top:852;width:20;height:2" coordorigin="7933,852" coordsize="20,0" path="m7933,852l7952,852e" filled="false" stroked="true" strokeweight=".48001pt" strokecolor="#000000">
                <v:path arrowok="t"/>
              </v:shape>
            </v:group>
            <v:group style="position:absolute;left:7952;top:852;width:20;height:2" coordorigin="7952,852" coordsize="20,2">
              <v:shape style="position:absolute;left:7952;top:852;width:20;height:2" coordorigin="7952,852" coordsize="20,0" path="m7952,852l7971,852e" filled="false" stroked="true" strokeweight=".48001pt" strokecolor="#000000">
                <v:path arrowok="t"/>
              </v:shape>
            </v:group>
            <v:group style="position:absolute;left:7971;top:852;width:20;height:2" coordorigin="7971,852" coordsize="20,2">
              <v:shape style="position:absolute;left:7971;top:852;width:20;height:2" coordorigin="7971,852" coordsize="20,0" path="m7971,852l7990,852e" filled="false" stroked="true" strokeweight=".48001pt" strokecolor="#000000">
                <v:path arrowok="t"/>
              </v:shape>
            </v:group>
            <v:group style="position:absolute;left:7990;top:852;width:20;height:2" coordorigin="7990,852" coordsize="20,2">
              <v:shape style="position:absolute;left:7990;top:852;width:20;height:2" coordorigin="7990,852" coordsize="20,0" path="m7990,852l8010,852e" filled="false" stroked="true" strokeweight=".48001pt" strokecolor="#000000">
                <v:path arrowok="t"/>
              </v:shape>
            </v:group>
            <v:group style="position:absolute;left:8010;top:852;width:20;height:2" coordorigin="8010,852" coordsize="20,2">
              <v:shape style="position:absolute;left:8010;top:852;width:20;height:2" coordorigin="8010,852" coordsize="20,0" path="m8010,852l8029,852e" filled="false" stroked="true" strokeweight=".48001pt" strokecolor="#000000">
                <v:path arrowok="t"/>
              </v:shape>
            </v:group>
            <v:group style="position:absolute;left:8029;top:852;width:20;height:2" coordorigin="8029,852" coordsize="20,2">
              <v:shape style="position:absolute;left:8029;top:852;width:20;height:2" coordorigin="8029,852" coordsize="20,0" path="m8029,852l8048,852e" filled="false" stroked="true" strokeweight=".48001pt" strokecolor="#000000">
                <v:path arrowok="t"/>
              </v:shape>
            </v:group>
            <v:group style="position:absolute;left:8048;top:852;width:20;height:2" coordorigin="8048,852" coordsize="20,2">
              <v:shape style="position:absolute;left:8048;top:852;width:20;height:2" coordorigin="8048,852" coordsize="20,0" path="m8048,852l8067,852e" filled="false" stroked="true" strokeweight=".48001pt" strokecolor="#000000">
                <v:path arrowok="t"/>
              </v:shape>
            </v:group>
            <v:group style="position:absolute;left:8067;top:852;width:20;height:2" coordorigin="8067,852" coordsize="20,2">
              <v:shape style="position:absolute;left:8067;top:852;width:20;height:2" coordorigin="8067,852" coordsize="20,0" path="m8067,852l8086,852e" filled="false" stroked="true" strokeweight=".48001pt" strokecolor="#000000">
                <v:path arrowok="t"/>
              </v:shape>
            </v:group>
            <v:group style="position:absolute;left:8086;top:852;width:20;height:2" coordorigin="8086,852" coordsize="20,2">
              <v:shape style="position:absolute;left:8086;top:852;width:20;height:2" coordorigin="8086,852" coordsize="20,0" path="m8086,852l8106,852e" filled="false" stroked="true" strokeweight=".48001pt" strokecolor="#000000">
                <v:path arrowok="t"/>
              </v:shape>
            </v:group>
            <v:group style="position:absolute;left:8106;top:852;width:20;height:2" coordorigin="8106,852" coordsize="20,2">
              <v:shape style="position:absolute;left:8106;top:852;width:20;height:2" coordorigin="8106,852" coordsize="20,0" path="m8106,852l8125,852e" filled="false" stroked="true" strokeweight=".48001pt" strokecolor="#000000">
                <v:path arrowok="t"/>
              </v:shape>
            </v:group>
            <v:group style="position:absolute;left:8125;top:852;width:20;height:2" coordorigin="8125,852" coordsize="20,2">
              <v:shape style="position:absolute;left:8125;top:852;width:20;height:2" coordorigin="8125,852" coordsize="20,0" path="m8125,852l8144,852e" filled="false" stroked="true" strokeweight=".48001pt" strokecolor="#000000">
                <v:path arrowok="t"/>
              </v:shape>
            </v:group>
            <v:group style="position:absolute;left:8144;top:852;width:20;height:2" coordorigin="8144,852" coordsize="20,2">
              <v:shape style="position:absolute;left:8144;top:852;width:20;height:2" coordorigin="8144,852" coordsize="20,0" path="m8144,852l8164,852e" filled="false" stroked="true" strokeweight=".48001pt" strokecolor="#000000">
                <v:path arrowok="t"/>
              </v:shape>
            </v:group>
            <v:group style="position:absolute;left:8164;top:852;width:20;height:2" coordorigin="8164,852" coordsize="20,2">
              <v:shape style="position:absolute;left:8164;top:852;width:20;height:2" coordorigin="8164,852" coordsize="20,0" path="m8164,852l8183,852e" filled="false" stroked="true" strokeweight=".48001pt" strokecolor="#000000">
                <v:path arrowok="t"/>
              </v:shape>
            </v:group>
            <v:group style="position:absolute;left:8183;top:852;width:20;height:2" coordorigin="8183,852" coordsize="20,2">
              <v:shape style="position:absolute;left:8183;top:852;width:20;height:2" coordorigin="8183,852" coordsize="20,0" path="m8183,852l8202,852e" filled="false" stroked="true" strokeweight=".48001pt" strokecolor="#000000">
                <v:path arrowok="t"/>
              </v:shape>
            </v:group>
            <v:group style="position:absolute;left:8202;top:852;width:20;height:2" coordorigin="8202,852" coordsize="20,2">
              <v:shape style="position:absolute;left:8202;top:852;width:20;height:2" coordorigin="8202,852" coordsize="20,0" path="m8202,852l8221,852e" filled="false" stroked="true" strokeweight=".48001pt" strokecolor="#000000">
                <v:path arrowok="t"/>
              </v:shape>
            </v:group>
            <v:group style="position:absolute;left:8221;top:852;width:20;height:2" coordorigin="8221,852" coordsize="20,2">
              <v:shape style="position:absolute;left:8221;top:852;width:20;height:2" coordorigin="8221,852" coordsize="20,0" path="m8221,852l8240,852e" filled="false" stroked="true" strokeweight=".48001pt" strokecolor="#000000">
                <v:path arrowok="t"/>
              </v:shape>
            </v:group>
            <v:group style="position:absolute;left:8240;top:852;width:20;height:2" coordorigin="8240,852" coordsize="20,2">
              <v:shape style="position:absolute;left:8240;top:852;width:20;height:2" coordorigin="8240,852" coordsize="20,0" path="m8240,852l8260,852e" filled="false" stroked="true" strokeweight=".48001pt" strokecolor="#000000">
                <v:path arrowok="t"/>
              </v:shape>
            </v:group>
            <v:group style="position:absolute;left:8260;top:852;width:20;height:2" coordorigin="8260,852" coordsize="20,2">
              <v:shape style="position:absolute;left:8260;top:852;width:20;height:2" coordorigin="8260,852" coordsize="20,0" path="m8260,852l8279,852e" filled="false" stroked="true" strokeweight=".48001pt" strokecolor="#000000">
                <v:path arrowok="t"/>
              </v:shape>
            </v:group>
            <v:group style="position:absolute;left:8279;top:852;width:20;height:2" coordorigin="8279,852" coordsize="20,2">
              <v:shape style="position:absolute;left:8279;top:852;width:20;height:2" coordorigin="8279,852" coordsize="20,0" path="m8279,852l8298,852e" filled="false" stroked="true" strokeweight=".48001pt" strokecolor="#000000">
                <v:path arrowok="t"/>
              </v:shape>
            </v:group>
            <v:group style="position:absolute;left:8298;top:852;width:20;height:2" coordorigin="8298,852" coordsize="20,2">
              <v:shape style="position:absolute;left:8298;top:852;width:20;height:2" coordorigin="8298,852" coordsize="20,0" path="m8298,852l8317,852e" filled="false" stroked="true" strokeweight=".48001pt" strokecolor="#000000">
                <v:path arrowok="t"/>
              </v:shape>
            </v:group>
            <v:group style="position:absolute;left:8317;top:852;width:20;height:2" coordorigin="8317,852" coordsize="20,2">
              <v:shape style="position:absolute;left:8317;top:852;width:20;height:2" coordorigin="8317,852" coordsize="20,0" path="m8317,852l8336,852e" filled="false" stroked="true" strokeweight=".48001pt" strokecolor="#000000">
                <v:path arrowok="t"/>
              </v:shape>
            </v:group>
            <v:group style="position:absolute;left:8336;top:852;width:20;height:2" coordorigin="8336,852" coordsize="20,2">
              <v:shape style="position:absolute;left:8336;top:852;width:20;height:2" coordorigin="8336,852" coordsize="20,0" path="m8336,852l8356,852e" filled="false" stroked="true" strokeweight=".48001pt" strokecolor="#000000">
                <v:path arrowok="t"/>
              </v:shape>
            </v:group>
            <v:group style="position:absolute;left:8356;top:852;width:20;height:2" coordorigin="8356,852" coordsize="20,2">
              <v:shape style="position:absolute;left:8356;top:852;width:20;height:2" coordorigin="8356,852" coordsize="20,0" path="m8356,852l8375,852e" filled="false" stroked="true" strokeweight=".48001pt" strokecolor="#000000">
                <v:path arrowok="t"/>
              </v:shape>
            </v:group>
            <v:group style="position:absolute;left:8375;top:852;width:20;height:2" coordorigin="8375,852" coordsize="20,2">
              <v:shape style="position:absolute;left:8375;top:852;width:20;height:2" coordorigin="8375,852" coordsize="20,0" path="m8375,852l8394,852e" filled="false" stroked="true" strokeweight=".48001pt" strokecolor="#000000">
                <v:path arrowok="t"/>
              </v:shape>
            </v:group>
            <v:group style="position:absolute;left:8394;top:852;width:20;height:2" coordorigin="8394,852" coordsize="20,2">
              <v:shape style="position:absolute;left:8394;top:852;width:20;height:2" coordorigin="8394,852" coordsize="20,0" path="m8394,852l8413,852e" filled="false" stroked="true" strokeweight=".48001pt" strokecolor="#000000">
                <v:path arrowok="t"/>
              </v:shape>
            </v:group>
            <v:group style="position:absolute;left:8413;top:852;width:20;height:2" coordorigin="8413,852" coordsize="20,2">
              <v:shape style="position:absolute;left:8413;top:852;width:20;height:2" coordorigin="8413,852" coordsize="20,0" path="m8413,852l8432,852e" filled="false" stroked="true" strokeweight=".48001pt" strokecolor="#000000">
                <v:path arrowok="t"/>
              </v:shape>
            </v:group>
            <v:group style="position:absolute;left:8432;top:852;width:20;height:2" coordorigin="8432,852" coordsize="20,2">
              <v:shape style="position:absolute;left:8432;top:852;width:20;height:2" coordorigin="8432,852" coordsize="20,0" path="m8432,852l8452,852e" filled="false" stroked="true" strokeweight=".48001pt" strokecolor="#000000">
                <v:path arrowok="t"/>
              </v:shape>
            </v:group>
            <v:group style="position:absolute;left:8452;top:852;width:20;height:2" coordorigin="8452,852" coordsize="20,2">
              <v:shape style="position:absolute;left:8452;top:852;width:20;height:2" coordorigin="8452,852" coordsize="20,0" path="m8452,852l8471,852e" filled="false" stroked="true" strokeweight=".48001pt" strokecolor="#000000">
                <v:path arrowok="t"/>
              </v:shape>
            </v:group>
            <v:group style="position:absolute;left:8471;top:852;width:20;height:2" coordorigin="8471,852" coordsize="20,2">
              <v:shape style="position:absolute;left:8471;top:852;width:20;height:2" coordorigin="8471,852" coordsize="20,0" path="m8471,852l8490,852e" filled="false" stroked="true" strokeweight=".48001pt" strokecolor="#000000">
                <v:path arrowok="t"/>
              </v:shape>
            </v:group>
            <v:group style="position:absolute;left:8490;top:852;width:20;height:2" coordorigin="8490,852" coordsize="20,2">
              <v:shape style="position:absolute;left:8490;top:852;width:20;height:2" coordorigin="8490,852" coordsize="20,0" path="m8490,852l8509,852e" filled="false" stroked="true" strokeweight=".48001pt" strokecolor="#000000">
                <v:path arrowok="t"/>
              </v:shape>
            </v:group>
            <v:group style="position:absolute;left:8509;top:852;width:20;height:2" coordorigin="8509,852" coordsize="20,2">
              <v:shape style="position:absolute;left:8509;top:852;width:20;height:2" coordorigin="8509,852" coordsize="20,0" path="m8509,852l8528,852e" filled="false" stroked="true" strokeweight=".48001pt" strokecolor="#000000">
                <v:path arrowok="t"/>
              </v:shape>
            </v:group>
            <v:group style="position:absolute;left:8528;top:852;width:20;height:2" coordorigin="8528,852" coordsize="20,2">
              <v:shape style="position:absolute;left:8528;top:852;width:20;height:2" coordorigin="8528,852" coordsize="20,0" path="m8528,852l8548,852e" filled="false" stroked="true" strokeweight=".48001pt" strokecolor="#000000">
                <v:path arrowok="t"/>
              </v:shape>
            </v:group>
            <v:group style="position:absolute;left:8548;top:852;width:20;height:2" coordorigin="8548,852" coordsize="20,2">
              <v:shape style="position:absolute;left:8548;top:852;width:20;height:2" coordorigin="8548,852" coordsize="20,0" path="m8548,852l8567,852e" filled="false" stroked="true" strokeweight=".48001pt" strokecolor="#000000">
                <v:path arrowok="t"/>
              </v:shape>
            </v:group>
            <v:group style="position:absolute;left:8567;top:852;width:20;height:2" coordorigin="8567,852" coordsize="20,2">
              <v:shape style="position:absolute;left:8567;top:852;width:20;height:2" coordorigin="8567,852" coordsize="20,0" path="m8567,852l8586,852e" filled="false" stroked="true" strokeweight=".48001pt" strokecolor="#000000">
                <v:path arrowok="t"/>
              </v:shape>
            </v:group>
            <v:group style="position:absolute;left:8586;top:852;width:20;height:2" coordorigin="8586,852" coordsize="20,2">
              <v:shape style="position:absolute;left:8586;top:852;width:20;height:2" coordorigin="8586,852" coordsize="20,0" path="m8586,852l8605,852e" filled="false" stroked="true" strokeweight=".48001pt" strokecolor="#000000">
                <v:path arrowok="t"/>
              </v:shape>
            </v:group>
            <v:group style="position:absolute;left:8605;top:852;width:20;height:2" coordorigin="8605,852" coordsize="20,2">
              <v:shape style="position:absolute;left:8605;top:852;width:20;height:2" coordorigin="8605,852" coordsize="20,0" path="m8605,852l8624,852e" filled="false" stroked="true" strokeweight=".48001pt" strokecolor="#000000">
                <v:path arrowok="t"/>
              </v:shape>
            </v:group>
            <v:group style="position:absolute;left:8624;top:852;width:20;height:2" coordorigin="8624,852" coordsize="20,2">
              <v:shape style="position:absolute;left:8624;top:852;width:20;height:2" coordorigin="8624,852" coordsize="20,0" path="m8624,852l8644,852e" filled="false" stroked="true" strokeweight=".48001pt" strokecolor="#000000">
                <v:path arrowok="t"/>
              </v:shape>
            </v:group>
            <v:group style="position:absolute;left:8644;top:852;width:20;height:2" coordorigin="8644,852" coordsize="20,2">
              <v:shape style="position:absolute;left:8644;top:852;width:20;height:2" coordorigin="8644,852" coordsize="20,0" path="m8644,852l8663,852e" filled="false" stroked="true" strokeweight=".48001pt" strokecolor="#000000">
                <v:path arrowok="t"/>
              </v:shape>
            </v:group>
            <v:group style="position:absolute;left:8663;top:852;width:20;height:2" coordorigin="8663,852" coordsize="20,2">
              <v:shape style="position:absolute;left:8663;top:852;width:20;height:2" coordorigin="8663,852" coordsize="20,0" path="m8663,852l8682,852e" filled="false" stroked="true" strokeweight=".48001pt" strokecolor="#000000">
                <v:path arrowok="t"/>
              </v:shape>
            </v:group>
            <v:group style="position:absolute;left:8682;top:852;width:20;height:2" coordorigin="8682,852" coordsize="20,2">
              <v:shape style="position:absolute;left:8682;top:852;width:20;height:2" coordorigin="8682,852" coordsize="20,0" path="m8682,852l8701,852e" filled="false" stroked="true" strokeweight=".48001pt" strokecolor="#000000">
                <v:path arrowok="t"/>
              </v:shape>
            </v:group>
            <v:group style="position:absolute;left:8701;top:852;width:20;height:2" coordorigin="8701,852" coordsize="20,2">
              <v:shape style="position:absolute;left:8701;top:852;width:20;height:2" coordorigin="8701,852" coordsize="20,0" path="m8701,852l8720,852e" filled="false" stroked="true" strokeweight=".48001pt" strokecolor="#000000">
                <v:path arrowok="t"/>
              </v:shape>
            </v:group>
            <v:group style="position:absolute;left:8720;top:852;width:20;height:2" coordorigin="8720,852" coordsize="20,2">
              <v:shape style="position:absolute;left:8720;top:852;width:20;height:2" coordorigin="8720,852" coordsize="20,0" path="m8720,852l8740,852e" filled="false" stroked="true" strokeweight=".48001pt" strokecolor="#000000">
                <v:path arrowok="t"/>
              </v:shape>
            </v:group>
            <v:group style="position:absolute;left:8740;top:852;width:20;height:2" coordorigin="8740,852" coordsize="20,2">
              <v:shape style="position:absolute;left:8740;top:852;width:20;height:2" coordorigin="8740,852" coordsize="20,0" path="m8740,852l8759,852e" filled="false" stroked="true" strokeweight=".48001pt" strokecolor="#000000">
                <v:path arrowok="t"/>
              </v:shape>
            </v:group>
            <v:group style="position:absolute;left:8759;top:852;width:20;height:2" coordorigin="8759,852" coordsize="20,2">
              <v:shape style="position:absolute;left:8759;top:852;width:20;height:2" coordorigin="8759,852" coordsize="20,0" path="m8759,852l8778,852e" filled="false" stroked="true" strokeweight=".48001pt" strokecolor="#000000">
                <v:path arrowok="t"/>
              </v:shape>
            </v:group>
            <v:group style="position:absolute;left:8778;top:852;width:20;height:2" coordorigin="8778,852" coordsize="20,2">
              <v:shape style="position:absolute;left:8778;top:852;width:20;height:2" coordorigin="8778,852" coordsize="20,0" path="m8778,852l8797,852e" filled="false" stroked="true" strokeweight=".48001pt" strokecolor="#000000">
                <v:path arrowok="t"/>
              </v:shape>
            </v:group>
            <v:group style="position:absolute;left:8797;top:852;width:20;height:2" coordorigin="8797,852" coordsize="20,2">
              <v:shape style="position:absolute;left:8797;top:852;width:20;height:2" coordorigin="8797,852" coordsize="20,0" path="m8797,852l8816,852e" filled="false" stroked="true" strokeweight=".48001pt" strokecolor="#000000">
                <v:path arrowok="t"/>
              </v:shape>
            </v:group>
            <v:group style="position:absolute;left:8816;top:852;width:20;height:2" coordorigin="8816,852" coordsize="20,2">
              <v:shape style="position:absolute;left:8816;top:852;width:20;height:2" coordorigin="8816,852" coordsize="20,0" path="m8816,852l8836,852e" filled="false" stroked="true" strokeweight=".48001pt" strokecolor="#000000">
                <v:path arrowok="t"/>
              </v:shape>
            </v:group>
            <v:group style="position:absolute;left:8836;top:852;width:20;height:2" coordorigin="8836,852" coordsize="20,2">
              <v:shape style="position:absolute;left:8836;top:852;width:20;height:2" coordorigin="8836,852" coordsize="20,0" path="m8836,852l8855,852e" filled="false" stroked="true" strokeweight=".48001pt" strokecolor="#000000">
                <v:path arrowok="t"/>
              </v:shape>
            </v:group>
            <v:group style="position:absolute;left:8855;top:852;width:20;height:2" coordorigin="8855,852" coordsize="20,2">
              <v:shape style="position:absolute;left:8855;top:852;width:20;height:2" coordorigin="8855,852" coordsize="20,0" path="m8855,852l8874,852e" filled="false" stroked="true" strokeweight=".48001pt" strokecolor="#000000">
                <v:path arrowok="t"/>
              </v:shape>
            </v:group>
            <v:group style="position:absolute;left:8874;top:852;width:20;height:2" coordorigin="8874,852" coordsize="20,2">
              <v:shape style="position:absolute;left:8874;top:852;width:20;height:2" coordorigin="8874,852" coordsize="20,0" path="m8874,852l8893,852e" filled="false" stroked="true" strokeweight=".48001pt" strokecolor="#000000">
                <v:path arrowok="t"/>
              </v:shape>
            </v:group>
            <v:group style="position:absolute;left:8893;top:852;width:20;height:2" coordorigin="8893,852" coordsize="20,2">
              <v:shape style="position:absolute;left:8893;top:852;width:20;height:2" coordorigin="8893,852" coordsize="20,0" path="m8893,852l8912,852e" filled="false" stroked="true" strokeweight=".48001pt" strokecolor="#000000">
                <v:path arrowok="t"/>
              </v:shape>
            </v:group>
            <v:group style="position:absolute;left:8912;top:852;width:20;height:2" coordorigin="8912,852" coordsize="20,2">
              <v:shape style="position:absolute;left:8912;top:852;width:20;height:2" coordorigin="8912,852" coordsize="20,0" path="m8912,852l8932,852e" filled="false" stroked="true" strokeweight=".48001pt" strokecolor="#000000">
                <v:path arrowok="t"/>
              </v:shape>
            </v:group>
            <v:group style="position:absolute;left:8932;top:852;width:20;height:2" coordorigin="8932,852" coordsize="20,2">
              <v:shape style="position:absolute;left:8932;top:852;width:20;height:2" coordorigin="8932,852" coordsize="20,0" path="m8932,852l8951,852e" filled="false" stroked="true" strokeweight=".48001pt" strokecolor="#000000">
                <v:path arrowok="t"/>
              </v:shape>
            </v:group>
            <v:group style="position:absolute;left:8951;top:852;width:20;height:2" coordorigin="8951,852" coordsize="20,2">
              <v:shape style="position:absolute;left:8951;top:852;width:20;height:2" coordorigin="8951,852" coordsize="20,0" path="m8951,852l8970,852e" filled="false" stroked="true" strokeweight=".48001pt" strokecolor="#000000">
                <v:path arrowok="t"/>
              </v:shape>
            </v:group>
            <v:group style="position:absolute;left:8970;top:852;width:20;height:2" coordorigin="8970,852" coordsize="20,2">
              <v:shape style="position:absolute;left:8970;top:852;width:20;height:2" coordorigin="8970,852" coordsize="20,0" path="m8970,852l8989,852e" filled="false" stroked="true" strokeweight=".48001pt" strokecolor="#000000">
                <v:path arrowok="t"/>
              </v:shape>
            </v:group>
            <v:group style="position:absolute;left:8989;top:852;width:20;height:2" coordorigin="8989,852" coordsize="20,2">
              <v:shape style="position:absolute;left:8989;top:852;width:20;height:2" coordorigin="8989,852" coordsize="20,0" path="m8989,852l9008,852e" filled="false" stroked="true" strokeweight=".48001pt" strokecolor="#000000">
                <v:path arrowok="t"/>
              </v:shape>
            </v:group>
            <v:group style="position:absolute;left:9008;top:852;width:20;height:2" coordorigin="9008,852" coordsize="20,2">
              <v:shape style="position:absolute;left:9008;top:852;width:20;height:2" coordorigin="9008,852" coordsize="20,0" path="m9008,852l9028,852e" filled="false" stroked="true" strokeweight=".48001pt" strokecolor="#000000">
                <v:path arrowok="t"/>
              </v:shape>
            </v:group>
            <v:group style="position:absolute;left:9028;top:852;width:20;height:2" coordorigin="9028,852" coordsize="20,2">
              <v:shape style="position:absolute;left:9028;top:852;width:20;height:2" coordorigin="9028,852" coordsize="20,0" path="m9028,852l9047,852e" filled="false" stroked="true" strokeweight=".48001pt" strokecolor="#000000">
                <v:path arrowok="t"/>
              </v:shape>
            </v:group>
            <v:group style="position:absolute;left:9047;top:852;width:20;height:2" coordorigin="9047,852" coordsize="20,2">
              <v:shape style="position:absolute;left:9047;top:852;width:20;height:2" coordorigin="9047,852" coordsize="20,0" path="m9047,852l9066,852e" filled="false" stroked="true" strokeweight=".48001pt" strokecolor="#000000">
                <v:path arrowok="t"/>
              </v:shape>
            </v:group>
            <v:group style="position:absolute;left:9066;top:852;width:20;height:2" coordorigin="9066,852" coordsize="20,2">
              <v:shape style="position:absolute;left:9066;top:852;width:20;height:2" coordorigin="9066,852" coordsize="20,0" path="m9066,852l9085,852e" filled="false" stroked="true" strokeweight=".48001pt" strokecolor="#000000">
                <v:path arrowok="t"/>
              </v:shape>
            </v:group>
            <v:group style="position:absolute;left:9085;top:852;width:20;height:2" coordorigin="9085,852" coordsize="20,2">
              <v:shape style="position:absolute;left:9085;top:852;width:20;height:2" coordorigin="9085,852" coordsize="20,0" path="m9085,852l9104,852e" filled="false" stroked="true" strokeweight=".48001pt" strokecolor="#000000">
                <v:path arrowok="t"/>
              </v:shape>
            </v:group>
            <v:group style="position:absolute;left:9104;top:852;width:20;height:2" coordorigin="9104,852" coordsize="20,2">
              <v:shape style="position:absolute;left:9104;top:852;width:20;height:2" coordorigin="9104,852" coordsize="20,0" path="m9104,852l9124,852e" filled="false" stroked="true" strokeweight=".48001pt" strokecolor="#000000">
                <v:path arrowok="t"/>
              </v:shape>
            </v:group>
            <v:group style="position:absolute;left:9124;top:852;width:20;height:2" coordorigin="9124,852" coordsize="20,2">
              <v:shape style="position:absolute;left:9124;top:852;width:20;height:2" coordorigin="9124,852" coordsize="20,0" path="m9124,852l9143,852e" filled="false" stroked="true" strokeweight=".48001pt" strokecolor="#000000">
                <v:path arrowok="t"/>
              </v:shape>
            </v:group>
            <v:group style="position:absolute;left:9143;top:852;width:20;height:2" coordorigin="9143,852" coordsize="20,2">
              <v:shape style="position:absolute;left:9143;top:852;width:20;height:2" coordorigin="9143,852" coordsize="20,0" path="m9143,852l9162,852e" filled="false" stroked="true" strokeweight=".48001pt" strokecolor="#000000">
                <v:path arrowok="t"/>
              </v:shape>
            </v:group>
            <v:group style="position:absolute;left:9162;top:852;width:20;height:2" coordorigin="9162,852" coordsize="20,2">
              <v:shape style="position:absolute;left:9162;top:852;width:20;height:2" coordorigin="9162,852" coordsize="20,0" path="m9162,852l9181,852e" filled="false" stroked="true" strokeweight=".48001pt" strokecolor="#000000">
                <v:path arrowok="t"/>
              </v:shape>
            </v:group>
            <v:group style="position:absolute;left:9181;top:852;width:20;height:2" coordorigin="9181,852" coordsize="20,2">
              <v:shape style="position:absolute;left:9181;top:852;width:20;height:2" coordorigin="9181,852" coordsize="20,0" path="m9181,852l9200,852e" filled="false" stroked="true" strokeweight=".48001pt" strokecolor="#000000">
                <v:path arrowok="t"/>
              </v:shape>
            </v:group>
            <v:group style="position:absolute;left:9200;top:852;width:20;height:2" coordorigin="9200,852" coordsize="20,2">
              <v:shape style="position:absolute;left:9200;top:852;width:20;height:2" coordorigin="9200,852" coordsize="20,0" path="m9200,852l9220,852e" filled="false" stroked="true" strokeweight=".48001pt" strokecolor="#000000">
                <v:path arrowok="t"/>
              </v:shape>
            </v:group>
            <v:group style="position:absolute;left:9220;top:852;width:20;height:2" coordorigin="9220,852" coordsize="20,2">
              <v:shape style="position:absolute;left:9220;top:852;width:20;height:2" coordorigin="9220,852" coordsize="20,0" path="m9220,852l9239,852e" filled="false" stroked="true" strokeweight=".48001pt" strokecolor="#000000">
                <v:path arrowok="t"/>
              </v:shape>
            </v:group>
            <v:group style="position:absolute;left:9239;top:852;width:20;height:2" coordorigin="9239,852" coordsize="20,2">
              <v:shape style="position:absolute;left:9239;top:852;width:20;height:2" coordorigin="9239,852" coordsize="20,0" path="m9239,852l9258,852e" filled="false" stroked="true" strokeweight=".48001pt" strokecolor="#000000">
                <v:path arrowok="t"/>
              </v:shape>
            </v:group>
            <v:group style="position:absolute;left:9258;top:852;width:20;height:2" coordorigin="9258,852" coordsize="20,2">
              <v:shape style="position:absolute;left:9258;top:852;width:20;height:2" coordorigin="9258,852" coordsize="20,0" path="m9258,852l9277,852e" filled="false" stroked="true" strokeweight=".48001pt" strokecolor="#000000">
                <v:path arrowok="t"/>
              </v:shape>
            </v:group>
            <v:group style="position:absolute;left:9277;top:852;width:20;height:2" coordorigin="9277,852" coordsize="20,2">
              <v:shape style="position:absolute;left:9277;top:852;width:20;height:2" coordorigin="9277,852" coordsize="20,0" path="m9277,852l9296,852e" filled="false" stroked="true" strokeweight=".48001pt" strokecolor="#000000">
                <v:path arrowok="t"/>
              </v:shape>
            </v:group>
            <v:group style="position:absolute;left:9296;top:852;width:20;height:2" coordorigin="9296,852" coordsize="20,2">
              <v:shape style="position:absolute;left:9296;top:852;width:20;height:2" coordorigin="9296,852" coordsize="20,0" path="m9296,852l9316,852e" filled="false" stroked="true" strokeweight=".48001pt" strokecolor="#000000">
                <v:path arrowok="t"/>
              </v:shape>
            </v:group>
            <v:group style="position:absolute;left:9316;top:852;width:20;height:2" coordorigin="9316,852" coordsize="20,2">
              <v:shape style="position:absolute;left:9316;top:852;width:20;height:2" coordorigin="9316,852" coordsize="20,0" path="m9316,852l9335,852e" filled="false" stroked="true" strokeweight=".48001pt" strokecolor="#000000">
                <v:path arrowok="t"/>
              </v:shape>
            </v:group>
            <v:group style="position:absolute;left:9335;top:852;width:20;height:2" coordorigin="9335,852" coordsize="20,2">
              <v:shape style="position:absolute;left:9335;top:852;width:20;height:2" coordorigin="9335,852" coordsize="20,0" path="m9335,852l9354,852e" filled="false" stroked="true" strokeweight=".48001pt" strokecolor="#000000">
                <v:path arrowok="t"/>
              </v:shape>
            </v:group>
            <v:group style="position:absolute;left:9354;top:852;width:20;height:2" coordorigin="9354,852" coordsize="20,2">
              <v:shape style="position:absolute;left:9354;top:852;width:20;height:2" coordorigin="9354,852" coordsize="20,0" path="m9354,852l9373,852e" filled="false" stroked="true" strokeweight=".48001pt" strokecolor="#000000">
                <v:path arrowok="t"/>
              </v:shape>
            </v:group>
            <v:group style="position:absolute;left:9373;top:852;width:20;height:2" coordorigin="9373,852" coordsize="20,2">
              <v:shape style="position:absolute;left:9373;top:852;width:20;height:2" coordorigin="9373,852" coordsize="20,0" path="m9373,852l9392,852e" filled="false" stroked="true" strokeweight=".48001pt" strokecolor="#000000">
                <v:path arrowok="t"/>
              </v:shape>
            </v:group>
            <v:group style="position:absolute;left:9392;top:852;width:20;height:2" coordorigin="9392,852" coordsize="20,2">
              <v:shape style="position:absolute;left:9392;top:852;width:20;height:2" coordorigin="9392,852" coordsize="20,0" path="m9392,852l9412,852e" filled="false" stroked="true" strokeweight=".48001pt" strokecolor="#000000">
                <v:path arrowok="t"/>
              </v:shape>
            </v:group>
            <v:group style="position:absolute;left:9412;top:852;width:20;height:2" coordorigin="9412,852" coordsize="20,2">
              <v:shape style="position:absolute;left:9412;top:852;width:20;height:2" coordorigin="9412,852" coordsize="20,0" path="m9412,852l9431,852e" filled="false" stroked="true" strokeweight=".48001pt" strokecolor="#000000">
                <v:path arrowok="t"/>
              </v:shape>
            </v:group>
            <v:group style="position:absolute;left:9431;top:852;width:20;height:2" coordorigin="9431,852" coordsize="20,2">
              <v:shape style="position:absolute;left:9431;top:852;width:20;height:2" coordorigin="9431,852" coordsize="20,0" path="m9431,852l9450,852e" filled="false" stroked="true" strokeweight=".48001pt" strokecolor="#000000">
                <v:path arrowok="t"/>
              </v:shape>
            </v:group>
            <v:group style="position:absolute;left:9450;top:852;width:20;height:2" coordorigin="9450,852" coordsize="20,2">
              <v:shape style="position:absolute;left:9450;top:852;width:20;height:2" coordorigin="9450,852" coordsize="20,0" path="m9450,852l9469,852e" filled="false" stroked="true" strokeweight=".48001pt" strokecolor="#000000">
                <v:path arrowok="t"/>
              </v:shape>
            </v:group>
            <v:group style="position:absolute;left:9469;top:852;width:20;height:2" coordorigin="9469,852" coordsize="20,2">
              <v:shape style="position:absolute;left:9469;top:852;width:20;height:2" coordorigin="9469,852" coordsize="20,0" path="m9469,852l9488,852e" filled="false" stroked="true" strokeweight=".48001pt" strokecolor="#000000">
                <v:path arrowok="t"/>
              </v:shape>
            </v:group>
            <v:group style="position:absolute;left:9488;top:852;width:20;height:2" coordorigin="9488,852" coordsize="20,2">
              <v:shape style="position:absolute;left:9488;top:852;width:20;height:2" coordorigin="9488,852" coordsize="20,0" path="m9488,852l9508,852e" filled="false" stroked="true" strokeweight=".48001pt" strokecolor="#000000">
                <v:path arrowok="t"/>
              </v:shape>
            </v:group>
            <v:group style="position:absolute;left:9508;top:852;width:20;height:2" coordorigin="9508,852" coordsize="20,2">
              <v:shape style="position:absolute;left:9508;top:852;width:20;height:2" coordorigin="9508,852" coordsize="20,0" path="m9508,852l9527,852e" filled="false" stroked="true" strokeweight=".48001pt" strokecolor="#000000">
                <v:path arrowok="t"/>
              </v:shape>
            </v:group>
            <v:group style="position:absolute;left:9527;top:852;width:20;height:2" coordorigin="9527,852" coordsize="20,2">
              <v:shape style="position:absolute;left:9527;top:852;width:20;height:2" coordorigin="9527,852" coordsize="20,0" path="m9527,852l9546,852e" filled="false" stroked="true" strokeweight=".48001pt" strokecolor="#000000">
                <v:path arrowok="t"/>
              </v:shape>
            </v:group>
            <v:group style="position:absolute;left:9546;top:852;width:20;height:2" coordorigin="9546,852" coordsize="20,2">
              <v:shape style="position:absolute;left:9546;top:852;width:20;height:2" coordorigin="9546,852" coordsize="20,0" path="m9546,852l9565,852e" filled="false" stroked="true" strokeweight=".48001pt" strokecolor="#000000">
                <v:path arrowok="t"/>
              </v:shape>
            </v:group>
            <v:group style="position:absolute;left:9565;top:852;width:20;height:2" coordorigin="9565,852" coordsize="20,2">
              <v:shape style="position:absolute;left:9565;top:852;width:20;height:2" coordorigin="9565,852" coordsize="20,0" path="m9565,852l9584,852e" filled="false" stroked="true" strokeweight=".48001pt" strokecolor="#000000">
                <v:path arrowok="t"/>
              </v:shape>
            </v:group>
            <v:group style="position:absolute;left:9584;top:852;width:20;height:2" coordorigin="9584,852" coordsize="20,2">
              <v:shape style="position:absolute;left:9584;top:852;width:20;height:2" coordorigin="9584,852" coordsize="20,0" path="m9584,852l9604,852e" filled="false" stroked="true" strokeweight=".48001pt" strokecolor="#000000">
                <v:path arrowok="t"/>
              </v:shape>
            </v:group>
            <v:group style="position:absolute;left:9604;top:852;width:20;height:2" coordorigin="9604,852" coordsize="20,2">
              <v:shape style="position:absolute;left:9604;top:852;width:20;height:2" coordorigin="9604,852" coordsize="20,0" path="m9604,852l9623,852e" filled="false" stroked="true" strokeweight=".48001pt" strokecolor="#000000">
                <v:path arrowok="t"/>
              </v:shape>
            </v:group>
            <v:group style="position:absolute;left:9623;top:852;width:20;height:2" coordorigin="9623,852" coordsize="20,2">
              <v:shape style="position:absolute;left:9623;top:852;width:20;height:2" coordorigin="9623,852" coordsize="20,0" path="m9623,852l9642,852e" filled="false" stroked="true" strokeweight=".48001pt" strokecolor="#000000">
                <v:path arrowok="t"/>
              </v:shape>
            </v:group>
            <v:group style="position:absolute;left:9642;top:852;width:20;height:2" coordorigin="9642,852" coordsize="20,2">
              <v:shape style="position:absolute;left:9642;top:852;width:20;height:2" coordorigin="9642,852" coordsize="20,0" path="m9642,852l9661,852e" filled="false" stroked="true" strokeweight=".48001pt" strokecolor="#000000">
                <v:path arrowok="t"/>
              </v:shape>
            </v:group>
            <v:group style="position:absolute;left:9661;top:852;width:20;height:2" coordorigin="9661,852" coordsize="20,2">
              <v:shape style="position:absolute;left:9661;top:852;width:20;height:2" coordorigin="9661,852" coordsize="20,0" path="m9661,852l9680,852e" filled="false" stroked="true" strokeweight=".48001pt" strokecolor="#000000">
                <v:path arrowok="t"/>
              </v:shape>
            </v:group>
            <v:group style="position:absolute;left:9680;top:852;width:20;height:2" coordorigin="9680,852" coordsize="20,2">
              <v:shape style="position:absolute;left:9680;top:852;width:20;height:2" coordorigin="9680,852" coordsize="20,0" path="m9680,852l9700,852e" filled="false" stroked="true" strokeweight=".48001pt" strokecolor="#000000">
                <v:path arrowok="t"/>
              </v:shape>
            </v:group>
            <v:group style="position:absolute;left:9700;top:852;width:20;height:2" coordorigin="9700,852" coordsize="20,2">
              <v:shape style="position:absolute;left:9700;top:852;width:20;height:2" coordorigin="9700,852" coordsize="20,0" path="m9700,852l9719,852e" filled="false" stroked="true" strokeweight=".48001pt" strokecolor="#000000">
                <v:path arrowok="t"/>
              </v:shape>
            </v:group>
            <v:group style="position:absolute;left:9719;top:852;width:20;height:2" coordorigin="9719,852" coordsize="20,2">
              <v:shape style="position:absolute;left:9719;top:852;width:20;height:2" coordorigin="9719,852" coordsize="20,0" path="m9719,852l9738,852e" filled="false" stroked="true" strokeweight=".48001pt" strokecolor="#000000">
                <v:path arrowok="t"/>
              </v:shape>
            </v:group>
            <v:group style="position:absolute;left:9738;top:852;width:20;height:2" coordorigin="9738,852" coordsize="20,2">
              <v:shape style="position:absolute;left:9738;top:852;width:20;height:2" coordorigin="9738,852" coordsize="20,0" path="m9738,852l9757,852e" filled="false" stroked="true" strokeweight=".48001pt" strokecolor="#000000">
                <v:path arrowok="t"/>
              </v:shape>
            </v:group>
            <v:group style="position:absolute;left:9757;top:852;width:20;height:2" coordorigin="9757,852" coordsize="20,2">
              <v:shape style="position:absolute;left:9757;top:852;width:20;height:2" coordorigin="9757,852" coordsize="20,0" path="m9757,852l9776,852e" filled="false" stroked="true" strokeweight=".48001pt" strokecolor="#000000">
                <v:path arrowok="t"/>
              </v:shape>
            </v:group>
            <v:group style="position:absolute;left:9776;top:852;width:20;height:2" coordorigin="9776,852" coordsize="20,2">
              <v:shape style="position:absolute;left:9776;top:852;width:20;height:2" coordorigin="9776,852" coordsize="20,0" path="m9776,852l9796,852e" filled="false" stroked="true" strokeweight=".48001pt" strokecolor="#000000">
                <v:path arrowok="t"/>
              </v:shape>
            </v:group>
            <v:group style="position:absolute;left:9796;top:852;width:20;height:2" coordorigin="9796,852" coordsize="20,2">
              <v:shape style="position:absolute;left:9796;top:852;width:20;height:2" coordorigin="9796,852" coordsize="20,0" path="m9796,852l9815,852e" filled="false" stroked="true" strokeweight=".48001pt" strokecolor="#000000">
                <v:path arrowok="t"/>
              </v:shape>
            </v:group>
            <v:group style="position:absolute;left:9815;top:852;width:20;height:2" coordorigin="9815,852" coordsize="20,2">
              <v:shape style="position:absolute;left:9815;top:852;width:20;height:2" coordorigin="9815,852" coordsize="20,0" path="m9815,852l9834,852e" filled="false" stroked="true" strokeweight=".48001pt" strokecolor="#000000">
                <v:path arrowok="t"/>
              </v:shape>
            </v:group>
            <v:group style="position:absolute;left:9834;top:852;width:20;height:2" coordorigin="9834,852" coordsize="20,2">
              <v:shape style="position:absolute;left:9834;top:852;width:20;height:2" coordorigin="9834,852" coordsize="20,0" path="m9834,852l9853,852e" filled="false" stroked="true" strokeweight=".48001pt" strokecolor="#000000">
                <v:path arrowok="t"/>
              </v:shape>
            </v:group>
            <v:group style="position:absolute;left:9853;top:852;width:20;height:2" coordorigin="9853,852" coordsize="20,2">
              <v:shape style="position:absolute;left:9853;top:852;width:20;height:2" coordorigin="9853,852" coordsize="20,0" path="m9853,852l9872,852e" filled="false" stroked="true" strokeweight=".48001pt" strokecolor="#000000">
                <v:path arrowok="t"/>
              </v:shape>
            </v:group>
            <v:group style="position:absolute;left:9872;top:852;width:20;height:2" coordorigin="9872,852" coordsize="20,2">
              <v:shape style="position:absolute;left:9872;top:852;width:20;height:2" coordorigin="9872,852" coordsize="20,0" path="m9872,852l9892,852e" filled="false" stroked="true" strokeweight=".48001pt" strokecolor="#000000">
                <v:path arrowok="t"/>
              </v:shape>
            </v:group>
            <v:group style="position:absolute;left:9892;top:852;width:20;height:2" coordorigin="9892,852" coordsize="20,2">
              <v:shape style="position:absolute;left:9892;top:852;width:20;height:2" coordorigin="9892,852" coordsize="20,0" path="m9892,852l9911,852e" filled="false" stroked="true" strokeweight=".48001pt" strokecolor="#000000">
                <v:path arrowok="t"/>
              </v:shape>
            </v:group>
            <v:group style="position:absolute;left:9911;top:852;width:20;height:2" coordorigin="9911,852" coordsize="20,2">
              <v:shape style="position:absolute;left:9911;top:852;width:20;height:2" coordorigin="9911,852" coordsize="20,0" path="m9911,852l9930,852e" filled="false" stroked="true" strokeweight=".48001pt" strokecolor="#000000">
                <v:path arrowok="t"/>
              </v:shape>
            </v:group>
            <v:group style="position:absolute;left:9930;top:852;width:20;height:2" coordorigin="9930,852" coordsize="20,2">
              <v:shape style="position:absolute;left:9930;top:852;width:20;height:2" coordorigin="9930,852" coordsize="20,0" path="m9930,852l9949,852e" filled="false" stroked="true" strokeweight=".48001pt" strokecolor="#000000">
                <v:path arrowok="t"/>
              </v:shape>
            </v:group>
            <v:group style="position:absolute;left:9949;top:852;width:20;height:2" coordorigin="9949,852" coordsize="20,2">
              <v:shape style="position:absolute;left:9949;top:852;width:20;height:2" coordorigin="9949,852" coordsize="20,0" path="m9949,852l9968,852e" filled="false" stroked="true" strokeweight=".48001pt" strokecolor="#000000">
                <v:path arrowok="t"/>
              </v:shape>
            </v:group>
            <v:group style="position:absolute;left:9968;top:852;width:20;height:2" coordorigin="9968,852" coordsize="20,2">
              <v:shape style="position:absolute;left:9968;top:852;width:20;height:2" coordorigin="9968,852" coordsize="20,0" path="m9968,852l9988,852e" filled="false" stroked="true" strokeweight=".48001pt" strokecolor="#000000">
                <v:path arrowok="t"/>
              </v:shape>
            </v:group>
            <v:group style="position:absolute;left:9988;top:852;width:20;height:2" coordorigin="9988,852" coordsize="20,2">
              <v:shape style="position:absolute;left:9988;top:852;width:20;height:2" coordorigin="9988,852" coordsize="20,0" path="m9988,852l10007,852e" filled="false" stroked="true" strokeweight=".48001pt" strokecolor="#000000">
                <v:path arrowok="t"/>
              </v:shape>
            </v:group>
            <v:group style="position:absolute;left:10007;top:852;width:20;height:2" coordorigin="10007,852" coordsize="20,2">
              <v:shape style="position:absolute;left:10007;top:852;width:20;height:2" coordorigin="10007,852" coordsize="20,0" path="m10007,852l10026,852e" filled="false" stroked="true" strokeweight=".48001pt" strokecolor="#000000">
                <v:path arrowok="t"/>
              </v:shape>
            </v:group>
            <v:group style="position:absolute;left:10026;top:852;width:20;height:2" coordorigin="10026,852" coordsize="20,2">
              <v:shape style="position:absolute;left:10026;top:852;width:20;height:2" coordorigin="10026,852" coordsize="20,0" path="m10026,852l10045,852e" filled="false" stroked="true" strokeweight=".48001pt" strokecolor="#000000">
                <v:path arrowok="t"/>
              </v:shape>
            </v:group>
            <v:group style="position:absolute;left:10045;top:852;width:20;height:2" coordorigin="10045,852" coordsize="20,2">
              <v:shape style="position:absolute;left:10045;top:852;width:20;height:2" coordorigin="10045,852" coordsize="20,0" path="m10045,852l10064,852e" filled="false" stroked="true" strokeweight=".48001pt" strokecolor="#000000">
                <v:path arrowok="t"/>
              </v:shape>
            </v:group>
            <v:group style="position:absolute;left:10064;top:852;width:20;height:2" coordorigin="10064,852" coordsize="20,2">
              <v:shape style="position:absolute;left:10064;top:852;width:20;height:2" coordorigin="10064,852" coordsize="20,0" path="m10064,852l10084,852e" filled="false" stroked="true" strokeweight=".48001pt" strokecolor="#000000">
                <v:path arrowok="t"/>
              </v:shape>
            </v:group>
            <v:group style="position:absolute;left:10084;top:852;width:20;height:2" coordorigin="10084,852" coordsize="20,2">
              <v:shape style="position:absolute;left:10084;top:852;width:20;height:2" coordorigin="10084,852" coordsize="20,0" path="m10084,852l10103,852e" filled="false" stroked="true" strokeweight=".48001pt" strokecolor="#000000">
                <v:path arrowok="t"/>
              </v:shape>
            </v:group>
            <v:group style="position:absolute;left:10103;top:852;width:20;height:2" coordorigin="10103,852" coordsize="20,2">
              <v:shape style="position:absolute;left:10103;top:852;width:20;height:2" coordorigin="10103,852" coordsize="20,0" path="m10103,852l10122,852e" filled="false" stroked="true" strokeweight=".48001pt" strokecolor="#000000">
                <v:path arrowok="t"/>
              </v:shape>
            </v:group>
            <v:group style="position:absolute;left:10122;top:852;width:20;height:2" coordorigin="10122,852" coordsize="20,2">
              <v:shape style="position:absolute;left:10122;top:852;width:20;height:2" coordorigin="10122,852" coordsize="20,0" path="m10122,852l10141,852e" filled="false" stroked="true" strokeweight=".48001pt" strokecolor="#000000">
                <v:path arrowok="t"/>
              </v:shape>
            </v:group>
            <v:group style="position:absolute;left:10141;top:852;width:20;height:2" coordorigin="10141,852" coordsize="20,2">
              <v:shape style="position:absolute;left:10141;top:852;width:20;height:2" coordorigin="10141,852" coordsize="20,0" path="m10141,852l10160,852e" filled="false" stroked="true" strokeweight=".48001pt" strokecolor="#000000">
                <v:path arrowok="t"/>
              </v:shape>
            </v:group>
            <v:group style="position:absolute;left:10160;top:852;width:20;height:2" coordorigin="10160,852" coordsize="20,2">
              <v:shape style="position:absolute;left:10160;top:852;width:20;height:2" coordorigin="10160,852" coordsize="20,0" path="m10160,852l10180,852e" filled="false" stroked="true" strokeweight=".48001pt" strokecolor="#000000">
                <v:path arrowok="t"/>
              </v:shape>
            </v:group>
            <v:group style="position:absolute;left:10180;top:852;width:20;height:2" coordorigin="10180,852" coordsize="20,2">
              <v:shape style="position:absolute;left:10180;top:852;width:20;height:2" coordorigin="10180,852" coordsize="20,0" path="m10180,852l10199,852e" filled="false" stroked="true" strokeweight=".48001pt" strokecolor="#000000">
                <v:path arrowok="t"/>
              </v:shape>
            </v:group>
            <v:group style="position:absolute;left:10199;top:852;width:20;height:2" coordorigin="10199,852" coordsize="20,2">
              <v:shape style="position:absolute;left:10199;top:852;width:20;height:2" coordorigin="10199,852" coordsize="20,0" path="m10199,852l10218,852e" filled="false" stroked="true" strokeweight=".48001pt" strokecolor="#000000">
                <v:path arrowok="t"/>
              </v:shape>
            </v:group>
            <v:group style="position:absolute;left:10218;top:852;width:20;height:2" coordorigin="10218,852" coordsize="20,2">
              <v:shape style="position:absolute;left:10218;top:852;width:20;height:2" coordorigin="10218,852" coordsize="20,0" path="m10218,852l10237,852e" filled="false" stroked="true" strokeweight=".48001pt" strokecolor="#000000">
                <v:path arrowok="t"/>
              </v:shape>
            </v:group>
            <v:group style="position:absolute;left:10237;top:852;width:20;height:2" coordorigin="10237,852" coordsize="20,2">
              <v:shape style="position:absolute;left:10237;top:852;width:20;height:2" coordorigin="10237,852" coordsize="20,0" path="m10237,852l10256,852e" filled="false" stroked="true" strokeweight=".48001pt" strokecolor="#000000">
                <v:path arrowok="t"/>
              </v:shape>
            </v:group>
            <v:group style="position:absolute;left:10256;top:852;width:20;height:2" coordorigin="10256,852" coordsize="20,2">
              <v:shape style="position:absolute;left:10256;top:852;width:20;height:2" coordorigin="10256,852" coordsize="20,0" path="m10256,852l10276,852e" filled="false" stroked="true" strokeweight=".48001pt" strokecolor="#000000">
                <v:path arrowok="t"/>
              </v:shape>
            </v:group>
            <v:group style="position:absolute;left:10276;top:852;width:20;height:2" coordorigin="10276,852" coordsize="20,2">
              <v:shape style="position:absolute;left:10276;top:852;width:20;height:2" coordorigin="10276,852" coordsize="20,0" path="m10276,852l10295,852e" filled="false" stroked="true" strokeweight=".48001pt" strokecolor="#000000">
                <v:path arrowok="t"/>
              </v:shape>
            </v:group>
            <v:group style="position:absolute;left:10295;top:852;width:20;height:2" coordorigin="10295,852" coordsize="20,2">
              <v:shape style="position:absolute;left:10295;top:852;width:20;height:2" coordorigin="10295,852" coordsize="20,0" path="m10295,852l10314,852e" filled="false" stroked="true" strokeweight=".48001pt" strokecolor="#000000">
                <v:path arrowok="t"/>
              </v:shape>
            </v:group>
            <v:group style="position:absolute;left:10314;top:852;width:20;height:2" coordorigin="10314,852" coordsize="20,2">
              <v:shape style="position:absolute;left:10314;top:852;width:20;height:2" coordorigin="10314,852" coordsize="20,0" path="m10314,852l10333,852e" filled="false" stroked="true" strokeweight=".48001pt" strokecolor="#000000">
                <v:path arrowok="t"/>
              </v:shape>
            </v:group>
            <v:group style="position:absolute;left:10333;top:852;width:20;height:2" coordorigin="10333,852" coordsize="20,2">
              <v:shape style="position:absolute;left:10333;top:852;width:20;height:2" coordorigin="10333,852" coordsize="20,0" path="m10333,852l10352,852e" filled="false" stroked="true" strokeweight=".48001pt" strokecolor="#000000">
                <v:path arrowok="t"/>
              </v:shape>
            </v:group>
            <v:group style="position:absolute;left:10352;top:852;width:20;height:2" coordorigin="10352,852" coordsize="20,2">
              <v:shape style="position:absolute;left:10352;top:852;width:20;height:2" coordorigin="10352,852" coordsize="20,0" path="m10352,852l10372,852e" filled="false" stroked="true" strokeweight=".48001pt" strokecolor="#000000">
                <v:path arrowok="t"/>
              </v:shape>
            </v:group>
            <v:group style="position:absolute;left:10372;top:852;width:20;height:2" coordorigin="10372,852" coordsize="20,2">
              <v:shape style="position:absolute;left:10372;top:852;width:20;height:2" coordorigin="10372,852" coordsize="20,0" path="m10372,852l10391,852e" filled="false" stroked="true" strokeweight=".48001pt" strokecolor="#000000">
                <v:path arrowok="t"/>
              </v:shape>
            </v:group>
            <v:group style="position:absolute;left:10391;top:852;width:20;height:2" coordorigin="10391,852" coordsize="20,2">
              <v:shape style="position:absolute;left:10391;top:852;width:20;height:2" coordorigin="10391,852" coordsize="20,0" path="m10391,852l10410,852e" filled="false" stroked="true" strokeweight=".48001pt" strokecolor="#000000">
                <v:path arrowok="t"/>
              </v:shape>
            </v:group>
            <v:group style="position:absolute;left:10410;top:852;width:20;height:2" coordorigin="10410,852" coordsize="20,2">
              <v:shape style="position:absolute;left:10410;top:852;width:20;height:2" coordorigin="10410,852" coordsize="20,0" path="m10410,852l10429,852e" filled="false" stroked="true" strokeweight=".48001pt" strokecolor="#000000">
                <v:path arrowok="t"/>
              </v:shape>
            </v:group>
            <v:group style="position:absolute;left:10429;top:852;width:20;height:2" coordorigin="10429,852" coordsize="20,2">
              <v:shape style="position:absolute;left:10429;top:852;width:20;height:2" coordorigin="10429,852" coordsize="20,0" path="m10429,852l10448,852e" filled="false" stroked="true" strokeweight=".48001pt" strokecolor="#000000">
                <v:path arrowok="t"/>
              </v:shape>
            </v:group>
            <v:group style="position:absolute;left:10448;top:852;width:20;height:2" coordorigin="10448,852" coordsize="20,2">
              <v:shape style="position:absolute;left:10448;top:852;width:20;height:2" coordorigin="10448,852" coordsize="20,0" path="m10448,852l10468,852e" filled="false" stroked="true" strokeweight=".48001pt" strokecolor="#000000">
                <v:path arrowok="t"/>
              </v:shape>
            </v:group>
            <v:group style="position:absolute;left:10468;top:852;width:20;height:2" coordorigin="10468,852" coordsize="20,2">
              <v:shape style="position:absolute;left:10468;top:852;width:20;height:2" coordorigin="10468,852" coordsize="20,0" path="m10468,852l10487,852e" filled="false" stroked="true" strokeweight=".48001pt" strokecolor="#000000">
                <v:path arrowok="t"/>
              </v:shape>
            </v:group>
            <v:group style="position:absolute;left:10487;top:852;width:20;height:2" coordorigin="10487,852" coordsize="20,2">
              <v:shape style="position:absolute;left:10487;top:852;width:20;height:2" coordorigin="10487,852" coordsize="20,0" path="m10487,852l10506,852e" filled="false" stroked="true" strokeweight=".48001pt" strokecolor="#000000">
                <v:path arrowok="t"/>
              </v:shape>
            </v:group>
            <v:group style="position:absolute;left:10506;top:852;width:20;height:2" coordorigin="10506,852" coordsize="20,2">
              <v:shape style="position:absolute;left:10506;top:852;width:20;height:2" coordorigin="10506,852" coordsize="20,0" path="m10506,852l10525,852e" filled="false" stroked="true" strokeweight=".48001pt" strokecolor="#000000">
                <v:path arrowok="t"/>
              </v:shape>
            </v:group>
            <v:group style="position:absolute;left:10525;top:852;width:20;height:2" coordorigin="10525,852" coordsize="20,2">
              <v:shape style="position:absolute;left:10525;top:852;width:20;height:2" coordorigin="10525,852" coordsize="20,0" path="m10525,852l10544,852e" filled="false" stroked="true" strokeweight=".48001pt" strokecolor="#000000">
                <v:path arrowok="t"/>
              </v:shape>
            </v:group>
            <v:group style="position:absolute;left:10544;top:852;width:20;height:2" coordorigin="10544,852" coordsize="20,2">
              <v:shape style="position:absolute;left:10544;top:852;width:20;height:2" coordorigin="10544,852" coordsize="20,0" path="m10544,852l10564,852e" filled="false" stroked="true" strokeweight=".48001pt" strokecolor="#000000">
                <v:path arrowok="t"/>
              </v:shape>
            </v:group>
            <v:group style="position:absolute;left:10564;top:852;width:20;height:2" coordorigin="10564,852" coordsize="20,2">
              <v:shape style="position:absolute;left:10564;top:852;width:20;height:2" coordorigin="10564,852" coordsize="20,0" path="m10564,852l10583,852e" filled="false" stroked="true" strokeweight=".48001pt" strokecolor="#000000">
                <v:path arrowok="t"/>
              </v:shape>
            </v:group>
            <v:group style="position:absolute;left:10583;top:852;width:20;height:2" coordorigin="10583,852" coordsize="20,2">
              <v:shape style="position:absolute;left:10583;top:852;width:20;height:2" coordorigin="10583,852" coordsize="20,0" path="m10583,852l10602,852e" filled="false" stroked="true" strokeweight=".48001pt" strokecolor="#000000">
                <v:path arrowok="t"/>
              </v:shape>
            </v:group>
            <v:group style="position:absolute;left:10602;top:852;width:20;height:2" coordorigin="10602,852" coordsize="20,2">
              <v:shape style="position:absolute;left:10602;top:852;width:20;height:2" coordorigin="10602,852" coordsize="20,0" path="m10602,852l10621,852e" filled="false" stroked="true" strokeweight=".48001pt" strokecolor="#000000">
                <v:path arrowok="t"/>
              </v:shape>
            </v:group>
            <v:group style="position:absolute;left:10621;top:852;width:20;height:2" coordorigin="10621,852" coordsize="20,2">
              <v:shape style="position:absolute;left:10621;top:852;width:20;height:2" coordorigin="10621,852" coordsize="20,0" path="m10621,852l10640,852e" filled="false" stroked="true" strokeweight=".48001pt" strokecolor="#000000">
                <v:path arrowok="t"/>
              </v:shape>
            </v:group>
            <v:group style="position:absolute;left:10640;top:852;width:20;height:2" coordorigin="10640,852" coordsize="20,2">
              <v:shape style="position:absolute;left:10640;top:852;width:20;height:2" coordorigin="10640,852" coordsize="20,0" path="m10640,852l10660,852e" filled="false" stroked="true" strokeweight=".48001pt" strokecolor="#000000">
                <v:path arrowok="t"/>
              </v:shape>
            </v:group>
            <v:group style="position:absolute;left:10660;top:852;width:20;height:2" coordorigin="10660,852" coordsize="20,2">
              <v:shape style="position:absolute;left:10660;top:852;width:20;height:2" coordorigin="10660,852" coordsize="20,0" path="m10660,852l10679,852e" filled="false" stroked="true" strokeweight=".48001pt" strokecolor="#000000">
                <v:path arrowok="t"/>
              </v:shape>
            </v:group>
            <v:group style="position:absolute;left:10679;top:852;width:20;height:2" coordorigin="10679,852" coordsize="20,2">
              <v:shape style="position:absolute;left:10679;top:852;width:20;height:2" coordorigin="10679,852" coordsize="20,0" path="m10679,852l10698,852e" filled="false" stroked="true" strokeweight=".48001pt" strokecolor="#000000">
                <v:path arrowok="t"/>
              </v:shape>
            </v:group>
            <v:group style="position:absolute;left:10698;top:852;width:20;height:2" coordorigin="10698,852" coordsize="20,2">
              <v:shape style="position:absolute;left:10698;top:852;width:20;height:2" coordorigin="10698,852" coordsize="20,0" path="m10698,852l10717,852e" filled="false" stroked="true" strokeweight=".48001pt" strokecolor="#000000">
                <v:path arrowok="t"/>
              </v:shape>
            </v:group>
            <v:group style="position:absolute;left:10717;top:852;width:20;height:2" coordorigin="10717,852" coordsize="20,2">
              <v:shape style="position:absolute;left:10717;top:852;width:20;height:2" coordorigin="10717,852" coordsize="20,0" path="m10717,852l10736,852e" filled="false" stroked="true" strokeweight=".48001pt" strokecolor="#000000">
                <v:path arrowok="t"/>
              </v:shape>
            </v:group>
            <v:group style="position:absolute;left:10736;top:852;width:20;height:2" coordorigin="10736,852" coordsize="20,2">
              <v:shape style="position:absolute;left:10736;top:852;width:20;height:2" coordorigin="10736,852" coordsize="20,0" path="m10736,852l10756,852e" filled="false" stroked="true" strokeweight=".48001pt" strokecolor="#000000">
                <v:path arrowok="t"/>
              </v:shape>
            </v:group>
            <v:group style="position:absolute;left:10756;top:852;width:20;height:2" coordorigin="10756,852" coordsize="20,2">
              <v:shape style="position:absolute;left:10756;top:852;width:20;height:2" coordorigin="10756,852" coordsize="20,0" path="m10756,852l10775,852e" filled="false" stroked="true" strokeweight=".48001pt" strokecolor="#000000">
                <v:path arrowok="t"/>
              </v:shape>
            </v:group>
            <v:group style="position:absolute;left:10775;top:852;width:20;height:2" coordorigin="10775,852" coordsize="20,2">
              <v:shape style="position:absolute;left:10775;top:852;width:20;height:2" coordorigin="10775,852" coordsize="20,0" path="m10775,852l10794,852e" filled="false" stroked="true" strokeweight=".48001pt" strokecolor="#000000">
                <v:path arrowok="t"/>
              </v:shape>
            </v:group>
            <v:group style="position:absolute;left:10794;top:852;width:20;height:2" coordorigin="10794,852" coordsize="20,2">
              <v:shape style="position:absolute;left:10794;top:852;width:20;height:2" coordorigin="10794,852" coordsize="20,0" path="m10794,852l10813,852e" filled="false" stroked="true" strokeweight=".48001pt" strokecolor="#000000">
                <v:path arrowok="t"/>
              </v:shape>
            </v:group>
            <v:group style="position:absolute;left:10813;top:852;width:20;height:2" coordorigin="10813,852" coordsize="20,2">
              <v:shape style="position:absolute;left:10813;top:852;width:20;height:2" coordorigin="10813,852" coordsize="20,0" path="m10813,852l10832,852e" filled="false" stroked="true" strokeweight=".48001pt" strokecolor="#000000">
                <v:path arrowok="t"/>
              </v:shape>
            </v:group>
            <v:group style="position:absolute;left:10832;top:852;width:20;height:2" coordorigin="10832,852" coordsize="20,2">
              <v:shape style="position:absolute;left:10832;top:852;width:20;height:2" coordorigin="10832,852" coordsize="20,0" path="m10832,852l10852,852e" filled="false" stroked="true" strokeweight=".48001pt" strokecolor="#000000">
                <v:path arrowok="t"/>
              </v:shape>
            </v:group>
            <v:group style="position:absolute;left:10852;top:852;width:20;height:2" coordorigin="10852,852" coordsize="20,2">
              <v:shape style="position:absolute;left:10852;top:852;width:20;height:2" coordorigin="10852,852" coordsize="20,0" path="m10852,852l10871,852e" filled="false" stroked="true" strokeweight=".48001pt" strokecolor="#000000">
                <v:path arrowok="t"/>
              </v:shape>
            </v:group>
            <v:group style="position:absolute;left:10871;top:852;width:11;height:2" coordorigin="10871,852" coordsize="11,2">
              <v:shape style="position:absolute;left:10871;top:852;width:11;height:2" coordorigin="10871,852" coordsize="11,0" path="m10871,852l10882,852e" filled="false" stroked="true" strokeweight=".48001pt" strokecolor="#000000">
                <v:path arrowok="t"/>
              </v:shape>
            </v:group>
            <v:group style="position:absolute;left:7232;top:857;width:10;height:20" coordorigin="7232,857" coordsize="10,20">
              <v:shape style="position:absolute;left:7232;top:857;width:10;height:20" coordorigin="7232,857" coordsize="10,20" path="m7232,876l7242,876,7242,857,7232,857,7232,876xe" filled="true" fillcolor="#000000" stroked="false">
                <v:path arrowok="t"/>
                <v:fill type="solid"/>
              </v:shape>
            </v:group>
            <v:group style="position:absolute;left:7232;top:876;width:10;height:20" coordorigin="7232,876" coordsize="10,20">
              <v:shape style="position:absolute;left:7232;top:876;width:10;height:20" coordorigin="7232,876" coordsize="10,20" path="m7232,895l7242,895,7242,876,7232,876,7232,895xe" filled="true" fillcolor="#000000" stroked="false">
                <v:path arrowok="t"/>
                <v:fill type="solid"/>
              </v:shape>
            </v:group>
            <v:group style="position:absolute;left:7232;top:895;width:10;height:20" coordorigin="7232,895" coordsize="10,20">
              <v:shape style="position:absolute;left:7232;top:895;width:10;height:20" coordorigin="7232,895" coordsize="10,20" path="m7232,914l7242,914,7242,895,7232,895,7232,914xe" filled="true" fillcolor="#000000" stroked="false">
                <v:path arrowok="t"/>
                <v:fill type="solid"/>
              </v:shape>
            </v:group>
            <v:group style="position:absolute;left:7232;top:914;width:10;height:20" coordorigin="7232,914" coordsize="10,20">
              <v:shape style="position:absolute;left:7232;top:914;width:10;height:20" coordorigin="7232,914" coordsize="10,20" path="m7232,934l7242,934,7242,914,7232,914,7232,934xe" filled="true" fillcolor="#000000" stroked="false">
                <v:path arrowok="t"/>
                <v:fill type="solid"/>
              </v:shape>
            </v:group>
            <v:group style="position:absolute;left:7232;top:934;width:10;height:20" coordorigin="7232,934" coordsize="10,20">
              <v:shape style="position:absolute;left:7232;top:934;width:10;height:20" coordorigin="7232,934" coordsize="10,20" path="m7232,953l7242,953,7242,934,7232,934,7232,953xe" filled="true" fillcolor="#000000" stroked="false">
                <v:path arrowok="t"/>
                <v:fill type="solid"/>
              </v:shape>
            </v:group>
            <v:group style="position:absolute;left:7232;top:953;width:10;height:20" coordorigin="7232,953" coordsize="10,20">
              <v:shape style="position:absolute;left:7232;top:953;width:10;height:20" coordorigin="7232,953" coordsize="10,20" path="m7232,972l7242,972,7242,953,7232,953,7232,972xe" filled="true" fillcolor="#000000" stroked="false">
                <v:path arrowok="t"/>
                <v:fill type="solid"/>
              </v:shape>
            </v:group>
            <v:group style="position:absolute;left:7232;top:972;width:10;height:20" coordorigin="7232,972" coordsize="10,20">
              <v:shape style="position:absolute;left:7232;top:972;width:10;height:20" coordorigin="7232,972" coordsize="10,20" path="m7232,991l7242,991,7242,972,7232,972,7232,991xe" filled="true" fillcolor="#000000" stroked="false">
                <v:path arrowok="t"/>
                <v:fill type="solid"/>
              </v:shape>
            </v:group>
            <v:group style="position:absolute;left:7232;top:991;width:10;height:20" coordorigin="7232,991" coordsize="10,20">
              <v:shape style="position:absolute;left:7232;top:991;width:10;height:20" coordorigin="7232,991" coordsize="10,20" path="m7232,1010l7242,1010,7242,991,7232,991,7232,1010xe" filled="true" fillcolor="#000000" stroked="false">
                <v:path arrowok="t"/>
                <v:fill type="solid"/>
              </v:shape>
            </v:group>
            <v:group style="position:absolute;left:7232;top:1010;width:10;height:20" coordorigin="7232,1010" coordsize="10,20">
              <v:shape style="position:absolute;left:7232;top:1010;width:10;height:20" coordorigin="7232,1010" coordsize="10,20" path="m7232,1030l7242,1030,7242,1010,7232,1010,7232,1030xe" filled="true" fillcolor="#000000" stroked="false">
                <v:path arrowok="t"/>
                <v:fill type="solid"/>
              </v:shape>
            </v:group>
            <v:group style="position:absolute;left:7232;top:1030;width:10;height:20" coordorigin="7232,1030" coordsize="10,20">
              <v:shape style="position:absolute;left:7232;top:1030;width:10;height:20" coordorigin="7232,1030" coordsize="10,20" path="m7232,1049l7242,1049,7242,1030,7232,1030,7232,1049xe" filled="true" fillcolor="#000000" stroked="false">
                <v:path arrowok="t"/>
                <v:fill type="solid"/>
              </v:shape>
            </v:group>
            <v:group style="position:absolute;left:7232;top:1049;width:10;height:20" coordorigin="7232,1049" coordsize="10,20">
              <v:shape style="position:absolute;left:7232;top:1049;width:10;height:20" coordorigin="7232,1049" coordsize="10,20" path="m7232,1068l7242,1068,7242,1049,7232,1049,7232,1068xe" filled="true" fillcolor="#000000" stroked="false">
                <v:path arrowok="t"/>
                <v:fill type="solid"/>
              </v:shape>
            </v:group>
            <v:group style="position:absolute;left:7232;top:1068;width:10;height:20" coordorigin="7232,1068" coordsize="10,20">
              <v:shape style="position:absolute;left:7232;top:1068;width:10;height:20" coordorigin="7232,1068" coordsize="10,20" path="m7232,1087l7242,1087,7242,1068,7232,1068,7232,1087xe" filled="true" fillcolor="#000000" stroked="false">
                <v:path arrowok="t"/>
                <v:fill type="solid"/>
              </v:shape>
            </v:group>
            <v:group style="position:absolute;left:7232;top:1087;width:10;height:20" coordorigin="7232,1087" coordsize="10,20">
              <v:shape style="position:absolute;left:7232;top:1087;width:10;height:20" coordorigin="7232,1087" coordsize="10,20" path="m7232,1106l7242,1106,7242,1087,7232,1087,7232,1106xe" filled="true" fillcolor="#000000" stroked="false">
                <v:path arrowok="t"/>
                <v:fill type="solid"/>
              </v:shape>
            </v:group>
            <v:group style="position:absolute;left:7232;top:1106;width:10;height:20" coordorigin="7232,1106" coordsize="10,20">
              <v:shape style="position:absolute;left:7232;top:1106;width:10;height:20" coordorigin="7232,1106" coordsize="10,20" path="m7232,1126l7242,1126,7242,1106,7232,1106,7232,1126xe" filled="true" fillcolor="#000000" stroked="false">
                <v:path arrowok="t"/>
                <v:fill type="solid"/>
              </v:shape>
            </v:group>
            <v:group style="position:absolute;left:7232;top:1126;width:10;height:20" coordorigin="7232,1126" coordsize="10,20">
              <v:shape style="position:absolute;left:7232;top:1126;width:10;height:20" coordorigin="7232,1126" coordsize="10,20" path="m7232,1145l7242,1145,7242,1126,7232,1126,7232,1145xe" filled="true" fillcolor="#000000" stroked="false">
                <v:path arrowok="t"/>
                <v:fill type="solid"/>
              </v:shape>
            </v:group>
            <v:group style="position:absolute;left:7232;top:1145;width:10;height:20" coordorigin="7232,1145" coordsize="10,20">
              <v:shape style="position:absolute;left:7232;top:1145;width:10;height:20" coordorigin="7232,1145" coordsize="10,20" path="m7232,1164l7242,1164,7242,1145,7232,1145,7232,1164xe" filled="true" fillcolor="#000000" stroked="false">
                <v:path arrowok="t"/>
                <v:fill type="solid"/>
              </v:shape>
            </v:group>
            <v:group style="position:absolute;left:7232;top:1164;width:10;height:20" coordorigin="7232,1164" coordsize="10,20">
              <v:shape style="position:absolute;left:7232;top:1164;width:10;height:20" coordorigin="7232,1164" coordsize="10,20" path="m7232,1183l7242,1183,7242,1164,7232,1164,7232,1183xe" filled="true" fillcolor="#000000" stroked="false">
                <v:path arrowok="t"/>
                <v:fill type="solid"/>
              </v:shape>
            </v:group>
            <v:group style="position:absolute;left:7232;top:1190;width:10;height:2" coordorigin="7232,1190" coordsize="10,2">
              <v:shape style="position:absolute;left:7232;top:1190;width:10;height:2" coordorigin="7232,1190" coordsize="10,0" path="m7232,1190l7242,1190e" filled="false" stroked="true" strokeweight=".72pt" strokecolor="#000000">
                <v:path arrowok="t"/>
              </v:shape>
            </v:group>
            <v:group style="position:absolute;left:1026;top:1202;width:20;height:2" coordorigin="1026,1202" coordsize="20,2">
              <v:shape style="position:absolute;left:1026;top:1202;width:20;height:2" coordorigin="1026,1202" coordsize="20,0" path="m1026,1202l1045,1202e" filled="false" stroked="true" strokeweight=".47998pt" strokecolor="#000000">
                <v:path arrowok="t"/>
              </v:shape>
            </v:group>
            <v:group style="position:absolute;left:1045;top:1202;width:20;height:2" coordorigin="1045,1202" coordsize="20,2">
              <v:shape style="position:absolute;left:1045;top:1202;width:20;height:2" coordorigin="1045,1202" coordsize="20,0" path="m1045,1202l1064,1202e" filled="false" stroked="true" strokeweight=".47998pt" strokecolor="#000000">
                <v:path arrowok="t"/>
              </v:shape>
            </v:group>
            <v:group style="position:absolute;left:1064;top:1202;width:20;height:2" coordorigin="1064,1202" coordsize="20,2">
              <v:shape style="position:absolute;left:1064;top:1202;width:20;height:2" coordorigin="1064,1202" coordsize="20,0" path="m1064,1202l1084,1202e" filled="false" stroked="true" strokeweight=".47998pt" strokecolor="#000000">
                <v:path arrowok="t"/>
              </v:shape>
            </v:group>
            <v:group style="position:absolute;left:1084;top:1202;width:20;height:2" coordorigin="1084,1202" coordsize="20,2">
              <v:shape style="position:absolute;left:1084;top:1202;width:20;height:2" coordorigin="1084,1202" coordsize="20,0" path="m1084,1202l1103,1202e" filled="false" stroked="true" strokeweight=".47998pt" strokecolor="#000000">
                <v:path arrowok="t"/>
              </v:shape>
            </v:group>
            <v:group style="position:absolute;left:1103;top:1202;width:20;height:2" coordorigin="1103,1202" coordsize="20,2">
              <v:shape style="position:absolute;left:1103;top:1202;width:20;height:2" coordorigin="1103,1202" coordsize="20,0" path="m1103,1202l1122,1202e" filled="false" stroked="true" strokeweight=".47998pt" strokecolor="#000000">
                <v:path arrowok="t"/>
              </v:shape>
            </v:group>
            <v:group style="position:absolute;left:1122;top:1202;width:20;height:2" coordorigin="1122,1202" coordsize="20,2">
              <v:shape style="position:absolute;left:1122;top:1202;width:20;height:2" coordorigin="1122,1202" coordsize="20,0" path="m1122,1202l1141,1202e" filled="false" stroked="true" strokeweight=".47998pt" strokecolor="#000000">
                <v:path arrowok="t"/>
              </v:shape>
            </v:group>
            <v:group style="position:absolute;left:1141;top:1202;width:20;height:2" coordorigin="1141,1202" coordsize="20,2">
              <v:shape style="position:absolute;left:1141;top:1202;width:20;height:2" coordorigin="1141,1202" coordsize="20,0" path="m1141,1202l1160,1202e" filled="false" stroked="true" strokeweight=".47998pt" strokecolor="#000000">
                <v:path arrowok="t"/>
              </v:shape>
            </v:group>
            <v:group style="position:absolute;left:1160;top:1202;width:20;height:2" coordorigin="1160,1202" coordsize="20,2">
              <v:shape style="position:absolute;left:1160;top:1202;width:20;height:2" coordorigin="1160,1202" coordsize="20,0" path="m1160,1202l1180,1202e" filled="false" stroked="true" strokeweight=".47998pt" strokecolor="#000000">
                <v:path arrowok="t"/>
              </v:shape>
            </v:group>
            <v:group style="position:absolute;left:1180;top:1202;width:20;height:2" coordorigin="1180,1202" coordsize="20,2">
              <v:shape style="position:absolute;left:1180;top:1202;width:20;height:2" coordorigin="1180,1202" coordsize="20,0" path="m1180,1202l1199,1202e" filled="false" stroked="true" strokeweight=".47998pt" strokecolor="#000000">
                <v:path arrowok="t"/>
              </v:shape>
            </v:group>
            <v:group style="position:absolute;left:1199;top:1202;width:20;height:2" coordorigin="1199,1202" coordsize="20,2">
              <v:shape style="position:absolute;left:1199;top:1202;width:20;height:2" coordorigin="1199,1202" coordsize="20,0" path="m1199,1202l1218,1202e" filled="false" stroked="true" strokeweight=".47998pt" strokecolor="#000000">
                <v:path arrowok="t"/>
              </v:shape>
            </v:group>
            <v:group style="position:absolute;left:1218;top:1202;width:20;height:2" coordorigin="1218,1202" coordsize="20,2">
              <v:shape style="position:absolute;left:1218;top:1202;width:20;height:2" coordorigin="1218,1202" coordsize="20,0" path="m1218,1202l1237,1202e" filled="false" stroked="true" strokeweight=".47998pt" strokecolor="#000000">
                <v:path arrowok="t"/>
              </v:shape>
            </v:group>
            <v:group style="position:absolute;left:1237;top:1202;width:20;height:2" coordorigin="1237,1202" coordsize="20,2">
              <v:shape style="position:absolute;left:1237;top:1202;width:20;height:2" coordorigin="1237,1202" coordsize="20,0" path="m1237,1202l1256,1202e" filled="false" stroked="true" strokeweight=".47998pt" strokecolor="#000000">
                <v:path arrowok="t"/>
              </v:shape>
            </v:group>
            <v:group style="position:absolute;left:1256;top:1202;width:20;height:2" coordorigin="1256,1202" coordsize="20,2">
              <v:shape style="position:absolute;left:1256;top:1202;width:20;height:2" coordorigin="1256,1202" coordsize="20,0" path="m1256,1202l1276,1202e" filled="false" stroked="true" strokeweight=".47998pt" strokecolor="#000000">
                <v:path arrowok="t"/>
              </v:shape>
            </v:group>
            <v:group style="position:absolute;left:1276;top:1202;width:20;height:2" coordorigin="1276,1202" coordsize="20,2">
              <v:shape style="position:absolute;left:1276;top:1202;width:20;height:2" coordorigin="1276,1202" coordsize="20,0" path="m1276,1202l1295,1202e" filled="false" stroked="true" strokeweight=".47998pt" strokecolor="#000000">
                <v:path arrowok="t"/>
              </v:shape>
            </v:group>
            <v:group style="position:absolute;left:1295;top:1202;width:20;height:2" coordorigin="1295,1202" coordsize="20,2">
              <v:shape style="position:absolute;left:1295;top:1202;width:20;height:2" coordorigin="1295,1202" coordsize="20,0" path="m1295,1202l1314,1202e" filled="false" stroked="true" strokeweight=".47998pt" strokecolor="#000000">
                <v:path arrowok="t"/>
              </v:shape>
            </v:group>
            <v:group style="position:absolute;left:1314;top:1202;width:20;height:2" coordorigin="1314,1202" coordsize="20,2">
              <v:shape style="position:absolute;left:1314;top:1202;width:20;height:2" coordorigin="1314,1202" coordsize="20,0" path="m1314,1202l1333,1202e" filled="false" stroked="true" strokeweight=".47998pt" strokecolor="#000000">
                <v:path arrowok="t"/>
              </v:shape>
            </v:group>
            <v:group style="position:absolute;left:1333;top:1202;width:20;height:2" coordorigin="1333,1202" coordsize="20,2">
              <v:shape style="position:absolute;left:1333;top:1202;width:20;height:2" coordorigin="1333,1202" coordsize="20,0" path="m1333,1202l1352,1202e" filled="false" stroked="true" strokeweight=".47998pt" strokecolor="#000000">
                <v:path arrowok="t"/>
              </v:shape>
            </v:group>
            <v:group style="position:absolute;left:1352;top:1202;width:20;height:2" coordorigin="1352,1202" coordsize="20,2">
              <v:shape style="position:absolute;left:1352;top:1202;width:20;height:2" coordorigin="1352,1202" coordsize="20,0" path="m1352,1202l1372,1202e" filled="false" stroked="true" strokeweight=".47998pt" strokecolor="#000000">
                <v:path arrowok="t"/>
              </v:shape>
            </v:group>
            <v:group style="position:absolute;left:1372;top:1202;width:20;height:2" coordorigin="1372,1202" coordsize="20,2">
              <v:shape style="position:absolute;left:1372;top:1202;width:20;height:2" coordorigin="1372,1202" coordsize="20,0" path="m1372,1202l1391,1202e" filled="false" stroked="true" strokeweight=".47998pt" strokecolor="#000000">
                <v:path arrowok="t"/>
              </v:shape>
            </v:group>
            <v:group style="position:absolute;left:1391;top:1202;width:20;height:2" coordorigin="1391,1202" coordsize="20,2">
              <v:shape style="position:absolute;left:1391;top:1202;width:20;height:2" coordorigin="1391,1202" coordsize="20,0" path="m1391,1202l1410,1202e" filled="false" stroked="true" strokeweight=".47998pt" strokecolor="#000000">
                <v:path arrowok="t"/>
              </v:shape>
            </v:group>
            <v:group style="position:absolute;left:1410;top:1202;width:20;height:2" coordorigin="1410,1202" coordsize="20,2">
              <v:shape style="position:absolute;left:1410;top:1202;width:20;height:2" coordorigin="1410,1202" coordsize="20,0" path="m1410,1202l1429,1202e" filled="false" stroked="true" strokeweight=".47998pt" strokecolor="#000000">
                <v:path arrowok="t"/>
              </v:shape>
            </v:group>
            <v:group style="position:absolute;left:1429;top:1202;width:20;height:2" coordorigin="1429,1202" coordsize="20,2">
              <v:shape style="position:absolute;left:1429;top:1202;width:20;height:2" coordorigin="1429,1202" coordsize="20,0" path="m1429,1202l1448,1202e" filled="false" stroked="true" strokeweight=".47998pt" strokecolor="#000000">
                <v:path arrowok="t"/>
              </v:shape>
            </v:group>
            <v:group style="position:absolute;left:1448;top:1202;width:20;height:2" coordorigin="1448,1202" coordsize="20,2">
              <v:shape style="position:absolute;left:1448;top:1202;width:20;height:2" coordorigin="1448,1202" coordsize="20,0" path="m1448,1202l1468,1202e" filled="false" stroked="true" strokeweight=".47998pt" strokecolor="#000000">
                <v:path arrowok="t"/>
              </v:shape>
            </v:group>
            <v:group style="position:absolute;left:1468;top:1202;width:20;height:2" coordorigin="1468,1202" coordsize="20,2">
              <v:shape style="position:absolute;left:1468;top:1202;width:20;height:2" coordorigin="1468,1202" coordsize="20,0" path="m1468,1202l1487,1202e" filled="false" stroked="true" strokeweight=".47998pt" strokecolor="#000000">
                <v:path arrowok="t"/>
              </v:shape>
            </v:group>
            <v:group style="position:absolute;left:1487;top:1202;width:20;height:2" coordorigin="1487,1202" coordsize="20,2">
              <v:shape style="position:absolute;left:1487;top:1202;width:20;height:2" coordorigin="1487,1202" coordsize="20,0" path="m1487,1202l1506,1202e" filled="false" stroked="true" strokeweight=".47998pt" strokecolor="#000000">
                <v:path arrowok="t"/>
              </v:shape>
            </v:group>
            <v:group style="position:absolute;left:1506;top:1202;width:20;height:2" coordorigin="1506,1202" coordsize="20,2">
              <v:shape style="position:absolute;left:1506;top:1202;width:20;height:2" coordorigin="1506,1202" coordsize="20,0" path="m1506,1202l1525,1202e" filled="false" stroked="true" strokeweight=".47998pt" strokecolor="#000000">
                <v:path arrowok="t"/>
              </v:shape>
            </v:group>
            <v:group style="position:absolute;left:1525;top:1202;width:20;height:2" coordorigin="1525,1202" coordsize="20,2">
              <v:shape style="position:absolute;left:1525;top:1202;width:20;height:2" coordorigin="1525,1202" coordsize="20,0" path="m1525,1202l1544,1202e" filled="false" stroked="true" strokeweight=".47998pt" strokecolor="#000000">
                <v:path arrowok="t"/>
              </v:shape>
            </v:group>
            <v:group style="position:absolute;left:1544;top:1202;width:20;height:2" coordorigin="1544,1202" coordsize="20,2">
              <v:shape style="position:absolute;left:1544;top:1202;width:20;height:2" coordorigin="1544,1202" coordsize="20,0" path="m1544,1202l1564,1202e" filled="false" stroked="true" strokeweight=".47998pt" strokecolor="#000000">
                <v:path arrowok="t"/>
              </v:shape>
            </v:group>
            <v:group style="position:absolute;left:1564;top:1202;width:20;height:2" coordorigin="1564,1202" coordsize="20,2">
              <v:shape style="position:absolute;left:1564;top:1202;width:20;height:2" coordorigin="1564,1202" coordsize="20,0" path="m1564,1202l1583,1202e" filled="false" stroked="true" strokeweight=".47998pt" strokecolor="#000000">
                <v:path arrowok="t"/>
              </v:shape>
            </v:group>
            <v:group style="position:absolute;left:1583;top:1202;width:20;height:2" coordorigin="1583,1202" coordsize="20,2">
              <v:shape style="position:absolute;left:1583;top:1202;width:20;height:2" coordorigin="1583,1202" coordsize="20,0" path="m1583,1202l1602,1202e" filled="false" stroked="true" strokeweight=".47998pt" strokecolor="#000000">
                <v:path arrowok="t"/>
              </v:shape>
            </v:group>
            <v:group style="position:absolute;left:1602;top:1202;width:20;height:2" coordorigin="1602,1202" coordsize="20,2">
              <v:shape style="position:absolute;left:1602;top:1202;width:20;height:2" coordorigin="1602,1202" coordsize="20,0" path="m1602,1202l1621,1202e" filled="false" stroked="true" strokeweight=".47998pt" strokecolor="#000000">
                <v:path arrowok="t"/>
              </v:shape>
            </v:group>
            <v:group style="position:absolute;left:1621;top:1202;width:20;height:2" coordorigin="1621,1202" coordsize="20,2">
              <v:shape style="position:absolute;left:1621;top:1202;width:20;height:2" coordorigin="1621,1202" coordsize="20,0" path="m1621,1202l1641,1202e" filled="false" stroked="true" strokeweight=".47998pt" strokecolor="#000000">
                <v:path arrowok="t"/>
              </v:shape>
            </v:group>
            <v:group style="position:absolute;left:1641;top:1202;width:20;height:2" coordorigin="1641,1202" coordsize="20,2">
              <v:shape style="position:absolute;left:1641;top:1202;width:20;height:2" coordorigin="1641,1202" coordsize="20,0" path="m1641,1202l1660,1202e" filled="false" stroked="true" strokeweight=".47998pt" strokecolor="#000000">
                <v:path arrowok="t"/>
              </v:shape>
            </v:group>
            <v:group style="position:absolute;left:1660;top:1202;width:20;height:2" coordorigin="1660,1202" coordsize="20,2">
              <v:shape style="position:absolute;left:1660;top:1202;width:20;height:2" coordorigin="1660,1202" coordsize="20,0" path="m1660,1202l1679,1202e" filled="false" stroked="true" strokeweight=".47998pt" strokecolor="#000000">
                <v:path arrowok="t"/>
              </v:shape>
            </v:group>
            <v:group style="position:absolute;left:1679;top:1202;width:20;height:2" coordorigin="1679,1202" coordsize="20,2">
              <v:shape style="position:absolute;left:1679;top:1202;width:20;height:2" coordorigin="1679,1202" coordsize="20,0" path="m1679,1202l1698,1202e" filled="false" stroked="true" strokeweight=".47998pt" strokecolor="#000000">
                <v:path arrowok="t"/>
              </v:shape>
            </v:group>
            <v:group style="position:absolute;left:1698;top:1202;width:20;height:2" coordorigin="1698,1202" coordsize="20,2">
              <v:shape style="position:absolute;left:1698;top:1202;width:20;height:2" coordorigin="1698,1202" coordsize="20,0" path="m1698,1202l1718,1202e" filled="false" stroked="true" strokeweight=".47998pt" strokecolor="#000000">
                <v:path arrowok="t"/>
              </v:shape>
            </v:group>
            <v:group style="position:absolute;left:1718;top:1202;width:20;height:2" coordorigin="1718,1202" coordsize="20,2">
              <v:shape style="position:absolute;left:1718;top:1202;width:20;height:2" coordorigin="1718,1202" coordsize="20,0" path="m1718,1202l1737,1202e" filled="false" stroked="true" strokeweight=".47998pt" strokecolor="#000000">
                <v:path arrowok="t"/>
              </v:shape>
            </v:group>
            <v:group style="position:absolute;left:1737;top:1202;width:20;height:2" coordorigin="1737,1202" coordsize="20,2">
              <v:shape style="position:absolute;left:1737;top:1202;width:20;height:2" coordorigin="1737,1202" coordsize="20,0" path="m1737,1202l1756,1202e" filled="false" stroked="true" strokeweight=".47998pt" strokecolor="#000000">
                <v:path arrowok="t"/>
              </v:shape>
            </v:group>
            <v:group style="position:absolute;left:1756;top:1202;width:20;height:2" coordorigin="1756,1202" coordsize="20,2">
              <v:shape style="position:absolute;left:1756;top:1202;width:20;height:2" coordorigin="1756,1202" coordsize="20,0" path="m1756,1202l1775,1202e" filled="false" stroked="true" strokeweight=".47998pt" strokecolor="#000000">
                <v:path arrowok="t"/>
              </v:shape>
            </v:group>
            <v:group style="position:absolute;left:1775;top:1202;width:20;height:2" coordorigin="1775,1202" coordsize="20,2">
              <v:shape style="position:absolute;left:1775;top:1202;width:20;height:2" coordorigin="1775,1202" coordsize="20,0" path="m1775,1202l1794,1202e" filled="false" stroked="true" strokeweight=".47998pt" strokecolor="#000000">
                <v:path arrowok="t"/>
              </v:shape>
            </v:group>
            <v:group style="position:absolute;left:1794;top:1202;width:20;height:2" coordorigin="1794,1202" coordsize="20,2">
              <v:shape style="position:absolute;left:1794;top:1202;width:20;height:2" coordorigin="1794,1202" coordsize="20,0" path="m1794,1202l1814,1202e" filled="false" stroked="true" strokeweight=".47998pt" strokecolor="#000000">
                <v:path arrowok="t"/>
              </v:shape>
            </v:group>
            <v:group style="position:absolute;left:1814;top:1202;width:20;height:2" coordorigin="1814,1202" coordsize="20,2">
              <v:shape style="position:absolute;left:1814;top:1202;width:20;height:2" coordorigin="1814,1202" coordsize="20,0" path="m1814,1202l1833,1202e" filled="false" stroked="true" strokeweight=".47998pt" strokecolor="#000000">
                <v:path arrowok="t"/>
              </v:shape>
            </v:group>
            <v:group style="position:absolute;left:1833;top:1202;width:20;height:2" coordorigin="1833,1202" coordsize="20,2">
              <v:shape style="position:absolute;left:1833;top:1202;width:20;height:2" coordorigin="1833,1202" coordsize="20,0" path="m1833,1202l1852,1202e" filled="false" stroked="true" strokeweight=".47998pt" strokecolor="#000000">
                <v:path arrowok="t"/>
              </v:shape>
            </v:group>
            <v:group style="position:absolute;left:1852;top:1202;width:20;height:2" coordorigin="1852,1202" coordsize="20,2">
              <v:shape style="position:absolute;left:1852;top:1202;width:20;height:2" coordorigin="1852,1202" coordsize="20,0" path="m1852,1202l1871,1202e" filled="false" stroked="true" strokeweight=".47998pt" strokecolor="#000000">
                <v:path arrowok="t"/>
              </v:shape>
            </v:group>
            <v:group style="position:absolute;left:1871;top:1202;width:20;height:2" coordorigin="1871,1202" coordsize="20,2">
              <v:shape style="position:absolute;left:1871;top:1202;width:20;height:2" coordorigin="1871,1202" coordsize="20,0" path="m1871,1202l1890,1202e" filled="false" stroked="true" strokeweight=".47998pt" strokecolor="#000000">
                <v:path arrowok="t"/>
              </v:shape>
            </v:group>
            <v:group style="position:absolute;left:1890;top:1202;width:20;height:2" coordorigin="1890,1202" coordsize="20,2">
              <v:shape style="position:absolute;left:1890;top:1202;width:20;height:2" coordorigin="1890,1202" coordsize="20,0" path="m1890,1202l1910,1202e" filled="false" stroked="true" strokeweight=".47998pt" strokecolor="#000000">
                <v:path arrowok="t"/>
              </v:shape>
            </v:group>
            <v:group style="position:absolute;left:1910;top:1202;width:20;height:2" coordorigin="1910,1202" coordsize="20,2">
              <v:shape style="position:absolute;left:1910;top:1202;width:20;height:2" coordorigin="1910,1202" coordsize="20,0" path="m1910,1202l1929,1202e" filled="false" stroked="true" strokeweight=".47998pt" strokecolor="#000000">
                <v:path arrowok="t"/>
              </v:shape>
            </v:group>
            <v:group style="position:absolute;left:1929;top:1202;width:20;height:2" coordorigin="1929,1202" coordsize="20,2">
              <v:shape style="position:absolute;left:1929;top:1202;width:20;height:2" coordorigin="1929,1202" coordsize="20,0" path="m1929,1202l1948,1202e" filled="false" stroked="true" strokeweight=".47998pt" strokecolor="#000000">
                <v:path arrowok="t"/>
              </v:shape>
            </v:group>
            <v:group style="position:absolute;left:1948;top:1202;width:20;height:2" coordorigin="1948,1202" coordsize="20,2">
              <v:shape style="position:absolute;left:1948;top:1202;width:20;height:2" coordorigin="1948,1202" coordsize="20,0" path="m1948,1202l1967,1202e" filled="false" stroked="true" strokeweight=".47998pt" strokecolor="#000000">
                <v:path arrowok="t"/>
              </v:shape>
            </v:group>
            <v:group style="position:absolute;left:1967;top:1202;width:20;height:2" coordorigin="1967,1202" coordsize="20,2">
              <v:shape style="position:absolute;left:1967;top:1202;width:20;height:2" coordorigin="1967,1202" coordsize="20,0" path="m1967,1202l1986,1202e" filled="false" stroked="true" strokeweight=".47998pt" strokecolor="#000000">
                <v:path arrowok="t"/>
              </v:shape>
            </v:group>
            <v:group style="position:absolute;left:1986;top:1202;width:20;height:2" coordorigin="1986,1202" coordsize="20,2">
              <v:shape style="position:absolute;left:1986;top:1202;width:20;height:2" coordorigin="1986,1202" coordsize="20,0" path="m1986,1202l2006,1202e" filled="false" stroked="true" strokeweight=".47998pt" strokecolor="#000000">
                <v:path arrowok="t"/>
              </v:shape>
            </v:group>
            <v:group style="position:absolute;left:2006;top:1202;width:20;height:2" coordorigin="2006,1202" coordsize="20,2">
              <v:shape style="position:absolute;left:2006;top:1202;width:20;height:2" coordorigin="2006,1202" coordsize="20,0" path="m2006,1202l2025,1202e" filled="false" stroked="true" strokeweight=".47998pt" strokecolor="#000000">
                <v:path arrowok="t"/>
              </v:shape>
            </v:group>
            <v:group style="position:absolute;left:2025;top:1202;width:20;height:2" coordorigin="2025,1202" coordsize="20,2">
              <v:shape style="position:absolute;left:2025;top:1202;width:20;height:2" coordorigin="2025,1202" coordsize="20,0" path="m2025,1202l2044,1202e" filled="false" stroked="true" strokeweight=".47998pt" strokecolor="#000000">
                <v:path arrowok="t"/>
              </v:shape>
            </v:group>
            <v:group style="position:absolute;left:2044;top:1202;width:20;height:2" coordorigin="2044,1202" coordsize="20,2">
              <v:shape style="position:absolute;left:2044;top:1202;width:20;height:2" coordorigin="2044,1202" coordsize="20,0" path="m2044,1202l2063,1202e" filled="false" stroked="true" strokeweight=".47998pt" strokecolor="#000000">
                <v:path arrowok="t"/>
              </v:shape>
            </v:group>
            <v:group style="position:absolute;left:2063;top:1202;width:20;height:2" coordorigin="2063,1202" coordsize="20,2">
              <v:shape style="position:absolute;left:2063;top:1202;width:20;height:2" coordorigin="2063,1202" coordsize="20,0" path="m2063,1202l2082,1202e" filled="false" stroked="true" strokeweight=".47998pt" strokecolor="#000000">
                <v:path arrowok="t"/>
              </v:shape>
            </v:group>
            <v:group style="position:absolute;left:2082;top:1202;width:20;height:2" coordorigin="2082,1202" coordsize="20,2">
              <v:shape style="position:absolute;left:2082;top:1202;width:20;height:2" coordorigin="2082,1202" coordsize="20,0" path="m2082,1202l2102,1202e" filled="false" stroked="true" strokeweight=".47998pt" strokecolor="#000000">
                <v:path arrowok="t"/>
              </v:shape>
            </v:group>
            <v:group style="position:absolute;left:2102;top:1202;width:20;height:2" coordorigin="2102,1202" coordsize="20,2">
              <v:shape style="position:absolute;left:2102;top:1202;width:20;height:2" coordorigin="2102,1202" coordsize="20,0" path="m2102,1202l2121,1202e" filled="false" stroked="true" strokeweight=".47998pt" strokecolor="#000000">
                <v:path arrowok="t"/>
              </v:shape>
            </v:group>
            <v:group style="position:absolute;left:2121;top:1202;width:20;height:2" coordorigin="2121,1202" coordsize="20,2">
              <v:shape style="position:absolute;left:2121;top:1202;width:20;height:2" coordorigin="2121,1202" coordsize="20,0" path="m2121,1202l2140,1202e" filled="false" stroked="true" strokeweight=".47998pt" strokecolor="#000000">
                <v:path arrowok="t"/>
              </v:shape>
            </v:group>
            <v:group style="position:absolute;left:2140;top:1202;width:20;height:2" coordorigin="2140,1202" coordsize="20,2">
              <v:shape style="position:absolute;left:2140;top:1202;width:20;height:2" coordorigin="2140,1202" coordsize="20,0" path="m2140,1202l2159,1202e" filled="false" stroked="true" strokeweight=".47998pt" strokecolor="#000000">
                <v:path arrowok="t"/>
              </v:shape>
            </v:group>
            <v:group style="position:absolute;left:2159;top:1202;width:20;height:2" coordorigin="2159,1202" coordsize="20,2">
              <v:shape style="position:absolute;left:2159;top:1202;width:20;height:2" coordorigin="2159,1202" coordsize="20,0" path="m2159,1202l2178,1202e" filled="false" stroked="true" strokeweight=".47998pt" strokecolor="#000000">
                <v:path arrowok="t"/>
              </v:shape>
            </v:group>
            <v:group style="position:absolute;left:2178;top:1202;width:20;height:2" coordorigin="2178,1202" coordsize="20,2">
              <v:shape style="position:absolute;left:2178;top:1202;width:20;height:2" coordorigin="2178,1202" coordsize="20,0" path="m2178,1202l2198,1202e" filled="false" stroked="true" strokeweight=".47998pt" strokecolor="#000000">
                <v:path arrowok="t"/>
              </v:shape>
            </v:group>
            <v:group style="position:absolute;left:2198;top:1202;width:20;height:2" coordorigin="2198,1202" coordsize="20,2">
              <v:shape style="position:absolute;left:2198;top:1202;width:20;height:2" coordorigin="2198,1202" coordsize="20,0" path="m2198,1202l2217,1202e" filled="false" stroked="true" strokeweight=".47998pt" strokecolor="#000000">
                <v:path arrowok="t"/>
              </v:shape>
            </v:group>
            <v:group style="position:absolute;left:2217;top:1202;width:20;height:2" coordorigin="2217,1202" coordsize="20,2">
              <v:shape style="position:absolute;left:2217;top:1202;width:20;height:2" coordorigin="2217,1202" coordsize="20,0" path="m2217,1202l2236,1202e" filled="false" stroked="true" strokeweight=".47998pt" strokecolor="#000000">
                <v:path arrowok="t"/>
              </v:shape>
            </v:group>
            <v:group style="position:absolute;left:2236;top:1202;width:20;height:2" coordorigin="2236,1202" coordsize="20,2">
              <v:shape style="position:absolute;left:2236;top:1202;width:20;height:2" coordorigin="2236,1202" coordsize="20,0" path="m2236,1202l2255,1202e" filled="false" stroked="true" strokeweight=".47998pt" strokecolor="#000000">
                <v:path arrowok="t"/>
              </v:shape>
            </v:group>
            <v:group style="position:absolute;left:2255;top:1202;width:20;height:2" coordorigin="2255,1202" coordsize="20,2">
              <v:shape style="position:absolute;left:2255;top:1202;width:20;height:2" coordorigin="2255,1202" coordsize="20,0" path="m2255,1202l2274,1202e" filled="false" stroked="true" strokeweight=".47998pt" strokecolor="#000000">
                <v:path arrowok="t"/>
              </v:shape>
            </v:group>
            <v:group style="position:absolute;left:2274;top:1202;width:20;height:2" coordorigin="2274,1202" coordsize="20,2">
              <v:shape style="position:absolute;left:2274;top:1202;width:20;height:2" coordorigin="2274,1202" coordsize="20,0" path="m2274,1202l2294,1202e" filled="false" stroked="true" strokeweight=".47998pt" strokecolor="#000000">
                <v:path arrowok="t"/>
              </v:shape>
            </v:group>
            <v:group style="position:absolute;left:2294;top:1202;width:20;height:2" coordorigin="2294,1202" coordsize="20,2">
              <v:shape style="position:absolute;left:2294;top:1202;width:20;height:2" coordorigin="2294,1202" coordsize="20,0" path="m2294,1202l2313,1202e" filled="false" stroked="true" strokeweight=".47998pt" strokecolor="#000000">
                <v:path arrowok="t"/>
              </v:shape>
            </v:group>
            <v:group style="position:absolute;left:2313;top:1202;width:20;height:2" coordorigin="2313,1202" coordsize="20,2">
              <v:shape style="position:absolute;left:2313;top:1202;width:20;height:2" coordorigin="2313,1202" coordsize="20,0" path="m2313,1202l2332,1202e" filled="false" stroked="true" strokeweight=".47998pt" strokecolor="#000000">
                <v:path arrowok="t"/>
              </v:shape>
            </v:group>
            <v:group style="position:absolute;left:2332;top:1202;width:20;height:2" coordorigin="2332,1202" coordsize="20,2">
              <v:shape style="position:absolute;left:2332;top:1202;width:20;height:2" coordorigin="2332,1202" coordsize="20,0" path="m2332,1202l2351,1202e" filled="false" stroked="true" strokeweight=".47998pt" strokecolor="#000000">
                <v:path arrowok="t"/>
              </v:shape>
            </v:group>
            <v:group style="position:absolute;left:2351;top:1202;width:20;height:2" coordorigin="2351,1202" coordsize="20,2">
              <v:shape style="position:absolute;left:2351;top:1202;width:20;height:2" coordorigin="2351,1202" coordsize="20,0" path="m2351,1202l2370,1202e" filled="false" stroked="true" strokeweight=".47998pt" strokecolor="#000000">
                <v:path arrowok="t"/>
              </v:shape>
            </v:group>
            <v:group style="position:absolute;left:2370;top:1202;width:20;height:2" coordorigin="2370,1202" coordsize="20,2">
              <v:shape style="position:absolute;left:2370;top:1202;width:20;height:2" coordorigin="2370,1202" coordsize="20,0" path="m2370,1202l2390,1202e" filled="false" stroked="true" strokeweight=".47998pt" strokecolor="#000000">
                <v:path arrowok="t"/>
              </v:shape>
            </v:group>
            <v:group style="position:absolute;left:2390;top:1202;width:20;height:2" coordorigin="2390,1202" coordsize="20,2">
              <v:shape style="position:absolute;left:2390;top:1202;width:20;height:2" coordorigin="2390,1202" coordsize="20,0" path="m2390,1202l2409,1202e" filled="false" stroked="true" strokeweight=".47998pt" strokecolor="#000000">
                <v:path arrowok="t"/>
              </v:shape>
            </v:group>
            <v:group style="position:absolute;left:2409;top:1202;width:20;height:2" coordorigin="2409,1202" coordsize="20,2">
              <v:shape style="position:absolute;left:2409;top:1202;width:20;height:2" coordorigin="2409,1202" coordsize="20,0" path="m2409,1202l2428,1202e" filled="false" stroked="true" strokeweight=".47998pt" strokecolor="#000000">
                <v:path arrowok="t"/>
              </v:shape>
            </v:group>
            <v:group style="position:absolute;left:2428;top:1202;width:20;height:2" coordorigin="2428,1202" coordsize="20,2">
              <v:shape style="position:absolute;left:2428;top:1202;width:20;height:2" coordorigin="2428,1202" coordsize="20,0" path="m2428,1202l2447,1202e" filled="false" stroked="true" strokeweight=".47998pt" strokecolor="#000000">
                <v:path arrowok="t"/>
              </v:shape>
            </v:group>
            <v:group style="position:absolute;left:2447;top:1202;width:20;height:2" coordorigin="2447,1202" coordsize="20,2">
              <v:shape style="position:absolute;left:2447;top:1202;width:20;height:2" coordorigin="2447,1202" coordsize="20,0" path="m2447,1202l2466,1202e" filled="false" stroked="true" strokeweight=".47998pt" strokecolor="#000000">
                <v:path arrowok="t"/>
              </v:shape>
            </v:group>
            <v:group style="position:absolute;left:2466;top:1202;width:20;height:2" coordorigin="2466,1202" coordsize="20,2">
              <v:shape style="position:absolute;left:2466;top:1202;width:20;height:2" coordorigin="2466,1202" coordsize="20,0" path="m2466,1202l2486,1202e" filled="false" stroked="true" strokeweight=".47998pt" strokecolor="#000000">
                <v:path arrowok="t"/>
              </v:shape>
            </v:group>
            <v:group style="position:absolute;left:2486;top:1202;width:20;height:2" coordorigin="2486,1202" coordsize="20,2">
              <v:shape style="position:absolute;left:2486;top:1202;width:20;height:2" coordorigin="2486,1202" coordsize="20,0" path="m2486,1202l2505,1202e" filled="false" stroked="true" strokeweight=".47998pt" strokecolor="#000000">
                <v:path arrowok="t"/>
              </v:shape>
            </v:group>
            <v:group style="position:absolute;left:2505;top:1202;width:20;height:2" coordorigin="2505,1202" coordsize="20,2">
              <v:shape style="position:absolute;left:2505;top:1202;width:20;height:2" coordorigin="2505,1202" coordsize="20,0" path="m2505,1202l2524,1202e" filled="false" stroked="true" strokeweight=".47998pt" strokecolor="#000000">
                <v:path arrowok="t"/>
              </v:shape>
            </v:group>
            <v:group style="position:absolute;left:2524;top:1202;width:20;height:2" coordorigin="2524,1202" coordsize="20,2">
              <v:shape style="position:absolute;left:2524;top:1202;width:20;height:2" coordorigin="2524,1202" coordsize="20,0" path="m2524,1202l2543,1202e" filled="false" stroked="true" strokeweight=".47998pt" strokecolor="#000000">
                <v:path arrowok="t"/>
              </v:shape>
            </v:group>
            <v:group style="position:absolute;left:2543;top:1202;width:20;height:2" coordorigin="2543,1202" coordsize="20,2">
              <v:shape style="position:absolute;left:2543;top:1202;width:20;height:2" coordorigin="2543,1202" coordsize="20,0" path="m2543,1202l2562,1202e" filled="false" stroked="true" strokeweight=".47998pt" strokecolor="#000000">
                <v:path arrowok="t"/>
              </v:shape>
            </v:group>
            <v:group style="position:absolute;left:2562;top:1202;width:20;height:2" coordorigin="2562,1202" coordsize="20,2">
              <v:shape style="position:absolute;left:2562;top:1202;width:20;height:2" coordorigin="2562,1202" coordsize="20,0" path="m2562,1202l2582,1202e" filled="false" stroked="true" strokeweight=".47998pt" strokecolor="#000000">
                <v:path arrowok="t"/>
              </v:shape>
            </v:group>
            <v:group style="position:absolute;left:2582;top:1202;width:20;height:2" coordorigin="2582,1202" coordsize="20,2">
              <v:shape style="position:absolute;left:2582;top:1202;width:20;height:2" coordorigin="2582,1202" coordsize="20,0" path="m2582,1202l2601,1202e" filled="false" stroked="true" strokeweight=".47998pt" strokecolor="#000000">
                <v:path arrowok="t"/>
              </v:shape>
            </v:group>
            <v:group style="position:absolute;left:2601;top:1202;width:20;height:2" coordorigin="2601,1202" coordsize="20,2">
              <v:shape style="position:absolute;left:2601;top:1202;width:20;height:2" coordorigin="2601,1202" coordsize="20,0" path="m2601,1202l2620,1202e" filled="false" stroked="true" strokeweight=".47998pt" strokecolor="#000000">
                <v:path arrowok="t"/>
              </v:shape>
            </v:group>
            <v:group style="position:absolute;left:2620;top:1202;width:20;height:2" coordorigin="2620,1202" coordsize="20,2">
              <v:shape style="position:absolute;left:2620;top:1202;width:20;height:2" coordorigin="2620,1202" coordsize="20,0" path="m2620,1202l2639,1202e" filled="false" stroked="true" strokeweight=".47998pt" strokecolor="#000000">
                <v:path arrowok="t"/>
              </v:shape>
            </v:group>
            <v:group style="position:absolute;left:2639;top:1202;width:20;height:2" coordorigin="2639,1202" coordsize="20,2">
              <v:shape style="position:absolute;left:2639;top:1202;width:20;height:2" coordorigin="2639,1202" coordsize="20,0" path="m2639,1202l2658,1202e" filled="false" stroked="true" strokeweight=".47998pt" strokecolor="#000000">
                <v:path arrowok="t"/>
              </v:shape>
            </v:group>
            <v:group style="position:absolute;left:2658;top:1202;width:20;height:2" coordorigin="2658,1202" coordsize="20,2">
              <v:shape style="position:absolute;left:2658;top:1202;width:20;height:2" coordorigin="2658,1202" coordsize="20,0" path="m2658,1202l2678,1202e" filled="false" stroked="true" strokeweight=".47998pt" strokecolor="#000000">
                <v:path arrowok="t"/>
              </v:shape>
            </v:group>
            <v:group style="position:absolute;left:2678;top:1202;width:20;height:2" coordorigin="2678,1202" coordsize="20,2">
              <v:shape style="position:absolute;left:2678;top:1202;width:20;height:2" coordorigin="2678,1202" coordsize="20,0" path="m2678,1202l2697,1202e" filled="false" stroked="true" strokeweight=".47998pt" strokecolor="#000000">
                <v:path arrowok="t"/>
              </v:shape>
            </v:group>
            <v:group style="position:absolute;left:2697;top:1202;width:20;height:2" coordorigin="2697,1202" coordsize="20,2">
              <v:shape style="position:absolute;left:2697;top:1202;width:20;height:2" coordorigin="2697,1202" coordsize="20,0" path="m2697,1202l2716,1202e" filled="false" stroked="true" strokeweight=".47998pt" strokecolor="#000000">
                <v:path arrowok="t"/>
              </v:shape>
            </v:group>
            <v:group style="position:absolute;left:2716;top:1202;width:20;height:2" coordorigin="2716,1202" coordsize="20,2">
              <v:shape style="position:absolute;left:2716;top:1202;width:20;height:2" coordorigin="2716,1202" coordsize="20,0" path="m2716,1202l2735,1202e" filled="false" stroked="true" strokeweight=".47998pt" strokecolor="#000000">
                <v:path arrowok="t"/>
              </v:shape>
            </v:group>
            <v:group style="position:absolute;left:2735;top:1202;width:20;height:2" coordorigin="2735,1202" coordsize="20,2">
              <v:shape style="position:absolute;left:2735;top:1202;width:20;height:2" coordorigin="2735,1202" coordsize="20,0" path="m2735,1202l2754,1202e" filled="false" stroked="true" strokeweight=".47998pt" strokecolor="#000000">
                <v:path arrowok="t"/>
              </v:shape>
            </v:group>
            <v:group style="position:absolute;left:2754;top:1202;width:20;height:2" coordorigin="2754,1202" coordsize="20,2">
              <v:shape style="position:absolute;left:2754;top:1202;width:20;height:2" coordorigin="2754,1202" coordsize="20,0" path="m2754,1202l2774,1202e" filled="false" stroked="true" strokeweight=".47998pt" strokecolor="#000000">
                <v:path arrowok="t"/>
              </v:shape>
            </v:group>
            <v:group style="position:absolute;left:2774;top:1202;width:20;height:2" coordorigin="2774,1202" coordsize="20,2">
              <v:shape style="position:absolute;left:2774;top:1202;width:20;height:2" coordorigin="2774,1202" coordsize="20,0" path="m2774,1202l2793,1202e" filled="false" stroked="true" strokeweight=".47998pt" strokecolor="#000000">
                <v:path arrowok="t"/>
              </v:shape>
            </v:group>
            <v:group style="position:absolute;left:2793;top:1202;width:20;height:2" coordorigin="2793,1202" coordsize="20,2">
              <v:shape style="position:absolute;left:2793;top:1202;width:20;height:2" coordorigin="2793,1202" coordsize="20,0" path="m2793,1202l2812,1202e" filled="false" stroked="true" strokeweight=".47998pt" strokecolor="#000000">
                <v:path arrowok="t"/>
              </v:shape>
            </v:group>
            <v:group style="position:absolute;left:2812;top:1202;width:20;height:2" coordorigin="2812,1202" coordsize="20,2">
              <v:shape style="position:absolute;left:2812;top:1202;width:20;height:2" coordorigin="2812,1202" coordsize="20,0" path="m2812,1202l2831,1202e" filled="false" stroked="true" strokeweight=".47998pt" strokecolor="#000000">
                <v:path arrowok="t"/>
              </v:shape>
            </v:group>
            <v:group style="position:absolute;left:2831;top:1202;width:20;height:2" coordorigin="2831,1202" coordsize="20,2">
              <v:shape style="position:absolute;left:2831;top:1202;width:20;height:2" coordorigin="2831,1202" coordsize="20,0" path="m2831,1202l2850,1202e" filled="false" stroked="true" strokeweight=".47998pt" strokecolor="#000000">
                <v:path arrowok="t"/>
              </v:shape>
            </v:group>
            <v:group style="position:absolute;left:2850;top:1202;width:20;height:2" coordorigin="2850,1202" coordsize="20,2">
              <v:shape style="position:absolute;left:2850;top:1202;width:20;height:2" coordorigin="2850,1202" coordsize="20,0" path="m2850,1202l2870,1202e" filled="false" stroked="true" strokeweight=".47998pt" strokecolor="#000000">
                <v:path arrowok="t"/>
              </v:shape>
            </v:group>
            <v:group style="position:absolute;left:2870;top:1202;width:20;height:2" coordorigin="2870,1202" coordsize="20,2">
              <v:shape style="position:absolute;left:2870;top:1202;width:20;height:2" coordorigin="2870,1202" coordsize="20,0" path="m2870,1202l2889,1202e" filled="false" stroked="true" strokeweight=".47998pt" strokecolor="#000000">
                <v:path arrowok="t"/>
              </v:shape>
            </v:group>
            <v:group style="position:absolute;left:2889;top:1202;width:20;height:2" coordorigin="2889,1202" coordsize="20,2">
              <v:shape style="position:absolute;left:2889;top:1202;width:20;height:2" coordorigin="2889,1202" coordsize="20,0" path="m2889,1202l2908,1202e" filled="false" stroked="true" strokeweight=".47998pt" strokecolor="#000000">
                <v:path arrowok="t"/>
              </v:shape>
            </v:group>
            <v:group style="position:absolute;left:2908;top:1202;width:20;height:2" coordorigin="2908,1202" coordsize="20,2">
              <v:shape style="position:absolute;left:2908;top:1202;width:20;height:2" coordorigin="2908,1202" coordsize="20,0" path="m2908,1202l2927,1202e" filled="false" stroked="true" strokeweight=".47998pt" strokecolor="#000000">
                <v:path arrowok="t"/>
              </v:shape>
            </v:group>
            <v:group style="position:absolute;left:2927;top:1202;width:20;height:2" coordorigin="2927,1202" coordsize="20,2">
              <v:shape style="position:absolute;left:2927;top:1202;width:20;height:2" coordorigin="2927,1202" coordsize="20,0" path="m2927,1202l2946,1202e" filled="false" stroked="true" strokeweight=".47998pt" strokecolor="#000000">
                <v:path arrowok="t"/>
              </v:shape>
            </v:group>
            <v:group style="position:absolute;left:2946;top:1202;width:20;height:2" coordorigin="2946,1202" coordsize="20,2">
              <v:shape style="position:absolute;left:2946;top:1202;width:20;height:2" coordorigin="2946,1202" coordsize="20,0" path="m2946,1202l2966,1202e" filled="false" stroked="true" strokeweight=".47998pt" strokecolor="#000000">
                <v:path arrowok="t"/>
              </v:shape>
            </v:group>
            <v:group style="position:absolute;left:2966;top:1202;width:20;height:2" coordorigin="2966,1202" coordsize="20,2">
              <v:shape style="position:absolute;left:2966;top:1202;width:20;height:2" coordorigin="2966,1202" coordsize="20,0" path="m2966,1202l2985,1202e" filled="false" stroked="true" strokeweight=".47998pt" strokecolor="#000000">
                <v:path arrowok="t"/>
              </v:shape>
            </v:group>
            <v:group style="position:absolute;left:2985;top:1202;width:20;height:2" coordorigin="2985,1202" coordsize="20,2">
              <v:shape style="position:absolute;left:2985;top:1202;width:20;height:2" coordorigin="2985,1202" coordsize="20,0" path="m2985,1202l3004,1202e" filled="false" stroked="true" strokeweight=".47998pt" strokecolor="#000000">
                <v:path arrowok="t"/>
              </v:shape>
            </v:group>
            <v:group style="position:absolute;left:3004;top:1202;width:20;height:2" coordorigin="3004,1202" coordsize="20,2">
              <v:shape style="position:absolute;left:3004;top:1202;width:20;height:2" coordorigin="3004,1202" coordsize="20,0" path="m3004,1202l3023,1202e" filled="false" stroked="true" strokeweight=".47998pt" strokecolor="#000000">
                <v:path arrowok="t"/>
              </v:shape>
            </v:group>
            <v:group style="position:absolute;left:3023;top:1202;width:20;height:2" coordorigin="3023,1202" coordsize="20,2">
              <v:shape style="position:absolute;left:3023;top:1202;width:20;height:2" coordorigin="3023,1202" coordsize="20,0" path="m3023,1202l3042,1202e" filled="false" stroked="true" strokeweight=".47998pt" strokecolor="#000000">
                <v:path arrowok="t"/>
              </v:shape>
            </v:group>
            <v:group style="position:absolute;left:3042;top:1202;width:20;height:2" coordorigin="3042,1202" coordsize="20,2">
              <v:shape style="position:absolute;left:3042;top:1202;width:20;height:2" coordorigin="3042,1202" coordsize="20,0" path="m3042,1202l3062,1202e" filled="false" stroked="true" strokeweight=".47998pt" strokecolor="#000000">
                <v:path arrowok="t"/>
              </v:shape>
            </v:group>
            <v:group style="position:absolute;left:3062;top:1202;width:20;height:2" coordorigin="3062,1202" coordsize="20,2">
              <v:shape style="position:absolute;left:3062;top:1202;width:20;height:2" coordorigin="3062,1202" coordsize="20,0" path="m3062,1202l3081,1202e" filled="false" stroked="true" strokeweight=".47998pt" strokecolor="#000000">
                <v:path arrowok="t"/>
              </v:shape>
            </v:group>
            <v:group style="position:absolute;left:3081;top:1202;width:20;height:2" coordorigin="3081,1202" coordsize="20,2">
              <v:shape style="position:absolute;left:3081;top:1202;width:20;height:2" coordorigin="3081,1202" coordsize="20,0" path="m3081,1202l3100,1202e" filled="false" stroked="true" strokeweight=".47998pt" strokecolor="#000000">
                <v:path arrowok="t"/>
              </v:shape>
            </v:group>
            <v:group style="position:absolute;left:3100;top:1202;width:20;height:2" coordorigin="3100,1202" coordsize="20,2">
              <v:shape style="position:absolute;left:3100;top:1202;width:20;height:2" coordorigin="3100,1202" coordsize="20,0" path="m3100,1202l3119,1202e" filled="false" stroked="true" strokeweight=".47998pt" strokecolor="#000000">
                <v:path arrowok="t"/>
              </v:shape>
            </v:group>
            <v:group style="position:absolute;left:3119;top:1202;width:20;height:2" coordorigin="3119,1202" coordsize="20,2">
              <v:shape style="position:absolute;left:3119;top:1202;width:20;height:2" coordorigin="3119,1202" coordsize="20,0" path="m3119,1202l3138,1202e" filled="false" stroked="true" strokeweight=".47998pt" strokecolor="#000000">
                <v:path arrowok="t"/>
              </v:shape>
            </v:group>
            <v:group style="position:absolute;left:3138;top:1202;width:20;height:2" coordorigin="3138,1202" coordsize="20,2">
              <v:shape style="position:absolute;left:3138;top:1202;width:20;height:2" coordorigin="3138,1202" coordsize="20,0" path="m3138,1202l3158,1202e" filled="false" stroked="true" strokeweight=".47998pt" strokecolor="#000000">
                <v:path arrowok="t"/>
              </v:shape>
            </v:group>
            <v:group style="position:absolute;left:3158;top:1202;width:20;height:2" coordorigin="3158,1202" coordsize="20,2">
              <v:shape style="position:absolute;left:3158;top:1202;width:20;height:2" coordorigin="3158,1202" coordsize="20,0" path="m3158,1202l3177,1202e" filled="false" stroked="true" strokeweight=".47998pt" strokecolor="#000000">
                <v:path arrowok="t"/>
              </v:shape>
            </v:group>
            <v:group style="position:absolute;left:3177;top:1202;width:20;height:2" coordorigin="3177,1202" coordsize="20,2">
              <v:shape style="position:absolute;left:3177;top:1202;width:20;height:2" coordorigin="3177,1202" coordsize="20,0" path="m3177,1202l3196,1202e" filled="false" stroked="true" strokeweight=".47998pt" strokecolor="#000000">
                <v:path arrowok="t"/>
              </v:shape>
            </v:group>
            <v:group style="position:absolute;left:3196;top:1202;width:20;height:2" coordorigin="3196,1202" coordsize="20,2">
              <v:shape style="position:absolute;left:3196;top:1202;width:20;height:2" coordorigin="3196,1202" coordsize="20,0" path="m3196,1202l3215,1202e" filled="false" stroked="true" strokeweight=".47998pt" strokecolor="#000000">
                <v:path arrowok="t"/>
              </v:shape>
            </v:group>
            <v:group style="position:absolute;left:3215;top:1202;width:20;height:2" coordorigin="3215,1202" coordsize="20,2">
              <v:shape style="position:absolute;left:3215;top:1202;width:20;height:2" coordorigin="3215,1202" coordsize="20,0" path="m3215,1202l3234,1202e" filled="false" stroked="true" strokeweight=".47998pt" strokecolor="#000000">
                <v:path arrowok="t"/>
              </v:shape>
            </v:group>
            <v:group style="position:absolute;left:3234;top:1202;width:20;height:2" coordorigin="3234,1202" coordsize="20,2">
              <v:shape style="position:absolute;left:3234;top:1202;width:20;height:2" coordorigin="3234,1202" coordsize="20,0" path="m3234,1202l3254,1202e" filled="false" stroked="true" strokeweight=".47998pt" strokecolor="#000000">
                <v:path arrowok="t"/>
              </v:shape>
            </v:group>
            <v:group style="position:absolute;left:3254;top:1202;width:20;height:2" coordorigin="3254,1202" coordsize="20,2">
              <v:shape style="position:absolute;left:3254;top:1202;width:20;height:2" coordorigin="3254,1202" coordsize="20,0" path="m3254,1202l3273,1202e" filled="false" stroked="true" strokeweight=".47998pt" strokecolor="#000000">
                <v:path arrowok="t"/>
              </v:shape>
            </v:group>
            <v:group style="position:absolute;left:3273;top:1202;width:20;height:2" coordorigin="3273,1202" coordsize="20,2">
              <v:shape style="position:absolute;left:3273;top:1202;width:20;height:2" coordorigin="3273,1202" coordsize="20,0" path="m3273,1202l3292,1202e" filled="false" stroked="true" strokeweight=".47998pt" strokecolor="#000000">
                <v:path arrowok="t"/>
              </v:shape>
            </v:group>
            <v:group style="position:absolute;left:3292;top:1202;width:20;height:2" coordorigin="3292,1202" coordsize="20,2">
              <v:shape style="position:absolute;left:3292;top:1202;width:20;height:2" coordorigin="3292,1202" coordsize="20,0" path="m3292,1202l3311,1202e" filled="false" stroked="true" strokeweight=".47998pt" strokecolor="#000000">
                <v:path arrowok="t"/>
              </v:shape>
            </v:group>
            <v:group style="position:absolute;left:3311;top:1202;width:20;height:2" coordorigin="3311,1202" coordsize="20,2">
              <v:shape style="position:absolute;left:3311;top:1202;width:20;height:2" coordorigin="3311,1202" coordsize="20,0" path="m3311,1202l3330,1202e" filled="false" stroked="true" strokeweight=".47998pt" strokecolor="#000000">
                <v:path arrowok="t"/>
              </v:shape>
            </v:group>
            <v:group style="position:absolute;left:3330;top:1202;width:20;height:2" coordorigin="3330,1202" coordsize="20,2">
              <v:shape style="position:absolute;left:3330;top:1202;width:20;height:2" coordorigin="3330,1202" coordsize="20,0" path="m3330,1202l3350,1202e" filled="false" stroked="true" strokeweight=".47998pt" strokecolor="#000000">
                <v:path arrowok="t"/>
              </v:shape>
            </v:group>
            <v:group style="position:absolute;left:3350;top:1202;width:20;height:2" coordorigin="3350,1202" coordsize="20,2">
              <v:shape style="position:absolute;left:3350;top:1202;width:20;height:2" coordorigin="3350,1202" coordsize="20,0" path="m3350,1202l3369,1202e" filled="false" stroked="true" strokeweight=".47998pt" strokecolor="#000000">
                <v:path arrowok="t"/>
              </v:shape>
            </v:group>
            <v:group style="position:absolute;left:3369;top:1202;width:20;height:2" coordorigin="3369,1202" coordsize="20,2">
              <v:shape style="position:absolute;left:3369;top:1202;width:20;height:2" coordorigin="3369,1202" coordsize="20,0" path="m3369,1202l3388,1202e" filled="false" stroked="true" strokeweight=".47998pt" strokecolor="#000000">
                <v:path arrowok="t"/>
              </v:shape>
            </v:group>
            <v:group style="position:absolute;left:3388;top:1202;width:20;height:2" coordorigin="3388,1202" coordsize="20,2">
              <v:shape style="position:absolute;left:3388;top:1202;width:20;height:2" coordorigin="3388,1202" coordsize="20,0" path="m3388,1202l3407,1202e" filled="false" stroked="true" strokeweight=".47998pt" strokecolor="#000000">
                <v:path arrowok="t"/>
              </v:shape>
            </v:group>
            <v:group style="position:absolute;left:3407;top:1202;width:20;height:2" coordorigin="3407,1202" coordsize="20,2">
              <v:shape style="position:absolute;left:3407;top:1202;width:20;height:2" coordorigin="3407,1202" coordsize="20,0" path="m3407,1202l3426,1202e" filled="false" stroked="true" strokeweight=".47998pt" strokecolor="#000000">
                <v:path arrowok="t"/>
              </v:shape>
            </v:group>
            <v:group style="position:absolute;left:3426;top:1202;width:20;height:2" coordorigin="3426,1202" coordsize="20,2">
              <v:shape style="position:absolute;left:3426;top:1202;width:20;height:2" coordorigin="3426,1202" coordsize="20,0" path="m3426,1202l3446,1202e" filled="false" stroked="true" strokeweight=".47998pt" strokecolor="#000000">
                <v:path arrowok="t"/>
              </v:shape>
            </v:group>
            <v:group style="position:absolute;left:3446;top:1202;width:20;height:2" coordorigin="3446,1202" coordsize="20,2">
              <v:shape style="position:absolute;left:3446;top:1202;width:20;height:2" coordorigin="3446,1202" coordsize="20,0" path="m3446,1202l3465,1202e" filled="false" stroked="true" strokeweight=".47998pt" strokecolor="#000000">
                <v:path arrowok="t"/>
              </v:shape>
            </v:group>
            <v:group style="position:absolute;left:3465;top:1202;width:20;height:2" coordorigin="3465,1202" coordsize="20,2">
              <v:shape style="position:absolute;left:3465;top:1202;width:20;height:2" coordorigin="3465,1202" coordsize="20,0" path="m3465,1202l3484,1202e" filled="false" stroked="true" strokeweight=".47998pt" strokecolor="#000000">
                <v:path arrowok="t"/>
              </v:shape>
            </v:group>
            <v:group style="position:absolute;left:3484;top:1202;width:20;height:2" coordorigin="3484,1202" coordsize="20,2">
              <v:shape style="position:absolute;left:3484;top:1202;width:20;height:2" coordorigin="3484,1202" coordsize="20,0" path="m3484,1202l3503,1202e" filled="false" stroked="true" strokeweight=".47998pt" strokecolor="#000000">
                <v:path arrowok="t"/>
              </v:shape>
            </v:group>
            <v:group style="position:absolute;left:3503;top:1202;width:20;height:2" coordorigin="3503,1202" coordsize="20,2">
              <v:shape style="position:absolute;left:3503;top:1202;width:20;height:2" coordorigin="3503,1202" coordsize="20,0" path="m3503,1202l3522,1202e" filled="false" stroked="true" strokeweight=".47998pt" strokecolor="#000000">
                <v:path arrowok="t"/>
              </v:shape>
            </v:group>
            <v:group style="position:absolute;left:3522;top:1202;width:20;height:2" coordorigin="3522,1202" coordsize="20,2">
              <v:shape style="position:absolute;left:3522;top:1202;width:20;height:2" coordorigin="3522,1202" coordsize="20,0" path="m3522,1202l3542,1202e" filled="false" stroked="true" strokeweight=".47998pt" strokecolor="#000000">
                <v:path arrowok="t"/>
              </v:shape>
            </v:group>
            <v:group style="position:absolute;left:3542;top:1202;width:20;height:2" coordorigin="3542,1202" coordsize="20,2">
              <v:shape style="position:absolute;left:3542;top:1202;width:20;height:2" coordorigin="3542,1202" coordsize="20,0" path="m3542,1202l3561,1202e" filled="false" stroked="true" strokeweight=".47998pt" strokecolor="#000000">
                <v:path arrowok="t"/>
              </v:shape>
            </v:group>
            <v:group style="position:absolute;left:3561;top:1202;width:20;height:2" coordorigin="3561,1202" coordsize="20,2">
              <v:shape style="position:absolute;left:3561;top:1202;width:20;height:2" coordorigin="3561,1202" coordsize="20,0" path="m3561,1202l3580,1202e" filled="false" stroked="true" strokeweight=".47998pt" strokecolor="#000000">
                <v:path arrowok="t"/>
              </v:shape>
            </v:group>
            <v:group style="position:absolute;left:3580;top:1202;width:20;height:2" coordorigin="3580,1202" coordsize="20,2">
              <v:shape style="position:absolute;left:3580;top:1202;width:20;height:2" coordorigin="3580,1202" coordsize="20,0" path="m3580,1202l3599,1202e" filled="false" stroked="true" strokeweight=".47998pt" strokecolor="#000000">
                <v:path arrowok="t"/>
              </v:shape>
            </v:group>
            <v:group style="position:absolute;left:3599;top:1202;width:20;height:2" coordorigin="3599,1202" coordsize="20,2">
              <v:shape style="position:absolute;left:3599;top:1202;width:20;height:2" coordorigin="3599,1202" coordsize="20,0" path="m3599,1202l3618,1202e" filled="false" stroked="true" strokeweight=".47998pt" strokecolor="#000000">
                <v:path arrowok="t"/>
              </v:shape>
            </v:group>
            <v:group style="position:absolute;left:3618;top:1202;width:20;height:2" coordorigin="3618,1202" coordsize="20,2">
              <v:shape style="position:absolute;left:3618;top:1202;width:20;height:2" coordorigin="3618,1202" coordsize="20,0" path="m3618,1202l3638,1202e" filled="false" stroked="true" strokeweight=".47998pt" strokecolor="#000000">
                <v:path arrowok="t"/>
              </v:shape>
            </v:group>
            <v:group style="position:absolute;left:3638;top:1202;width:20;height:2" coordorigin="3638,1202" coordsize="20,2">
              <v:shape style="position:absolute;left:3638;top:1202;width:20;height:2" coordorigin="3638,1202" coordsize="20,0" path="m3638,1202l3657,1202e" filled="false" stroked="true" strokeweight=".47998pt" strokecolor="#000000">
                <v:path arrowok="t"/>
              </v:shape>
            </v:group>
            <v:group style="position:absolute;left:3657;top:1202;width:20;height:2" coordorigin="3657,1202" coordsize="20,2">
              <v:shape style="position:absolute;left:3657;top:1202;width:20;height:2" coordorigin="3657,1202" coordsize="20,0" path="m3657,1202l3676,1202e" filled="false" stroked="true" strokeweight=".47998pt" strokecolor="#000000">
                <v:path arrowok="t"/>
              </v:shape>
            </v:group>
            <v:group style="position:absolute;left:3676;top:1202;width:20;height:2" coordorigin="3676,1202" coordsize="20,2">
              <v:shape style="position:absolute;left:3676;top:1202;width:20;height:2" coordorigin="3676,1202" coordsize="20,0" path="m3676,1202l3695,1202e" filled="false" stroked="true" strokeweight=".47998pt" strokecolor="#000000">
                <v:path arrowok="t"/>
              </v:shape>
            </v:group>
            <v:group style="position:absolute;left:3695;top:1202;width:20;height:2" coordorigin="3695,1202" coordsize="20,2">
              <v:shape style="position:absolute;left:3695;top:1202;width:20;height:2" coordorigin="3695,1202" coordsize="20,0" path="m3695,1202l3714,1202e" filled="false" stroked="true" strokeweight=".47998pt" strokecolor="#000000">
                <v:path arrowok="t"/>
              </v:shape>
            </v:group>
            <v:group style="position:absolute;left:3714;top:1202;width:20;height:2" coordorigin="3714,1202" coordsize="20,2">
              <v:shape style="position:absolute;left:3714;top:1202;width:20;height:2" coordorigin="3714,1202" coordsize="20,0" path="m3714,1202l3734,1202e" filled="false" stroked="true" strokeweight=".47998pt" strokecolor="#000000">
                <v:path arrowok="t"/>
              </v:shape>
            </v:group>
            <v:group style="position:absolute;left:3734;top:1202;width:20;height:2" coordorigin="3734,1202" coordsize="20,2">
              <v:shape style="position:absolute;left:3734;top:1202;width:20;height:2" coordorigin="3734,1202" coordsize="20,0" path="m3734,1202l3753,1202e" filled="false" stroked="true" strokeweight=".47998pt" strokecolor="#000000">
                <v:path arrowok="t"/>
              </v:shape>
            </v:group>
            <v:group style="position:absolute;left:3753;top:1202;width:20;height:2" coordorigin="3753,1202" coordsize="20,2">
              <v:shape style="position:absolute;left:3753;top:1202;width:20;height:2" coordorigin="3753,1202" coordsize="20,0" path="m3753,1202l3772,1202e" filled="false" stroked="true" strokeweight=".47998pt" strokecolor="#000000">
                <v:path arrowok="t"/>
              </v:shape>
            </v:group>
            <v:group style="position:absolute;left:3772;top:1202;width:20;height:2" coordorigin="3772,1202" coordsize="20,2">
              <v:shape style="position:absolute;left:3772;top:1202;width:20;height:2" coordorigin="3772,1202" coordsize="20,0" path="m3772,1202l3791,1202e" filled="false" stroked="true" strokeweight=".47998pt" strokecolor="#000000">
                <v:path arrowok="t"/>
              </v:shape>
            </v:group>
            <v:group style="position:absolute;left:3791;top:1202;width:20;height:2" coordorigin="3791,1202" coordsize="20,2">
              <v:shape style="position:absolute;left:3791;top:1202;width:20;height:2" coordorigin="3791,1202" coordsize="20,0" path="m3791,1202l3810,1202e" filled="false" stroked="true" strokeweight=".47998pt" strokecolor="#000000">
                <v:path arrowok="t"/>
              </v:shape>
            </v:group>
            <v:group style="position:absolute;left:3810;top:1202;width:20;height:2" coordorigin="3810,1202" coordsize="20,2">
              <v:shape style="position:absolute;left:3810;top:1202;width:20;height:2" coordorigin="3810,1202" coordsize="20,0" path="m3810,1202l3830,1202e" filled="false" stroked="true" strokeweight=".47998pt" strokecolor="#000000">
                <v:path arrowok="t"/>
              </v:shape>
            </v:group>
            <v:group style="position:absolute;left:3830;top:1202;width:20;height:2" coordorigin="3830,1202" coordsize="20,2">
              <v:shape style="position:absolute;left:3830;top:1202;width:20;height:2" coordorigin="3830,1202" coordsize="20,0" path="m3830,1202l3849,1202e" filled="false" stroked="true" strokeweight=".47998pt" strokecolor="#000000">
                <v:path arrowok="t"/>
              </v:shape>
            </v:group>
            <v:group style="position:absolute;left:3849;top:1202;width:20;height:2" coordorigin="3849,1202" coordsize="20,2">
              <v:shape style="position:absolute;left:3849;top:1202;width:20;height:2" coordorigin="3849,1202" coordsize="20,0" path="m3849,1202l3868,1202e" filled="false" stroked="true" strokeweight=".47998pt" strokecolor="#000000">
                <v:path arrowok="t"/>
              </v:shape>
            </v:group>
            <v:group style="position:absolute;left:3868;top:1202;width:20;height:2" coordorigin="3868,1202" coordsize="20,2">
              <v:shape style="position:absolute;left:3868;top:1202;width:20;height:2" coordorigin="3868,1202" coordsize="20,0" path="m3868,1202l3887,1202e" filled="false" stroked="true" strokeweight=".47998pt" strokecolor="#000000">
                <v:path arrowok="t"/>
              </v:shape>
            </v:group>
            <v:group style="position:absolute;left:3887;top:1202;width:20;height:2" coordorigin="3887,1202" coordsize="20,2">
              <v:shape style="position:absolute;left:3887;top:1202;width:20;height:2" coordorigin="3887,1202" coordsize="20,0" path="m3887,1202l3906,1202e" filled="false" stroked="true" strokeweight=".47998pt" strokecolor="#000000">
                <v:path arrowok="t"/>
              </v:shape>
            </v:group>
            <v:group style="position:absolute;left:3906;top:1202;width:20;height:2" coordorigin="3906,1202" coordsize="20,2">
              <v:shape style="position:absolute;left:3906;top:1202;width:20;height:2" coordorigin="3906,1202" coordsize="20,0" path="m3906,1202l3926,1202e" filled="false" stroked="true" strokeweight=".47998pt" strokecolor="#000000">
                <v:path arrowok="t"/>
              </v:shape>
            </v:group>
            <v:group style="position:absolute;left:3926;top:1202;width:20;height:2" coordorigin="3926,1202" coordsize="20,2">
              <v:shape style="position:absolute;left:3926;top:1202;width:20;height:2" coordorigin="3926,1202" coordsize="20,0" path="m3926,1202l3945,1202e" filled="false" stroked="true" strokeweight=".47998pt" strokecolor="#000000">
                <v:path arrowok="t"/>
              </v:shape>
            </v:group>
            <v:group style="position:absolute;left:3945;top:1202;width:20;height:2" coordorigin="3945,1202" coordsize="20,2">
              <v:shape style="position:absolute;left:3945;top:1202;width:20;height:2" coordorigin="3945,1202" coordsize="20,0" path="m3945,1202l3964,1202e" filled="false" stroked="true" strokeweight=".47998pt" strokecolor="#000000">
                <v:path arrowok="t"/>
              </v:shape>
            </v:group>
            <v:group style="position:absolute;left:3964;top:1202;width:20;height:2" coordorigin="3964,1202" coordsize="20,2">
              <v:shape style="position:absolute;left:3964;top:1202;width:20;height:2" coordorigin="3964,1202" coordsize="20,0" path="m3964,1202l3983,1202e" filled="false" stroked="true" strokeweight=".47998pt" strokecolor="#000000">
                <v:path arrowok="t"/>
              </v:shape>
            </v:group>
            <v:group style="position:absolute;left:3983;top:1202;width:20;height:2" coordorigin="3983,1202" coordsize="20,2">
              <v:shape style="position:absolute;left:3983;top:1202;width:20;height:2" coordorigin="3983,1202" coordsize="20,0" path="m3983,1202l4002,1202e" filled="false" stroked="true" strokeweight=".47998pt" strokecolor="#000000">
                <v:path arrowok="t"/>
              </v:shape>
            </v:group>
            <v:group style="position:absolute;left:4002;top:1202;width:20;height:2" coordorigin="4002,1202" coordsize="20,2">
              <v:shape style="position:absolute;left:4002;top:1202;width:20;height:2" coordorigin="4002,1202" coordsize="20,0" path="m4002,1202l4022,1202e" filled="false" stroked="true" strokeweight=".47998pt" strokecolor="#000000">
                <v:path arrowok="t"/>
              </v:shape>
            </v:group>
            <v:group style="position:absolute;left:4022;top:1202;width:20;height:2" coordorigin="4022,1202" coordsize="20,2">
              <v:shape style="position:absolute;left:4022;top:1202;width:20;height:2" coordorigin="4022,1202" coordsize="20,0" path="m4022,1202l4041,1202e" filled="false" stroked="true" strokeweight=".47998pt" strokecolor="#000000">
                <v:path arrowok="t"/>
              </v:shape>
            </v:group>
            <v:group style="position:absolute;left:4041;top:1202;width:20;height:2" coordorigin="4041,1202" coordsize="20,2">
              <v:shape style="position:absolute;left:4041;top:1202;width:20;height:2" coordorigin="4041,1202" coordsize="20,0" path="m4041,1202l4060,1202e" filled="false" stroked="true" strokeweight=".47998pt" strokecolor="#000000">
                <v:path arrowok="t"/>
              </v:shape>
            </v:group>
            <v:group style="position:absolute;left:4060;top:1202;width:20;height:2" coordorigin="4060,1202" coordsize="20,2">
              <v:shape style="position:absolute;left:4060;top:1202;width:20;height:2" coordorigin="4060,1202" coordsize="20,0" path="m4060,1202l4079,1202e" filled="false" stroked="true" strokeweight=".47998pt" strokecolor="#000000">
                <v:path arrowok="t"/>
              </v:shape>
            </v:group>
            <v:group style="position:absolute;left:4079;top:1202;width:20;height:2" coordorigin="4079,1202" coordsize="20,2">
              <v:shape style="position:absolute;left:4079;top:1202;width:20;height:2" coordorigin="4079,1202" coordsize="20,0" path="m4079,1202l4098,1202e" filled="false" stroked="true" strokeweight=".47998pt" strokecolor="#000000">
                <v:path arrowok="t"/>
              </v:shape>
            </v:group>
            <v:group style="position:absolute;left:4098;top:1202;width:20;height:2" coordorigin="4098,1202" coordsize="20,2">
              <v:shape style="position:absolute;left:4098;top:1202;width:20;height:2" coordorigin="4098,1202" coordsize="20,0" path="m4098,1202l4118,1202e" filled="false" stroked="true" strokeweight=".47998pt" strokecolor="#000000">
                <v:path arrowok="t"/>
              </v:shape>
            </v:group>
            <v:group style="position:absolute;left:4118;top:1202;width:20;height:2" coordorigin="4118,1202" coordsize="20,2">
              <v:shape style="position:absolute;left:4118;top:1202;width:20;height:2" coordorigin="4118,1202" coordsize="20,0" path="m4118,1202l4137,1202e" filled="false" stroked="true" strokeweight=".47998pt" strokecolor="#000000">
                <v:path arrowok="t"/>
              </v:shape>
            </v:group>
            <v:group style="position:absolute;left:4137;top:1202;width:20;height:2" coordorigin="4137,1202" coordsize="20,2">
              <v:shape style="position:absolute;left:4137;top:1202;width:20;height:2" coordorigin="4137,1202" coordsize="20,0" path="m4137,1202l4156,1202e" filled="false" stroked="true" strokeweight=".47998pt" strokecolor="#000000">
                <v:path arrowok="t"/>
              </v:shape>
            </v:group>
            <v:group style="position:absolute;left:4156;top:1202;width:20;height:2" coordorigin="4156,1202" coordsize="20,2">
              <v:shape style="position:absolute;left:4156;top:1202;width:20;height:2" coordorigin="4156,1202" coordsize="20,0" path="m4156,1202l4175,1202e" filled="false" stroked="true" strokeweight=".47998pt" strokecolor="#000000">
                <v:path arrowok="t"/>
              </v:shape>
            </v:group>
            <v:group style="position:absolute;left:4175;top:1202;width:20;height:2" coordorigin="4175,1202" coordsize="20,2">
              <v:shape style="position:absolute;left:4175;top:1202;width:20;height:2" coordorigin="4175,1202" coordsize="20,0" path="m4175,1202l4194,1202e" filled="false" stroked="true" strokeweight=".47998pt" strokecolor="#000000">
                <v:path arrowok="t"/>
              </v:shape>
            </v:group>
            <v:group style="position:absolute;left:4194;top:1202;width:20;height:2" coordorigin="4194,1202" coordsize="20,2">
              <v:shape style="position:absolute;left:4194;top:1202;width:20;height:2" coordorigin="4194,1202" coordsize="20,0" path="m4194,1202l4214,1202e" filled="false" stroked="true" strokeweight=".47998pt" strokecolor="#000000">
                <v:path arrowok="t"/>
              </v:shape>
            </v:group>
            <v:group style="position:absolute;left:4214;top:1202;width:20;height:2" coordorigin="4214,1202" coordsize="20,2">
              <v:shape style="position:absolute;left:4214;top:1202;width:20;height:2" coordorigin="4214,1202" coordsize="20,0" path="m4214,1202l4233,1202e" filled="false" stroked="true" strokeweight=".47998pt" strokecolor="#000000">
                <v:path arrowok="t"/>
              </v:shape>
            </v:group>
            <v:group style="position:absolute;left:4233;top:1202;width:20;height:2" coordorigin="4233,1202" coordsize="20,2">
              <v:shape style="position:absolute;left:4233;top:1202;width:20;height:2" coordorigin="4233,1202" coordsize="20,0" path="m4233,1202l4252,1202e" filled="false" stroked="true" strokeweight=".47998pt" strokecolor="#000000">
                <v:path arrowok="t"/>
              </v:shape>
            </v:group>
            <v:group style="position:absolute;left:4252;top:1202;width:20;height:2" coordorigin="4252,1202" coordsize="20,2">
              <v:shape style="position:absolute;left:4252;top:1202;width:20;height:2" coordorigin="4252,1202" coordsize="20,0" path="m4252,1202l4271,1202e" filled="false" stroked="true" strokeweight=".47998pt" strokecolor="#000000">
                <v:path arrowok="t"/>
              </v:shape>
            </v:group>
            <v:group style="position:absolute;left:4271;top:1202;width:20;height:2" coordorigin="4271,1202" coordsize="20,2">
              <v:shape style="position:absolute;left:4271;top:1202;width:20;height:2" coordorigin="4271,1202" coordsize="20,0" path="m4271,1202l4290,1202e" filled="false" stroked="true" strokeweight=".47998pt" strokecolor="#000000">
                <v:path arrowok="t"/>
              </v:shape>
            </v:group>
            <v:group style="position:absolute;left:4290;top:1202;width:20;height:2" coordorigin="4290,1202" coordsize="20,2">
              <v:shape style="position:absolute;left:4290;top:1202;width:20;height:2" coordorigin="4290,1202" coordsize="20,0" path="m4290,1202l4310,1202e" filled="false" stroked="true" strokeweight=".47998pt" strokecolor="#000000">
                <v:path arrowok="t"/>
              </v:shape>
            </v:group>
            <v:group style="position:absolute;left:4310;top:1202;width:20;height:2" coordorigin="4310,1202" coordsize="20,2">
              <v:shape style="position:absolute;left:4310;top:1202;width:20;height:2" coordorigin="4310,1202" coordsize="20,0" path="m4310,1202l4329,1202e" filled="false" stroked="true" strokeweight=".47998pt" strokecolor="#000000">
                <v:path arrowok="t"/>
              </v:shape>
            </v:group>
            <v:group style="position:absolute;left:4329;top:1202;width:20;height:2" coordorigin="4329,1202" coordsize="20,2">
              <v:shape style="position:absolute;left:4329;top:1202;width:20;height:2" coordorigin="4329,1202" coordsize="20,0" path="m4329,1202l4348,1202e" filled="false" stroked="true" strokeweight=".47998pt" strokecolor="#000000">
                <v:path arrowok="t"/>
              </v:shape>
            </v:group>
            <v:group style="position:absolute;left:4348;top:1202;width:20;height:2" coordorigin="4348,1202" coordsize="20,2">
              <v:shape style="position:absolute;left:4348;top:1202;width:20;height:2" coordorigin="4348,1202" coordsize="20,0" path="m4348,1202l4367,1202e" filled="false" stroked="true" strokeweight=".47998pt" strokecolor="#000000">
                <v:path arrowok="t"/>
              </v:shape>
            </v:group>
            <v:group style="position:absolute;left:4367;top:1202;width:20;height:2" coordorigin="4367,1202" coordsize="20,2">
              <v:shape style="position:absolute;left:4367;top:1202;width:20;height:2" coordorigin="4367,1202" coordsize="20,0" path="m4367,1202l4386,1202e" filled="false" stroked="true" strokeweight=".47998pt" strokecolor="#000000">
                <v:path arrowok="t"/>
              </v:shape>
            </v:group>
            <v:group style="position:absolute;left:4386;top:1202;width:20;height:2" coordorigin="4386,1202" coordsize="20,2">
              <v:shape style="position:absolute;left:4386;top:1202;width:20;height:2" coordorigin="4386,1202" coordsize="20,0" path="m4386,1202l4406,1202e" filled="false" stroked="true" strokeweight=".47998pt" strokecolor="#000000">
                <v:path arrowok="t"/>
              </v:shape>
            </v:group>
            <v:group style="position:absolute;left:4406;top:1202;width:20;height:2" coordorigin="4406,1202" coordsize="20,2">
              <v:shape style="position:absolute;left:4406;top:1202;width:20;height:2" coordorigin="4406,1202" coordsize="20,0" path="m4406,1202l4425,1202e" filled="false" stroked="true" strokeweight=".47998pt" strokecolor="#000000">
                <v:path arrowok="t"/>
              </v:shape>
            </v:group>
            <v:group style="position:absolute;left:4425;top:1202;width:20;height:2" coordorigin="4425,1202" coordsize="20,2">
              <v:shape style="position:absolute;left:4425;top:1202;width:20;height:2" coordorigin="4425,1202" coordsize="20,0" path="m4425,1202l4444,1202e" filled="false" stroked="true" strokeweight=".47998pt" strokecolor="#000000">
                <v:path arrowok="t"/>
              </v:shape>
            </v:group>
            <v:group style="position:absolute;left:4444;top:1202;width:20;height:2" coordorigin="4444,1202" coordsize="20,2">
              <v:shape style="position:absolute;left:4444;top:1202;width:20;height:2" coordorigin="4444,1202" coordsize="20,0" path="m4444,1202l4463,1202e" filled="false" stroked="true" strokeweight=".47998pt" strokecolor="#000000">
                <v:path arrowok="t"/>
              </v:shape>
            </v:group>
            <v:group style="position:absolute;left:4463;top:1202;width:20;height:2" coordorigin="4463,1202" coordsize="20,2">
              <v:shape style="position:absolute;left:4463;top:1202;width:20;height:2" coordorigin="4463,1202" coordsize="20,0" path="m4463,1202l4482,1202e" filled="false" stroked="true" strokeweight=".47998pt" strokecolor="#000000">
                <v:path arrowok="t"/>
              </v:shape>
            </v:group>
            <v:group style="position:absolute;left:4482;top:1202;width:20;height:2" coordorigin="4482,1202" coordsize="20,2">
              <v:shape style="position:absolute;left:4482;top:1202;width:20;height:2" coordorigin="4482,1202" coordsize="20,0" path="m4482,1202l4502,1202e" filled="false" stroked="true" strokeweight=".47998pt" strokecolor="#000000">
                <v:path arrowok="t"/>
              </v:shape>
            </v:group>
            <v:group style="position:absolute;left:4502;top:1202;width:20;height:2" coordorigin="4502,1202" coordsize="20,2">
              <v:shape style="position:absolute;left:4502;top:1202;width:20;height:2" coordorigin="4502,1202" coordsize="20,0" path="m4502,1202l4521,1202e" filled="false" stroked="true" strokeweight=".47998pt" strokecolor="#000000">
                <v:path arrowok="t"/>
              </v:shape>
            </v:group>
            <v:group style="position:absolute;left:4521;top:1202;width:20;height:2" coordorigin="4521,1202" coordsize="20,2">
              <v:shape style="position:absolute;left:4521;top:1202;width:20;height:2" coordorigin="4521,1202" coordsize="20,0" path="m4521,1202l4540,1202e" filled="false" stroked="true" strokeweight=".47998pt" strokecolor="#000000">
                <v:path arrowok="t"/>
              </v:shape>
            </v:group>
            <v:group style="position:absolute;left:4540;top:1202;width:20;height:2" coordorigin="4540,1202" coordsize="20,2">
              <v:shape style="position:absolute;left:4540;top:1202;width:20;height:2" coordorigin="4540,1202" coordsize="20,0" path="m4540,1202l4559,1202e" filled="false" stroked="true" strokeweight=".47998pt" strokecolor="#000000">
                <v:path arrowok="t"/>
              </v:shape>
            </v:group>
            <v:group style="position:absolute;left:4559;top:1202;width:20;height:2" coordorigin="4559,1202" coordsize="20,2">
              <v:shape style="position:absolute;left:4559;top:1202;width:20;height:2" coordorigin="4559,1202" coordsize="20,0" path="m4559,1202l4578,1202e" filled="false" stroked="true" strokeweight=".47998pt" strokecolor="#000000">
                <v:path arrowok="t"/>
              </v:shape>
            </v:group>
            <v:group style="position:absolute;left:4578;top:1202;width:20;height:2" coordorigin="4578,1202" coordsize="20,2">
              <v:shape style="position:absolute;left:4578;top:1202;width:20;height:2" coordorigin="4578,1202" coordsize="20,0" path="m4578,1202l4598,1202e" filled="false" stroked="true" strokeweight=".47998pt" strokecolor="#000000">
                <v:path arrowok="t"/>
              </v:shape>
            </v:group>
            <v:group style="position:absolute;left:4598;top:1202;width:20;height:2" coordorigin="4598,1202" coordsize="20,2">
              <v:shape style="position:absolute;left:4598;top:1202;width:20;height:2" coordorigin="4598,1202" coordsize="20,0" path="m4598,1202l4617,1202e" filled="false" stroked="true" strokeweight=".47998pt" strokecolor="#000000">
                <v:path arrowok="t"/>
              </v:shape>
            </v:group>
            <v:group style="position:absolute;left:4617;top:1202;width:20;height:2" coordorigin="4617,1202" coordsize="20,2">
              <v:shape style="position:absolute;left:4617;top:1202;width:20;height:2" coordorigin="4617,1202" coordsize="20,0" path="m4617,1202l4636,1202e" filled="false" stroked="true" strokeweight=".47998pt" strokecolor="#000000">
                <v:path arrowok="t"/>
              </v:shape>
            </v:group>
            <v:group style="position:absolute;left:4636;top:1202;width:20;height:2" coordorigin="4636,1202" coordsize="20,2">
              <v:shape style="position:absolute;left:4636;top:1202;width:20;height:2" coordorigin="4636,1202" coordsize="20,0" path="m4636,1202l4655,1202e" filled="false" stroked="true" strokeweight=".47998pt" strokecolor="#000000">
                <v:path arrowok="t"/>
              </v:shape>
            </v:group>
            <v:group style="position:absolute;left:4655;top:1202;width:20;height:2" coordorigin="4655,1202" coordsize="20,2">
              <v:shape style="position:absolute;left:4655;top:1202;width:20;height:2" coordorigin="4655,1202" coordsize="20,0" path="m4655,1202l4674,1202e" filled="false" stroked="true" strokeweight=".47998pt" strokecolor="#000000">
                <v:path arrowok="t"/>
              </v:shape>
            </v:group>
            <v:group style="position:absolute;left:4674;top:1202;width:20;height:2" coordorigin="4674,1202" coordsize="20,2">
              <v:shape style="position:absolute;left:4674;top:1202;width:20;height:2" coordorigin="4674,1202" coordsize="20,0" path="m4674,1202l4694,1202e" filled="false" stroked="true" strokeweight=".47998pt" strokecolor="#000000">
                <v:path arrowok="t"/>
              </v:shape>
            </v:group>
            <v:group style="position:absolute;left:4694;top:1202;width:20;height:2" coordorigin="4694,1202" coordsize="20,2">
              <v:shape style="position:absolute;left:4694;top:1202;width:20;height:2" coordorigin="4694,1202" coordsize="20,0" path="m4694,1202l4713,1202e" filled="false" stroked="true" strokeweight=".47998pt" strokecolor="#000000">
                <v:path arrowok="t"/>
              </v:shape>
            </v:group>
            <v:group style="position:absolute;left:4713;top:1202;width:20;height:2" coordorigin="4713,1202" coordsize="20,2">
              <v:shape style="position:absolute;left:4713;top:1202;width:20;height:2" coordorigin="4713,1202" coordsize="20,0" path="m4713,1202l4732,1202e" filled="false" stroked="true" strokeweight=".47998pt" strokecolor="#000000">
                <v:path arrowok="t"/>
              </v:shape>
            </v:group>
            <v:group style="position:absolute;left:4732;top:1202;width:20;height:2" coordorigin="4732,1202" coordsize="20,2">
              <v:shape style="position:absolute;left:4732;top:1202;width:20;height:2" coordorigin="4732,1202" coordsize="20,0" path="m4732,1202l4751,1202e" filled="false" stroked="true" strokeweight=".47998pt" strokecolor="#000000">
                <v:path arrowok="t"/>
              </v:shape>
            </v:group>
            <v:group style="position:absolute;left:4751;top:1202;width:20;height:2" coordorigin="4751,1202" coordsize="20,2">
              <v:shape style="position:absolute;left:4751;top:1202;width:20;height:2" coordorigin="4751,1202" coordsize="20,0" path="m4751,1202l4770,1202e" filled="false" stroked="true" strokeweight=".47998pt" strokecolor="#000000">
                <v:path arrowok="t"/>
              </v:shape>
            </v:group>
            <v:group style="position:absolute;left:4770;top:1202;width:20;height:2" coordorigin="4770,1202" coordsize="20,2">
              <v:shape style="position:absolute;left:4770;top:1202;width:20;height:2" coordorigin="4770,1202" coordsize="20,0" path="m4770,1202l4790,1202e" filled="false" stroked="true" strokeweight=".47998pt" strokecolor="#000000">
                <v:path arrowok="t"/>
              </v:shape>
            </v:group>
            <v:group style="position:absolute;left:4790;top:1202;width:20;height:2" coordorigin="4790,1202" coordsize="20,2">
              <v:shape style="position:absolute;left:4790;top:1202;width:20;height:2" coordorigin="4790,1202" coordsize="20,0" path="m4790,1202l4809,1202e" filled="false" stroked="true" strokeweight=".47998pt" strokecolor="#000000">
                <v:path arrowok="t"/>
              </v:shape>
            </v:group>
            <v:group style="position:absolute;left:4809;top:1202;width:20;height:2" coordorigin="4809,1202" coordsize="20,2">
              <v:shape style="position:absolute;left:4809;top:1202;width:20;height:2" coordorigin="4809,1202" coordsize="20,0" path="m4809,1202l4828,1202e" filled="false" stroked="true" strokeweight=".47998pt" strokecolor="#000000">
                <v:path arrowok="t"/>
              </v:shape>
            </v:group>
            <v:group style="position:absolute;left:4828;top:1202;width:20;height:2" coordorigin="4828,1202" coordsize="20,2">
              <v:shape style="position:absolute;left:4828;top:1202;width:20;height:2" coordorigin="4828,1202" coordsize="20,0" path="m4828,1202l4847,1202e" filled="false" stroked="true" strokeweight=".47998pt" strokecolor="#000000">
                <v:path arrowok="t"/>
              </v:shape>
            </v:group>
            <v:group style="position:absolute;left:4847;top:1202;width:20;height:2" coordorigin="4847,1202" coordsize="20,2">
              <v:shape style="position:absolute;left:4847;top:1202;width:20;height:2" coordorigin="4847,1202" coordsize="20,0" path="m4847,1202l4866,1202e" filled="false" stroked="true" strokeweight=".47998pt" strokecolor="#000000">
                <v:path arrowok="t"/>
              </v:shape>
            </v:group>
            <v:group style="position:absolute;left:4866;top:1202;width:20;height:2" coordorigin="4866,1202" coordsize="20,2">
              <v:shape style="position:absolute;left:4866;top:1202;width:20;height:2" coordorigin="4866,1202" coordsize="20,0" path="m4866,1202l4886,1202e" filled="false" stroked="true" strokeweight=".47998pt" strokecolor="#000000">
                <v:path arrowok="t"/>
              </v:shape>
            </v:group>
            <v:group style="position:absolute;left:4886;top:1202;width:20;height:2" coordorigin="4886,1202" coordsize="20,2">
              <v:shape style="position:absolute;left:4886;top:1202;width:20;height:2" coordorigin="4886,1202" coordsize="20,0" path="m4886,1202l4905,1202e" filled="false" stroked="true" strokeweight=".47998pt" strokecolor="#000000">
                <v:path arrowok="t"/>
              </v:shape>
            </v:group>
            <v:group style="position:absolute;left:4905;top:1202;width:20;height:2" coordorigin="4905,1202" coordsize="20,2">
              <v:shape style="position:absolute;left:4905;top:1202;width:20;height:2" coordorigin="4905,1202" coordsize="20,0" path="m4905,1202l4924,1202e" filled="false" stroked="true" strokeweight=".47998pt" strokecolor="#000000">
                <v:path arrowok="t"/>
              </v:shape>
            </v:group>
            <v:group style="position:absolute;left:4924;top:1202;width:20;height:2" coordorigin="4924,1202" coordsize="20,2">
              <v:shape style="position:absolute;left:4924;top:1202;width:20;height:2" coordorigin="4924,1202" coordsize="20,0" path="m4924,1202l4944,1202e" filled="false" stroked="true" strokeweight=".47998pt" strokecolor="#000000">
                <v:path arrowok="t"/>
              </v:shape>
            </v:group>
            <v:group style="position:absolute;left:4944;top:1202;width:20;height:2" coordorigin="4944,1202" coordsize="20,2">
              <v:shape style="position:absolute;left:4944;top:1202;width:20;height:2" coordorigin="4944,1202" coordsize="20,0" path="m4944,1202l4963,1202e" filled="false" stroked="true" strokeweight=".47998pt" strokecolor="#000000">
                <v:path arrowok="t"/>
              </v:shape>
            </v:group>
            <v:group style="position:absolute;left:4963;top:1202;width:20;height:2" coordorigin="4963,1202" coordsize="20,2">
              <v:shape style="position:absolute;left:4963;top:1202;width:20;height:2" coordorigin="4963,1202" coordsize="20,0" path="m4963,1202l4982,1202e" filled="false" stroked="true" strokeweight=".47998pt" strokecolor="#000000">
                <v:path arrowok="t"/>
              </v:shape>
            </v:group>
            <v:group style="position:absolute;left:4982;top:1202;width:20;height:2" coordorigin="4982,1202" coordsize="20,2">
              <v:shape style="position:absolute;left:4982;top:1202;width:20;height:2" coordorigin="4982,1202" coordsize="20,0" path="m4982,1202l5001,1202e" filled="false" stroked="true" strokeweight=".47998pt" strokecolor="#000000">
                <v:path arrowok="t"/>
              </v:shape>
            </v:group>
            <v:group style="position:absolute;left:5001;top:1202;width:20;height:2" coordorigin="5001,1202" coordsize="20,2">
              <v:shape style="position:absolute;left:5001;top:1202;width:20;height:2" coordorigin="5001,1202" coordsize="20,0" path="m5001,1202l5020,1202e" filled="false" stroked="true" strokeweight=".47998pt" strokecolor="#000000">
                <v:path arrowok="t"/>
              </v:shape>
            </v:group>
            <v:group style="position:absolute;left:5020;top:1202;width:20;height:2" coordorigin="5020,1202" coordsize="20,2">
              <v:shape style="position:absolute;left:5020;top:1202;width:20;height:2" coordorigin="5020,1202" coordsize="20,0" path="m5020,1202l5040,1202e" filled="false" stroked="true" strokeweight=".47998pt" strokecolor="#000000">
                <v:path arrowok="t"/>
              </v:shape>
            </v:group>
            <v:group style="position:absolute;left:5040;top:1202;width:20;height:2" coordorigin="5040,1202" coordsize="20,2">
              <v:shape style="position:absolute;left:5040;top:1202;width:20;height:2" coordorigin="5040,1202" coordsize="20,0" path="m5040,1202l5059,1202e" filled="false" stroked="true" strokeweight=".47998pt" strokecolor="#000000">
                <v:path arrowok="t"/>
              </v:shape>
            </v:group>
            <v:group style="position:absolute;left:5059;top:1202;width:20;height:2" coordorigin="5059,1202" coordsize="20,2">
              <v:shape style="position:absolute;left:5059;top:1202;width:20;height:2" coordorigin="5059,1202" coordsize="20,0" path="m5059,1202l5078,1202e" filled="false" stroked="true" strokeweight=".47998pt" strokecolor="#000000">
                <v:path arrowok="t"/>
              </v:shape>
            </v:group>
            <v:group style="position:absolute;left:5078;top:1202;width:20;height:2" coordorigin="5078,1202" coordsize="20,2">
              <v:shape style="position:absolute;left:5078;top:1202;width:20;height:2" coordorigin="5078,1202" coordsize="20,0" path="m5078,1202l5097,1202e" filled="false" stroked="true" strokeweight=".47998pt" strokecolor="#000000">
                <v:path arrowok="t"/>
              </v:shape>
            </v:group>
            <v:group style="position:absolute;left:5097;top:1202;width:20;height:2" coordorigin="5097,1202" coordsize="20,2">
              <v:shape style="position:absolute;left:5097;top:1202;width:20;height:2" coordorigin="5097,1202" coordsize="20,0" path="m5097,1202l5116,1202e" filled="false" stroked="true" strokeweight=".47998pt" strokecolor="#000000">
                <v:path arrowok="t"/>
              </v:shape>
            </v:group>
            <v:group style="position:absolute;left:5116;top:1202;width:20;height:2" coordorigin="5116,1202" coordsize="20,2">
              <v:shape style="position:absolute;left:5116;top:1202;width:20;height:2" coordorigin="5116,1202" coordsize="20,0" path="m5116,1202l5136,1202e" filled="false" stroked="true" strokeweight=".47998pt" strokecolor="#000000">
                <v:path arrowok="t"/>
              </v:shape>
            </v:group>
            <v:group style="position:absolute;left:5136;top:1202;width:20;height:2" coordorigin="5136,1202" coordsize="20,2">
              <v:shape style="position:absolute;left:5136;top:1202;width:20;height:2" coordorigin="5136,1202" coordsize="20,0" path="m5136,1202l5155,1202e" filled="false" stroked="true" strokeweight=".47998pt" strokecolor="#000000">
                <v:path arrowok="t"/>
              </v:shape>
            </v:group>
            <v:group style="position:absolute;left:5155;top:1202;width:20;height:2" coordorigin="5155,1202" coordsize="20,2">
              <v:shape style="position:absolute;left:5155;top:1202;width:20;height:2" coordorigin="5155,1202" coordsize="20,0" path="m5155,1202l5174,1202e" filled="false" stroked="true" strokeweight=".47998pt" strokecolor="#000000">
                <v:path arrowok="t"/>
              </v:shape>
            </v:group>
            <v:group style="position:absolute;left:5174;top:1202;width:20;height:2" coordorigin="5174,1202" coordsize="20,2">
              <v:shape style="position:absolute;left:5174;top:1202;width:20;height:2" coordorigin="5174,1202" coordsize="20,0" path="m5174,1202l5193,1202e" filled="false" stroked="true" strokeweight=".47998pt" strokecolor="#000000">
                <v:path arrowok="t"/>
              </v:shape>
            </v:group>
            <v:group style="position:absolute;left:5193;top:1202;width:20;height:2" coordorigin="5193,1202" coordsize="20,2">
              <v:shape style="position:absolute;left:5193;top:1202;width:20;height:2" coordorigin="5193,1202" coordsize="20,0" path="m5193,1202l5212,1202e" filled="false" stroked="true" strokeweight=".47998pt" strokecolor="#000000">
                <v:path arrowok="t"/>
              </v:shape>
            </v:group>
            <v:group style="position:absolute;left:5212;top:1202;width:20;height:2" coordorigin="5212,1202" coordsize="20,2">
              <v:shape style="position:absolute;left:5212;top:1202;width:20;height:2" coordorigin="5212,1202" coordsize="20,0" path="m5212,1202l5232,1202e" filled="false" stroked="true" strokeweight=".47998pt" strokecolor="#000000">
                <v:path arrowok="t"/>
              </v:shape>
            </v:group>
            <v:group style="position:absolute;left:5232;top:1202;width:20;height:2" coordorigin="5232,1202" coordsize="20,2">
              <v:shape style="position:absolute;left:5232;top:1202;width:20;height:2" coordorigin="5232,1202" coordsize="20,0" path="m5232,1202l5251,1202e" filled="false" stroked="true" strokeweight=".47998pt" strokecolor="#000000">
                <v:path arrowok="t"/>
              </v:shape>
            </v:group>
            <v:group style="position:absolute;left:5251;top:1202;width:20;height:2" coordorigin="5251,1202" coordsize="20,2">
              <v:shape style="position:absolute;left:5251;top:1202;width:20;height:2" coordorigin="5251,1202" coordsize="20,0" path="m5251,1202l5270,1202e" filled="false" stroked="true" strokeweight=".47998pt" strokecolor="#000000">
                <v:path arrowok="t"/>
              </v:shape>
            </v:group>
            <v:group style="position:absolute;left:5270;top:1202;width:20;height:2" coordorigin="5270,1202" coordsize="20,2">
              <v:shape style="position:absolute;left:5270;top:1202;width:20;height:2" coordorigin="5270,1202" coordsize="20,0" path="m5270,1202l5289,1202e" filled="false" stroked="true" strokeweight=".47998pt" strokecolor="#000000">
                <v:path arrowok="t"/>
              </v:shape>
            </v:group>
            <v:group style="position:absolute;left:5289;top:1202;width:20;height:2" coordorigin="5289,1202" coordsize="20,2">
              <v:shape style="position:absolute;left:5289;top:1202;width:20;height:2" coordorigin="5289,1202" coordsize="20,0" path="m5289,1202l5308,1202e" filled="false" stroked="true" strokeweight=".47998pt" strokecolor="#000000">
                <v:path arrowok="t"/>
              </v:shape>
            </v:group>
            <v:group style="position:absolute;left:5308;top:1202;width:20;height:2" coordorigin="5308,1202" coordsize="20,2">
              <v:shape style="position:absolute;left:5308;top:1202;width:20;height:2" coordorigin="5308,1202" coordsize="20,0" path="m5308,1202l5328,1202e" filled="false" stroked="true" strokeweight=".47998pt" strokecolor="#000000">
                <v:path arrowok="t"/>
              </v:shape>
            </v:group>
            <v:group style="position:absolute;left:5328;top:1202;width:20;height:2" coordorigin="5328,1202" coordsize="20,2">
              <v:shape style="position:absolute;left:5328;top:1202;width:20;height:2" coordorigin="5328,1202" coordsize="20,0" path="m5328,1202l5347,1202e" filled="false" stroked="true" strokeweight=".47998pt" strokecolor="#000000">
                <v:path arrowok="t"/>
              </v:shape>
            </v:group>
            <v:group style="position:absolute;left:5347;top:1202;width:20;height:2" coordorigin="5347,1202" coordsize="20,2">
              <v:shape style="position:absolute;left:5347;top:1202;width:20;height:2" coordorigin="5347,1202" coordsize="20,0" path="m5347,1202l5366,1202e" filled="false" stroked="true" strokeweight=".47998pt" strokecolor="#000000">
                <v:path arrowok="t"/>
              </v:shape>
            </v:group>
            <v:group style="position:absolute;left:5366;top:1202;width:20;height:2" coordorigin="5366,1202" coordsize="20,2">
              <v:shape style="position:absolute;left:5366;top:1202;width:20;height:2" coordorigin="5366,1202" coordsize="20,0" path="m5366,1202l5385,1202e" filled="false" stroked="true" strokeweight=".47998pt" strokecolor="#000000">
                <v:path arrowok="t"/>
              </v:shape>
            </v:group>
            <v:group style="position:absolute;left:5385;top:1202;width:20;height:2" coordorigin="5385,1202" coordsize="20,2">
              <v:shape style="position:absolute;left:5385;top:1202;width:20;height:2" coordorigin="5385,1202" coordsize="20,0" path="m5385,1202l5404,1202e" filled="false" stroked="true" strokeweight=".47998pt" strokecolor="#000000">
                <v:path arrowok="t"/>
              </v:shape>
            </v:group>
            <v:group style="position:absolute;left:5404;top:1202;width:20;height:2" coordorigin="5404,1202" coordsize="20,2">
              <v:shape style="position:absolute;left:5404;top:1202;width:20;height:2" coordorigin="5404,1202" coordsize="20,0" path="m5404,1202l5424,1202e" filled="false" stroked="true" strokeweight=".47998pt" strokecolor="#000000">
                <v:path arrowok="t"/>
              </v:shape>
            </v:group>
            <v:group style="position:absolute;left:5424;top:1202;width:20;height:2" coordorigin="5424,1202" coordsize="20,2">
              <v:shape style="position:absolute;left:5424;top:1202;width:20;height:2" coordorigin="5424,1202" coordsize="20,0" path="m5424,1202l5443,1202e" filled="false" stroked="true" strokeweight=".47998pt" strokecolor="#000000">
                <v:path arrowok="t"/>
              </v:shape>
            </v:group>
            <v:group style="position:absolute;left:5443;top:1202;width:20;height:2" coordorigin="5443,1202" coordsize="20,2">
              <v:shape style="position:absolute;left:5443;top:1202;width:20;height:2" coordorigin="5443,1202" coordsize="20,0" path="m5443,1202l5462,1202e" filled="false" stroked="true" strokeweight=".47998pt" strokecolor="#000000">
                <v:path arrowok="t"/>
              </v:shape>
            </v:group>
            <v:group style="position:absolute;left:5462;top:1202;width:20;height:2" coordorigin="5462,1202" coordsize="20,2">
              <v:shape style="position:absolute;left:5462;top:1202;width:20;height:2" coordorigin="5462,1202" coordsize="20,0" path="m5462,1202l5481,1202e" filled="false" stroked="true" strokeweight=".47998pt" strokecolor="#000000">
                <v:path arrowok="t"/>
              </v:shape>
            </v:group>
            <v:group style="position:absolute;left:5481;top:1202;width:20;height:2" coordorigin="5481,1202" coordsize="20,2">
              <v:shape style="position:absolute;left:5481;top:1202;width:20;height:2" coordorigin="5481,1202" coordsize="20,0" path="m5481,1202l5500,1202e" filled="false" stroked="true" strokeweight=".47998pt" strokecolor="#000000">
                <v:path arrowok="t"/>
              </v:shape>
            </v:group>
            <v:group style="position:absolute;left:5500;top:1202;width:20;height:2" coordorigin="5500,1202" coordsize="20,2">
              <v:shape style="position:absolute;left:5500;top:1202;width:20;height:2" coordorigin="5500,1202" coordsize="20,0" path="m5500,1202l5520,1202e" filled="false" stroked="true" strokeweight=".47998pt" strokecolor="#000000">
                <v:path arrowok="t"/>
              </v:shape>
            </v:group>
            <v:group style="position:absolute;left:5520;top:1202;width:20;height:2" coordorigin="5520,1202" coordsize="20,2">
              <v:shape style="position:absolute;left:5520;top:1202;width:20;height:2" coordorigin="5520,1202" coordsize="20,0" path="m5520,1202l5539,1202e" filled="false" stroked="true" strokeweight=".47998pt" strokecolor="#000000">
                <v:path arrowok="t"/>
              </v:shape>
            </v:group>
            <v:group style="position:absolute;left:5539;top:1202;width:20;height:2" coordorigin="5539,1202" coordsize="20,2">
              <v:shape style="position:absolute;left:5539;top:1202;width:20;height:2" coordorigin="5539,1202" coordsize="20,0" path="m5539,1202l5558,1202e" filled="false" stroked="true" strokeweight=".47998pt" strokecolor="#000000">
                <v:path arrowok="t"/>
              </v:shape>
            </v:group>
            <v:group style="position:absolute;left:5558;top:1202;width:20;height:2" coordorigin="5558,1202" coordsize="20,2">
              <v:shape style="position:absolute;left:5558;top:1202;width:20;height:2" coordorigin="5558,1202" coordsize="20,0" path="m5558,1202l5577,1202e" filled="false" stroked="true" strokeweight=".47998pt" strokecolor="#000000">
                <v:path arrowok="t"/>
              </v:shape>
            </v:group>
            <v:group style="position:absolute;left:5577;top:1202;width:20;height:2" coordorigin="5577,1202" coordsize="20,2">
              <v:shape style="position:absolute;left:5577;top:1202;width:20;height:2" coordorigin="5577,1202" coordsize="20,0" path="m5577,1202l5596,1202e" filled="false" stroked="true" strokeweight=".47998pt" strokecolor="#000000">
                <v:path arrowok="t"/>
              </v:shape>
            </v:group>
            <v:group style="position:absolute;left:5596;top:1202;width:20;height:2" coordorigin="5596,1202" coordsize="20,2">
              <v:shape style="position:absolute;left:5596;top:1202;width:20;height:2" coordorigin="5596,1202" coordsize="20,0" path="m5596,1202l5616,1202e" filled="false" stroked="true" strokeweight=".47998pt" strokecolor="#000000">
                <v:path arrowok="t"/>
              </v:shape>
            </v:group>
            <v:group style="position:absolute;left:5616;top:1202;width:20;height:2" coordorigin="5616,1202" coordsize="20,2">
              <v:shape style="position:absolute;left:5616;top:1202;width:20;height:2" coordorigin="5616,1202" coordsize="20,0" path="m5616,1202l5635,1202e" filled="false" stroked="true" strokeweight=".47998pt" strokecolor="#000000">
                <v:path arrowok="t"/>
              </v:shape>
            </v:group>
            <v:group style="position:absolute;left:5635;top:1202;width:20;height:2" coordorigin="5635,1202" coordsize="20,2">
              <v:shape style="position:absolute;left:5635;top:1202;width:20;height:2" coordorigin="5635,1202" coordsize="20,0" path="m5635,1202l5654,1202e" filled="false" stroked="true" strokeweight=".47998pt" strokecolor="#000000">
                <v:path arrowok="t"/>
              </v:shape>
            </v:group>
            <v:group style="position:absolute;left:5654;top:1202;width:20;height:2" coordorigin="5654,1202" coordsize="20,2">
              <v:shape style="position:absolute;left:5654;top:1202;width:20;height:2" coordorigin="5654,1202" coordsize="20,0" path="m5654,1202l5673,1202e" filled="false" stroked="true" strokeweight=".47998pt" strokecolor="#000000">
                <v:path arrowok="t"/>
              </v:shape>
            </v:group>
            <v:group style="position:absolute;left:5673;top:1202;width:20;height:2" coordorigin="5673,1202" coordsize="20,2">
              <v:shape style="position:absolute;left:5673;top:1202;width:20;height:2" coordorigin="5673,1202" coordsize="20,0" path="m5673,1202l5692,1202e" filled="false" stroked="true" strokeweight=".47998pt" strokecolor="#000000">
                <v:path arrowok="t"/>
              </v:shape>
            </v:group>
            <v:group style="position:absolute;left:5692;top:1202;width:20;height:2" coordorigin="5692,1202" coordsize="20,2">
              <v:shape style="position:absolute;left:5692;top:1202;width:20;height:2" coordorigin="5692,1202" coordsize="20,0" path="m5692,1202l5712,1202e" filled="false" stroked="true" strokeweight=".47998pt" strokecolor="#000000">
                <v:path arrowok="t"/>
              </v:shape>
            </v:group>
            <v:group style="position:absolute;left:5712;top:1202;width:20;height:2" coordorigin="5712,1202" coordsize="20,2">
              <v:shape style="position:absolute;left:5712;top:1202;width:20;height:2" coordorigin="5712,1202" coordsize="20,0" path="m5712,1202l5731,1202e" filled="false" stroked="true" strokeweight=".47998pt" strokecolor="#000000">
                <v:path arrowok="t"/>
              </v:shape>
            </v:group>
            <v:group style="position:absolute;left:5731;top:1202;width:20;height:2" coordorigin="5731,1202" coordsize="20,2">
              <v:shape style="position:absolute;left:5731;top:1202;width:20;height:2" coordorigin="5731,1202" coordsize="20,0" path="m5731,1202l5750,1202e" filled="false" stroked="true" strokeweight=".47998pt" strokecolor="#000000">
                <v:path arrowok="t"/>
              </v:shape>
            </v:group>
            <v:group style="position:absolute;left:5750;top:1202;width:20;height:2" coordorigin="5750,1202" coordsize="20,2">
              <v:shape style="position:absolute;left:5750;top:1202;width:20;height:2" coordorigin="5750,1202" coordsize="20,0" path="m5750,1202l5769,1202e" filled="false" stroked="true" strokeweight=".47998pt" strokecolor="#000000">
                <v:path arrowok="t"/>
              </v:shape>
            </v:group>
            <v:group style="position:absolute;left:5769;top:1202;width:20;height:2" coordorigin="5769,1202" coordsize="20,2">
              <v:shape style="position:absolute;left:5769;top:1202;width:20;height:2" coordorigin="5769,1202" coordsize="20,0" path="m5769,1202l5788,1202e" filled="false" stroked="true" strokeweight=".47998pt" strokecolor="#000000">
                <v:path arrowok="t"/>
              </v:shape>
            </v:group>
            <v:group style="position:absolute;left:5788;top:1202;width:20;height:2" coordorigin="5788,1202" coordsize="20,2">
              <v:shape style="position:absolute;left:5788;top:1202;width:20;height:2" coordorigin="5788,1202" coordsize="20,0" path="m5788,1202l5808,1202e" filled="false" stroked="true" strokeweight=".47998pt" strokecolor="#000000">
                <v:path arrowok="t"/>
              </v:shape>
            </v:group>
            <v:group style="position:absolute;left:5808;top:1202;width:20;height:2" coordorigin="5808,1202" coordsize="20,2">
              <v:shape style="position:absolute;left:5808;top:1202;width:20;height:2" coordorigin="5808,1202" coordsize="20,0" path="m5808,1202l5827,1202e" filled="false" stroked="true" strokeweight=".47998pt" strokecolor="#000000">
                <v:path arrowok="t"/>
              </v:shape>
            </v:group>
            <v:group style="position:absolute;left:5827;top:1202;width:20;height:2" coordorigin="5827,1202" coordsize="20,2">
              <v:shape style="position:absolute;left:5827;top:1202;width:20;height:2" coordorigin="5827,1202" coordsize="20,0" path="m5827,1202l5846,1202e" filled="false" stroked="true" strokeweight=".47998pt" strokecolor="#000000">
                <v:path arrowok="t"/>
              </v:shape>
            </v:group>
            <v:group style="position:absolute;left:5846;top:1202;width:20;height:2" coordorigin="5846,1202" coordsize="20,2">
              <v:shape style="position:absolute;left:5846;top:1202;width:20;height:2" coordorigin="5846,1202" coordsize="20,0" path="m5846,1202l5865,1202e" filled="false" stroked="true" strokeweight=".47998pt" strokecolor="#000000">
                <v:path arrowok="t"/>
              </v:shape>
            </v:group>
            <v:group style="position:absolute;left:5865;top:1202;width:20;height:2" coordorigin="5865,1202" coordsize="20,2">
              <v:shape style="position:absolute;left:5865;top:1202;width:20;height:2" coordorigin="5865,1202" coordsize="20,0" path="m5865,1202l5884,1202e" filled="false" stroked="true" strokeweight=".47998pt" strokecolor="#000000">
                <v:path arrowok="t"/>
              </v:shape>
            </v:group>
            <v:group style="position:absolute;left:5884;top:1202;width:20;height:2" coordorigin="5884,1202" coordsize="20,2">
              <v:shape style="position:absolute;left:5884;top:1202;width:20;height:2" coordorigin="5884,1202" coordsize="20,0" path="m5884,1202l5904,1202e" filled="false" stroked="true" strokeweight=".47998pt" strokecolor="#000000">
                <v:path arrowok="t"/>
              </v:shape>
            </v:group>
            <v:group style="position:absolute;left:5904;top:1202;width:20;height:2" coordorigin="5904,1202" coordsize="20,2">
              <v:shape style="position:absolute;left:5904;top:1202;width:20;height:2" coordorigin="5904,1202" coordsize="20,0" path="m5904,1202l5923,1202e" filled="false" stroked="true" strokeweight=".47998pt" strokecolor="#000000">
                <v:path arrowok="t"/>
              </v:shape>
            </v:group>
            <v:group style="position:absolute;left:5923;top:1202;width:20;height:2" coordorigin="5923,1202" coordsize="20,2">
              <v:shape style="position:absolute;left:5923;top:1202;width:20;height:2" coordorigin="5923,1202" coordsize="20,0" path="m5923,1202l5942,1202e" filled="false" stroked="true" strokeweight=".47998pt" strokecolor="#000000">
                <v:path arrowok="t"/>
              </v:shape>
            </v:group>
            <v:group style="position:absolute;left:5942;top:1202;width:20;height:2" coordorigin="5942,1202" coordsize="20,2">
              <v:shape style="position:absolute;left:5942;top:1202;width:20;height:2" coordorigin="5942,1202" coordsize="20,0" path="m5942,1202l5961,1202e" filled="false" stroked="true" strokeweight=".47998pt" strokecolor="#000000">
                <v:path arrowok="t"/>
              </v:shape>
            </v:group>
            <v:group style="position:absolute;left:5961;top:1202;width:20;height:2" coordorigin="5961,1202" coordsize="20,2">
              <v:shape style="position:absolute;left:5961;top:1202;width:20;height:2" coordorigin="5961,1202" coordsize="20,0" path="m5961,1202l5980,1202e" filled="false" stroked="true" strokeweight=".47998pt" strokecolor="#000000">
                <v:path arrowok="t"/>
              </v:shape>
            </v:group>
            <v:group style="position:absolute;left:5980;top:1202;width:20;height:2" coordorigin="5980,1202" coordsize="20,2">
              <v:shape style="position:absolute;left:5980;top:1202;width:20;height:2" coordorigin="5980,1202" coordsize="20,0" path="m5980,1202l6000,1202e" filled="false" stroked="true" strokeweight=".47998pt" strokecolor="#000000">
                <v:path arrowok="t"/>
              </v:shape>
            </v:group>
            <v:group style="position:absolute;left:6000;top:1202;width:20;height:2" coordorigin="6000,1202" coordsize="20,2">
              <v:shape style="position:absolute;left:6000;top:1202;width:20;height:2" coordorigin="6000,1202" coordsize="20,0" path="m6000,1202l6019,1202e" filled="false" stroked="true" strokeweight=".47998pt" strokecolor="#000000">
                <v:path arrowok="t"/>
              </v:shape>
            </v:group>
            <v:group style="position:absolute;left:6019;top:1202;width:20;height:2" coordorigin="6019,1202" coordsize="20,2">
              <v:shape style="position:absolute;left:6019;top:1202;width:20;height:2" coordorigin="6019,1202" coordsize="20,0" path="m6019,1202l6038,1202e" filled="false" stroked="true" strokeweight=".47998pt" strokecolor="#000000">
                <v:path arrowok="t"/>
              </v:shape>
            </v:group>
            <v:group style="position:absolute;left:6038;top:1202;width:20;height:2" coordorigin="6038,1202" coordsize="20,2">
              <v:shape style="position:absolute;left:6038;top:1202;width:20;height:2" coordorigin="6038,1202" coordsize="20,0" path="m6038,1202l6057,1202e" filled="false" stroked="true" strokeweight=".47998pt" strokecolor="#000000">
                <v:path arrowok="t"/>
              </v:shape>
            </v:group>
            <v:group style="position:absolute;left:6057;top:1202;width:20;height:2" coordorigin="6057,1202" coordsize="20,2">
              <v:shape style="position:absolute;left:6057;top:1202;width:20;height:2" coordorigin="6057,1202" coordsize="20,0" path="m6057,1202l6076,1202e" filled="false" stroked="true" strokeweight=".47998pt" strokecolor="#000000">
                <v:path arrowok="t"/>
              </v:shape>
            </v:group>
            <v:group style="position:absolute;left:6076;top:1202;width:20;height:2" coordorigin="6076,1202" coordsize="20,2">
              <v:shape style="position:absolute;left:6076;top:1202;width:20;height:2" coordorigin="6076,1202" coordsize="20,0" path="m6076,1202l6096,1202e" filled="false" stroked="true" strokeweight=".47998pt" strokecolor="#000000">
                <v:path arrowok="t"/>
              </v:shape>
            </v:group>
            <v:group style="position:absolute;left:6096;top:1202;width:20;height:2" coordorigin="6096,1202" coordsize="20,2">
              <v:shape style="position:absolute;left:6096;top:1202;width:20;height:2" coordorigin="6096,1202" coordsize="20,0" path="m6096,1202l6115,1202e" filled="false" stroked="true" strokeweight=".47998pt" strokecolor="#000000">
                <v:path arrowok="t"/>
              </v:shape>
            </v:group>
            <v:group style="position:absolute;left:6115;top:1202;width:20;height:2" coordorigin="6115,1202" coordsize="20,2">
              <v:shape style="position:absolute;left:6115;top:1202;width:20;height:2" coordorigin="6115,1202" coordsize="20,0" path="m6115,1202l6134,1202e" filled="false" stroked="true" strokeweight=".47998pt" strokecolor="#000000">
                <v:path arrowok="t"/>
              </v:shape>
            </v:group>
            <v:group style="position:absolute;left:6134;top:1202;width:20;height:2" coordorigin="6134,1202" coordsize="20,2">
              <v:shape style="position:absolute;left:6134;top:1202;width:20;height:2" coordorigin="6134,1202" coordsize="20,0" path="m6134,1202l6153,1202e" filled="false" stroked="true" strokeweight=".47998pt" strokecolor="#000000">
                <v:path arrowok="t"/>
              </v:shape>
            </v:group>
            <v:group style="position:absolute;left:6153;top:1202;width:20;height:2" coordorigin="6153,1202" coordsize="20,2">
              <v:shape style="position:absolute;left:6153;top:1202;width:20;height:2" coordorigin="6153,1202" coordsize="20,0" path="m6153,1202l6172,1202e" filled="false" stroked="true" strokeweight=".47998pt" strokecolor="#000000">
                <v:path arrowok="t"/>
              </v:shape>
            </v:group>
            <v:group style="position:absolute;left:6172;top:1202;width:20;height:2" coordorigin="6172,1202" coordsize="20,2">
              <v:shape style="position:absolute;left:6172;top:1202;width:20;height:2" coordorigin="6172,1202" coordsize="20,0" path="m6172,1202l6192,1202e" filled="false" stroked="true" strokeweight=".47998pt" strokecolor="#000000">
                <v:path arrowok="t"/>
              </v:shape>
            </v:group>
            <v:group style="position:absolute;left:6192;top:1202;width:20;height:2" coordorigin="6192,1202" coordsize="20,2">
              <v:shape style="position:absolute;left:6192;top:1202;width:20;height:2" coordorigin="6192,1202" coordsize="20,0" path="m6192,1202l6211,1202e" filled="false" stroked="true" strokeweight=".47998pt" strokecolor="#000000">
                <v:path arrowok="t"/>
              </v:shape>
            </v:group>
            <v:group style="position:absolute;left:6211;top:1202;width:20;height:2" coordorigin="6211,1202" coordsize="20,2">
              <v:shape style="position:absolute;left:6211;top:1202;width:20;height:2" coordorigin="6211,1202" coordsize="20,0" path="m6211,1202l6230,1202e" filled="false" stroked="true" strokeweight=".47998pt" strokecolor="#000000">
                <v:path arrowok="t"/>
              </v:shape>
            </v:group>
            <v:group style="position:absolute;left:6230;top:1202;width:20;height:2" coordorigin="6230,1202" coordsize="20,2">
              <v:shape style="position:absolute;left:6230;top:1202;width:20;height:2" coordorigin="6230,1202" coordsize="20,0" path="m6230,1202l6249,1202e" filled="false" stroked="true" strokeweight=".47998pt" strokecolor="#000000">
                <v:path arrowok="t"/>
              </v:shape>
            </v:group>
            <v:group style="position:absolute;left:6249;top:1202;width:20;height:2" coordorigin="6249,1202" coordsize="20,2">
              <v:shape style="position:absolute;left:6249;top:1202;width:20;height:2" coordorigin="6249,1202" coordsize="20,0" path="m6249,1202l6268,1202e" filled="false" stroked="true" strokeweight=".47998pt" strokecolor="#000000">
                <v:path arrowok="t"/>
              </v:shape>
            </v:group>
            <v:group style="position:absolute;left:6268;top:1202;width:20;height:2" coordorigin="6268,1202" coordsize="20,2">
              <v:shape style="position:absolute;left:6268;top:1202;width:20;height:2" coordorigin="6268,1202" coordsize="20,0" path="m6268,1202l6288,1202e" filled="false" stroked="true" strokeweight=".47998pt" strokecolor="#000000">
                <v:path arrowok="t"/>
              </v:shape>
            </v:group>
            <v:group style="position:absolute;left:6288;top:1202;width:20;height:2" coordorigin="6288,1202" coordsize="20,2">
              <v:shape style="position:absolute;left:6288;top:1202;width:20;height:2" coordorigin="6288,1202" coordsize="20,0" path="m6288,1202l6307,1202e" filled="false" stroked="true" strokeweight=".47998pt" strokecolor="#000000">
                <v:path arrowok="t"/>
              </v:shape>
            </v:group>
            <v:group style="position:absolute;left:6307;top:1202;width:20;height:2" coordorigin="6307,1202" coordsize="20,2">
              <v:shape style="position:absolute;left:6307;top:1202;width:20;height:2" coordorigin="6307,1202" coordsize="20,0" path="m6307,1202l6326,1202e" filled="false" stroked="true" strokeweight=".47998pt" strokecolor="#000000">
                <v:path arrowok="t"/>
              </v:shape>
            </v:group>
            <v:group style="position:absolute;left:6326;top:1202;width:20;height:2" coordorigin="6326,1202" coordsize="20,2">
              <v:shape style="position:absolute;left:6326;top:1202;width:20;height:2" coordorigin="6326,1202" coordsize="20,0" path="m6326,1202l6345,1202e" filled="false" stroked="true" strokeweight=".47998pt" strokecolor="#000000">
                <v:path arrowok="t"/>
              </v:shape>
            </v:group>
            <v:group style="position:absolute;left:6345;top:1202;width:20;height:2" coordorigin="6345,1202" coordsize="20,2">
              <v:shape style="position:absolute;left:6345;top:1202;width:20;height:2" coordorigin="6345,1202" coordsize="20,0" path="m6345,1202l6364,1202e" filled="false" stroked="true" strokeweight=".47998pt" strokecolor="#000000">
                <v:path arrowok="t"/>
              </v:shape>
            </v:group>
            <v:group style="position:absolute;left:6364;top:1202;width:20;height:2" coordorigin="6364,1202" coordsize="20,2">
              <v:shape style="position:absolute;left:6364;top:1202;width:20;height:2" coordorigin="6364,1202" coordsize="20,0" path="m6364,1202l6384,1202e" filled="false" stroked="true" strokeweight=".47998pt" strokecolor="#000000">
                <v:path arrowok="t"/>
              </v:shape>
            </v:group>
            <v:group style="position:absolute;left:6384;top:1202;width:20;height:2" coordorigin="6384,1202" coordsize="20,2">
              <v:shape style="position:absolute;left:6384;top:1202;width:20;height:2" coordorigin="6384,1202" coordsize="20,0" path="m6384,1202l6403,1202e" filled="false" stroked="true" strokeweight=".47998pt" strokecolor="#000000">
                <v:path arrowok="t"/>
              </v:shape>
            </v:group>
            <v:group style="position:absolute;left:6403;top:1202;width:20;height:2" coordorigin="6403,1202" coordsize="20,2">
              <v:shape style="position:absolute;left:6403;top:1202;width:20;height:2" coordorigin="6403,1202" coordsize="20,0" path="m6403,1202l6422,1202e" filled="false" stroked="true" strokeweight=".47998pt" strokecolor="#000000">
                <v:path arrowok="t"/>
              </v:shape>
            </v:group>
            <v:group style="position:absolute;left:6422;top:1202;width:20;height:2" coordorigin="6422,1202" coordsize="20,2">
              <v:shape style="position:absolute;left:6422;top:1202;width:20;height:2" coordorigin="6422,1202" coordsize="20,0" path="m6422,1202l6441,1202e" filled="false" stroked="true" strokeweight=".47998pt" strokecolor="#000000">
                <v:path arrowok="t"/>
              </v:shape>
            </v:group>
            <v:group style="position:absolute;left:6441;top:1202;width:20;height:2" coordorigin="6441,1202" coordsize="20,2">
              <v:shape style="position:absolute;left:6441;top:1202;width:20;height:2" coordorigin="6441,1202" coordsize="20,0" path="m6441,1202l6460,1202e" filled="false" stroked="true" strokeweight=".47998pt" strokecolor="#000000">
                <v:path arrowok="t"/>
              </v:shape>
            </v:group>
            <v:group style="position:absolute;left:6460;top:1202;width:20;height:2" coordorigin="6460,1202" coordsize="20,2">
              <v:shape style="position:absolute;left:6460;top:1202;width:20;height:2" coordorigin="6460,1202" coordsize="20,0" path="m6460,1202l6480,1202e" filled="false" stroked="true" strokeweight=".47998pt" strokecolor="#000000">
                <v:path arrowok="t"/>
              </v:shape>
            </v:group>
            <v:group style="position:absolute;left:6480;top:1202;width:20;height:2" coordorigin="6480,1202" coordsize="20,2">
              <v:shape style="position:absolute;left:6480;top:1202;width:20;height:2" coordorigin="6480,1202" coordsize="20,0" path="m6480,1202l6499,1202e" filled="false" stroked="true" strokeweight=".47998pt" strokecolor="#000000">
                <v:path arrowok="t"/>
              </v:shape>
            </v:group>
            <v:group style="position:absolute;left:6499;top:1202;width:20;height:2" coordorigin="6499,1202" coordsize="20,2">
              <v:shape style="position:absolute;left:6499;top:1202;width:20;height:2" coordorigin="6499,1202" coordsize="20,0" path="m6499,1202l6518,1202e" filled="false" stroked="true" strokeweight=".47998pt" strokecolor="#000000">
                <v:path arrowok="t"/>
              </v:shape>
            </v:group>
            <v:group style="position:absolute;left:6518;top:1202;width:20;height:2" coordorigin="6518,1202" coordsize="20,2">
              <v:shape style="position:absolute;left:6518;top:1202;width:20;height:2" coordorigin="6518,1202" coordsize="20,0" path="m6518,1202l6537,1202e" filled="false" stroked="true" strokeweight=".47998pt" strokecolor="#000000">
                <v:path arrowok="t"/>
              </v:shape>
            </v:group>
            <v:group style="position:absolute;left:6537;top:1202;width:20;height:2" coordorigin="6537,1202" coordsize="20,2">
              <v:shape style="position:absolute;left:6537;top:1202;width:20;height:2" coordorigin="6537,1202" coordsize="20,0" path="m6537,1202l6556,1202e" filled="false" stroked="true" strokeweight=".47998pt" strokecolor="#000000">
                <v:path arrowok="t"/>
              </v:shape>
            </v:group>
            <v:group style="position:absolute;left:6556;top:1202;width:20;height:2" coordorigin="6556,1202" coordsize="20,2">
              <v:shape style="position:absolute;left:6556;top:1202;width:20;height:2" coordorigin="6556,1202" coordsize="20,0" path="m6556,1202l6576,1202e" filled="false" stroked="true" strokeweight=".47998pt" strokecolor="#000000">
                <v:path arrowok="t"/>
              </v:shape>
            </v:group>
            <v:group style="position:absolute;left:6576;top:1202;width:20;height:2" coordorigin="6576,1202" coordsize="20,2">
              <v:shape style="position:absolute;left:6576;top:1202;width:20;height:2" coordorigin="6576,1202" coordsize="20,0" path="m6576,1202l6595,1202e" filled="false" stroked="true" strokeweight=".47998pt" strokecolor="#000000">
                <v:path arrowok="t"/>
              </v:shape>
            </v:group>
            <v:group style="position:absolute;left:6595;top:1202;width:20;height:2" coordorigin="6595,1202" coordsize="20,2">
              <v:shape style="position:absolute;left:6595;top:1202;width:20;height:2" coordorigin="6595,1202" coordsize="20,0" path="m6595,1202l6614,1202e" filled="false" stroked="true" strokeweight=".47998pt" strokecolor="#000000">
                <v:path arrowok="t"/>
              </v:shape>
            </v:group>
            <v:group style="position:absolute;left:6614;top:1202;width:20;height:2" coordorigin="6614,1202" coordsize="20,2">
              <v:shape style="position:absolute;left:6614;top:1202;width:20;height:2" coordorigin="6614,1202" coordsize="20,0" path="m6614,1202l6633,1202e" filled="false" stroked="true" strokeweight=".47998pt" strokecolor="#000000">
                <v:path arrowok="t"/>
              </v:shape>
            </v:group>
            <v:group style="position:absolute;left:6633;top:1202;width:20;height:2" coordorigin="6633,1202" coordsize="20,2">
              <v:shape style="position:absolute;left:6633;top:1202;width:20;height:2" coordorigin="6633,1202" coordsize="20,0" path="m6633,1202l6652,1202e" filled="false" stroked="true" strokeweight=".47998pt" strokecolor="#000000">
                <v:path arrowok="t"/>
              </v:shape>
            </v:group>
            <v:group style="position:absolute;left:6652;top:1202;width:20;height:2" coordorigin="6652,1202" coordsize="20,2">
              <v:shape style="position:absolute;left:6652;top:1202;width:20;height:2" coordorigin="6652,1202" coordsize="20,0" path="m6652,1202l6672,1202e" filled="false" stroked="true" strokeweight=".47998pt" strokecolor="#000000">
                <v:path arrowok="t"/>
              </v:shape>
            </v:group>
            <v:group style="position:absolute;left:6672;top:1202;width:20;height:2" coordorigin="6672,1202" coordsize="20,2">
              <v:shape style="position:absolute;left:6672;top:1202;width:20;height:2" coordorigin="6672,1202" coordsize="20,0" path="m6672,1202l6691,1202e" filled="false" stroked="true" strokeweight=".47998pt" strokecolor="#000000">
                <v:path arrowok="t"/>
              </v:shape>
            </v:group>
            <v:group style="position:absolute;left:6691;top:1202;width:20;height:2" coordorigin="6691,1202" coordsize="20,2">
              <v:shape style="position:absolute;left:6691;top:1202;width:20;height:2" coordorigin="6691,1202" coordsize="20,0" path="m6691,1202l6710,1202e" filled="false" stroked="true" strokeweight=".47998pt" strokecolor="#000000">
                <v:path arrowok="t"/>
              </v:shape>
            </v:group>
            <v:group style="position:absolute;left:6710;top:1202;width:20;height:2" coordorigin="6710,1202" coordsize="20,2">
              <v:shape style="position:absolute;left:6710;top:1202;width:20;height:2" coordorigin="6710,1202" coordsize="20,0" path="m6710,1202l6729,1202e" filled="false" stroked="true" strokeweight=".47998pt" strokecolor="#000000">
                <v:path arrowok="t"/>
              </v:shape>
            </v:group>
            <v:group style="position:absolute;left:6729;top:1202;width:20;height:2" coordorigin="6729,1202" coordsize="20,2">
              <v:shape style="position:absolute;left:6729;top:1202;width:20;height:2" coordorigin="6729,1202" coordsize="20,0" path="m6729,1202l6748,1202e" filled="false" stroked="true" strokeweight=".47998pt" strokecolor="#000000">
                <v:path arrowok="t"/>
              </v:shape>
            </v:group>
            <v:group style="position:absolute;left:6748;top:1202;width:20;height:2" coordorigin="6748,1202" coordsize="20,2">
              <v:shape style="position:absolute;left:6748;top:1202;width:20;height:2" coordorigin="6748,1202" coordsize="20,0" path="m6748,1202l6768,1202e" filled="false" stroked="true" strokeweight=".47998pt" strokecolor="#000000">
                <v:path arrowok="t"/>
              </v:shape>
            </v:group>
            <v:group style="position:absolute;left:6768;top:1202;width:20;height:2" coordorigin="6768,1202" coordsize="20,2">
              <v:shape style="position:absolute;left:6768;top:1202;width:20;height:2" coordorigin="6768,1202" coordsize="20,0" path="m6768,1202l6787,1202e" filled="false" stroked="true" strokeweight=".47998pt" strokecolor="#000000">
                <v:path arrowok="t"/>
              </v:shape>
            </v:group>
            <v:group style="position:absolute;left:6787;top:1202;width:20;height:2" coordorigin="6787,1202" coordsize="20,2">
              <v:shape style="position:absolute;left:6787;top:1202;width:20;height:2" coordorigin="6787,1202" coordsize="20,0" path="m6787,1202l6806,1202e" filled="false" stroked="true" strokeweight=".47998pt" strokecolor="#000000">
                <v:path arrowok="t"/>
              </v:shape>
            </v:group>
            <v:group style="position:absolute;left:6806;top:1202;width:20;height:2" coordorigin="6806,1202" coordsize="20,2">
              <v:shape style="position:absolute;left:6806;top:1202;width:20;height:2" coordorigin="6806,1202" coordsize="20,0" path="m6806,1202l6825,1202e" filled="false" stroked="true" strokeweight=".47998pt" strokecolor="#000000">
                <v:path arrowok="t"/>
              </v:shape>
            </v:group>
            <v:group style="position:absolute;left:6825;top:1202;width:20;height:2" coordorigin="6825,1202" coordsize="20,2">
              <v:shape style="position:absolute;left:6825;top:1202;width:20;height:2" coordorigin="6825,1202" coordsize="20,0" path="m6825,1202l6844,1202e" filled="false" stroked="true" strokeweight=".47998pt" strokecolor="#000000">
                <v:path arrowok="t"/>
              </v:shape>
            </v:group>
            <v:group style="position:absolute;left:6844;top:1202;width:20;height:2" coordorigin="6844,1202" coordsize="20,2">
              <v:shape style="position:absolute;left:6844;top:1202;width:20;height:2" coordorigin="6844,1202" coordsize="20,0" path="m6844,1202l6864,1202e" filled="false" stroked="true" strokeweight=".47998pt" strokecolor="#000000">
                <v:path arrowok="t"/>
              </v:shape>
            </v:group>
            <v:group style="position:absolute;left:6864;top:1202;width:20;height:2" coordorigin="6864,1202" coordsize="20,2">
              <v:shape style="position:absolute;left:6864;top:1202;width:20;height:2" coordorigin="6864,1202" coordsize="20,0" path="m6864,1202l6883,1202e" filled="false" stroked="true" strokeweight=".47998pt" strokecolor="#000000">
                <v:path arrowok="t"/>
              </v:shape>
            </v:group>
            <v:group style="position:absolute;left:6883;top:1202;width:20;height:2" coordorigin="6883,1202" coordsize="20,2">
              <v:shape style="position:absolute;left:6883;top:1202;width:20;height:2" coordorigin="6883,1202" coordsize="20,0" path="m6883,1202l6902,1202e" filled="false" stroked="true" strokeweight=".47998pt" strokecolor="#000000">
                <v:path arrowok="t"/>
              </v:shape>
            </v:group>
            <v:group style="position:absolute;left:6902;top:1202;width:20;height:2" coordorigin="6902,1202" coordsize="20,2">
              <v:shape style="position:absolute;left:6902;top:1202;width:20;height:2" coordorigin="6902,1202" coordsize="20,0" path="m6902,1202l6921,1202e" filled="false" stroked="true" strokeweight=".47998pt" strokecolor="#000000">
                <v:path arrowok="t"/>
              </v:shape>
            </v:group>
            <v:group style="position:absolute;left:6921;top:1202;width:20;height:2" coordorigin="6921,1202" coordsize="20,2">
              <v:shape style="position:absolute;left:6921;top:1202;width:20;height:2" coordorigin="6921,1202" coordsize="20,0" path="m6921,1202l6940,1202e" filled="false" stroked="true" strokeweight=".47998pt" strokecolor="#000000">
                <v:path arrowok="t"/>
              </v:shape>
            </v:group>
            <v:group style="position:absolute;left:6940;top:1202;width:20;height:2" coordorigin="6940,1202" coordsize="20,2">
              <v:shape style="position:absolute;left:6940;top:1202;width:20;height:2" coordorigin="6940,1202" coordsize="20,0" path="m6940,1202l6960,1202e" filled="false" stroked="true" strokeweight=".47998pt" strokecolor="#000000">
                <v:path arrowok="t"/>
              </v:shape>
            </v:group>
            <v:group style="position:absolute;left:6960;top:1202;width:20;height:2" coordorigin="6960,1202" coordsize="20,2">
              <v:shape style="position:absolute;left:6960;top:1202;width:20;height:2" coordorigin="6960,1202" coordsize="20,0" path="m6960,1202l6979,1202e" filled="false" stroked="true" strokeweight=".47998pt" strokecolor="#000000">
                <v:path arrowok="t"/>
              </v:shape>
            </v:group>
            <v:group style="position:absolute;left:6979;top:1202;width:20;height:2" coordorigin="6979,1202" coordsize="20,2">
              <v:shape style="position:absolute;left:6979;top:1202;width:20;height:2" coordorigin="6979,1202" coordsize="20,0" path="m6979,1202l6998,1202e" filled="false" stroked="true" strokeweight=".47998pt" strokecolor="#000000">
                <v:path arrowok="t"/>
              </v:shape>
            </v:group>
            <v:group style="position:absolute;left:6998;top:1202;width:20;height:2" coordorigin="6998,1202" coordsize="20,2">
              <v:shape style="position:absolute;left:6998;top:1202;width:20;height:2" coordorigin="6998,1202" coordsize="20,0" path="m6998,1202l7017,1202e" filled="false" stroked="true" strokeweight=".47998pt" strokecolor="#000000">
                <v:path arrowok="t"/>
              </v:shape>
            </v:group>
            <v:group style="position:absolute;left:7017;top:1202;width:20;height:2" coordorigin="7017,1202" coordsize="20,2">
              <v:shape style="position:absolute;left:7017;top:1202;width:20;height:2" coordorigin="7017,1202" coordsize="20,0" path="m7017,1202l7036,1202e" filled="false" stroked="true" strokeweight=".47998pt" strokecolor="#000000">
                <v:path arrowok="t"/>
              </v:shape>
            </v:group>
            <v:group style="position:absolute;left:7036;top:1202;width:20;height:2" coordorigin="7036,1202" coordsize="20,2">
              <v:shape style="position:absolute;left:7036;top:1202;width:20;height:2" coordorigin="7036,1202" coordsize="20,0" path="m7036,1202l7056,1202e" filled="false" stroked="true" strokeweight=".47998pt" strokecolor="#000000">
                <v:path arrowok="t"/>
              </v:shape>
            </v:group>
            <v:group style="position:absolute;left:7056;top:1202;width:20;height:2" coordorigin="7056,1202" coordsize="20,2">
              <v:shape style="position:absolute;left:7056;top:1202;width:20;height:2" coordorigin="7056,1202" coordsize="20,0" path="m7056,1202l7075,1202e" filled="false" stroked="true" strokeweight=".47998pt" strokecolor="#000000">
                <v:path arrowok="t"/>
              </v:shape>
            </v:group>
            <v:group style="position:absolute;left:7075;top:1202;width:20;height:2" coordorigin="7075,1202" coordsize="20,2">
              <v:shape style="position:absolute;left:7075;top:1202;width:20;height:2" coordorigin="7075,1202" coordsize="20,0" path="m7075,1202l7094,1202e" filled="false" stroked="true" strokeweight=".47998pt" strokecolor="#000000">
                <v:path arrowok="t"/>
              </v:shape>
            </v:group>
            <v:group style="position:absolute;left:7094;top:1202;width:20;height:2" coordorigin="7094,1202" coordsize="20,2">
              <v:shape style="position:absolute;left:7094;top:1202;width:20;height:2" coordorigin="7094,1202" coordsize="20,0" path="m7094,1202l7113,1202e" filled="false" stroked="true" strokeweight=".47998pt" strokecolor="#000000">
                <v:path arrowok="t"/>
              </v:shape>
            </v:group>
            <v:group style="position:absolute;left:7113;top:1202;width:20;height:2" coordorigin="7113,1202" coordsize="20,2">
              <v:shape style="position:absolute;left:7113;top:1202;width:20;height:2" coordorigin="7113,1202" coordsize="20,0" path="m7113,1202l7132,1202e" filled="false" stroked="true" strokeweight=".47998pt" strokecolor="#000000">
                <v:path arrowok="t"/>
              </v:shape>
            </v:group>
            <v:group style="position:absolute;left:7132;top:1202;width:20;height:2" coordorigin="7132,1202" coordsize="20,2">
              <v:shape style="position:absolute;left:7132;top:1202;width:20;height:2" coordorigin="7132,1202" coordsize="20,0" path="m7132,1202l7152,1202e" filled="false" stroked="true" strokeweight=".47998pt" strokecolor="#000000">
                <v:path arrowok="t"/>
              </v:shape>
            </v:group>
            <v:group style="position:absolute;left:7152;top:1202;width:20;height:2" coordorigin="7152,1202" coordsize="20,2">
              <v:shape style="position:absolute;left:7152;top:1202;width:20;height:2" coordorigin="7152,1202" coordsize="20,0" path="m7152,1202l7171,1202e" filled="false" stroked="true" strokeweight=".47998pt" strokecolor="#000000">
                <v:path arrowok="t"/>
              </v:shape>
            </v:group>
            <v:group style="position:absolute;left:7171;top:1202;width:20;height:2" coordorigin="7171,1202" coordsize="20,2">
              <v:shape style="position:absolute;left:7171;top:1202;width:20;height:2" coordorigin="7171,1202" coordsize="20,0" path="m7171,1202l7190,1202e" filled="false" stroked="true" strokeweight=".47998pt" strokecolor="#000000">
                <v:path arrowok="t"/>
              </v:shape>
            </v:group>
            <v:group style="position:absolute;left:7190;top:1202;width:20;height:2" coordorigin="7190,1202" coordsize="20,2">
              <v:shape style="position:absolute;left:7190;top:1202;width:20;height:2" coordorigin="7190,1202" coordsize="20,0" path="m7190,1202l7209,1202e" filled="false" stroked="true" strokeweight=".47998pt" strokecolor="#000000">
                <v:path arrowok="t"/>
              </v:shape>
            </v:group>
            <v:group style="position:absolute;left:7209;top:1202;width:20;height:2" coordorigin="7209,1202" coordsize="20,2">
              <v:shape style="position:absolute;left:7209;top:1202;width:20;height:2" coordorigin="7209,1202" coordsize="20,0" path="m7209,1202l7228,1202e" filled="false" stroked="true" strokeweight=".47998pt" strokecolor="#000000">
                <v:path arrowok="t"/>
              </v:shape>
              <v:shape style="position:absolute;left:7228;top:1198;width:4;height:10" type="#_x0000_t75" stroked="false">
                <v:imagedata r:id="rId51" o:title=""/>
              </v:shape>
            </v:group>
            <v:group style="position:absolute;left:7232;top:1202;width:10;height:2" coordorigin="7232,1202" coordsize="10,2">
              <v:shape style="position:absolute;left:7232;top:1202;width:10;height:2" coordorigin="7232,1202" coordsize="10,0" path="m7232,1202l7242,1202e" filled="false" stroked="true" strokeweight=".47998pt" strokecolor="#000000">
                <v:path arrowok="t"/>
              </v:shape>
            </v:group>
            <v:group style="position:absolute;left:7242;top:1202;width:20;height:2" coordorigin="7242,1202" coordsize="20,2">
              <v:shape style="position:absolute;left:7242;top:1202;width:20;height:2" coordorigin="7242,1202" coordsize="20,0" path="m7242,1202l7261,1202e" filled="false" stroked="true" strokeweight=".47998pt" strokecolor="#000000">
                <v:path arrowok="t"/>
              </v:shape>
            </v:group>
            <v:group style="position:absolute;left:7261;top:1202;width:20;height:2" coordorigin="7261,1202" coordsize="20,2">
              <v:shape style="position:absolute;left:7261;top:1202;width:20;height:2" coordorigin="7261,1202" coordsize="20,0" path="m7261,1202l7280,1202e" filled="false" stroked="true" strokeweight=".47998pt" strokecolor="#000000">
                <v:path arrowok="t"/>
              </v:shape>
            </v:group>
            <v:group style="position:absolute;left:7280;top:1202;width:20;height:2" coordorigin="7280,1202" coordsize="20,2">
              <v:shape style="position:absolute;left:7280;top:1202;width:20;height:2" coordorigin="7280,1202" coordsize="20,0" path="m7280,1202l7299,1202e" filled="false" stroked="true" strokeweight=".47998pt" strokecolor="#000000">
                <v:path arrowok="t"/>
              </v:shape>
            </v:group>
            <v:group style="position:absolute;left:7299;top:1202;width:20;height:2" coordorigin="7299,1202" coordsize="20,2">
              <v:shape style="position:absolute;left:7299;top:1202;width:20;height:2" coordorigin="7299,1202" coordsize="20,0" path="m7299,1202l7318,1202e" filled="false" stroked="true" strokeweight=".47998pt" strokecolor="#000000">
                <v:path arrowok="t"/>
              </v:shape>
            </v:group>
            <v:group style="position:absolute;left:7318;top:1202;width:20;height:2" coordorigin="7318,1202" coordsize="20,2">
              <v:shape style="position:absolute;left:7318;top:1202;width:20;height:2" coordorigin="7318,1202" coordsize="20,0" path="m7318,1202l7338,1202e" filled="false" stroked="true" strokeweight=".47998pt" strokecolor="#000000">
                <v:path arrowok="t"/>
              </v:shape>
            </v:group>
            <v:group style="position:absolute;left:7338;top:1202;width:20;height:2" coordorigin="7338,1202" coordsize="20,2">
              <v:shape style="position:absolute;left:7338;top:1202;width:20;height:2" coordorigin="7338,1202" coordsize="20,0" path="m7338,1202l7357,1202e" filled="false" stroked="true" strokeweight=".47998pt" strokecolor="#000000">
                <v:path arrowok="t"/>
              </v:shape>
            </v:group>
            <v:group style="position:absolute;left:7357;top:1202;width:20;height:2" coordorigin="7357,1202" coordsize="20,2">
              <v:shape style="position:absolute;left:7357;top:1202;width:20;height:2" coordorigin="7357,1202" coordsize="20,0" path="m7357,1202l7376,1202e" filled="false" stroked="true" strokeweight=".47998pt" strokecolor="#000000">
                <v:path arrowok="t"/>
              </v:shape>
            </v:group>
            <v:group style="position:absolute;left:7376;top:1202;width:20;height:2" coordorigin="7376,1202" coordsize="20,2">
              <v:shape style="position:absolute;left:7376;top:1202;width:20;height:2" coordorigin="7376,1202" coordsize="20,0" path="m7376,1202l7395,1202e" filled="false" stroked="true" strokeweight=".47998pt" strokecolor="#000000">
                <v:path arrowok="t"/>
              </v:shape>
            </v:group>
            <v:group style="position:absolute;left:7395;top:1202;width:20;height:2" coordorigin="7395,1202" coordsize="20,2">
              <v:shape style="position:absolute;left:7395;top:1202;width:20;height:2" coordorigin="7395,1202" coordsize="20,0" path="m7395,1202l7414,1202e" filled="false" stroked="true" strokeweight=".47998pt" strokecolor="#000000">
                <v:path arrowok="t"/>
              </v:shape>
            </v:group>
            <v:group style="position:absolute;left:7414;top:1202;width:20;height:2" coordorigin="7414,1202" coordsize="20,2">
              <v:shape style="position:absolute;left:7414;top:1202;width:20;height:2" coordorigin="7414,1202" coordsize="20,0" path="m7414,1202l7434,1202e" filled="false" stroked="true" strokeweight=".47998pt" strokecolor="#000000">
                <v:path arrowok="t"/>
              </v:shape>
            </v:group>
            <v:group style="position:absolute;left:7434;top:1202;width:20;height:2" coordorigin="7434,1202" coordsize="20,2">
              <v:shape style="position:absolute;left:7434;top:1202;width:20;height:2" coordorigin="7434,1202" coordsize="20,0" path="m7434,1202l7453,1202e" filled="false" stroked="true" strokeweight=".47998pt" strokecolor="#000000">
                <v:path arrowok="t"/>
              </v:shape>
            </v:group>
            <v:group style="position:absolute;left:7453;top:1202;width:20;height:2" coordorigin="7453,1202" coordsize="20,2">
              <v:shape style="position:absolute;left:7453;top:1202;width:20;height:2" coordorigin="7453,1202" coordsize="20,0" path="m7453,1202l7472,1202e" filled="false" stroked="true" strokeweight=".47998pt" strokecolor="#000000">
                <v:path arrowok="t"/>
              </v:shape>
            </v:group>
            <v:group style="position:absolute;left:7472;top:1202;width:20;height:2" coordorigin="7472,1202" coordsize="20,2">
              <v:shape style="position:absolute;left:7472;top:1202;width:20;height:2" coordorigin="7472,1202" coordsize="20,0" path="m7472,1202l7491,1202e" filled="false" stroked="true" strokeweight=".47998pt" strokecolor="#000000">
                <v:path arrowok="t"/>
              </v:shape>
            </v:group>
            <v:group style="position:absolute;left:7491;top:1202;width:20;height:2" coordorigin="7491,1202" coordsize="20,2">
              <v:shape style="position:absolute;left:7491;top:1202;width:20;height:2" coordorigin="7491,1202" coordsize="20,0" path="m7491,1202l7510,1202e" filled="false" stroked="true" strokeweight=".47998pt" strokecolor="#000000">
                <v:path arrowok="t"/>
              </v:shape>
            </v:group>
            <v:group style="position:absolute;left:7510;top:1202;width:20;height:2" coordorigin="7510,1202" coordsize="20,2">
              <v:shape style="position:absolute;left:7510;top:1202;width:20;height:2" coordorigin="7510,1202" coordsize="20,0" path="m7510,1202l7530,1202e" filled="false" stroked="true" strokeweight=".47998pt" strokecolor="#000000">
                <v:path arrowok="t"/>
              </v:shape>
            </v:group>
            <v:group style="position:absolute;left:7530;top:1202;width:20;height:2" coordorigin="7530,1202" coordsize="20,2">
              <v:shape style="position:absolute;left:7530;top:1202;width:20;height:2" coordorigin="7530,1202" coordsize="20,0" path="m7530,1202l7549,1202e" filled="false" stroked="true" strokeweight=".47998pt" strokecolor="#000000">
                <v:path arrowok="t"/>
              </v:shape>
            </v:group>
            <v:group style="position:absolute;left:7549;top:1202;width:20;height:2" coordorigin="7549,1202" coordsize="20,2">
              <v:shape style="position:absolute;left:7549;top:1202;width:20;height:2" coordorigin="7549,1202" coordsize="20,0" path="m7549,1202l7568,1202e" filled="false" stroked="true" strokeweight=".47998pt" strokecolor="#000000">
                <v:path arrowok="t"/>
              </v:shape>
            </v:group>
            <v:group style="position:absolute;left:7568;top:1202;width:20;height:2" coordorigin="7568,1202" coordsize="20,2">
              <v:shape style="position:absolute;left:7568;top:1202;width:20;height:2" coordorigin="7568,1202" coordsize="20,0" path="m7568,1202l7587,1202e" filled="false" stroked="true" strokeweight=".47998pt" strokecolor="#000000">
                <v:path arrowok="t"/>
              </v:shape>
            </v:group>
            <v:group style="position:absolute;left:7587;top:1202;width:20;height:2" coordorigin="7587,1202" coordsize="20,2">
              <v:shape style="position:absolute;left:7587;top:1202;width:20;height:2" coordorigin="7587,1202" coordsize="20,0" path="m7587,1202l7606,1202e" filled="false" stroked="true" strokeweight=".47998pt" strokecolor="#000000">
                <v:path arrowok="t"/>
              </v:shape>
            </v:group>
            <v:group style="position:absolute;left:7606;top:1202;width:20;height:2" coordorigin="7606,1202" coordsize="20,2">
              <v:shape style="position:absolute;left:7606;top:1202;width:20;height:2" coordorigin="7606,1202" coordsize="20,0" path="m7606,1202l7626,1202e" filled="false" stroked="true" strokeweight=".47998pt" strokecolor="#000000">
                <v:path arrowok="t"/>
              </v:shape>
            </v:group>
            <v:group style="position:absolute;left:7626;top:1202;width:20;height:2" coordorigin="7626,1202" coordsize="20,2">
              <v:shape style="position:absolute;left:7626;top:1202;width:20;height:2" coordorigin="7626,1202" coordsize="20,0" path="m7626,1202l7645,1202e" filled="false" stroked="true" strokeweight=".47998pt" strokecolor="#000000">
                <v:path arrowok="t"/>
              </v:shape>
            </v:group>
            <v:group style="position:absolute;left:7645;top:1202;width:20;height:2" coordorigin="7645,1202" coordsize="20,2">
              <v:shape style="position:absolute;left:7645;top:1202;width:20;height:2" coordorigin="7645,1202" coordsize="20,0" path="m7645,1202l7664,1202e" filled="false" stroked="true" strokeweight=".47998pt" strokecolor="#000000">
                <v:path arrowok="t"/>
              </v:shape>
            </v:group>
            <v:group style="position:absolute;left:7664;top:1202;width:20;height:2" coordorigin="7664,1202" coordsize="20,2">
              <v:shape style="position:absolute;left:7664;top:1202;width:20;height:2" coordorigin="7664,1202" coordsize="20,0" path="m7664,1202l7683,1202e" filled="false" stroked="true" strokeweight=".47998pt" strokecolor="#000000">
                <v:path arrowok="t"/>
              </v:shape>
            </v:group>
            <v:group style="position:absolute;left:7683;top:1202;width:20;height:2" coordorigin="7683,1202" coordsize="20,2">
              <v:shape style="position:absolute;left:7683;top:1202;width:20;height:2" coordorigin="7683,1202" coordsize="20,0" path="m7683,1202l7702,1202e" filled="false" stroked="true" strokeweight=".47998pt" strokecolor="#000000">
                <v:path arrowok="t"/>
              </v:shape>
            </v:group>
            <v:group style="position:absolute;left:7702;top:1202;width:20;height:2" coordorigin="7702,1202" coordsize="20,2">
              <v:shape style="position:absolute;left:7702;top:1202;width:20;height:2" coordorigin="7702,1202" coordsize="20,0" path="m7702,1202l7722,1202e" filled="false" stroked="true" strokeweight=".47998pt" strokecolor="#000000">
                <v:path arrowok="t"/>
              </v:shape>
            </v:group>
            <v:group style="position:absolute;left:7722;top:1202;width:20;height:2" coordorigin="7722,1202" coordsize="20,2">
              <v:shape style="position:absolute;left:7722;top:1202;width:20;height:2" coordorigin="7722,1202" coordsize="20,0" path="m7722,1202l7741,1202e" filled="false" stroked="true" strokeweight=".47998pt" strokecolor="#000000">
                <v:path arrowok="t"/>
              </v:shape>
            </v:group>
            <v:group style="position:absolute;left:7741;top:1202;width:20;height:2" coordorigin="7741,1202" coordsize="20,2">
              <v:shape style="position:absolute;left:7741;top:1202;width:20;height:2" coordorigin="7741,1202" coordsize="20,0" path="m7741,1202l7760,1202e" filled="false" stroked="true" strokeweight=".47998pt" strokecolor="#000000">
                <v:path arrowok="t"/>
              </v:shape>
            </v:group>
            <v:group style="position:absolute;left:7760;top:1202;width:20;height:2" coordorigin="7760,1202" coordsize="20,2">
              <v:shape style="position:absolute;left:7760;top:1202;width:20;height:2" coordorigin="7760,1202" coordsize="20,0" path="m7760,1202l7779,1202e" filled="false" stroked="true" strokeweight=".47998pt" strokecolor="#000000">
                <v:path arrowok="t"/>
              </v:shape>
            </v:group>
            <v:group style="position:absolute;left:7779;top:1202;width:20;height:2" coordorigin="7779,1202" coordsize="20,2">
              <v:shape style="position:absolute;left:7779;top:1202;width:20;height:2" coordorigin="7779,1202" coordsize="20,0" path="m7779,1202l7798,1202e" filled="false" stroked="true" strokeweight=".47998pt" strokecolor="#000000">
                <v:path arrowok="t"/>
              </v:shape>
            </v:group>
            <v:group style="position:absolute;left:7798;top:1202;width:20;height:2" coordorigin="7798,1202" coordsize="20,2">
              <v:shape style="position:absolute;left:7798;top:1202;width:20;height:2" coordorigin="7798,1202" coordsize="20,0" path="m7798,1202l7818,1202e" filled="false" stroked="true" strokeweight=".47998pt" strokecolor="#000000">
                <v:path arrowok="t"/>
              </v:shape>
            </v:group>
            <v:group style="position:absolute;left:7818;top:1202;width:20;height:2" coordorigin="7818,1202" coordsize="20,2">
              <v:shape style="position:absolute;left:7818;top:1202;width:20;height:2" coordorigin="7818,1202" coordsize="20,0" path="m7818,1202l7837,1202e" filled="false" stroked="true" strokeweight=".47998pt" strokecolor="#000000">
                <v:path arrowok="t"/>
              </v:shape>
            </v:group>
            <v:group style="position:absolute;left:7837;top:1202;width:20;height:2" coordorigin="7837,1202" coordsize="20,2">
              <v:shape style="position:absolute;left:7837;top:1202;width:20;height:2" coordorigin="7837,1202" coordsize="20,0" path="m7837,1202l7856,1202e" filled="false" stroked="true" strokeweight=".47998pt" strokecolor="#000000">
                <v:path arrowok="t"/>
              </v:shape>
            </v:group>
            <v:group style="position:absolute;left:7856;top:1202;width:20;height:2" coordorigin="7856,1202" coordsize="20,2">
              <v:shape style="position:absolute;left:7856;top:1202;width:20;height:2" coordorigin="7856,1202" coordsize="20,0" path="m7856,1202l7875,1202e" filled="false" stroked="true" strokeweight=".47998pt" strokecolor="#000000">
                <v:path arrowok="t"/>
              </v:shape>
            </v:group>
            <v:group style="position:absolute;left:7875;top:1202;width:20;height:2" coordorigin="7875,1202" coordsize="20,2">
              <v:shape style="position:absolute;left:7875;top:1202;width:20;height:2" coordorigin="7875,1202" coordsize="20,0" path="m7875,1202l7894,1202e" filled="false" stroked="true" strokeweight=".47998pt" strokecolor="#000000">
                <v:path arrowok="t"/>
              </v:shape>
            </v:group>
            <v:group style="position:absolute;left:7894;top:1202;width:20;height:2" coordorigin="7894,1202" coordsize="20,2">
              <v:shape style="position:absolute;left:7894;top:1202;width:20;height:2" coordorigin="7894,1202" coordsize="20,0" path="m7894,1202l7914,1202e" filled="false" stroked="true" strokeweight=".47998pt" strokecolor="#000000">
                <v:path arrowok="t"/>
              </v:shape>
            </v:group>
            <v:group style="position:absolute;left:7914;top:1202;width:20;height:2" coordorigin="7914,1202" coordsize="20,2">
              <v:shape style="position:absolute;left:7914;top:1202;width:20;height:2" coordorigin="7914,1202" coordsize="20,0" path="m7914,1202l7933,1202e" filled="false" stroked="true" strokeweight=".47998pt" strokecolor="#000000">
                <v:path arrowok="t"/>
              </v:shape>
            </v:group>
            <v:group style="position:absolute;left:7933;top:1202;width:20;height:2" coordorigin="7933,1202" coordsize="20,2">
              <v:shape style="position:absolute;left:7933;top:1202;width:20;height:2" coordorigin="7933,1202" coordsize="20,0" path="m7933,1202l7952,1202e" filled="false" stroked="true" strokeweight=".47998pt" strokecolor="#000000">
                <v:path arrowok="t"/>
              </v:shape>
            </v:group>
            <v:group style="position:absolute;left:7952;top:1202;width:20;height:2" coordorigin="7952,1202" coordsize="20,2">
              <v:shape style="position:absolute;left:7952;top:1202;width:20;height:2" coordorigin="7952,1202" coordsize="20,0" path="m7952,1202l7971,1202e" filled="false" stroked="true" strokeweight=".47998pt" strokecolor="#000000">
                <v:path arrowok="t"/>
              </v:shape>
            </v:group>
            <v:group style="position:absolute;left:7971;top:1202;width:20;height:2" coordorigin="7971,1202" coordsize="20,2">
              <v:shape style="position:absolute;left:7971;top:1202;width:20;height:2" coordorigin="7971,1202" coordsize="20,0" path="m7971,1202l7990,1202e" filled="false" stroked="true" strokeweight=".47998pt" strokecolor="#000000">
                <v:path arrowok="t"/>
              </v:shape>
            </v:group>
            <v:group style="position:absolute;left:7990;top:1202;width:20;height:2" coordorigin="7990,1202" coordsize="20,2">
              <v:shape style="position:absolute;left:7990;top:1202;width:20;height:2" coordorigin="7990,1202" coordsize="20,0" path="m7990,1202l8010,1202e" filled="false" stroked="true" strokeweight=".47998pt" strokecolor="#000000">
                <v:path arrowok="t"/>
              </v:shape>
            </v:group>
            <v:group style="position:absolute;left:8010;top:1202;width:20;height:2" coordorigin="8010,1202" coordsize="20,2">
              <v:shape style="position:absolute;left:8010;top:1202;width:20;height:2" coordorigin="8010,1202" coordsize="20,0" path="m8010,1202l8029,1202e" filled="false" stroked="true" strokeweight=".47998pt" strokecolor="#000000">
                <v:path arrowok="t"/>
              </v:shape>
            </v:group>
            <v:group style="position:absolute;left:8029;top:1202;width:20;height:2" coordorigin="8029,1202" coordsize="20,2">
              <v:shape style="position:absolute;left:8029;top:1202;width:20;height:2" coordorigin="8029,1202" coordsize="20,0" path="m8029,1202l8048,1202e" filled="false" stroked="true" strokeweight=".47998pt" strokecolor="#000000">
                <v:path arrowok="t"/>
              </v:shape>
            </v:group>
            <v:group style="position:absolute;left:8048;top:1202;width:20;height:2" coordorigin="8048,1202" coordsize="20,2">
              <v:shape style="position:absolute;left:8048;top:1202;width:20;height:2" coordorigin="8048,1202" coordsize="20,0" path="m8048,1202l8067,1202e" filled="false" stroked="true" strokeweight=".47998pt" strokecolor="#000000">
                <v:path arrowok="t"/>
              </v:shape>
            </v:group>
            <v:group style="position:absolute;left:8067;top:1202;width:20;height:2" coordorigin="8067,1202" coordsize="20,2">
              <v:shape style="position:absolute;left:8067;top:1202;width:20;height:2" coordorigin="8067,1202" coordsize="20,0" path="m8067,1202l8086,1202e" filled="false" stroked="true" strokeweight=".47998pt" strokecolor="#000000">
                <v:path arrowok="t"/>
              </v:shape>
            </v:group>
            <v:group style="position:absolute;left:8086;top:1202;width:20;height:2" coordorigin="8086,1202" coordsize="20,2">
              <v:shape style="position:absolute;left:8086;top:1202;width:20;height:2" coordorigin="8086,1202" coordsize="20,0" path="m8086,1202l8106,1202e" filled="false" stroked="true" strokeweight=".47998pt" strokecolor="#000000">
                <v:path arrowok="t"/>
              </v:shape>
            </v:group>
            <v:group style="position:absolute;left:8106;top:1202;width:20;height:2" coordorigin="8106,1202" coordsize="20,2">
              <v:shape style="position:absolute;left:8106;top:1202;width:20;height:2" coordorigin="8106,1202" coordsize="20,0" path="m8106,1202l8125,1202e" filled="false" stroked="true" strokeweight=".47998pt" strokecolor="#000000">
                <v:path arrowok="t"/>
              </v:shape>
            </v:group>
            <v:group style="position:absolute;left:8125;top:1202;width:20;height:2" coordorigin="8125,1202" coordsize="20,2">
              <v:shape style="position:absolute;left:8125;top:1202;width:20;height:2" coordorigin="8125,1202" coordsize="20,0" path="m8125,1202l8144,1202e" filled="false" stroked="true" strokeweight=".47998pt" strokecolor="#000000">
                <v:path arrowok="t"/>
              </v:shape>
            </v:group>
            <v:group style="position:absolute;left:8144;top:1202;width:20;height:2" coordorigin="8144,1202" coordsize="20,2">
              <v:shape style="position:absolute;left:8144;top:1202;width:20;height:2" coordorigin="8144,1202" coordsize="20,0" path="m8144,1202l8164,1202e" filled="false" stroked="true" strokeweight=".47998pt" strokecolor="#000000">
                <v:path arrowok="t"/>
              </v:shape>
            </v:group>
            <v:group style="position:absolute;left:8164;top:1202;width:20;height:2" coordorigin="8164,1202" coordsize="20,2">
              <v:shape style="position:absolute;left:8164;top:1202;width:20;height:2" coordorigin="8164,1202" coordsize="20,0" path="m8164,1202l8183,1202e" filled="false" stroked="true" strokeweight=".47998pt" strokecolor="#000000">
                <v:path arrowok="t"/>
              </v:shape>
            </v:group>
            <v:group style="position:absolute;left:8183;top:1202;width:20;height:2" coordorigin="8183,1202" coordsize="20,2">
              <v:shape style="position:absolute;left:8183;top:1202;width:20;height:2" coordorigin="8183,1202" coordsize="20,0" path="m8183,1202l8202,1202e" filled="false" stroked="true" strokeweight=".47998pt" strokecolor="#000000">
                <v:path arrowok="t"/>
              </v:shape>
            </v:group>
            <v:group style="position:absolute;left:8202;top:1202;width:20;height:2" coordorigin="8202,1202" coordsize="20,2">
              <v:shape style="position:absolute;left:8202;top:1202;width:20;height:2" coordorigin="8202,1202" coordsize="20,0" path="m8202,1202l8221,1202e" filled="false" stroked="true" strokeweight=".47998pt" strokecolor="#000000">
                <v:path arrowok="t"/>
              </v:shape>
            </v:group>
            <v:group style="position:absolute;left:8221;top:1202;width:20;height:2" coordorigin="8221,1202" coordsize="20,2">
              <v:shape style="position:absolute;left:8221;top:1202;width:20;height:2" coordorigin="8221,1202" coordsize="20,0" path="m8221,1202l8240,1202e" filled="false" stroked="true" strokeweight=".47998pt" strokecolor="#000000">
                <v:path arrowok="t"/>
              </v:shape>
            </v:group>
            <v:group style="position:absolute;left:8240;top:1202;width:20;height:2" coordorigin="8240,1202" coordsize="20,2">
              <v:shape style="position:absolute;left:8240;top:1202;width:20;height:2" coordorigin="8240,1202" coordsize="20,0" path="m8240,1202l8260,1202e" filled="false" stroked="true" strokeweight=".47998pt" strokecolor="#000000">
                <v:path arrowok="t"/>
              </v:shape>
            </v:group>
            <v:group style="position:absolute;left:8260;top:1202;width:20;height:2" coordorigin="8260,1202" coordsize="20,2">
              <v:shape style="position:absolute;left:8260;top:1202;width:20;height:2" coordorigin="8260,1202" coordsize="20,0" path="m8260,1202l8279,1202e" filled="false" stroked="true" strokeweight=".47998pt" strokecolor="#000000">
                <v:path arrowok="t"/>
              </v:shape>
            </v:group>
            <v:group style="position:absolute;left:8279;top:1202;width:20;height:2" coordorigin="8279,1202" coordsize="20,2">
              <v:shape style="position:absolute;left:8279;top:1202;width:20;height:2" coordorigin="8279,1202" coordsize="20,0" path="m8279,1202l8298,1202e" filled="false" stroked="true" strokeweight=".47998pt" strokecolor="#000000">
                <v:path arrowok="t"/>
              </v:shape>
            </v:group>
            <v:group style="position:absolute;left:8298;top:1202;width:20;height:2" coordorigin="8298,1202" coordsize="20,2">
              <v:shape style="position:absolute;left:8298;top:1202;width:20;height:2" coordorigin="8298,1202" coordsize="20,0" path="m8298,1202l8317,1202e" filled="false" stroked="true" strokeweight=".47998pt" strokecolor="#000000">
                <v:path arrowok="t"/>
              </v:shape>
            </v:group>
            <v:group style="position:absolute;left:8317;top:1202;width:20;height:2" coordorigin="8317,1202" coordsize="20,2">
              <v:shape style="position:absolute;left:8317;top:1202;width:20;height:2" coordorigin="8317,1202" coordsize="20,0" path="m8317,1202l8336,1202e" filled="false" stroked="true" strokeweight=".47998pt" strokecolor="#000000">
                <v:path arrowok="t"/>
              </v:shape>
            </v:group>
            <v:group style="position:absolute;left:8336;top:1202;width:20;height:2" coordorigin="8336,1202" coordsize="20,2">
              <v:shape style="position:absolute;left:8336;top:1202;width:20;height:2" coordorigin="8336,1202" coordsize="20,0" path="m8336,1202l8356,1202e" filled="false" stroked="true" strokeweight=".47998pt" strokecolor="#000000">
                <v:path arrowok="t"/>
              </v:shape>
            </v:group>
            <v:group style="position:absolute;left:8356;top:1202;width:20;height:2" coordorigin="8356,1202" coordsize="20,2">
              <v:shape style="position:absolute;left:8356;top:1202;width:20;height:2" coordorigin="8356,1202" coordsize="20,0" path="m8356,1202l8375,1202e" filled="false" stroked="true" strokeweight=".47998pt" strokecolor="#000000">
                <v:path arrowok="t"/>
              </v:shape>
            </v:group>
            <v:group style="position:absolute;left:8375;top:1202;width:20;height:2" coordorigin="8375,1202" coordsize="20,2">
              <v:shape style="position:absolute;left:8375;top:1202;width:20;height:2" coordorigin="8375,1202" coordsize="20,0" path="m8375,1202l8394,1202e" filled="false" stroked="true" strokeweight=".47998pt" strokecolor="#000000">
                <v:path arrowok="t"/>
              </v:shape>
            </v:group>
            <v:group style="position:absolute;left:8394;top:1202;width:20;height:2" coordorigin="8394,1202" coordsize="20,2">
              <v:shape style="position:absolute;left:8394;top:1202;width:20;height:2" coordorigin="8394,1202" coordsize="20,0" path="m8394,1202l8413,1202e" filled="false" stroked="true" strokeweight=".47998pt" strokecolor="#000000">
                <v:path arrowok="t"/>
              </v:shape>
            </v:group>
            <v:group style="position:absolute;left:8413;top:1202;width:20;height:2" coordorigin="8413,1202" coordsize="20,2">
              <v:shape style="position:absolute;left:8413;top:1202;width:20;height:2" coordorigin="8413,1202" coordsize="20,0" path="m8413,1202l8432,1202e" filled="false" stroked="true" strokeweight=".47998pt" strokecolor="#000000">
                <v:path arrowok="t"/>
              </v:shape>
            </v:group>
            <v:group style="position:absolute;left:8432;top:1202;width:20;height:2" coordorigin="8432,1202" coordsize="20,2">
              <v:shape style="position:absolute;left:8432;top:1202;width:20;height:2" coordorigin="8432,1202" coordsize="20,0" path="m8432,1202l8452,1202e" filled="false" stroked="true" strokeweight=".47998pt" strokecolor="#000000">
                <v:path arrowok="t"/>
              </v:shape>
            </v:group>
            <v:group style="position:absolute;left:8452;top:1202;width:20;height:2" coordorigin="8452,1202" coordsize="20,2">
              <v:shape style="position:absolute;left:8452;top:1202;width:20;height:2" coordorigin="8452,1202" coordsize="20,0" path="m8452,1202l8471,1202e" filled="false" stroked="true" strokeweight=".47998pt" strokecolor="#000000">
                <v:path arrowok="t"/>
              </v:shape>
            </v:group>
            <v:group style="position:absolute;left:8471;top:1202;width:20;height:2" coordorigin="8471,1202" coordsize="20,2">
              <v:shape style="position:absolute;left:8471;top:1202;width:20;height:2" coordorigin="8471,1202" coordsize="20,0" path="m8471,1202l8490,1202e" filled="false" stroked="true" strokeweight=".47998pt" strokecolor="#000000">
                <v:path arrowok="t"/>
              </v:shape>
            </v:group>
            <v:group style="position:absolute;left:8490;top:1202;width:20;height:2" coordorigin="8490,1202" coordsize="20,2">
              <v:shape style="position:absolute;left:8490;top:1202;width:20;height:2" coordorigin="8490,1202" coordsize="20,0" path="m8490,1202l8509,1202e" filled="false" stroked="true" strokeweight=".47998pt" strokecolor="#000000">
                <v:path arrowok="t"/>
              </v:shape>
            </v:group>
            <v:group style="position:absolute;left:8509;top:1202;width:20;height:2" coordorigin="8509,1202" coordsize="20,2">
              <v:shape style="position:absolute;left:8509;top:1202;width:20;height:2" coordorigin="8509,1202" coordsize="20,0" path="m8509,1202l8528,1202e" filled="false" stroked="true" strokeweight=".47998pt" strokecolor="#000000">
                <v:path arrowok="t"/>
              </v:shape>
            </v:group>
            <v:group style="position:absolute;left:8528;top:1202;width:20;height:2" coordorigin="8528,1202" coordsize="20,2">
              <v:shape style="position:absolute;left:8528;top:1202;width:20;height:2" coordorigin="8528,1202" coordsize="20,0" path="m8528,1202l8548,1202e" filled="false" stroked="true" strokeweight=".47998pt" strokecolor="#000000">
                <v:path arrowok="t"/>
              </v:shape>
            </v:group>
            <v:group style="position:absolute;left:8548;top:1202;width:20;height:2" coordorigin="8548,1202" coordsize="20,2">
              <v:shape style="position:absolute;left:8548;top:1202;width:20;height:2" coordorigin="8548,1202" coordsize="20,0" path="m8548,1202l8567,1202e" filled="false" stroked="true" strokeweight=".47998pt" strokecolor="#000000">
                <v:path arrowok="t"/>
              </v:shape>
            </v:group>
            <v:group style="position:absolute;left:8567;top:1202;width:20;height:2" coordorigin="8567,1202" coordsize="20,2">
              <v:shape style="position:absolute;left:8567;top:1202;width:20;height:2" coordorigin="8567,1202" coordsize="20,0" path="m8567,1202l8586,1202e" filled="false" stroked="true" strokeweight=".47998pt" strokecolor="#000000">
                <v:path arrowok="t"/>
              </v:shape>
            </v:group>
            <v:group style="position:absolute;left:8586;top:1202;width:20;height:2" coordorigin="8586,1202" coordsize="20,2">
              <v:shape style="position:absolute;left:8586;top:1202;width:20;height:2" coordorigin="8586,1202" coordsize="20,0" path="m8586,1202l8605,1202e" filled="false" stroked="true" strokeweight=".47998pt" strokecolor="#000000">
                <v:path arrowok="t"/>
              </v:shape>
            </v:group>
            <v:group style="position:absolute;left:8605;top:1202;width:20;height:2" coordorigin="8605,1202" coordsize="20,2">
              <v:shape style="position:absolute;left:8605;top:1202;width:20;height:2" coordorigin="8605,1202" coordsize="20,0" path="m8605,1202l8624,1202e" filled="false" stroked="true" strokeweight=".47998pt" strokecolor="#000000">
                <v:path arrowok="t"/>
              </v:shape>
            </v:group>
            <v:group style="position:absolute;left:8624;top:1202;width:20;height:2" coordorigin="8624,1202" coordsize="20,2">
              <v:shape style="position:absolute;left:8624;top:1202;width:20;height:2" coordorigin="8624,1202" coordsize="20,0" path="m8624,1202l8644,1202e" filled="false" stroked="true" strokeweight=".47998pt" strokecolor="#000000">
                <v:path arrowok="t"/>
              </v:shape>
            </v:group>
            <v:group style="position:absolute;left:8644;top:1202;width:20;height:2" coordorigin="8644,1202" coordsize="20,2">
              <v:shape style="position:absolute;left:8644;top:1202;width:20;height:2" coordorigin="8644,1202" coordsize="20,0" path="m8644,1202l8663,1202e" filled="false" stroked="true" strokeweight=".47998pt" strokecolor="#000000">
                <v:path arrowok="t"/>
              </v:shape>
            </v:group>
            <v:group style="position:absolute;left:8663;top:1202;width:20;height:2" coordorigin="8663,1202" coordsize="20,2">
              <v:shape style="position:absolute;left:8663;top:1202;width:20;height:2" coordorigin="8663,1202" coordsize="20,0" path="m8663,1202l8682,1202e" filled="false" stroked="true" strokeweight=".47998pt" strokecolor="#000000">
                <v:path arrowok="t"/>
              </v:shape>
            </v:group>
            <v:group style="position:absolute;left:8682;top:1202;width:20;height:2" coordorigin="8682,1202" coordsize="20,2">
              <v:shape style="position:absolute;left:8682;top:1202;width:20;height:2" coordorigin="8682,1202" coordsize="20,0" path="m8682,1202l8701,1202e" filled="false" stroked="true" strokeweight=".47998pt" strokecolor="#000000">
                <v:path arrowok="t"/>
              </v:shape>
            </v:group>
            <v:group style="position:absolute;left:8701;top:1202;width:20;height:2" coordorigin="8701,1202" coordsize="20,2">
              <v:shape style="position:absolute;left:8701;top:1202;width:20;height:2" coordorigin="8701,1202" coordsize="20,0" path="m8701,1202l8720,1202e" filled="false" stroked="true" strokeweight=".47998pt" strokecolor="#000000">
                <v:path arrowok="t"/>
              </v:shape>
            </v:group>
            <v:group style="position:absolute;left:8720;top:1202;width:20;height:2" coordorigin="8720,1202" coordsize="20,2">
              <v:shape style="position:absolute;left:8720;top:1202;width:20;height:2" coordorigin="8720,1202" coordsize="20,0" path="m8720,1202l8740,1202e" filled="false" stroked="true" strokeweight=".47998pt" strokecolor="#000000">
                <v:path arrowok="t"/>
              </v:shape>
            </v:group>
            <v:group style="position:absolute;left:8740;top:1202;width:20;height:2" coordorigin="8740,1202" coordsize="20,2">
              <v:shape style="position:absolute;left:8740;top:1202;width:20;height:2" coordorigin="8740,1202" coordsize="20,0" path="m8740,1202l8759,1202e" filled="false" stroked="true" strokeweight=".47998pt" strokecolor="#000000">
                <v:path arrowok="t"/>
              </v:shape>
            </v:group>
            <v:group style="position:absolute;left:8759;top:1202;width:20;height:2" coordorigin="8759,1202" coordsize="20,2">
              <v:shape style="position:absolute;left:8759;top:1202;width:20;height:2" coordorigin="8759,1202" coordsize="20,0" path="m8759,1202l8778,1202e" filled="false" stroked="true" strokeweight=".47998pt" strokecolor="#000000">
                <v:path arrowok="t"/>
              </v:shape>
            </v:group>
            <v:group style="position:absolute;left:8778;top:1202;width:20;height:2" coordorigin="8778,1202" coordsize="20,2">
              <v:shape style="position:absolute;left:8778;top:1202;width:20;height:2" coordorigin="8778,1202" coordsize="20,0" path="m8778,1202l8797,1202e" filled="false" stroked="true" strokeweight=".47998pt" strokecolor="#000000">
                <v:path arrowok="t"/>
              </v:shape>
            </v:group>
            <v:group style="position:absolute;left:8797;top:1202;width:20;height:2" coordorigin="8797,1202" coordsize="20,2">
              <v:shape style="position:absolute;left:8797;top:1202;width:20;height:2" coordorigin="8797,1202" coordsize="20,0" path="m8797,1202l8816,1202e" filled="false" stroked="true" strokeweight=".47998pt" strokecolor="#000000">
                <v:path arrowok="t"/>
              </v:shape>
            </v:group>
            <v:group style="position:absolute;left:8816;top:1202;width:20;height:2" coordorigin="8816,1202" coordsize="20,2">
              <v:shape style="position:absolute;left:8816;top:1202;width:20;height:2" coordorigin="8816,1202" coordsize="20,0" path="m8816,1202l8836,1202e" filled="false" stroked="true" strokeweight=".47998pt" strokecolor="#000000">
                <v:path arrowok="t"/>
              </v:shape>
            </v:group>
            <v:group style="position:absolute;left:8836;top:1202;width:20;height:2" coordorigin="8836,1202" coordsize="20,2">
              <v:shape style="position:absolute;left:8836;top:1202;width:20;height:2" coordorigin="8836,1202" coordsize="20,0" path="m8836,1202l8855,1202e" filled="false" stroked="true" strokeweight=".47998pt" strokecolor="#000000">
                <v:path arrowok="t"/>
              </v:shape>
            </v:group>
            <v:group style="position:absolute;left:8855;top:1202;width:20;height:2" coordorigin="8855,1202" coordsize="20,2">
              <v:shape style="position:absolute;left:8855;top:1202;width:20;height:2" coordorigin="8855,1202" coordsize="20,0" path="m8855,1202l8874,1202e" filled="false" stroked="true" strokeweight=".47998pt" strokecolor="#000000">
                <v:path arrowok="t"/>
              </v:shape>
            </v:group>
            <v:group style="position:absolute;left:8874;top:1202;width:20;height:2" coordorigin="8874,1202" coordsize="20,2">
              <v:shape style="position:absolute;left:8874;top:1202;width:20;height:2" coordorigin="8874,1202" coordsize="20,0" path="m8874,1202l8893,1202e" filled="false" stroked="true" strokeweight=".47998pt" strokecolor="#000000">
                <v:path arrowok="t"/>
              </v:shape>
            </v:group>
            <v:group style="position:absolute;left:8893;top:1202;width:20;height:2" coordorigin="8893,1202" coordsize="20,2">
              <v:shape style="position:absolute;left:8893;top:1202;width:20;height:2" coordorigin="8893,1202" coordsize="20,0" path="m8893,1202l8912,1202e" filled="false" stroked="true" strokeweight=".47998pt" strokecolor="#000000">
                <v:path arrowok="t"/>
              </v:shape>
            </v:group>
            <v:group style="position:absolute;left:8912;top:1202;width:20;height:2" coordorigin="8912,1202" coordsize="20,2">
              <v:shape style="position:absolute;left:8912;top:1202;width:20;height:2" coordorigin="8912,1202" coordsize="20,0" path="m8912,1202l8932,1202e" filled="false" stroked="true" strokeweight=".47998pt" strokecolor="#000000">
                <v:path arrowok="t"/>
              </v:shape>
            </v:group>
            <v:group style="position:absolute;left:8932;top:1202;width:20;height:2" coordorigin="8932,1202" coordsize="20,2">
              <v:shape style="position:absolute;left:8932;top:1202;width:20;height:2" coordorigin="8932,1202" coordsize="20,0" path="m8932,1202l8951,1202e" filled="false" stroked="true" strokeweight=".47998pt" strokecolor="#000000">
                <v:path arrowok="t"/>
              </v:shape>
            </v:group>
            <v:group style="position:absolute;left:8951;top:1202;width:20;height:2" coordorigin="8951,1202" coordsize="20,2">
              <v:shape style="position:absolute;left:8951;top:1202;width:20;height:2" coordorigin="8951,1202" coordsize="20,0" path="m8951,1202l8970,1202e" filled="false" stroked="true" strokeweight=".47998pt" strokecolor="#000000">
                <v:path arrowok="t"/>
              </v:shape>
            </v:group>
            <v:group style="position:absolute;left:8970;top:1202;width:20;height:2" coordorigin="8970,1202" coordsize="20,2">
              <v:shape style="position:absolute;left:8970;top:1202;width:20;height:2" coordorigin="8970,1202" coordsize="20,0" path="m8970,1202l8989,1202e" filled="false" stroked="true" strokeweight=".47998pt" strokecolor="#000000">
                <v:path arrowok="t"/>
              </v:shape>
            </v:group>
            <v:group style="position:absolute;left:8989;top:1202;width:20;height:2" coordorigin="8989,1202" coordsize="20,2">
              <v:shape style="position:absolute;left:8989;top:1202;width:20;height:2" coordorigin="8989,1202" coordsize="20,0" path="m8989,1202l9008,1202e" filled="false" stroked="true" strokeweight=".47998pt" strokecolor="#000000">
                <v:path arrowok="t"/>
              </v:shape>
            </v:group>
            <v:group style="position:absolute;left:9008;top:1202;width:20;height:2" coordorigin="9008,1202" coordsize="20,2">
              <v:shape style="position:absolute;left:9008;top:1202;width:20;height:2" coordorigin="9008,1202" coordsize="20,0" path="m9008,1202l9028,1202e" filled="false" stroked="true" strokeweight=".47998pt" strokecolor="#000000">
                <v:path arrowok="t"/>
              </v:shape>
            </v:group>
            <v:group style="position:absolute;left:9028;top:1202;width:20;height:2" coordorigin="9028,1202" coordsize="20,2">
              <v:shape style="position:absolute;left:9028;top:1202;width:20;height:2" coordorigin="9028,1202" coordsize="20,0" path="m9028,1202l9047,1202e" filled="false" stroked="true" strokeweight=".47998pt" strokecolor="#000000">
                <v:path arrowok="t"/>
              </v:shape>
            </v:group>
            <v:group style="position:absolute;left:9047;top:1202;width:20;height:2" coordorigin="9047,1202" coordsize="20,2">
              <v:shape style="position:absolute;left:9047;top:1202;width:20;height:2" coordorigin="9047,1202" coordsize="20,0" path="m9047,1202l9066,1202e" filled="false" stroked="true" strokeweight=".47998pt" strokecolor="#000000">
                <v:path arrowok="t"/>
              </v:shape>
            </v:group>
            <v:group style="position:absolute;left:9066;top:1202;width:20;height:2" coordorigin="9066,1202" coordsize="20,2">
              <v:shape style="position:absolute;left:9066;top:1202;width:20;height:2" coordorigin="9066,1202" coordsize="20,0" path="m9066,1202l9085,1202e" filled="false" stroked="true" strokeweight=".47998pt" strokecolor="#000000">
                <v:path arrowok="t"/>
              </v:shape>
            </v:group>
            <v:group style="position:absolute;left:9085;top:1202;width:20;height:2" coordorigin="9085,1202" coordsize="20,2">
              <v:shape style="position:absolute;left:9085;top:1202;width:20;height:2" coordorigin="9085,1202" coordsize="20,0" path="m9085,1202l9104,1202e" filled="false" stroked="true" strokeweight=".47998pt" strokecolor="#000000">
                <v:path arrowok="t"/>
              </v:shape>
            </v:group>
            <v:group style="position:absolute;left:9104;top:1202;width:20;height:2" coordorigin="9104,1202" coordsize="20,2">
              <v:shape style="position:absolute;left:9104;top:1202;width:20;height:2" coordorigin="9104,1202" coordsize="20,0" path="m9104,1202l9124,1202e" filled="false" stroked="true" strokeweight=".47998pt" strokecolor="#000000">
                <v:path arrowok="t"/>
              </v:shape>
            </v:group>
            <v:group style="position:absolute;left:9124;top:1202;width:20;height:2" coordorigin="9124,1202" coordsize="20,2">
              <v:shape style="position:absolute;left:9124;top:1202;width:20;height:2" coordorigin="9124,1202" coordsize="20,0" path="m9124,1202l9143,1202e" filled="false" stroked="true" strokeweight=".47998pt" strokecolor="#000000">
                <v:path arrowok="t"/>
              </v:shape>
            </v:group>
            <v:group style="position:absolute;left:9143;top:1202;width:20;height:2" coordorigin="9143,1202" coordsize="20,2">
              <v:shape style="position:absolute;left:9143;top:1202;width:20;height:2" coordorigin="9143,1202" coordsize="20,0" path="m9143,1202l9162,1202e" filled="false" stroked="true" strokeweight=".47998pt" strokecolor="#000000">
                <v:path arrowok="t"/>
              </v:shape>
            </v:group>
            <v:group style="position:absolute;left:9162;top:1202;width:20;height:2" coordorigin="9162,1202" coordsize="20,2">
              <v:shape style="position:absolute;left:9162;top:1202;width:20;height:2" coordorigin="9162,1202" coordsize="20,0" path="m9162,1202l9181,1202e" filled="false" stroked="true" strokeweight=".47998pt" strokecolor="#000000">
                <v:path arrowok="t"/>
              </v:shape>
            </v:group>
            <v:group style="position:absolute;left:9181;top:1202;width:20;height:2" coordorigin="9181,1202" coordsize="20,2">
              <v:shape style="position:absolute;left:9181;top:1202;width:20;height:2" coordorigin="9181,1202" coordsize="20,0" path="m9181,1202l9200,1202e" filled="false" stroked="true" strokeweight=".47998pt" strokecolor="#000000">
                <v:path arrowok="t"/>
              </v:shape>
            </v:group>
            <v:group style="position:absolute;left:9200;top:1202;width:20;height:2" coordorigin="9200,1202" coordsize="20,2">
              <v:shape style="position:absolute;left:9200;top:1202;width:20;height:2" coordorigin="9200,1202" coordsize="20,0" path="m9200,1202l9220,1202e" filled="false" stroked="true" strokeweight=".47998pt" strokecolor="#000000">
                <v:path arrowok="t"/>
              </v:shape>
            </v:group>
            <v:group style="position:absolute;left:9220;top:1202;width:20;height:2" coordorigin="9220,1202" coordsize="20,2">
              <v:shape style="position:absolute;left:9220;top:1202;width:20;height:2" coordorigin="9220,1202" coordsize="20,0" path="m9220,1202l9239,1202e" filled="false" stroked="true" strokeweight=".47998pt" strokecolor="#000000">
                <v:path arrowok="t"/>
              </v:shape>
            </v:group>
            <v:group style="position:absolute;left:9239;top:1202;width:20;height:2" coordorigin="9239,1202" coordsize="20,2">
              <v:shape style="position:absolute;left:9239;top:1202;width:20;height:2" coordorigin="9239,1202" coordsize="20,0" path="m9239,1202l9258,1202e" filled="false" stroked="true" strokeweight=".47998pt" strokecolor="#000000">
                <v:path arrowok="t"/>
              </v:shape>
            </v:group>
            <v:group style="position:absolute;left:9258;top:1202;width:20;height:2" coordorigin="9258,1202" coordsize="20,2">
              <v:shape style="position:absolute;left:9258;top:1202;width:20;height:2" coordorigin="9258,1202" coordsize="20,0" path="m9258,1202l9277,1202e" filled="false" stroked="true" strokeweight=".47998pt" strokecolor="#000000">
                <v:path arrowok="t"/>
              </v:shape>
            </v:group>
            <v:group style="position:absolute;left:9277;top:1202;width:20;height:2" coordorigin="9277,1202" coordsize="20,2">
              <v:shape style="position:absolute;left:9277;top:1202;width:20;height:2" coordorigin="9277,1202" coordsize="20,0" path="m9277,1202l9296,1202e" filled="false" stroked="true" strokeweight=".47998pt" strokecolor="#000000">
                <v:path arrowok="t"/>
              </v:shape>
            </v:group>
            <v:group style="position:absolute;left:9296;top:1202;width:20;height:2" coordorigin="9296,1202" coordsize="20,2">
              <v:shape style="position:absolute;left:9296;top:1202;width:20;height:2" coordorigin="9296,1202" coordsize="20,0" path="m9296,1202l9316,1202e" filled="false" stroked="true" strokeweight=".47998pt" strokecolor="#000000">
                <v:path arrowok="t"/>
              </v:shape>
            </v:group>
            <v:group style="position:absolute;left:9316;top:1202;width:20;height:2" coordorigin="9316,1202" coordsize="20,2">
              <v:shape style="position:absolute;left:9316;top:1202;width:20;height:2" coordorigin="9316,1202" coordsize="20,0" path="m9316,1202l9335,1202e" filled="false" stroked="true" strokeweight=".47998pt" strokecolor="#000000">
                <v:path arrowok="t"/>
              </v:shape>
            </v:group>
            <v:group style="position:absolute;left:9335;top:1202;width:20;height:2" coordorigin="9335,1202" coordsize="20,2">
              <v:shape style="position:absolute;left:9335;top:1202;width:20;height:2" coordorigin="9335,1202" coordsize="20,0" path="m9335,1202l9354,1202e" filled="false" stroked="true" strokeweight=".47998pt" strokecolor="#000000">
                <v:path arrowok="t"/>
              </v:shape>
            </v:group>
            <v:group style="position:absolute;left:9354;top:1202;width:20;height:2" coordorigin="9354,1202" coordsize="20,2">
              <v:shape style="position:absolute;left:9354;top:1202;width:20;height:2" coordorigin="9354,1202" coordsize="20,0" path="m9354,1202l9373,1202e" filled="false" stroked="true" strokeweight=".47998pt" strokecolor="#000000">
                <v:path arrowok="t"/>
              </v:shape>
            </v:group>
            <v:group style="position:absolute;left:9373;top:1202;width:20;height:2" coordorigin="9373,1202" coordsize="20,2">
              <v:shape style="position:absolute;left:9373;top:1202;width:20;height:2" coordorigin="9373,1202" coordsize="20,0" path="m9373,1202l9392,1202e" filled="false" stroked="true" strokeweight=".47998pt" strokecolor="#000000">
                <v:path arrowok="t"/>
              </v:shape>
            </v:group>
            <v:group style="position:absolute;left:9392;top:1202;width:20;height:2" coordorigin="9392,1202" coordsize="20,2">
              <v:shape style="position:absolute;left:9392;top:1202;width:20;height:2" coordorigin="9392,1202" coordsize="20,0" path="m9392,1202l9412,1202e" filled="false" stroked="true" strokeweight=".47998pt" strokecolor="#000000">
                <v:path arrowok="t"/>
              </v:shape>
            </v:group>
            <v:group style="position:absolute;left:9412;top:1202;width:20;height:2" coordorigin="9412,1202" coordsize="20,2">
              <v:shape style="position:absolute;left:9412;top:1202;width:20;height:2" coordorigin="9412,1202" coordsize="20,0" path="m9412,1202l9431,1202e" filled="false" stroked="true" strokeweight=".47998pt" strokecolor="#000000">
                <v:path arrowok="t"/>
              </v:shape>
            </v:group>
            <v:group style="position:absolute;left:9431;top:1202;width:20;height:2" coordorigin="9431,1202" coordsize="20,2">
              <v:shape style="position:absolute;left:9431;top:1202;width:20;height:2" coordorigin="9431,1202" coordsize="20,0" path="m9431,1202l9450,1202e" filled="false" stroked="true" strokeweight=".47998pt" strokecolor="#000000">
                <v:path arrowok="t"/>
              </v:shape>
            </v:group>
            <v:group style="position:absolute;left:9450;top:1202;width:20;height:2" coordorigin="9450,1202" coordsize="20,2">
              <v:shape style="position:absolute;left:9450;top:1202;width:20;height:2" coordorigin="9450,1202" coordsize="20,0" path="m9450,1202l9469,1202e" filled="false" stroked="true" strokeweight=".47998pt" strokecolor="#000000">
                <v:path arrowok="t"/>
              </v:shape>
            </v:group>
            <v:group style="position:absolute;left:9469;top:1202;width:20;height:2" coordorigin="9469,1202" coordsize="20,2">
              <v:shape style="position:absolute;left:9469;top:1202;width:20;height:2" coordorigin="9469,1202" coordsize="20,0" path="m9469,1202l9488,1202e" filled="false" stroked="true" strokeweight=".47998pt" strokecolor="#000000">
                <v:path arrowok="t"/>
              </v:shape>
            </v:group>
            <v:group style="position:absolute;left:9488;top:1202;width:20;height:2" coordorigin="9488,1202" coordsize="20,2">
              <v:shape style="position:absolute;left:9488;top:1202;width:20;height:2" coordorigin="9488,1202" coordsize="20,0" path="m9488,1202l9508,1202e" filled="false" stroked="true" strokeweight=".47998pt" strokecolor="#000000">
                <v:path arrowok="t"/>
              </v:shape>
            </v:group>
            <v:group style="position:absolute;left:9508;top:1202;width:20;height:2" coordorigin="9508,1202" coordsize="20,2">
              <v:shape style="position:absolute;left:9508;top:1202;width:20;height:2" coordorigin="9508,1202" coordsize="20,0" path="m9508,1202l9527,1202e" filled="false" stroked="true" strokeweight=".47998pt" strokecolor="#000000">
                <v:path arrowok="t"/>
              </v:shape>
            </v:group>
            <v:group style="position:absolute;left:9527;top:1202;width:20;height:2" coordorigin="9527,1202" coordsize="20,2">
              <v:shape style="position:absolute;left:9527;top:1202;width:20;height:2" coordorigin="9527,1202" coordsize="20,0" path="m9527,1202l9546,1202e" filled="false" stroked="true" strokeweight=".47998pt" strokecolor="#000000">
                <v:path arrowok="t"/>
              </v:shape>
            </v:group>
            <v:group style="position:absolute;left:9546;top:1202;width:20;height:2" coordorigin="9546,1202" coordsize="20,2">
              <v:shape style="position:absolute;left:9546;top:1202;width:20;height:2" coordorigin="9546,1202" coordsize="20,0" path="m9546,1202l9565,1202e" filled="false" stroked="true" strokeweight=".47998pt" strokecolor="#000000">
                <v:path arrowok="t"/>
              </v:shape>
            </v:group>
            <v:group style="position:absolute;left:9565;top:1202;width:20;height:2" coordorigin="9565,1202" coordsize="20,2">
              <v:shape style="position:absolute;left:9565;top:1202;width:20;height:2" coordorigin="9565,1202" coordsize="20,0" path="m9565,1202l9584,1202e" filled="false" stroked="true" strokeweight=".47998pt" strokecolor="#000000">
                <v:path arrowok="t"/>
              </v:shape>
            </v:group>
            <v:group style="position:absolute;left:9584;top:1202;width:20;height:2" coordorigin="9584,1202" coordsize="20,2">
              <v:shape style="position:absolute;left:9584;top:1202;width:20;height:2" coordorigin="9584,1202" coordsize="20,0" path="m9584,1202l9604,1202e" filled="false" stroked="true" strokeweight=".47998pt" strokecolor="#000000">
                <v:path arrowok="t"/>
              </v:shape>
            </v:group>
            <v:group style="position:absolute;left:9604;top:1202;width:20;height:2" coordorigin="9604,1202" coordsize="20,2">
              <v:shape style="position:absolute;left:9604;top:1202;width:20;height:2" coordorigin="9604,1202" coordsize="20,0" path="m9604,1202l9623,1202e" filled="false" stroked="true" strokeweight=".47998pt" strokecolor="#000000">
                <v:path arrowok="t"/>
              </v:shape>
            </v:group>
            <v:group style="position:absolute;left:9623;top:1202;width:20;height:2" coordorigin="9623,1202" coordsize="20,2">
              <v:shape style="position:absolute;left:9623;top:1202;width:20;height:2" coordorigin="9623,1202" coordsize="20,0" path="m9623,1202l9642,1202e" filled="false" stroked="true" strokeweight=".47998pt" strokecolor="#000000">
                <v:path arrowok="t"/>
              </v:shape>
            </v:group>
            <v:group style="position:absolute;left:9642;top:1202;width:20;height:2" coordorigin="9642,1202" coordsize="20,2">
              <v:shape style="position:absolute;left:9642;top:1202;width:20;height:2" coordorigin="9642,1202" coordsize="20,0" path="m9642,1202l9661,1202e" filled="false" stroked="true" strokeweight=".47998pt" strokecolor="#000000">
                <v:path arrowok="t"/>
              </v:shape>
            </v:group>
            <v:group style="position:absolute;left:9661;top:1202;width:20;height:2" coordorigin="9661,1202" coordsize="20,2">
              <v:shape style="position:absolute;left:9661;top:1202;width:20;height:2" coordorigin="9661,1202" coordsize="20,0" path="m9661,1202l9680,1202e" filled="false" stroked="true" strokeweight=".47998pt" strokecolor="#000000">
                <v:path arrowok="t"/>
              </v:shape>
            </v:group>
            <v:group style="position:absolute;left:9680;top:1202;width:20;height:2" coordorigin="9680,1202" coordsize="20,2">
              <v:shape style="position:absolute;left:9680;top:1202;width:20;height:2" coordorigin="9680,1202" coordsize="20,0" path="m9680,1202l9700,1202e" filled="false" stroked="true" strokeweight=".47998pt" strokecolor="#000000">
                <v:path arrowok="t"/>
              </v:shape>
            </v:group>
            <v:group style="position:absolute;left:9700;top:1202;width:20;height:2" coordorigin="9700,1202" coordsize="20,2">
              <v:shape style="position:absolute;left:9700;top:1202;width:20;height:2" coordorigin="9700,1202" coordsize="20,0" path="m9700,1202l9719,1202e" filled="false" stroked="true" strokeweight=".47998pt" strokecolor="#000000">
                <v:path arrowok="t"/>
              </v:shape>
            </v:group>
            <v:group style="position:absolute;left:9719;top:1202;width:20;height:2" coordorigin="9719,1202" coordsize="20,2">
              <v:shape style="position:absolute;left:9719;top:1202;width:20;height:2" coordorigin="9719,1202" coordsize="20,0" path="m9719,1202l9738,1202e" filled="false" stroked="true" strokeweight=".47998pt" strokecolor="#000000">
                <v:path arrowok="t"/>
              </v:shape>
            </v:group>
            <v:group style="position:absolute;left:9738;top:1202;width:20;height:2" coordorigin="9738,1202" coordsize="20,2">
              <v:shape style="position:absolute;left:9738;top:1202;width:20;height:2" coordorigin="9738,1202" coordsize="20,0" path="m9738,1202l9757,1202e" filled="false" stroked="true" strokeweight=".47998pt" strokecolor="#000000">
                <v:path arrowok="t"/>
              </v:shape>
            </v:group>
            <v:group style="position:absolute;left:9757;top:1202;width:20;height:2" coordorigin="9757,1202" coordsize="20,2">
              <v:shape style="position:absolute;left:9757;top:1202;width:20;height:2" coordorigin="9757,1202" coordsize="20,0" path="m9757,1202l9776,1202e" filled="false" stroked="true" strokeweight=".47998pt" strokecolor="#000000">
                <v:path arrowok="t"/>
              </v:shape>
            </v:group>
            <v:group style="position:absolute;left:9776;top:1202;width:20;height:2" coordorigin="9776,1202" coordsize="20,2">
              <v:shape style="position:absolute;left:9776;top:1202;width:20;height:2" coordorigin="9776,1202" coordsize="20,0" path="m9776,1202l9796,1202e" filled="false" stroked="true" strokeweight=".47998pt" strokecolor="#000000">
                <v:path arrowok="t"/>
              </v:shape>
            </v:group>
            <v:group style="position:absolute;left:9796;top:1202;width:20;height:2" coordorigin="9796,1202" coordsize="20,2">
              <v:shape style="position:absolute;left:9796;top:1202;width:20;height:2" coordorigin="9796,1202" coordsize="20,0" path="m9796,1202l9815,1202e" filled="false" stroked="true" strokeweight=".47998pt" strokecolor="#000000">
                <v:path arrowok="t"/>
              </v:shape>
            </v:group>
            <v:group style="position:absolute;left:9815;top:1202;width:20;height:2" coordorigin="9815,1202" coordsize="20,2">
              <v:shape style="position:absolute;left:9815;top:1202;width:20;height:2" coordorigin="9815,1202" coordsize="20,0" path="m9815,1202l9834,1202e" filled="false" stroked="true" strokeweight=".47998pt" strokecolor="#000000">
                <v:path arrowok="t"/>
              </v:shape>
            </v:group>
            <v:group style="position:absolute;left:9834;top:1202;width:20;height:2" coordorigin="9834,1202" coordsize="20,2">
              <v:shape style="position:absolute;left:9834;top:1202;width:20;height:2" coordorigin="9834,1202" coordsize="20,0" path="m9834,1202l9853,1202e" filled="false" stroked="true" strokeweight=".47998pt" strokecolor="#000000">
                <v:path arrowok="t"/>
              </v:shape>
            </v:group>
            <v:group style="position:absolute;left:9853;top:1202;width:20;height:2" coordorigin="9853,1202" coordsize="20,2">
              <v:shape style="position:absolute;left:9853;top:1202;width:20;height:2" coordorigin="9853,1202" coordsize="20,0" path="m9853,1202l9872,1202e" filled="false" stroked="true" strokeweight=".47998pt" strokecolor="#000000">
                <v:path arrowok="t"/>
              </v:shape>
            </v:group>
            <v:group style="position:absolute;left:9872;top:1202;width:20;height:2" coordorigin="9872,1202" coordsize="20,2">
              <v:shape style="position:absolute;left:9872;top:1202;width:20;height:2" coordorigin="9872,1202" coordsize="20,0" path="m9872,1202l9892,1202e" filled="false" stroked="true" strokeweight=".47998pt" strokecolor="#000000">
                <v:path arrowok="t"/>
              </v:shape>
            </v:group>
            <v:group style="position:absolute;left:9892;top:1202;width:20;height:2" coordorigin="9892,1202" coordsize="20,2">
              <v:shape style="position:absolute;left:9892;top:1202;width:20;height:2" coordorigin="9892,1202" coordsize="20,0" path="m9892,1202l9911,1202e" filled="false" stroked="true" strokeweight=".47998pt" strokecolor="#000000">
                <v:path arrowok="t"/>
              </v:shape>
            </v:group>
            <v:group style="position:absolute;left:9911;top:1202;width:20;height:2" coordorigin="9911,1202" coordsize="20,2">
              <v:shape style="position:absolute;left:9911;top:1202;width:20;height:2" coordorigin="9911,1202" coordsize="20,0" path="m9911,1202l9930,1202e" filled="false" stroked="true" strokeweight=".47998pt" strokecolor="#000000">
                <v:path arrowok="t"/>
              </v:shape>
            </v:group>
            <v:group style="position:absolute;left:9930;top:1202;width:20;height:2" coordorigin="9930,1202" coordsize="20,2">
              <v:shape style="position:absolute;left:9930;top:1202;width:20;height:2" coordorigin="9930,1202" coordsize="20,0" path="m9930,1202l9949,1202e" filled="false" stroked="true" strokeweight=".47998pt" strokecolor="#000000">
                <v:path arrowok="t"/>
              </v:shape>
            </v:group>
            <v:group style="position:absolute;left:9949;top:1202;width:20;height:2" coordorigin="9949,1202" coordsize="20,2">
              <v:shape style="position:absolute;left:9949;top:1202;width:20;height:2" coordorigin="9949,1202" coordsize="20,0" path="m9949,1202l9968,1202e" filled="false" stroked="true" strokeweight=".47998pt" strokecolor="#000000">
                <v:path arrowok="t"/>
              </v:shape>
            </v:group>
            <v:group style="position:absolute;left:9968;top:1202;width:20;height:2" coordorigin="9968,1202" coordsize="20,2">
              <v:shape style="position:absolute;left:9968;top:1202;width:20;height:2" coordorigin="9968,1202" coordsize="20,0" path="m9968,1202l9988,1202e" filled="false" stroked="true" strokeweight=".47998pt" strokecolor="#000000">
                <v:path arrowok="t"/>
              </v:shape>
            </v:group>
            <v:group style="position:absolute;left:9988;top:1202;width:20;height:2" coordorigin="9988,1202" coordsize="20,2">
              <v:shape style="position:absolute;left:9988;top:1202;width:20;height:2" coordorigin="9988,1202" coordsize="20,0" path="m9988,1202l10007,1202e" filled="false" stroked="true" strokeweight=".47998pt" strokecolor="#000000">
                <v:path arrowok="t"/>
              </v:shape>
            </v:group>
            <v:group style="position:absolute;left:10007;top:1202;width:20;height:2" coordorigin="10007,1202" coordsize="20,2">
              <v:shape style="position:absolute;left:10007;top:1202;width:20;height:2" coordorigin="10007,1202" coordsize="20,0" path="m10007,1202l10026,1202e" filled="false" stroked="true" strokeweight=".47998pt" strokecolor="#000000">
                <v:path arrowok="t"/>
              </v:shape>
            </v:group>
            <v:group style="position:absolute;left:10026;top:1202;width:20;height:2" coordorigin="10026,1202" coordsize="20,2">
              <v:shape style="position:absolute;left:10026;top:1202;width:20;height:2" coordorigin="10026,1202" coordsize="20,0" path="m10026,1202l10045,1202e" filled="false" stroked="true" strokeweight=".47998pt" strokecolor="#000000">
                <v:path arrowok="t"/>
              </v:shape>
            </v:group>
            <v:group style="position:absolute;left:10045;top:1202;width:20;height:2" coordorigin="10045,1202" coordsize="20,2">
              <v:shape style="position:absolute;left:10045;top:1202;width:20;height:2" coordorigin="10045,1202" coordsize="20,0" path="m10045,1202l10064,1202e" filled="false" stroked="true" strokeweight=".47998pt" strokecolor="#000000">
                <v:path arrowok="t"/>
              </v:shape>
            </v:group>
            <v:group style="position:absolute;left:10064;top:1202;width:20;height:2" coordorigin="10064,1202" coordsize="20,2">
              <v:shape style="position:absolute;left:10064;top:1202;width:20;height:2" coordorigin="10064,1202" coordsize="20,0" path="m10064,1202l10084,1202e" filled="false" stroked="true" strokeweight=".47998pt" strokecolor="#000000">
                <v:path arrowok="t"/>
              </v:shape>
            </v:group>
            <v:group style="position:absolute;left:10084;top:1202;width:20;height:2" coordorigin="10084,1202" coordsize="20,2">
              <v:shape style="position:absolute;left:10084;top:1202;width:20;height:2" coordorigin="10084,1202" coordsize="20,0" path="m10084,1202l10103,1202e" filled="false" stroked="true" strokeweight=".47998pt" strokecolor="#000000">
                <v:path arrowok="t"/>
              </v:shape>
            </v:group>
            <v:group style="position:absolute;left:10103;top:1202;width:20;height:2" coordorigin="10103,1202" coordsize="20,2">
              <v:shape style="position:absolute;left:10103;top:1202;width:20;height:2" coordorigin="10103,1202" coordsize="20,0" path="m10103,1202l10122,1202e" filled="false" stroked="true" strokeweight=".47998pt" strokecolor="#000000">
                <v:path arrowok="t"/>
              </v:shape>
            </v:group>
            <v:group style="position:absolute;left:10122;top:1202;width:20;height:2" coordorigin="10122,1202" coordsize="20,2">
              <v:shape style="position:absolute;left:10122;top:1202;width:20;height:2" coordorigin="10122,1202" coordsize="20,0" path="m10122,1202l10141,1202e" filled="false" stroked="true" strokeweight=".47998pt" strokecolor="#000000">
                <v:path arrowok="t"/>
              </v:shape>
            </v:group>
            <v:group style="position:absolute;left:10141;top:1202;width:20;height:2" coordorigin="10141,1202" coordsize="20,2">
              <v:shape style="position:absolute;left:10141;top:1202;width:20;height:2" coordorigin="10141,1202" coordsize="20,0" path="m10141,1202l10160,1202e" filled="false" stroked="true" strokeweight=".47998pt" strokecolor="#000000">
                <v:path arrowok="t"/>
              </v:shape>
            </v:group>
            <v:group style="position:absolute;left:10160;top:1202;width:20;height:2" coordorigin="10160,1202" coordsize="20,2">
              <v:shape style="position:absolute;left:10160;top:1202;width:20;height:2" coordorigin="10160,1202" coordsize="20,0" path="m10160,1202l10180,1202e" filled="false" stroked="true" strokeweight=".47998pt" strokecolor="#000000">
                <v:path arrowok="t"/>
              </v:shape>
            </v:group>
            <v:group style="position:absolute;left:10180;top:1202;width:20;height:2" coordorigin="10180,1202" coordsize="20,2">
              <v:shape style="position:absolute;left:10180;top:1202;width:20;height:2" coordorigin="10180,1202" coordsize="20,0" path="m10180,1202l10199,1202e" filled="false" stroked="true" strokeweight=".47998pt" strokecolor="#000000">
                <v:path arrowok="t"/>
              </v:shape>
            </v:group>
            <v:group style="position:absolute;left:10199;top:1202;width:20;height:2" coordorigin="10199,1202" coordsize="20,2">
              <v:shape style="position:absolute;left:10199;top:1202;width:20;height:2" coordorigin="10199,1202" coordsize="20,0" path="m10199,1202l10218,1202e" filled="false" stroked="true" strokeweight=".47998pt" strokecolor="#000000">
                <v:path arrowok="t"/>
              </v:shape>
            </v:group>
            <v:group style="position:absolute;left:10218;top:1202;width:20;height:2" coordorigin="10218,1202" coordsize="20,2">
              <v:shape style="position:absolute;left:10218;top:1202;width:20;height:2" coordorigin="10218,1202" coordsize="20,0" path="m10218,1202l10237,1202e" filled="false" stroked="true" strokeweight=".47998pt" strokecolor="#000000">
                <v:path arrowok="t"/>
              </v:shape>
            </v:group>
            <v:group style="position:absolute;left:10237;top:1202;width:20;height:2" coordorigin="10237,1202" coordsize="20,2">
              <v:shape style="position:absolute;left:10237;top:1202;width:20;height:2" coordorigin="10237,1202" coordsize="20,0" path="m10237,1202l10256,1202e" filled="false" stroked="true" strokeweight=".47998pt" strokecolor="#000000">
                <v:path arrowok="t"/>
              </v:shape>
            </v:group>
            <v:group style="position:absolute;left:10256;top:1202;width:20;height:2" coordorigin="10256,1202" coordsize="20,2">
              <v:shape style="position:absolute;left:10256;top:1202;width:20;height:2" coordorigin="10256,1202" coordsize="20,0" path="m10256,1202l10276,1202e" filled="false" stroked="true" strokeweight=".47998pt" strokecolor="#000000">
                <v:path arrowok="t"/>
              </v:shape>
            </v:group>
            <v:group style="position:absolute;left:10276;top:1202;width:20;height:2" coordorigin="10276,1202" coordsize="20,2">
              <v:shape style="position:absolute;left:10276;top:1202;width:20;height:2" coordorigin="10276,1202" coordsize="20,0" path="m10276,1202l10295,1202e" filled="false" stroked="true" strokeweight=".47998pt" strokecolor="#000000">
                <v:path arrowok="t"/>
              </v:shape>
            </v:group>
            <v:group style="position:absolute;left:10295;top:1202;width:20;height:2" coordorigin="10295,1202" coordsize="20,2">
              <v:shape style="position:absolute;left:10295;top:1202;width:20;height:2" coordorigin="10295,1202" coordsize="20,0" path="m10295,1202l10314,1202e" filled="false" stroked="true" strokeweight=".47998pt" strokecolor="#000000">
                <v:path arrowok="t"/>
              </v:shape>
            </v:group>
            <v:group style="position:absolute;left:10314;top:1202;width:20;height:2" coordorigin="10314,1202" coordsize="20,2">
              <v:shape style="position:absolute;left:10314;top:1202;width:20;height:2" coordorigin="10314,1202" coordsize="20,0" path="m10314,1202l10333,1202e" filled="false" stroked="true" strokeweight=".47998pt" strokecolor="#000000">
                <v:path arrowok="t"/>
              </v:shape>
            </v:group>
            <v:group style="position:absolute;left:10333;top:1202;width:20;height:2" coordorigin="10333,1202" coordsize="20,2">
              <v:shape style="position:absolute;left:10333;top:1202;width:20;height:2" coordorigin="10333,1202" coordsize="20,0" path="m10333,1202l10352,1202e" filled="false" stroked="true" strokeweight=".47998pt" strokecolor="#000000">
                <v:path arrowok="t"/>
              </v:shape>
            </v:group>
            <v:group style="position:absolute;left:10352;top:1202;width:20;height:2" coordorigin="10352,1202" coordsize="20,2">
              <v:shape style="position:absolute;left:10352;top:1202;width:20;height:2" coordorigin="10352,1202" coordsize="20,0" path="m10352,1202l10372,1202e" filled="false" stroked="true" strokeweight=".47998pt" strokecolor="#000000">
                <v:path arrowok="t"/>
              </v:shape>
            </v:group>
            <v:group style="position:absolute;left:10372;top:1202;width:20;height:2" coordorigin="10372,1202" coordsize="20,2">
              <v:shape style="position:absolute;left:10372;top:1202;width:20;height:2" coordorigin="10372,1202" coordsize="20,0" path="m10372,1202l10391,1202e" filled="false" stroked="true" strokeweight=".47998pt" strokecolor="#000000">
                <v:path arrowok="t"/>
              </v:shape>
            </v:group>
            <v:group style="position:absolute;left:10391;top:1202;width:20;height:2" coordorigin="10391,1202" coordsize="20,2">
              <v:shape style="position:absolute;left:10391;top:1202;width:20;height:2" coordorigin="10391,1202" coordsize="20,0" path="m10391,1202l10410,1202e" filled="false" stroked="true" strokeweight=".47998pt" strokecolor="#000000">
                <v:path arrowok="t"/>
              </v:shape>
            </v:group>
            <v:group style="position:absolute;left:10410;top:1202;width:20;height:2" coordorigin="10410,1202" coordsize="20,2">
              <v:shape style="position:absolute;left:10410;top:1202;width:20;height:2" coordorigin="10410,1202" coordsize="20,0" path="m10410,1202l10429,1202e" filled="false" stroked="true" strokeweight=".47998pt" strokecolor="#000000">
                <v:path arrowok="t"/>
              </v:shape>
            </v:group>
            <v:group style="position:absolute;left:10429;top:1202;width:20;height:2" coordorigin="10429,1202" coordsize="20,2">
              <v:shape style="position:absolute;left:10429;top:1202;width:20;height:2" coordorigin="10429,1202" coordsize="20,0" path="m10429,1202l10448,1202e" filled="false" stroked="true" strokeweight=".47998pt" strokecolor="#000000">
                <v:path arrowok="t"/>
              </v:shape>
            </v:group>
            <v:group style="position:absolute;left:10448;top:1202;width:20;height:2" coordorigin="10448,1202" coordsize="20,2">
              <v:shape style="position:absolute;left:10448;top:1202;width:20;height:2" coordorigin="10448,1202" coordsize="20,0" path="m10448,1202l10468,1202e" filled="false" stroked="true" strokeweight=".47998pt" strokecolor="#000000">
                <v:path arrowok="t"/>
              </v:shape>
            </v:group>
            <v:group style="position:absolute;left:10468;top:1202;width:20;height:2" coordorigin="10468,1202" coordsize="20,2">
              <v:shape style="position:absolute;left:10468;top:1202;width:20;height:2" coordorigin="10468,1202" coordsize="20,0" path="m10468,1202l10487,1202e" filled="false" stroked="true" strokeweight=".47998pt" strokecolor="#000000">
                <v:path arrowok="t"/>
              </v:shape>
            </v:group>
            <v:group style="position:absolute;left:10487;top:1202;width:20;height:2" coordorigin="10487,1202" coordsize="20,2">
              <v:shape style="position:absolute;left:10487;top:1202;width:20;height:2" coordorigin="10487,1202" coordsize="20,0" path="m10487,1202l10506,1202e" filled="false" stroked="true" strokeweight=".47998pt" strokecolor="#000000">
                <v:path arrowok="t"/>
              </v:shape>
            </v:group>
            <v:group style="position:absolute;left:10506;top:1202;width:20;height:2" coordorigin="10506,1202" coordsize="20,2">
              <v:shape style="position:absolute;left:10506;top:1202;width:20;height:2" coordorigin="10506,1202" coordsize="20,0" path="m10506,1202l10525,1202e" filled="false" stroked="true" strokeweight=".47998pt" strokecolor="#000000">
                <v:path arrowok="t"/>
              </v:shape>
            </v:group>
            <v:group style="position:absolute;left:10525;top:1202;width:20;height:2" coordorigin="10525,1202" coordsize="20,2">
              <v:shape style="position:absolute;left:10525;top:1202;width:20;height:2" coordorigin="10525,1202" coordsize="20,0" path="m10525,1202l10544,1202e" filled="false" stroked="true" strokeweight=".47998pt" strokecolor="#000000">
                <v:path arrowok="t"/>
              </v:shape>
            </v:group>
            <v:group style="position:absolute;left:10544;top:1202;width:20;height:2" coordorigin="10544,1202" coordsize="20,2">
              <v:shape style="position:absolute;left:10544;top:1202;width:20;height:2" coordorigin="10544,1202" coordsize="20,0" path="m10544,1202l10564,1202e" filled="false" stroked="true" strokeweight=".47998pt" strokecolor="#000000">
                <v:path arrowok="t"/>
              </v:shape>
            </v:group>
            <v:group style="position:absolute;left:10564;top:1202;width:20;height:2" coordorigin="10564,1202" coordsize="20,2">
              <v:shape style="position:absolute;left:10564;top:1202;width:20;height:2" coordorigin="10564,1202" coordsize="20,0" path="m10564,1202l10583,1202e" filled="false" stroked="true" strokeweight=".47998pt" strokecolor="#000000">
                <v:path arrowok="t"/>
              </v:shape>
            </v:group>
            <v:group style="position:absolute;left:10583;top:1202;width:20;height:2" coordorigin="10583,1202" coordsize="20,2">
              <v:shape style="position:absolute;left:10583;top:1202;width:20;height:2" coordorigin="10583,1202" coordsize="20,0" path="m10583,1202l10602,1202e" filled="false" stroked="true" strokeweight=".47998pt" strokecolor="#000000">
                <v:path arrowok="t"/>
              </v:shape>
            </v:group>
            <v:group style="position:absolute;left:10602;top:1202;width:20;height:2" coordorigin="10602,1202" coordsize="20,2">
              <v:shape style="position:absolute;left:10602;top:1202;width:20;height:2" coordorigin="10602,1202" coordsize="20,0" path="m10602,1202l10621,1202e" filled="false" stroked="true" strokeweight=".47998pt" strokecolor="#000000">
                <v:path arrowok="t"/>
              </v:shape>
            </v:group>
            <v:group style="position:absolute;left:10621;top:1202;width:20;height:2" coordorigin="10621,1202" coordsize="20,2">
              <v:shape style="position:absolute;left:10621;top:1202;width:20;height:2" coordorigin="10621,1202" coordsize="20,0" path="m10621,1202l10640,1202e" filled="false" stroked="true" strokeweight=".47998pt" strokecolor="#000000">
                <v:path arrowok="t"/>
              </v:shape>
            </v:group>
            <v:group style="position:absolute;left:10640;top:1202;width:20;height:2" coordorigin="10640,1202" coordsize="20,2">
              <v:shape style="position:absolute;left:10640;top:1202;width:20;height:2" coordorigin="10640,1202" coordsize="20,0" path="m10640,1202l10660,1202e" filled="false" stroked="true" strokeweight=".47998pt" strokecolor="#000000">
                <v:path arrowok="t"/>
              </v:shape>
            </v:group>
            <v:group style="position:absolute;left:10660;top:1202;width:20;height:2" coordorigin="10660,1202" coordsize="20,2">
              <v:shape style="position:absolute;left:10660;top:1202;width:20;height:2" coordorigin="10660,1202" coordsize="20,0" path="m10660,1202l10679,1202e" filled="false" stroked="true" strokeweight=".47998pt" strokecolor="#000000">
                <v:path arrowok="t"/>
              </v:shape>
            </v:group>
            <v:group style="position:absolute;left:10679;top:1202;width:20;height:2" coordorigin="10679,1202" coordsize="20,2">
              <v:shape style="position:absolute;left:10679;top:1202;width:20;height:2" coordorigin="10679,1202" coordsize="20,0" path="m10679,1202l10698,1202e" filled="false" stroked="true" strokeweight=".47998pt" strokecolor="#000000">
                <v:path arrowok="t"/>
              </v:shape>
            </v:group>
            <v:group style="position:absolute;left:10698;top:1202;width:20;height:2" coordorigin="10698,1202" coordsize="20,2">
              <v:shape style="position:absolute;left:10698;top:1202;width:20;height:2" coordorigin="10698,1202" coordsize="20,0" path="m10698,1202l10717,1202e" filled="false" stroked="true" strokeweight=".47998pt" strokecolor="#000000">
                <v:path arrowok="t"/>
              </v:shape>
            </v:group>
            <v:group style="position:absolute;left:10717;top:1202;width:20;height:2" coordorigin="10717,1202" coordsize="20,2">
              <v:shape style="position:absolute;left:10717;top:1202;width:20;height:2" coordorigin="10717,1202" coordsize="20,0" path="m10717,1202l10736,1202e" filled="false" stroked="true" strokeweight=".47998pt" strokecolor="#000000">
                <v:path arrowok="t"/>
              </v:shape>
            </v:group>
            <v:group style="position:absolute;left:10736;top:1202;width:20;height:2" coordorigin="10736,1202" coordsize="20,2">
              <v:shape style="position:absolute;left:10736;top:1202;width:20;height:2" coordorigin="10736,1202" coordsize="20,0" path="m10736,1202l10756,1202e" filled="false" stroked="true" strokeweight=".47998pt" strokecolor="#000000">
                <v:path arrowok="t"/>
              </v:shape>
            </v:group>
            <v:group style="position:absolute;left:10756;top:1202;width:20;height:2" coordorigin="10756,1202" coordsize="20,2">
              <v:shape style="position:absolute;left:10756;top:1202;width:20;height:2" coordorigin="10756,1202" coordsize="20,0" path="m10756,1202l10775,1202e" filled="false" stroked="true" strokeweight=".47998pt" strokecolor="#000000">
                <v:path arrowok="t"/>
              </v:shape>
            </v:group>
            <v:group style="position:absolute;left:10775;top:1202;width:20;height:2" coordorigin="10775,1202" coordsize="20,2">
              <v:shape style="position:absolute;left:10775;top:1202;width:20;height:2" coordorigin="10775,1202" coordsize="20,0" path="m10775,1202l10794,1202e" filled="false" stroked="true" strokeweight=".47998pt" strokecolor="#000000">
                <v:path arrowok="t"/>
              </v:shape>
            </v:group>
            <v:group style="position:absolute;left:10794;top:1202;width:20;height:2" coordorigin="10794,1202" coordsize="20,2">
              <v:shape style="position:absolute;left:10794;top:1202;width:20;height:2" coordorigin="10794,1202" coordsize="20,0" path="m10794,1202l10813,1202e" filled="false" stroked="true" strokeweight=".47998pt" strokecolor="#000000">
                <v:path arrowok="t"/>
              </v:shape>
            </v:group>
            <v:group style="position:absolute;left:10813;top:1202;width:20;height:2" coordorigin="10813,1202" coordsize="20,2">
              <v:shape style="position:absolute;left:10813;top:1202;width:20;height:2" coordorigin="10813,1202" coordsize="20,0" path="m10813,1202l10832,1202e" filled="false" stroked="true" strokeweight=".47998pt" strokecolor="#000000">
                <v:path arrowok="t"/>
              </v:shape>
            </v:group>
            <v:group style="position:absolute;left:10832;top:1202;width:20;height:2" coordorigin="10832,1202" coordsize="20,2">
              <v:shape style="position:absolute;left:10832;top:1202;width:20;height:2" coordorigin="10832,1202" coordsize="20,0" path="m10832,1202l10852,1202e" filled="false" stroked="true" strokeweight=".47998pt" strokecolor="#000000">
                <v:path arrowok="t"/>
              </v:shape>
            </v:group>
            <v:group style="position:absolute;left:10852;top:1202;width:20;height:2" coordorigin="10852,1202" coordsize="20,2">
              <v:shape style="position:absolute;left:10852;top:1202;width:20;height:2" coordorigin="10852,1202" coordsize="20,0" path="m10852,1202l10871,1202e" filled="false" stroked="true" strokeweight=".47998pt" strokecolor="#000000">
                <v:path arrowok="t"/>
              </v:shape>
            </v:group>
            <v:group style="position:absolute;left:10871;top:1202;width:11;height:2" coordorigin="10871,1202" coordsize="11,2">
              <v:shape style="position:absolute;left:10871;top:1202;width:11;height:2" coordorigin="10871,1202" coordsize="11,0" path="m10871,1202l10882,1202e" filled="false" stroked="true" strokeweight=".47998pt" strokecolor="#000000">
                <v:path arrowok="t"/>
              </v:shape>
            </v:group>
            <v:group style="position:absolute;left:7232;top:1207;width:10;height:20" coordorigin="7232,1207" coordsize="10,20">
              <v:shape style="position:absolute;left:7232;top:1207;width:10;height:20" coordorigin="7232,1207" coordsize="10,20" path="m7232,1226l7242,1226,7242,1207,7232,1207,7232,1226xe" filled="true" fillcolor="#000000" stroked="false">
                <v:path arrowok="t"/>
                <v:fill type="solid"/>
              </v:shape>
            </v:group>
            <v:group style="position:absolute;left:7232;top:1226;width:10;height:20" coordorigin="7232,1226" coordsize="10,20">
              <v:shape style="position:absolute;left:7232;top:1226;width:10;height:20" coordorigin="7232,1226" coordsize="10,20" path="m7232,1246l7242,1246,7242,1226,7232,1226,7232,1246xe" filled="true" fillcolor="#000000" stroked="false">
                <v:path arrowok="t"/>
                <v:fill type="solid"/>
              </v:shape>
            </v:group>
            <v:group style="position:absolute;left:7232;top:1246;width:10;height:20" coordorigin="7232,1246" coordsize="10,20">
              <v:shape style="position:absolute;left:7232;top:1246;width:10;height:20" coordorigin="7232,1246" coordsize="10,20" path="m7232,1265l7242,1265,7242,1246,7232,1246,7232,1265xe" filled="true" fillcolor="#000000" stroked="false">
                <v:path arrowok="t"/>
                <v:fill type="solid"/>
              </v:shape>
            </v:group>
            <v:group style="position:absolute;left:7232;top:1265;width:10;height:20" coordorigin="7232,1265" coordsize="10,20">
              <v:shape style="position:absolute;left:7232;top:1265;width:10;height:20" coordorigin="7232,1265" coordsize="10,20" path="m7232,1284l7242,1284,7242,1265,7232,1265,7232,1284xe" filled="true" fillcolor="#000000" stroked="false">
                <v:path arrowok="t"/>
                <v:fill type="solid"/>
              </v:shape>
            </v:group>
            <v:group style="position:absolute;left:7232;top:1284;width:10;height:20" coordorigin="7232,1284" coordsize="10,20">
              <v:shape style="position:absolute;left:7232;top:1284;width:10;height:20" coordorigin="7232,1284" coordsize="10,20" path="m7232,1303l7242,1303,7242,1284,7232,1284,7232,1303xe" filled="true" fillcolor="#000000" stroked="false">
                <v:path arrowok="t"/>
                <v:fill type="solid"/>
              </v:shape>
            </v:group>
            <v:group style="position:absolute;left:7232;top:1303;width:10;height:20" coordorigin="7232,1303" coordsize="10,20">
              <v:shape style="position:absolute;left:7232;top:1303;width:10;height:20" coordorigin="7232,1303" coordsize="10,20" path="m7232,1322l7242,1322,7242,1303,7232,1303,7232,1322xe" filled="true" fillcolor="#000000" stroked="false">
                <v:path arrowok="t"/>
                <v:fill type="solid"/>
              </v:shape>
            </v:group>
            <v:group style="position:absolute;left:7232;top:1322;width:10;height:20" coordorigin="7232,1322" coordsize="10,20">
              <v:shape style="position:absolute;left:7232;top:1322;width:10;height:20" coordorigin="7232,1322" coordsize="10,20" path="m7232,1342l7242,1342,7242,1322,7232,1322,7232,1342xe" filled="true" fillcolor="#000000" stroked="false">
                <v:path arrowok="t"/>
                <v:fill type="solid"/>
              </v:shape>
            </v:group>
            <v:group style="position:absolute;left:7232;top:1342;width:10;height:20" coordorigin="7232,1342" coordsize="10,20">
              <v:shape style="position:absolute;left:7232;top:1342;width:10;height:20" coordorigin="7232,1342" coordsize="10,20" path="m7232,1361l7242,1361,7242,1342,7232,1342,7232,1361xe" filled="true" fillcolor="#000000" stroked="false">
                <v:path arrowok="t"/>
                <v:fill type="solid"/>
              </v:shape>
            </v:group>
            <v:group style="position:absolute;left:7232;top:1361;width:10;height:20" coordorigin="7232,1361" coordsize="10,20">
              <v:shape style="position:absolute;left:7232;top:1361;width:10;height:20" coordorigin="7232,1361" coordsize="10,20" path="m7232,1380l7242,1380,7242,1361,7232,1361,7232,1380xe" filled="true" fillcolor="#000000" stroked="false">
                <v:path arrowok="t"/>
                <v:fill type="solid"/>
              </v:shape>
            </v:group>
            <v:group style="position:absolute;left:7232;top:1380;width:10;height:20" coordorigin="7232,1380" coordsize="10,20">
              <v:shape style="position:absolute;left:7232;top:1380;width:10;height:20" coordorigin="7232,1380" coordsize="10,20" path="m7232,1399l7242,1399,7242,1380,7232,1380,7232,1399xe" filled="true" fillcolor="#000000" stroked="false">
                <v:path arrowok="t"/>
                <v:fill type="solid"/>
              </v:shape>
            </v:group>
            <v:group style="position:absolute;left:7232;top:1399;width:10;height:20" coordorigin="7232,1399" coordsize="10,20">
              <v:shape style="position:absolute;left:7232;top:1399;width:10;height:20" coordorigin="7232,1399" coordsize="10,20" path="m7232,1418l7242,1418,7242,1399,7232,1399,7232,1418xe" filled="true" fillcolor="#000000" stroked="false">
                <v:path arrowok="t"/>
                <v:fill type="solid"/>
              </v:shape>
            </v:group>
            <v:group style="position:absolute;left:7232;top:1418;width:10;height:20" coordorigin="7232,1418" coordsize="10,20">
              <v:shape style="position:absolute;left:7232;top:1418;width:10;height:20" coordorigin="7232,1418" coordsize="10,20" path="m7232,1438l7242,1438,7242,1418,7232,1418,7232,1438xe" filled="true" fillcolor="#000000" stroked="false">
                <v:path arrowok="t"/>
                <v:fill type="solid"/>
              </v:shape>
            </v:group>
            <v:group style="position:absolute;left:7232;top:1438;width:10;height:20" coordorigin="7232,1438" coordsize="10,20">
              <v:shape style="position:absolute;left:7232;top:1438;width:10;height:20" coordorigin="7232,1438" coordsize="10,20" path="m7232,1457l7242,1457,7242,1438,7232,1438,7232,1457xe" filled="true" fillcolor="#000000" stroked="false">
                <v:path arrowok="t"/>
                <v:fill type="solid"/>
              </v:shape>
            </v:group>
            <v:group style="position:absolute;left:7232;top:1457;width:10;height:20" coordorigin="7232,1457" coordsize="10,20">
              <v:shape style="position:absolute;left:7232;top:1457;width:10;height:20" coordorigin="7232,1457" coordsize="10,20" path="m7232,1476l7242,1476,7242,1457,7232,1457,7232,1476xe" filled="true" fillcolor="#000000" stroked="false">
                <v:path arrowok="t"/>
                <v:fill type="solid"/>
              </v:shape>
            </v:group>
            <v:group style="position:absolute;left:7232;top:1476;width:10;height:20" coordorigin="7232,1476" coordsize="10,20">
              <v:shape style="position:absolute;left:7232;top:1476;width:10;height:20" coordorigin="7232,1476" coordsize="10,20" path="m7232,1495l7242,1495,7242,1476,7232,1476,7232,1495xe" filled="true" fillcolor="#000000" stroked="false">
                <v:path arrowok="t"/>
                <v:fill type="solid"/>
              </v:shape>
            </v:group>
            <v:group style="position:absolute;left:7232;top:1495;width:10;height:20" coordorigin="7232,1495" coordsize="10,20">
              <v:shape style="position:absolute;left:7232;top:1495;width:10;height:20" coordorigin="7232,1495" coordsize="10,20" path="m7232,1514l7242,1514,7242,1495,7232,1495,7232,1514xe" filled="true" fillcolor="#000000" stroked="false">
                <v:path arrowok="t"/>
                <v:fill type="solid"/>
              </v:shape>
            </v:group>
            <v:group style="position:absolute;left:1012;top:1615;width:6221;height:2" coordorigin="1012,1615" coordsize="6221,2">
              <v:shape style="position:absolute;left:1012;top:1615;width:6221;height:2" coordorigin="1012,1615" coordsize="6221,0" path="m1012,1615l7232,1615e" filled="false" stroked="true" strokeweight="1.5pt" strokecolor="#000000">
                <v:path arrowok="t"/>
              </v:shape>
            </v:group>
            <v:group style="position:absolute;left:7232;top:1514;width:10;height:20" coordorigin="7232,1514" coordsize="10,20">
              <v:shape style="position:absolute;left:7232;top:1514;width:10;height:20" coordorigin="7232,1514" coordsize="10,20" path="m7232,1534l7242,1534,7242,1514,7232,1514,7232,1534xe" filled="true" fillcolor="#000000" stroked="false">
                <v:path arrowok="t"/>
                <v:fill type="solid"/>
              </v:shape>
            </v:group>
            <v:group style="position:absolute;left:7232;top:1534;width:10;height:20" coordorigin="7232,1534" coordsize="10,20">
              <v:shape style="position:absolute;left:7232;top:1534;width:10;height:20" coordorigin="7232,1534" coordsize="10,20" path="m7232,1553l7242,1553,7242,1534,7232,1534,7232,1553xe" filled="true" fillcolor="#000000" stroked="false">
                <v:path arrowok="t"/>
                <v:fill type="solid"/>
              </v:shape>
            </v:group>
            <v:group style="position:absolute;left:7232;top:1553;width:10;height:20" coordorigin="7232,1553" coordsize="10,20">
              <v:shape style="position:absolute;left:7232;top:1553;width:10;height:20" coordorigin="7232,1553" coordsize="10,20" path="m7232,1572l7242,1572,7242,1553,7232,1553,7232,1572xe" filled="true" fillcolor="#000000" stroked="false">
                <v:path arrowok="t"/>
                <v:fill type="solid"/>
              </v:shape>
            </v:group>
            <v:group style="position:absolute;left:7232;top:1572;width:10;height:20" coordorigin="7232,1572" coordsize="10,20">
              <v:shape style="position:absolute;left:7232;top:1572;width:10;height:20" coordorigin="7232,1572" coordsize="10,20" path="m7232,1591l7242,1591,7242,1572,7232,1572,7232,1591xe" filled="true" fillcolor="#000000" stroked="false">
                <v:path arrowok="t"/>
                <v:fill type="solid"/>
              </v:shape>
            </v:group>
            <v:group style="position:absolute;left:7232;top:1595;width:10;height:2" coordorigin="7232,1595" coordsize="10,2">
              <v:shape style="position:absolute;left:7232;top:1595;width:10;height:2" coordorigin="7232,1595" coordsize="10,0" path="m7232,1595l7242,1595e" filled="false" stroked="true" strokeweight=".41998pt" strokecolor="#000000">
                <v:path arrowok="t"/>
              </v:shape>
            </v:group>
            <v:group style="position:absolute;left:7232;top:1615;width:30;height:2" coordorigin="7232,1615" coordsize="30,2">
              <v:shape style="position:absolute;left:7232;top:1615;width:30;height:2" coordorigin="7232,1615" coordsize="30,0" path="m7232,1615l7262,1615e" filled="false" stroked="true" strokeweight="1.5pt" strokecolor="#000000">
                <v:path arrowok="t"/>
              </v:shape>
            </v:group>
            <v:group style="position:absolute;left:7262;top:1615;width:3620;height:2" coordorigin="7262,1615" coordsize="3620,2">
              <v:shape style="position:absolute;left:7262;top:1615;width:3620;height:2" coordorigin="7262,1615" coordsize="3620,0" path="m7262,1615l10882,1615e" filled="false" stroked="true" strokeweight="1.5pt" strokecolor="#000000">
                <v:path arrowok="t"/>
              </v:shape>
            </v:group>
            <w10:wrap type="none"/>
          </v:group>
        </w:pict>
      </w:r>
      <w:r>
        <w:rPr/>
        <w:t>体</w:t>
      </w:r>
    </w:p>
    <w:p>
      <w:pPr>
        <w:spacing w:line="240" w:lineRule="auto" w:before="9"/>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23"/>
        <w:gridCol w:w="3669"/>
      </w:tblGrid>
      <w:tr>
        <w:trPr>
          <w:trHeight w:val="359"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8"/>
                <w:szCs w:val="18"/>
              </w:rPr>
            </w:pPr>
            <w:r>
              <w:rPr>
                <w:rFonts w:ascii="宋体" w:hAnsi="宋体" w:cs="宋体" w:eastAsia="宋体" w:hint="default"/>
                <w:sz w:val="18"/>
                <w:szCs w:val="18"/>
              </w:rPr>
              <w:t>福建省星民易付多卡融合信息科技有限公司</w:t>
            </w:r>
          </w:p>
        </w:tc>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95"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412"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成都国民天成半导体产业发展有限公司</w:t>
            </w:r>
          </w:p>
        </w:tc>
        <w:tc>
          <w:tcPr>
            <w:tcW w:w="366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95"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line="240" w:lineRule="auto" w:before="2"/>
        <w:rPr>
          <w:rFonts w:ascii="宋体" w:hAnsi="宋体" w:cs="宋体" w:eastAsia="宋体" w:hint="default"/>
          <w:sz w:val="10"/>
          <w:szCs w:val="10"/>
        </w:rPr>
      </w:pPr>
    </w:p>
    <w:p>
      <w:pPr>
        <w:pStyle w:val="BodyText"/>
        <w:spacing w:line="381" w:lineRule="auto" w:before="35"/>
        <w:ind w:left="254" w:right="176" w:firstLine="420"/>
        <w:jc w:val="left"/>
      </w:pPr>
      <w:r>
        <w:rPr/>
        <w:pict>
          <v:group style="position:absolute;margin-left:361.420013pt;margin-top:42.513645pt;width:.7pt;height:32.9pt;mso-position-horizontal-relative:page;mso-position-vertical-relative:paragraph;z-index:-927640" coordorigin="7228,850" coordsize="14,658">
            <v:group style="position:absolute;left:7232;top:850;width:10;height:20" coordorigin="7232,850" coordsize="10,20">
              <v:shape style="position:absolute;left:7232;top:850;width:10;height:20" coordorigin="7232,850" coordsize="10,20" path="m7232,869l7242,869,7242,850,7232,850,7232,869xe" filled="true" fillcolor="#000000" stroked="false">
                <v:path arrowok="t"/>
                <v:fill type="solid"/>
              </v:shape>
            </v:group>
            <v:group style="position:absolute;left:7232;top:869;width:10;height:20" coordorigin="7232,869" coordsize="10,20">
              <v:shape style="position:absolute;left:7232;top:869;width:10;height:20" coordorigin="7232,869" coordsize="10,20" path="m7232,889l7242,889,7242,869,7232,869,7232,889xe" filled="true" fillcolor="#000000" stroked="false">
                <v:path arrowok="t"/>
                <v:fill type="solid"/>
              </v:shape>
            </v:group>
            <v:group style="position:absolute;left:7232;top:889;width:10;height:20" coordorigin="7232,889" coordsize="10,20">
              <v:shape style="position:absolute;left:7232;top:889;width:10;height:20" coordorigin="7232,889" coordsize="10,20" path="m7232,908l7242,908,7242,889,7232,889,7232,908xe" filled="true" fillcolor="#000000" stroked="false">
                <v:path arrowok="t"/>
                <v:fill type="solid"/>
              </v:shape>
            </v:group>
            <v:group style="position:absolute;left:7232;top:908;width:10;height:20" coordorigin="7232,908" coordsize="10,20">
              <v:shape style="position:absolute;left:7232;top:908;width:10;height:20" coordorigin="7232,908" coordsize="10,20" path="m7232,927l7242,927,7242,908,7232,908,7232,927xe" filled="true" fillcolor="#000000" stroked="false">
                <v:path arrowok="t"/>
                <v:fill type="solid"/>
              </v:shape>
            </v:group>
            <v:group style="position:absolute;left:7232;top:927;width:10;height:20" coordorigin="7232,927" coordsize="10,20">
              <v:shape style="position:absolute;left:7232;top:927;width:10;height:20" coordorigin="7232,927" coordsize="10,20" path="m7232,946l7242,946,7242,927,7232,927,7232,946xe" filled="true" fillcolor="#000000" stroked="false">
                <v:path arrowok="t"/>
                <v:fill type="solid"/>
              </v:shape>
            </v:group>
            <v:group style="position:absolute;left:7232;top:946;width:10;height:20" coordorigin="7232,946" coordsize="10,20">
              <v:shape style="position:absolute;left:7232;top:946;width:10;height:20" coordorigin="7232,946" coordsize="10,20" path="m7232,965l7242,965,7242,946,7232,946,7232,965xe" filled="true" fillcolor="#000000" stroked="false">
                <v:path arrowok="t"/>
                <v:fill type="solid"/>
              </v:shape>
            </v:group>
            <v:group style="position:absolute;left:7232;top:965;width:10;height:20" coordorigin="7232,965" coordsize="10,20">
              <v:shape style="position:absolute;left:7232;top:965;width:10;height:20" coordorigin="7232,965" coordsize="10,20" path="m7232,985l7242,985,7242,965,7232,965,7232,985xe" filled="true" fillcolor="#000000" stroked="false">
                <v:path arrowok="t"/>
                <v:fill type="solid"/>
              </v:shape>
            </v:group>
            <v:group style="position:absolute;left:7232;top:985;width:10;height:20" coordorigin="7232,985" coordsize="10,20">
              <v:shape style="position:absolute;left:7232;top:985;width:10;height:20" coordorigin="7232,985" coordsize="10,20" path="m7232,1004l7242,1004,7242,985,7232,985,7232,1004xe" filled="true" fillcolor="#000000" stroked="false">
                <v:path arrowok="t"/>
                <v:fill type="solid"/>
              </v:shape>
            </v:group>
            <v:group style="position:absolute;left:7232;top:1004;width:10;height:20" coordorigin="7232,1004" coordsize="10,20">
              <v:shape style="position:absolute;left:7232;top:1004;width:10;height:20" coordorigin="7232,1004" coordsize="10,20" path="m7232,1023l7242,1023,7242,1004,7232,1004,7232,1023xe" filled="true" fillcolor="#000000" stroked="false">
                <v:path arrowok="t"/>
                <v:fill type="solid"/>
              </v:shape>
            </v:group>
            <v:group style="position:absolute;left:7232;top:1023;width:10;height:20" coordorigin="7232,1023" coordsize="10,20">
              <v:shape style="position:absolute;left:7232;top:1023;width:10;height:20" coordorigin="7232,1023" coordsize="10,20" path="m7232,1042l7242,1042,7242,1023,7232,1023,7232,1042xe" filled="true" fillcolor="#000000" stroked="false">
                <v:path arrowok="t"/>
                <v:fill type="solid"/>
              </v:shape>
            </v:group>
            <v:group style="position:absolute;left:7232;top:1042;width:10;height:20" coordorigin="7232,1042" coordsize="10,20">
              <v:shape style="position:absolute;left:7232;top:1042;width:10;height:20" coordorigin="7232,1042" coordsize="10,20" path="m7232,1061l7242,1061,7242,1042,7232,1042,7232,1061xe" filled="true" fillcolor="#000000" stroked="false">
                <v:path arrowok="t"/>
                <v:fill type="solid"/>
              </v:shape>
            </v:group>
            <v:group style="position:absolute;left:7232;top:1061;width:10;height:20" coordorigin="7232,1061" coordsize="10,20">
              <v:shape style="position:absolute;left:7232;top:1061;width:10;height:20" coordorigin="7232,1061" coordsize="10,20" path="m7232,1081l7242,1081,7242,1061,7232,1061,7232,1081xe" filled="true" fillcolor="#000000" stroked="false">
                <v:path arrowok="t"/>
                <v:fill type="solid"/>
              </v:shape>
            </v:group>
            <v:group style="position:absolute;left:7232;top:1081;width:10;height:20" coordorigin="7232,1081" coordsize="10,20">
              <v:shape style="position:absolute;left:7232;top:1081;width:10;height:20" coordorigin="7232,1081" coordsize="10,20" path="m7232,1100l7242,1100,7242,1081,7232,1081,7232,1100xe" filled="true" fillcolor="#000000" stroked="false">
                <v:path arrowok="t"/>
                <v:fill type="solid"/>
              </v:shape>
            </v:group>
            <v:group style="position:absolute;left:7232;top:1100;width:10;height:20" coordorigin="7232,1100" coordsize="10,20">
              <v:shape style="position:absolute;left:7232;top:1100;width:10;height:20" coordorigin="7232,1100" coordsize="10,20" path="m7232,1119l7242,1119,7242,1100,7232,1100,7232,1119xe" filled="true" fillcolor="#000000" stroked="false">
                <v:path arrowok="t"/>
                <v:fill type="solid"/>
              </v:shape>
            </v:group>
            <v:group style="position:absolute;left:7232;top:1119;width:10;height:20" coordorigin="7232,1119" coordsize="10,20">
              <v:shape style="position:absolute;left:7232;top:1119;width:10;height:20" coordorigin="7232,1119" coordsize="10,20" path="m7232,1138l7242,1138,7242,1119,7232,1119,7232,1138xe" filled="true" fillcolor="#000000" stroked="false">
                <v:path arrowok="t"/>
                <v:fill type="solid"/>
              </v:shape>
              <v:shape style="position:absolute;left:7228;top:1172;width:4;height:10" type="#_x0000_t75" stroked="false">
                <v:imagedata r:id="rId51" o:title=""/>
              </v:shape>
            </v:group>
            <v:group style="position:absolute;left:7232;top:1201;width:10;height:20" coordorigin="7232,1201" coordsize="10,20">
              <v:shape style="position:absolute;left:7232;top:1201;width:10;height:20" coordorigin="7232,1201" coordsize="10,20" path="m7232,1220l7242,1220,7242,1201,7232,1201,7232,1220xe" filled="true" fillcolor="#000000" stroked="false">
                <v:path arrowok="t"/>
                <v:fill type="solid"/>
              </v:shape>
            </v:group>
            <v:group style="position:absolute;left:7232;top:1220;width:10;height:20" coordorigin="7232,1220" coordsize="10,20">
              <v:shape style="position:absolute;left:7232;top:1220;width:10;height:20" coordorigin="7232,1220" coordsize="10,20" path="m7232,1239l7242,1239,7242,1220,7232,1220,7232,1239xe" filled="true" fillcolor="#000000" stroked="false">
                <v:path arrowok="t"/>
                <v:fill type="solid"/>
              </v:shape>
            </v:group>
            <v:group style="position:absolute;left:7232;top:1239;width:10;height:20" coordorigin="7232,1239" coordsize="10,20">
              <v:shape style="position:absolute;left:7232;top:1239;width:10;height:20" coordorigin="7232,1239" coordsize="10,20" path="m7232,1258l7242,1258,7242,1239,7232,1239,7232,1258xe" filled="true" fillcolor="#000000" stroked="false">
                <v:path arrowok="t"/>
                <v:fill type="solid"/>
              </v:shape>
            </v:group>
            <v:group style="position:absolute;left:7232;top:1258;width:10;height:20" coordorigin="7232,1258" coordsize="10,20">
              <v:shape style="position:absolute;left:7232;top:1258;width:10;height:20" coordorigin="7232,1258" coordsize="10,20" path="m7232,1277l7242,1277,7242,1258,7232,1258,7232,1277xe" filled="true" fillcolor="#000000" stroked="false">
                <v:path arrowok="t"/>
                <v:fill type="solid"/>
              </v:shape>
            </v:group>
            <v:group style="position:absolute;left:7232;top:1277;width:10;height:20" coordorigin="7232,1277" coordsize="10,20">
              <v:shape style="position:absolute;left:7232;top:1277;width:10;height:20" coordorigin="7232,1277" coordsize="10,20" path="m7232,1297l7242,1297,7242,1277,7232,1277,7232,1297xe" filled="true" fillcolor="#000000" stroked="false">
                <v:path arrowok="t"/>
                <v:fill type="solid"/>
              </v:shape>
            </v:group>
            <v:group style="position:absolute;left:7232;top:1297;width:10;height:20" coordorigin="7232,1297" coordsize="10,20">
              <v:shape style="position:absolute;left:7232;top:1297;width:10;height:20" coordorigin="7232,1297" coordsize="10,20" path="m7232,1316l7242,1316,7242,1297,7232,1297,7232,1316xe" filled="true" fillcolor="#000000" stroked="false">
                <v:path arrowok="t"/>
                <v:fill type="solid"/>
              </v:shape>
            </v:group>
            <v:group style="position:absolute;left:7232;top:1316;width:10;height:20" coordorigin="7232,1316" coordsize="10,20">
              <v:shape style="position:absolute;left:7232;top:1316;width:10;height:20" coordorigin="7232,1316" coordsize="10,20" path="m7232,1335l7242,1335,7242,1316,7232,1316,7232,1335xe" filled="true" fillcolor="#000000" stroked="false">
                <v:path arrowok="t"/>
                <v:fill type="solid"/>
              </v:shape>
            </v:group>
            <v:group style="position:absolute;left:7232;top:1335;width:10;height:20" coordorigin="7232,1335" coordsize="10,20">
              <v:shape style="position:absolute;left:7232;top:1335;width:10;height:20" coordorigin="7232,1335" coordsize="10,20" path="m7232,1354l7242,1354,7242,1335,7232,1335,7232,1354xe" filled="true" fillcolor="#000000" stroked="false">
                <v:path arrowok="t"/>
                <v:fill type="solid"/>
              </v:shape>
            </v:group>
            <v:group style="position:absolute;left:7232;top:1354;width:10;height:20" coordorigin="7232,1354" coordsize="10,20">
              <v:shape style="position:absolute;left:7232;top:1354;width:10;height:20" coordorigin="7232,1354" coordsize="10,20" path="m7232,1373l7242,1373,7242,1354,7232,1354,7232,1373xe" filled="true" fillcolor="#000000" stroked="false">
                <v:path arrowok="t"/>
                <v:fill type="solid"/>
              </v:shape>
            </v:group>
            <v:group style="position:absolute;left:7232;top:1373;width:10;height:20" coordorigin="7232,1373" coordsize="10,20">
              <v:shape style="position:absolute;left:7232;top:1373;width:10;height:20" coordorigin="7232,1373" coordsize="10,20" path="m7232,1393l7242,1393,7242,1373,7232,1373,7232,1393xe" filled="true" fillcolor="#000000" stroked="false">
                <v:path arrowok="t"/>
                <v:fill type="solid"/>
              </v:shape>
            </v:group>
            <v:group style="position:absolute;left:7232;top:1393;width:10;height:20" coordorigin="7232,1393" coordsize="10,20">
              <v:shape style="position:absolute;left:7232;top:1393;width:10;height:20" coordorigin="7232,1393" coordsize="10,20" path="m7232,1412l7242,1412,7242,1393,7232,1393,7232,1412xe" filled="true" fillcolor="#000000" stroked="false">
                <v:path arrowok="t"/>
                <v:fill type="solid"/>
              </v:shape>
            </v:group>
            <v:group style="position:absolute;left:7232;top:1412;width:10;height:20" coordorigin="7232,1412" coordsize="10,20">
              <v:shape style="position:absolute;left:7232;top:1412;width:10;height:20" coordorigin="7232,1412" coordsize="10,20" path="m7232,1431l7242,1431,7242,1412,7232,1412,7232,1431xe" filled="true" fillcolor="#000000" stroked="false">
                <v:path arrowok="t"/>
                <v:fill type="solid"/>
              </v:shape>
            </v:group>
            <v:group style="position:absolute;left:7232;top:1431;width:10;height:20" coordorigin="7232,1431" coordsize="10,20">
              <v:shape style="position:absolute;left:7232;top:1431;width:10;height:20" coordorigin="7232,1431" coordsize="10,20" path="m7232,1450l7242,1450,7242,1431,7232,1431,7232,1450xe" filled="true" fillcolor="#000000" stroked="false">
                <v:path arrowok="t"/>
                <v:fill type="solid"/>
              </v:shape>
            </v:group>
            <v:group style="position:absolute;left:7232;top:1450;width:10;height:20" coordorigin="7232,1450" coordsize="10,20">
              <v:shape style="position:absolute;left:7232;top:1450;width:10;height:20" coordorigin="7232,1450" coordsize="10,20" path="m7232,1469l7242,1469,7242,1450,7232,1450,7232,1469xe" filled="true" fillcolor="#000000" stroked="false">
                <v:path arrowok="t"/>
                <v:fill type="solid"/>
              </v:shape>
            </v:group>
            <v:group style="position:absolute;left:7232;top:1469;width:10;height:20" coordorigin="7232,1469" coordsize="10,20">
              <v:shape style="position:absolute;left:7232;top:1469;width:10;height:20" coordorigin="7232,1469" coordsize="10,20" path="m7232,1489l7242,1489,7242,1469,7232,1469,7232,1489xe" filled="true" fillcolor="#000000" stroked="false">
                <v:path arrowok="t"/>
                <v:fill type="solid"/>
              </v:shape>
            </v:group>
            <v:group style="position:absolute;left:7232;top:1489;width:10;height:20" coordorigin="7232,1489" coordsize="10,20">
              <v:shape style="position:absolute;left:7232;top:1489;width:10;height:20" coordorigin="7232,1489" coordsize="10,20" path="m7232,1508l7242,1508,7242,1489,7232,1489,7232,1508xe" filled="true" fillcolor="#000000" stroked="false">
                <v:path arrowok="t"/>
                <v:fill type="solid"/>
              </v:shape>
            </v:group>
            <w10:wrap type="none"/>
          </v:group>
        </w:pict>
      </w:r>
      <w:r>
        <w:rPr/>
        <w:pict>
          <v:shape style="position:absolute;margin-left:51.299999pt;margin-top:40.053665pt;width:492.8pt;height:37.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4"/>
                    <w:gridCol w:w="5001"/>
                  </w:tblGrid>
                  <w:tr>
                    <w:trPr>
                      <w:trHeight w:val="361" w:hRule="exact"/>
                    </w:trPr>
                    <w:tc>
                      <w:tcPr>
                        <w:tcW w:w="4854" w:type="dxa"/>
                        <w:tcBorders>
                          <w:top w:val="single" w:sz="12" w:space="0" w:color="000000"/>
                          <w:left w:val="nil" w:sz="6" w:space="0" w:color="auto"/>
                          <w:bottom w:val="single" w:sz="4" w:space="0" w:color="000000"/>
                          <w:right w:val="nil" w:sz="6" w:space="0" w:color="auto"/>
                        </w:tcBorders>
                      </w:tcPr>
                      <w:p>
                        <w:pPr>
                          <w:pStyle w:val="TableParagraph"/>
                          <w:spacing w:line="240" w:lineRule="auto" w:before="23"/>
                          <w:ind w:right="1567"/>
                          <w:jc w:val="right"/>
                          <w:rPr>
                            <w:rFonts w:ascii="宋体" w:hAnsi="宋体" w:cs="宋体" w:eastAsia="宋体" w:hint="default"/>
                            <w:sz w:val="18"/>
                            <w:szCs w:val="18"/>
                          </w:rPr>
                        </w:pPr>
                        <w:r>
                          <w:rPr>
                            <w:rFonts w:ascii="宋体" w:hAnsi="宋体" w:cs="宋体" w:eastAsia="宋体" w:hint="default"/>
                            <w:sz w:val="18"/>
                            <w:szCs w:val="18"/>
                          </w:rPr>
                          <w:t>名称</w:t>
                        </w:r>
                      </w:p>
                    </w:tc>
                    <w:tc>
                      <w:tcPr>
                        <w:tcW w:w="5001" w:type="dxa"/>
                        <w:tcBorders>
                          <w:top w:val="single" w:sz="12" w:space="0" w:color="000000"/>
                          <w:left w:val="nil" w:sz="6" w:space="0" w:color="auto"/>
                          <w:bottom w:val="single" w:sz="8" w:space="0" w:color="000000"/>
                          <w:right w:val="nil" w:sz="6" w:space="0" w:color="auto"/>
                        </w:tcBorders>
                      </w:tcPr>
                      <w:p>
                        <w:pPr>
                          <w:pStyle w:val="TableParagraph"/>
                          <w:spacing w:line="240" w:lineRule="auto" w:before="23"/>
                          <w:ind w:left="2818"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9" w:hRule="exact"/>
                    </w:trPr>
                    <w:tc>
                      <w:tcPr>
                        <w:tcW w:w="4854"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1462"/>
                          <w:jc w:val="right"/>
                          <w:rPr>
                            <w:rFonts w:ascii="Arial Narrow" w:hAnsi="Arial Narrow" w:cs="Arial Narrow" w:eastAsia="Arial Narrow" w:hint="default"/>
                            <w:sz w:val="18"/>
                            <w:szCs w:val="18"/>
                          </w:rPr>
                        </w:pPr>
                        <w:r>
                          <w:rPr>
                            <w:rFonts w:ascii="Arial Narrow" w:hAnsi="Arial Narrow" w:cs="Arial Narrow" w:eastAsia="Arial Narrow" w:hint="default"/>
                            <w:sz w:val="18"/>
                            <w:szCs w:val="18"/>
                          </w:rPr>
                          <w:t>NATIONZ HOLDINGS  </w:t>
                        </w:r>
                        <w:r>
                          <w:rPr>
                            <w:rFonts w:ascii="宋体" w:hAnsi="宋体" w:cs="宋体" w:eastAsia="宋体" w:hint="default"/>
                            <w:sz w:val="18"/>
                            <w:szCs w:val="18"/>
                          </w:rPr>
                          <w:t>（</w:t>
                        </w:r>
                        <w:r>
                          <w:rPr>
                            <w:rFonts w:ascii="Arial Narrow" w:hAnsi="Arial Narrow" w:cs="Arial Narrow" w:eastAsia="Arial Narrow" w:hint="default"/>
                            <w:sz w:val="18"/>
                            <w:szCs w:val="18"/>
                          </w:rPr>
                          <w:t>VIETNAM</w:t>
                        </w:r>
                        <w:r>
                          <w:rPr>
                            <w:rFonts w:ascii="宋体" w:hAnsi="宋体" w:cs="宋体" w:eastAsia="宋体" w:hint="default"/>
                            <w:sz w:val="18"/>
                            <w:szCs w:val="18"/>
                          </w:rPr>
                          <w:t>）</w:t>
                        </w:r>
                        <w:r>
                          <w:rPr>
                            <w:rFonts w:ascii="宋体" w:hAnsi="宋体" w:cs="宋体" w:eastAsia="宋体" w:hint="default"/>
                            <w:spacing w:val="-18"/>
                            <w:sz w:val="18"/>
                            <w:szCs w:val="18"/>
                          </w:rPr>
                          <w:t> </w:t>
                        </w:r>
                        <w:r>
                          <w:rPr>
                            <w:rFonts w:ascii="Arial Narrow" w:hAnsi="Arial Narrow" w:cs="Arial Narrow" w:eastAsia="Arial Narrow" w:hint="default"/>
                            <w:sz w:val="18"/>
                            <w:szCs w:val="18"/>
                          </w:rPr>
                          <w:t>PTE.LTD.</w:t>
                        </w:r>
                      </w:p>
                    </w:tc>
                    <w:tc>
                      <w:tcPr>
                        <w:tcW w:w="5001" w:type="dxa"/>
                        <w:tcBorders>
                          <w:top w:val="single" w:sz="8" w:space="0" w:color="000000"/>
                          <w:left w:val="nil" w:sz="6" w:space="0" w:color="auto"/>
                          <w:bottom w:val="single" w:sz="12" w:space="0" w:color="000000"/>
                          <w:right w:val="nil" w:sz="6" w:space="0" w:color="auto"/>
                        </w:tcBorders>
                      </w:tcPr>
                      <w:p>
                        <w:pPr>
                          <w:pStyle w:val="TableParagraph"/>
                          <w:spacing w:line="240" w:lineRule="auto" w:before="19"/>
                          <w:ind w:left="1464" w:right="0"/>
                          <w:jc w:val="left"/>
                          <w:rPr>
                            <w:rFonts w:ascii="宋体" w:hAnsi="宋体" w:cs="宋体" w:eastAsia="宋体" w:hint="default"/>
                            <w:sz w:val="18"/>
                            <w:szCs w:val="18"/>
                          </w:rPr>
                        </w:pPr>
                        <w:r>
                          <w:rPr>
                            <w:rFonts w:ascii="宋体" w:hAnsi="宋体" w:cs="宋体" w:eastAsia="宋体" w:hint="default"/>
                            <w:sz w:val="18"/>
                            <w:szCs w:val="18"/>
                          </w:rPr>
                          <w:t>结束经营</w:t>
                        </w:r>
                      </w:p>
                    </w:tc>
                  </w:tr>
                </w:tbl>
                <w:p>
                  <w:pPr/>
                </w:p>
              </w:txbxContent>
            </v:textbox>
            <w10:wrap type="none"/>
          </v:shape>
        </w:pict>
      </w:r>
      <w:r>
        <w:rPr>
          <w:rFonts w:ascii="Arial Narrow" w:hAnsi="Arial Narrow" w:cs="Arial Narrow" w:eastAsia="Arial Narrow" w:hint="default"/>
        </w:rPr>
        <w:t>2</w:t>
      </w:r>
      <w:r>
        <w:rPr/>
        <w:t>、本期不再纳入合并范围的子公司、特殊目的主体、通过委托经营或出租等方式丧失控制权的经营 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8"/>
        <w:spacing w:line="240" w:lineRule="auto"/>
        <w:ind w:left="676" w:right="176"/>
        <w:jc w:val="left"/>
        <w:rPr>
          <w:b w:val="0"/>
          <w:bCs w:val="0"/>
        </w:rPr>
      </w:pPr>
      <w:r>
        <w:rPr/>
        <w:t>合并范围变更主体的具体信息详见</w:t>
      </w:r>
      <w:r>
        <w:rPr>
          <w:rFonts w:ascii="Arial" w:hAnsi="Arial" w:cs="Arial" w:eastAsia="Arial" w:hint="default"/>
        </w:rPr>
        <w:t>“</w:t>
      </w:r>
      <w:r>
        <w:rPr/>
        <w:t>本附注六、合并范围的变更</w:t>
      </w:r>
      <w:r>
        <w:rPr>
          <w:rFonts w:ascii="Arial" w:hAnsi="Arial" w:cs="Arial" w:eastAsia="Arial" w:hint="default"/>
        </w:rPr>
        <w:t>”</w:t>
      </w:r>
      <w:r>
        <w:rPr/>
        <w:t>。</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5"/>
          <w:szCs w:val="15"/>
        </w:rPr>
      </w:pPr>
    </w:p>
    <w:p>
      <w:pPr>
        <w:pStyle w:val="Heading4"/>
        <w:spacing w:line="240" w:lineRule="auto"/>
        <w:ind w:left="734" w:right="176"/>
        <w:jc w:val="left"/>
        <w:rPr>
          <w:rFonts w:ascii="黑体" w:hAnsi="黑体" w:cs="黑体" w:eastAsia="黑体" w:hint="default"/>
        </w:rPr>
      </w:pPr>
      <w:bookmarkStart w:name="二、 财务报表的编制基础" w:id="166"/>
      <w:bookmarkEnd w:id="166"/>
      <w:r>
        <w:rPr/>
      </w:r>
      <w:r>
        <w:rPr>
          <w:rFonts w:ascii="黑体" w:hAnsi="黑体" w:cs="黑体" w:eastAsia="黑体" w:hint="default"/>
        </w:rPr>
        <w:t>二、</w:t>
      </w:r>
      <w:r>
        <w:rPr>
          <w:rFonts w:ascii="黑体" w:hAnsi="黑体" w:cs="黑体" w:eastAsia="黑体" w:hint="default"/>
          <w:spacing w:val="-88"/>
        </w:rPr>
        <w:t> </w:t>
      </w:r>
      <w:r>
        <w:rPr>
          <w:rFonts w:ascii="黑体" w:hAnsi="黑体" w:cs="黑体" w:eastAsia="黑体" w:hint="default"/>
        </w:rPr>
        <w:t>财务报表的编制基础</w:t>
      </w:r>
    </w:p>
    <w:p>
      <w:pPr>
        <w:pStyle w:val="BodyText"/>
        <w:spacing w:line="381" w:lineRule="auto" w:before="189"/>
        <w:ind w:left="674" w:right="176"/>
        <w:jc w:val="left"/>
        <w:rPr>
          <w:rFonts w:ascii="Arial Narrow" w:hAnsi="Arial Narrow" w:cs="Arial Narrow" w:eastAsia="Arial Narrow" w:hint="default"/>
        </w:rPr>
      </w:pPr>
      <w:r>
        <w:rPr>
          <w:rFonts w:ascii="Arial Narrow" w:hAnsi="Arial Narrow" w:cs="Arial Narrow" w:eastAsia="Arial Narrow" w:hint="default"/>
        </w:rPr>
        <w:t>1</w:t>
      </w:r>
      <w:r>
        <w:rPr/>
        <w:t>、编制基础 </w:t>
      </w:r>
      <w:r>
        <w:rPr>
          <w:spacing w:val="-4"/>
        </w:rPr>
        <w:t>公司财务报表以持续经营为基础，根据实际发生的交易和事项，按照财政部颁布的《企业会计准则</w:t>
      </w:r>
      <w:r>
        <w:rPr>
          <w:rFonts w:ascii="Arial Narrow" w:hAnsi="Arial Narrow" w:cs="Arial Narrow" w:eastAsia="Arial Narrow" w:hint="default"/>
          <w:spacing w:val="-4"/>
        </w:rPr>
        <w:t>——</w:t>
      </w:r>
      <w:r>
        <w:rPr>
          <w:rFonts w:ascii="Arial Narrow" w:hAnsi="Arial Narrow" w:cs="Arial Narrow" w:eastAsia="Arial Narrow" w:hint="default"/>
        </w:rPr>
      </w:r>
    </w:p>
    <w:p>
      <w:pPr>
        <w:pStyle w:val="BodyText"/>
        <w:spacing w:line="396" w:lineRule="auto" w:before="31"/>
        <w:ind w:left="254" w:right="231"/>
        <w:jc w:val="both"/>
      </w:pPr>
      <w:r>
        <w:rPr>
          <w:spacing w:val="-1"/>
        </w:rPr>
        <w:t>基本准则》和具体企业会计准则、企业会计准则应用指南、企业会计准则解释及其他相关规定（以下合称</w:t>
      </w:r>
      <w:r>
        <w:rPr>
          <w:spacing w:val="-86"/>
        </w:rPr>
        <w:t> </w:t>
      </w:r>
      <w:r>
        <w:rPr>
          <w:spacing w:val="-86"/>
        </w:rPr>
      </w:r>
      <w:r>
        <w:rPr>
          <w:spacing w:val="-1"/>
        </w:rPr>
        <w:t>“企业会计准则”）进行确认和计量，在此基础上，结合中国证券监督管理委员会《公开发行证券的公司</w:t>
      </w:r>
      <w:r>
        <w:rPr>
          <w:spacing w:val="-85"/>
        </w:rPr>
        <w:t> </w:t>
      </w:r>
      <w:r>
        <w:rPr>
          <w:spacing w:val="-85"/>
        </w:rPr>
      </w:r>
      <w:r>
        <w:rPr/>
        <w:t>信息披露编报规则第</w:t>
      </w:r>
      <w:r>
        <w:rPr>
          <w:spacing w:val="-68"/>
        </w:rPr>
        <w:t> </w:t>
      </w:r>
      <w:r>
        <w:rPr>
          <w:rFonts w:ascii="Arial Narrow" w:hAnsi="Arial Narrow" w:cs="Arial Narrow" w:eastAsia="Arial Narrow" w:hint="default"/>
        </w:rPr>
        <w:t>15</w:t>
      </w:r>
      <w:r>
        <w:rPr>
          <w:rFonts w:ascii="Arial Narrow" w:hAnsi="Arial Narrow" w:cs="Arial Narrow" w:eastAsia="Arial Narrow" w:hint="default"/>
          <w:spacing w:val="-13"/>
        </w:rPr>
        <w:t> </w:t>
      </w:r>
      <w:r>
        <w:rPr/>
        <w:t>号</w:t>
      </w:r>
      <w:r>
        <w:rPr>
          <w:rFonts w:ascii="Arial Narrow" w:hAnsi="Arial Narrow" w:cs="Arial Narrow" w:eastAsia="Arial Narrow" w:hint="default"/>
        </w:rPr>
        <w:t>——</w:t>
      </w:r>
      <w:r>
        <w:rPr/>
        <w:t>财务报告的一般规定》（</w:t>
      </w:r>
      <w:r>
        <w:rPr>
          <w:rFonts w:ascii="Arial Narrow" w:hAnsi="Arial Narrow" w:cs="Arial Narrow" w:eastAsia="Arial Narrow" w:hint="default"/>
        </w:rPr>
        <w:t>2014</w:t>
      </w:r>
      <w:r>
        <w:rPr>
          <w:rFonts w:ascii="Arial Narrow" w:hAnsi="Arial Narrow" w:cs="Arial Narrow" w:eastAsia="Arial Narrow" w:hint="default"/>
          <w:spacing w:val="-13"/>
        </w:rPr>
        <w:t> </w:t>
      </w:r>
      <w:r>
        <w:rPr/>
        <w:t>年修订）的规定，并基于以下所述重要会计政 策和会计估计进行编制。</w:t>
      </w:r>
    </w:p>
    <w:p>
      <w:pPr>
        <w:pStyle w:val="BodyText"/>
        <w:spacing w:line="381" w:lineRule="auto" w:before="48"/>
        <w:ind w:left="674" w:right="176"/>
        <w:jc w:val="left"/>
      </w:pPr>
      <w:r>
        <w:rPr>
          <w:rFonts w:ascii="Arial Narrow" w:hAnsi="Arial Narrow" w:cs="Arial Narrow" w:eastAsia="Arial Narrow" w:hint="default"/>
        </w:rPr>
        <w:t>2</w:t>
      </w:r>
      <w:r>
        <w:rPr/>
        <w:t>、持续经营 </w:t>
      </w:r>
      <w:r>
        <w:rPr>
          <w:spacing w:val="8"/>
        </w:rPr>
        <w:t>本期国泰旗兴基金相关人员发生失联事件，公司根据谨慎性原则计提可供出售金融资产减值损失</w:t>
      </w:r>
    </w:p>
    <w:p>
      <w:pPr>
        <w:spacing w:after="0" w:line="381" w:lineRule="auto"/>
        <w:jc w:val="left"/>
        <w:sectPr>
          <w:pgSz w:w="11910" w:h="16840"/>
          <w:pgMar w:header="871" w:footer="1266" w:top="1420" w:bottom="1460" w:left="880" w:right="900"/>
        </w:sectPr>
      </w:pPr>
    </w:p>
    <w:p>
      <w:pPr>
        <w:spacing w:line="240" w:lineRule="auto" w:before="13"/>
        <w:rPr>
          <w:rFonts w:ascii="宋体" w:hAnsi="宋体" w:cs="宋体" w:eastAsia="宋体" w:hint="default"/>
          <w:sz w:val="12"/>
          <w:szCs w:val="12"/>
        </w:rPr>
      </w:pPr>
    </w:p>
    <w:p>
      <w:pPr>
        <w:pStyle w:val="BodyText"/>
        <w:spacing w:line="386" w:lineRule="auto" w:before="35"/>
        <w:ind w:right="310"/>
        <w:jc w:val="both"/>
      </w:pPr>
      <w:r>
        <w:rPr>
          <w:rFonts w:ascii="Arial Narrow" w:hAnsi="Arial Narrow" w:cs="Arial Narrow" w:eastAsia="Arial Narrow" w:hint="default"/>
        </w:rPr>
        <w:t>50,000.00</w:t>
      </w:r>
      <w:r>
        <w:rPr>
          <w:rFonts w:ascii="Arial Narrow" w:hAnsi="Arial Narrow" w:cs="Arial Narrow" w:eastAsia="Arial Narrow" w:hint="default"/>
          <w:spacing w:val="10"/>
        </w:rPr>
        <w:t> </w:t>
      </w:r>
      <w:r>
        <w:rPr/>
        <w:t>万元，导致公司</w:t>
      </w:r>
      <w:r>
        <w:rPr>
          <w:spacing w:val="-48"/>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年度合并净利润</w:t>
      </w:r>
      <w:r>
        <w:rPr>
          <w:rFonts w:ascii="Arial Narrow" w:hAnsi="Arial Narrow" w:cs="Arial Narrow" w:eastAsia="Arial Narrow" w:hint="default"/>
        </w:rPr>
        <w:t>-488,907,056.56</w:t>
      </w:r>
      <w:r>
        <w:rPr>
          <w:rFonts w:ascii="Arial Narrow" w:hAnsi="Arial Narrow" w:cs="Arial Narrow" w:eastAsia="Arial Narrow" w:hint="default"/>
          <w:spacing w:val="8"/>
        </w:rPr>
        <w:t> </w:t>
      </w:r>
      <w:r>
        <w:rPr/>
        <w:t>元，截至</w:t>
      </w:r>
      <w:r>
        <w:rPr>
          <w:spacing w:val="-48"/>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7"/>
        </w:rPr>
        <w:t> </w:t>
      </w:r>
      <w:r>
        <w:rPr>
          <w:rFonts w:ascii="Arial Narrow" w:hAnsi="Arial Narrow" w:cs="Arial Narrow" w:eastAsia="Arial Narrow" w:hint="default"/>
        </w:rPr>
        <w:t>12</w:t>
      </w:r>
      <w:r>
        <w:rPr>
          <w:rFonts w:ascii="Arial Narrow" w:hAnsi="Arial Narrow" w:cs="Arial Narrow" w:eastAsia="Arial Narrow" w:hint="default"/>
          <w:spacing w:val="10"/>
        </w:rPr>
        <w:t> </w:t>
      </w:r>
      <w:r>
        <w:rPr/>
        <w:t>月</w:t>
      </w:r>
      <w:r>
        <w:rPr>
          <w:spacing w:val="-48"/>
        </w:rPr>
        <w:t> </w:t>
      </w:r>
      <w:r>
        <w:rPr>
          <w:rFonts w:ascii="Arial Narrow" w:hAnsi="Arial Narrow" w:cs="Arial Narrow" w:eastAsia="Arial Narrow" w:hint="default"/>
        </w:rPr>
        <w:t>31</w:t>
      </w:r>
      <w:r>
        <w:rPr>
          <w:rFonts w:ascii="Arial Narrow" w:hAnsi="Arial Narrow" w:cs="Arial Narrow" w:eastAsia="Arial Narrow" w:hint="default"/>
          <w:spacing w:val="8"/>
        </w:rPr>
        <w:t> </w:t>
      </w:r>
      <w:r>
        <w:rPr/>
        <w:t>日合并未分配利润 </w:t>
      </w:r>
      <w:r>
        <w:rPr>
          <w:spacing w:val="-1"/>
        </w:rPr>
        <w:t>为</w:t>
      </w:r>
      <w:r>
        <w:rPr>
          <w:rFonts w:ascii="Arial Narrow" w:hAnsi="Arial Narrow" w:cs="Arial Narrow" w:eastAsia="Arial Narrow" w:hint="default"/>
          <w:spacing w:val="-1"/>
        </w:rPr>
        <w:t>-161,955,622.02</w:t>
      </w:r>
      <w:r>
        <w:rPr>
          <w:rFonts w:ascii="Arial Narrow" w:hAnsi="Arial Narrow" w:cs="Arial Narrow" w:eastAsia="Arial Narrow" w:hint="default"/>
          <w:spacing w:val="25"/>
        </w:rPr>
        <w:t> </w:t>
      </w:r>
      <w:r>
        <w:rPr>
          <w:spacing w:val="-2"/>
        </w:rPr>
        <w:t>元。公司管理层认为上述损失的发生系偶然事件，且失联事件发生后公司的主营业务未受</w:t>
      </w:r>
      <w:r>
        <w:rPr>
          <w:spacing w:val="-102"/>
        </w:rPr>
        <w:t> </w:t>
      </w:r>
      <w:r>
        <w:rPr>
          <w:spacing w:val="-102"/>
        </w:rPr>
      </w:r>
      <w:r>
        <w:rPr>
          <w:spacing w:val="-1"/>
        </w:rPr>
        <w:t>影响，生产经营正常。公司管理层从资产负债率、资产流动性、融资能力等多方面对公司持续经营能力进</w:t>
      </w:r>
      <w:r>
        <w:rPr>
          <w:spacing w:val="-86"/>
        </w:rPr>
        <w:t> </w:t>
      </w:r>
      <w:r>
        <w:rPr>
          <w:spacing w:val="-86"/>
        </w:rPr>
      </w:r>
      <w:r>
        <w:rPr/>
        <w:t>行了评估。公司对自报告期末起 </w:t>
      </w:r>
      <w:r>
        <w:rPr>
          <w:rFonts w:ascii="Arial Narrow" w:hAnsi="Arial Narrow" w:cs="Arial Narrow" w:eastAsia="Arial Narrow" w:hint="default"/>
        </w:rPr>
        <w:t>12</w:t>
      </w:r>
      <w:r>
        <w:rPr>
          <w:rFonts w:ascii="Arial Narrow" w:hAnsi="Arial Narrow" w:cs="Arial Narrow" w:eastAsia="Arial Narrow" w:hint="default"/>
          <w:spacing w:val="5"/>
        </w:rPr>
        <w:t> </w:t>
      </w:r>
      <w:r>
        <w:rPr/>
        <w:t>个月的持续经营评价结果表明公司不存在对持续经营能力产生重大怀 疑的可能性，公司采用以持续经营为基础编制财务报表是合理的。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614" w:right="303"/>
        <w:jc w:val="left"/>
        <w:rPr>
          <w:rFonts w:ascii="黑体" w:hAnsi="黑体" w:cs="黑体" w:eastAsia="黑体" w:hint="default"/>
        </w:rPr>
      </w:pPr>
      <w:bookmarkStart w:name="三、 重要会计政策和会计估计" w:id="167"/>
      <w:bookmarkEnd w:id="167"/>
      <w:r>
        <w:rPr/>
      </w:r>
      <w:r>
        <w:rPr>
          <w:rFonts w:ascii="黑体" w:hAnsi="黑体" w:cs="黑体" w:eastAsia="黑体" w:hint="default"/>
        </w:rPr>
        <w:t>三、</w:t>
      </w:r>
      <w:r>
        <w:rPr>
          <w:rFonts w:ascii="黑体" w:hAnsi="黑体" w:cs="黑体" w:eastAsia="黑体" w:hint="default"/>
          <w:spacing w:val="-88"/>
        </w:rPr>
        <w:t> </w:t>
      </w:r>
      <w:r>
        <w:rPr>
          <w:rFonts w:ascii="黑体" w:hAnsi="黑体" w:cs="黑体" w:eastAsia="黑体" w:hint="default"/>
        </w:rPr>
        <w:t>重要会计政策和会计估计</w:t>
      </w:r>
    </w:p>
    <w:p>
      <w:pPr>
        <w:spacing w:line="381" w:lineRule="auto" w:before="190"/>
        <w:ind w:left="554" w:right="303" w:firstLine="2"/>
        <w:jc w:val="left"/>
        <w:rPr>
          <w:rFonts w:ascii="宋体" w:hAnsi="宋体" w:cs="宋体" w:eastAsia="宋体" w:hint="default"/>
          <w:sz w:val="21"/>
          <w:szCs w:val="21"/>
        </w:rPr>
      </w:pPr>
      <w:bookmarkStart w:name="(一) 遵循企业会计准则的声明" w:id="168"/>
      <w:bookmarkEnd w:id="168"/>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一</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公司编制的财务报表符合《企业会计准则》的要求，真实、完整地反映了公司</w:t>
      </w:r>
      <w:r>
        <w:rPr>
          <w:rFonts w:ascii="宋体" w:hAnsi="宋体" w:cs="宋体" w:eastAsia="宋体" w:hint="default"/>
          <w:spacing w:val="-61"/>
          <w:sz w:val="21"/>
          <w:szCs w:val="21"/>
        </w:rPr>
        <w:t> </w:t>
      </w:r>
      <w:r>
        <w:rPr>
          <w:rFonts w:ascii="Arial Narrow" w:hAnsi="Arial Narrow" w:cs="Arial Narrow" w:eastAsia="Arial Narrow" w:hint="default"/>
          <w:sz w:val="21"/>
          <w:szCs w:val="21"/>
        </w:rPr>
        <w:t>2017</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7"/>
          <w:sz w:val="21"/>
          <w:szCs w:val="21"/>
        </w:rPr>
        <w:t> </w:t>
      </w:r>
      <w:r>
        <w:rPr>
          <w:rFonts w:ascii="宋体" w:hAnsi="宋体" w:cs="宋体" w:eastAsia="宋体" w:hint="default"/>
          <w:sz w:val="21"/>
          <w:szCs w:val="21"/>
        </w:rPr>
        <w:t>日的财</w:t>
      </w:r>
    </w:p>
    <w:p>
      <w:pPr>
        <w:pStyle w:val="BodyText"/>
        <w:spacing w:line="240" w:lineRule="auto" w:before="30"/>
        <w:ind w:right="0"/>
        <w:jc w:val="both"/>
      </w:pPr>
      <w:r>
        <w:rPr/>
        <w:t>务状况、</w:t>
      </w:r>
      <w:r>
        <w:rPr>
          <w:rFonts w:ascii="Arial Narrow" w:hAnsi="Arial Narrow" w:cs="Arial Narrow" w:eastAsia="Arial Narrow" w:hint="default"/>
        </w:rPr>
        <w:t>2017</w:t>
      </w:r>
      <w:r>
        <w:rPr>
          <w:rFonts w:ascii="Arial Narrow" w:hAnsi="Arial Narrow" w:cs="Arial Narrow" w:eastAsia="Arial Narrow" w:hint="default"/>
          <w:spacing w:val="4"/>
        </w:rPr>
        <w:t> </w:t>
      </w:r>
      <w:r>
        <w:rPr/>
        <w:t>年度的经营成果和现金流量等相关信息。</w:t>
      </w:r>
    </w:p>
    <w:p>
      <w:pPr>
        <w:pStyle w:val="Heading8"/>
        <w:spacing w:line="240" w:lineRule="auto" w:before="171"/>
        <w:ind w:left="556" w:right="303"/>
        <w:jc w:val="left"/>
        <w:rPr>
          <w:b w:val="0"/>
          <w:bCs w:val="0"/>
        </w:rPr>
      </w:pPr>
      <w:bookmarkStart w:name="(二) 会计期间" w:id="169"/>
      <w:bookmarkEnd w:id="169"/>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 </w:t>
      </w:r>
      <w:r>
        <w:rPr>
          <w:rFonts w:ascii="Arial Narrow" w:hAnsi="Arial Narrow" w:cs="Arial Narrow" w:eastAsia="Arial Narrow" w:hint="default"/>
          <w:spacing w:val="6"/>
        </w:rPr>
        <w:t> </w:t>
      </w:r>
      <w:r>
        <w:rPr/>
        <w:t>会计期间</w:t>
      </w:r>
      <w:r>
        <w:rPr>
          <w:b w:val="0"/>
          <w:bCs w:val="0"/>
        </w:rPr>
      </w:r>
    </w:p>
    <w:p>
      <w:pPr>
        <w:pStyle w:val="BodyText"/>
        <w:spacing w:line="240" w:lineRule="auto" w:before="170"/>
        <w:ind w:left="554" w:right="303"/>
        <w:jc w:val="left"/>
      </w:pPr>
      <w:r>
        <w:rPr/>
        <w:t>公司会计年度为公历年度，即每年</w:t>
      </w:r>
      <w:r>
        <w:rPr>
          <w:spacing w:val="-53"/>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w:t>
      </w:r>
    </w:p>
    <w:p>
      <w:pPr>
        <w:pStyle w:val="Heading8"/>
        <w:spacing w:line="240" w:lineRule="auto" w:before="170"/>
        <w:ind w:left="556" w:right="303"/>
        <w:jc w:val="left"/>
        <w:rPr>
          <w:b w:val="0"/>
          <w:bCs w:val="0"/>
        </w:rPr>
      </w:pPr>
      <w:bookmarkStart w:name="(三) 营业周期" w:id="170"/>
      <w:bookmarkEnd w:id="170"/>
      <w:r>
        <w:rPr>
          <w:b w:val="0"/>
          <w:bCs w:val="0"/>
        </w:rPr>
      </w:r>
      <w:r>
        <w:rPr>
          <w:rFonts w:ascii="Arial Narrow" w:hAnsi="Arial Narrow" w:cs="Arial Narrow" w:eastAsia="Arial Narrow" w:hint="default"/>
        </w:rPr>
        <w:t>(</w:t>
      </w:r>
      <w:r>
        <w:rPr/>
        <w:t>三</w:t>
      </w:r>
      <w:r>
        <w:rPr>
          <w:rFonts w:ascii="Arial Narrow" w:hAnsi="Arial Narrow" w:cs="Arial Narrow" w:eastAsia="Arial Narrow" w:hint="default"/>
        </w:rPr>
        <w:t>) </w:t>
      </w:r>
      <w:r>
        <w:rPr>
          <w:rFonts w:ascii="Arial Narrow" w:hAnsi="Arial Narrow" w:cs="Arial Narrow" w:eastAsia="Arial Narrow" w:hint="default"/>
          <w:spacing w:val="6"/>
        </w:rPr>
        <w:t> </w:t>
      </w:r>
      <w:r>
        <w:rPr/>
        <w:t>营业周期</w:t>
      </w:r>
      <w:r>
        <w:rPr>
          <w:b w:val="0"/>
          <w:bCs w:val="0"/>
        </w:rPr>
      </w:r>
    </w:p>
    <w:p>
      <w:pPr>
        <w:pStyle w:val="BodyText"/>
        <w:spacing w:line="240" w:lineRule="auto" w:before="171"/>
        <w:ind w:left="554" w:right="303"/>
        <w:jc w:val="left"/>
      </w:pPr>
      <w:r>
        <w:rPr/>
        <w:t>公司以一年</w:t>
      </w:r>
      <w:r>
        <w:rPr>
          <w:spacing w:val="-52"/>
        </w:rPr>
        <w:t> </w:t>
      </w:r>
      <w:r>
        <w:rPr>
          <w:rFonts w:ascii="Arial Narrow" w:hAnsi="Arial Narrow" w:cs="Arial Narrow" w:eastAsia="Arial Narrow" w:hint="default"/>
        </w:rPr>
        <w:t>12</w:t>
      </w:r>
      <w:r>
        <w:rPr>
          <w:rFonts w:ascii="Arial Narrow" w:hAnsi="Arial Narrow" w:cs="Arial Narrow" w:eastAsia="Arial Narrow" w:hint="default"/>
          <w:spacing w:val="5"/>
        </w:rPr>
        <w:t> </w:t>
      </w:r>
      <w:r>
        <w:rPr/>
        <w:t>个月作为正常营业周期，并以营业周期作为资产和负债的流动性划分标准。</w:t>
      </w:r>
    </w:p>
    <w:p>
      <w:pPr>
        <w:spacing w:line="388" w:lineRule="auto" w:before="170"/>
        <w:ind w:left="554" w:right="6782" w:firstLine="2"/>
        <w:jc w:val="left"/>
        <w:rPr>
          <w:rFonts w:ascii="宋体" w:hAnsi="宋体" w:cs="宋体" w:eastAsia="宋体" w:hint="default"/>
          <w:sz w:val="21"/>
          <w:szCs w:val="21"/>
        </w:rPr>
      </w:pPr>
      <w:bookmarkStart w:name="(四) 记账本位币" w:id="171"/>
      <w:bookmarkEnd w:id="171"/>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四</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公司以人民币为记账本位币。 </w:t>
      </w:r>
      <w:bookmarkStart w:name="(五) 企业合并" w:id="172"/>
      <w:bookmarkEnd w:id="172"/>
      <w:r>
        <w:rPr>
          <w:rFonts w:ascii="宋体" w:hAnsi="宋体" w:cs="宋体" w:eastAsia="宋体" w:hint="default"/>
          <w:sz w:val="21"/>
          <w:szCs w:val="21"/>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五</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6"/>
          <w:sz w:val="21"/>
          <w:szCs w:val="21"/>
        </w:rPr>
        <w:t> </w:t>
      </w:r>
      <w:r>
        <w:rPr>
          <w:rFonts w:ascii="宋体" w:hAnsi="宋体" w:cs="宋体" w:eastAsia="宋体" w:hint="default"/>
          <w:b/>
          <w:bCs/>
          <w:sz w:val="21"/>
          <w:szCs w:val="21"/>
        </w:rPr>
        <w:t>企业合并</w:t>
      </w:r>
      <w:r>
        <w:rPr>
          <w:rFonts w:ascii="宋体" w:hAnsi="宋体" w:cs="宋体" w:eastAsia="宋体" w:hint="default"/>
          <w:b/>
          <w:bCs/>
          <w:spacing w:val="1"/>
          <w:w w:val="99"/>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、同一控制下的企业合并</w:t>
      </w:r>
    </w:p>
    <w:p>
      <w:pPr>
        <w:spacing w:line="468" w:lineRule="auto" w:before="105"/>
        <w:ind w:left="134" w:right="212" w:firstLine="36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同一控制下企业合并形成的长期股权投资合并方以支付现金、转让非现金资产或承担债务方式作为合并对价的，公司在</w:t>
      </w:r>
      <w:r>
        <w:rPr>
          <w:rFonts w:ascii="宋体" w:hAnsi="宋体" w:cs="宋体" w:eastAsia="宋体" w:hint="default"/>
          <w:sz w:val="18"/>
          <w:szCs w:val="18"/>
        </w:rPr>
        <w:t> 合并日按照所取得的被合并方在最终控制方合并财务报表中的净资产的账面价值的份额作为长期股权投资的初始投资成本。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合并方以发行权益性工具作为合并对价的，按发行股份的面值总额作为股本。长期股权投资的初始投资成本与合并对价账面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价值（或发行股份面值总额）的差额，应当调整资本公积；资本公积不足冲减的，调整留存收益。</w:t>
      </w:r>
    </w:p>
    <w:p>
      <w:pPr>
        <w:pStyle w:val="BodyText"/>
        <w:spacing w:line="381" w:lineRule="auto" w:before="49"/>
        <w:ind w:left="554" w:right="88"/>
        <w:jc w:val="left"/>
      </w:pPr>
      <w:r>
        <w:rPr>
          <w:rFonts w:ascii="Arial Narrow" w:hAnsi="Arial Narrow" w:cs="Arial Narrow" w:eastAsia="Arial Narrow" w:hint="default"/>
        </w:rPr>
        <w:t>2</w:t>
      </w:r>
      <w:r>
        <w:rPr/>
        <w:t>、非同一控制下的企业合并 </w:t>
      </w:r>
      <w:r>
        <w:rPr>
          <w:spacing w:val="-1"/>
        </w:rPr>
        <w:t>对于非同一控制下的企业合并，合并成本为购买方在购买日为取得对被购买方的控制权而付出的资产、</w:t>
      </w:r>
    </w:p>
    <w:p>
      <w:pPr>
        <w:pStyle w:val="BodyText"/>
        <w:spacing w:line="400" w:lineRule="auto" w:before="61"/>
        <w:ind w:right="311"/>
        <w:jc w:val="both"/>
      </w:pPr>
      <w:r>
        <w:rPr>
          <w:spacing w:val="-1"/>
        </w:rPr>
        <w:t>发生或承担的负债以及发行的权益性证券的公允价值之和。非同一控制下企业合并中所取得的被购买方符</w:t>
      </w:r>
      <w:r>
        <w:rPr>
          <w:spacing w:val="-81"/>
        </w:rPr>
        <w:t> </w:t>
      </w:r>
      <w:r>
        <w:rPr>
          <w:spacing w:val="-81"/>
        </w:rPr>
      </w:r>
      <w:r>
        <w:rPr>
          <w:spacing w:val="-1"/>
        </w:rPr>
        <w:t>合确认条件的可辨认资产、负债及或有负债，在购买日以公允价值计量。购买方对合并成本大于合并中取</w:t>
      </w:r>
      <w:r>
        <w:rPr>
          <w:spacing w:val="-83"/>
        </w:rPr>
        <w:t> </w:t>
      </w:r>
      <w:r>
        <w:rPr>
          <w:spacing w:val="-83"/>
        </w:rPr>
      </w:r>
      <w:r>
        <w:rPr>
          <w:spacing w:val="-1"/>
        </w:rPr>
        <w:t>得的被购买方可辨认净资产公允价值份额的差额，体现为商誉价值。购买方对合并成本小于合并中取得的</w:t>
      </w:r>
      <w:r>
        <w:rPr>
          <w:spacing w:val="-81"/>
        </w:rPr>
        <w:t> </w:t>
      </w:r>
      <w:r>
        <w:rPr>
          <w:spacing w:val="-81"/>
        </w:rPr>
      </w:r>
      <w:r>
        <w:rPr>
          <w:spacing w:val="-1"/>
        </w:rPr>
        <w:t>被购买方可辨认净资产公允价值份额的，经复核后合并成本仍小于合并中取得的被购买方可辨认净资产公</w:t>
      </w:r>
      <w:r>
        <w:rPr>
          <w:spacing w:val="-81"/>
        </w:rPr>
        <w:t> </w:t>
      </w:r>
      <w:r>
        <w:rPr>
          <w:spacing w:val="-81"/>
        </w:rPr>
      </w:r>
      <w:r>
        <w:rPr/>
        <w:t>允价值份额的差额，计入当期营业外收入。</w:t>
      </w:r>
    </w:p>
    <w:p>
      <w:pPr>
        <w:spacing w:after="0" w:line="400" w:lineRule="auto"/>
        <w:jc w:val="both"/>
        <w:sectPr>
          <w:footerReference w:type="default" r:id="rId52"/>
          <w:pgSz w:w="11910" w:h="16840"/>
          <w:pgMar w:footer="1266" w:header="871" w:top="1420" w:bottom="1460" w:left="1000" w:right="820"/>
        </w:sectPr>
      </w:pPr>
    </w:p>
    <w:p>
      <w:pPr>
        <w:spacing w:line="240" w:lineRule="auto" w:before="13"/>
        <w:rPr>
          <w:rFonts w:ascii="宋体" w:hAnsi="宋体" w:cs="宋体" w:eastAsia="宋体" w:hint="default"/>
          <w:sz w:val="12"/>
          <w:szCs w:val="12"/>
        </w:rPr>
      </w:pPr>
    </w:p>
    <w:p>
      <w:pPr>
        <w:pStyle w:val="Heading8"/>
        <w:spacing w:line="240" w:lineRule="auto"/>
        <w:ind w:left="556" w:right="103"/>
        <w:jc w:val="left"/>
        <w:rPr>
          <w:b w:val="0"/>
          <w:bCs w:val="0"/>
        </w:rPr>
      </w:pPr>
      <w:bookmarkStart w:name="(六) 合并财务报表的编制方法" w:id="173"/>
      <w:bookmarkEnd w:id="173"/>
      <w:r>
        <w:rPr>
          <w:b w:val="0"/>
          <w:bCs w:val="0"/>
        </w:rPr>
      </w:r>
      <w:r>
        <w:rPr>
          <w:rFonts w:ascii="Arial Narrow" w:hAnsi="Arial Narrow" w:cs="Arial Narrow" w:eastAsia="Arial Narrow" w:hint="default"/>
        </w:rPr>
        <w:t>(</w:t>
      </w:r>
      <w:r>
        <w:rPr/>
        <w:t>六</w:t>
      </w:r>
      <w:r>
        <w:rPr>
          <w:rFonts w:ascii="Arial Narrow" w:hAnsi="Arial Narrow" w:cs="Arial Narrow" w:eastAsia="Arial Narrow" w:hint="default"/>
        </w:rPr>
        <w:t>) </w:t>
      </w:r>
      <w:r>
        <w:rPr>
          <w:rFonts w:ascii="Arial Narrow" w:hAnsi="Arial Narrow" w:cs="Arial Narrow" w:eastAsia="Arial Narrow" w:hint="default"/>
          <w:spacing w:val="3"/>
        </w:rPr>
        <w:t> </w:t>
      </w:r>
      <w:r>
        <w:rPr/>
        <w:t>合并财务报表的编制方法</w:t>
      </w:r>
      <w:r>
        <w:rPr>
          <w:b w:val="0"/>
          <w:bCs w:val="0"/>
        </w:rPr>
      </w:r>
    </w:p>
    <w:p>
      <w:pPr>
        <w:pStyle w:val="BodyText"/>
        <w:spacing w:line="381" w:lineRule="auto" w:before="171"/>
        <w:ind w:left="554" w:right="103"/>
        <w:jc w:val="left"/>
      </w:pPr>
      <w:r>
        <w:rPr>
          <w:rFonts w:ascii="Arial Narrow" w:hAnsi="Arial Narrow" w:cs="Arial Narrow" w:eastAsia="Arial Narrow" w:hint="default"/>
        </w:rPr>
        <w:t>1</w:t>
      </w:r>
      <w:r>
        <w:rPr/>
        <w:t>、合并财务报表范围 公司将全部子公司（包括公司所控制的单独主体）纳入合并财务报表范围，包括被公司控制的企业、</w:t>
      </w:r>
    </w:p>
    <w:p>
      <w:pPr>
        <w:pStyle w:val="BodyText"/>
        <w:spacing w:line="391" w:lineRule="auto" w:before="61"/>
        <w:ind w:left="554" w:right="103" w:hanging="420"/>
        <w:jc w:val="left"/>
      </w:pPr>
      <w:r>
        <w:rPr/>
        <w:t>被投资单位中可分割的部分以及结构化主体。 </w:t>
      </w:r>
      <w:r>
        <w:rPr>
          <w:rFonts w:ascii="Arial Narrow" w:hAnsi="Arial Narrow" w:cs="Arial Narrow" w:eastAsia="Arial Narrow" w:hint="default"/>
        </w:rPr>
        <w:t>2</w:t>
      </w:r>
      <w:r>
        <w:rPr/>
        <w:t>、统一母子公司的会计政策、统一母子公司的资产负债表日及会计期间 </w:t>
      </w:r>
      <w:r>
        <w:rPr>
          <w:spacing w:val="-1"/>
        </w:rPr>
        <w:t>子公司与公司采用的会计政策或会计期间不一致的，在编制合并财务报表时，按照公司的会计政策或</w:t>
      </w:r>
    </w:p>
    <w:p>
      <w:pPr>
        <w:pStyle w:val="BodyText"/>
        <w:spacing w:line="240" w:lineRule="auto" w:before="52"/>
        <w:ind w:right="103"/>
        <w:jc w:val="left"/>
      </w:pPr>
      <w:r>
        <w:rPr/>
        <w:t>会计期间对子公司财务报表进行必要的调整。</w:t>
      </w:r>
    </w:p>
    <w:p>
      <w:pPr>
        <w:spacing w:line="240" w:lineRule="auto" w:before="3"/>
        <w:rPr>
          <w:rFonts w:ascii="宋体" w:hAnsi="宋体" w:cs="宋体" w:eastAsia="宋体" w:hint="default"/>
          <w:sz w:val="14"/>
          <w:szCs w:val="14"/>
        </w:rPr>
      </w:pPr>
    </w:p>
    <w:p>
      <w:pPr>
        <w:pStyle w:val="BodyText"/>
        <w:spacing w:line="381" w:lineRule="auto"/>
        <w:ind w:left="554" w:right="103"/>
        <w:jc w:val="left"/>
      </w:pPr>
      <w:r>
        <w:rPr>
          <w:rFonts w:ascii="Arial Narrow" w:hAnsi="Arial Narrow" w:cs="Arial Narrow" w:eastAsia="Arial Narrow" w:hint="default"/>
        </w:rPr>
        <w:t>3</w:t>
      </w:r>
      <w:r>
        <w:rPr/>
        <w:t>、合并财务报表抵销事项 </w:t>
      </w:r>
      <w:r>
        <w:rPr>
          <w:spacing w:val="-1"/>
        </w:rPr>
        <w:t>合并财务报表以母公司和子公司的资产负债表为基础，已抵销了母公司与子公司、子公司相互之间发</w:t>
      </w:r>
    </w:p>
    <w:p>
      <w:pPr>
        <w:pStyle w:val="BodyText"/>
        <w:spacing w:line="400" w:lineRule="auto" w:before="61"/>
        <w:ind w:right="103"/>
        <w:jc w:val="left"/>
      </w:pPr>
      <w:r>
        <w:rPr/>
        <w:t>生的内部交易。子公司所有者权益中不属于母公司的份额，作为少数股东权益，在合并资产负债表中所有 </w:t>
      </w:r>
      <w:r>
        <w:rPr>
          <w:spacing w:val="-3"/>
        </w:rPr>
        <w:t>者权益项目下以“少数股东权益”项目列示。子公司持有母公司的长期股权投资，视为企业集团的库存股，</w:t>
      </w:r>
      <w:r>
        <w:rPr>
          <w:spacing w:val="-92"/>
        </w:rPr>
        <w:t> </w:t>
      </w:r>
      <w:r>
        <w:rPr>
          <w:spacing w:val="-92"/>
        </w:rPr>
      </w:r>
      <w:r>
        <w:rPr/>
        <w:t>作为所有者权益的减项，在合并资产负债表中所有者权益项目下以“减：库存股”项目列示。</w:t>
      </w:r>
    </w:p>
    <w:p>
      <w:pPr>
        <w:pStyle w:val="BodyText"/>
        <w:spacing w:line="381" w:lineRule="auto" w:before="44"/>
        <w:ind w:left="554" w:right="103"/>
        <w:jc w:val="left"/>
      </w:pPr>
      <w:r>
        <w:rPr>
          <w:rFonts w:ascii="Arial Narrow" w:hAnsi="Arial Narrow" w:cs="Arial Narrow" w:eastAsia="Arial Narrow" w:hint="default"/>
        </w:rPr>
        <w:t>4</w:t>
      </w:r>
      <w:r>
        <w:rPr/>
        <w:t>、合并取得子公司会计处理 对于同一控制下企业合并取得的子公司，视同该企业合并于自最终控制方开始实时控制时已经发生，</w:t>
      </w:r>
    </w:p>
    <w:p>
      <w:pPr>
        <w:pStyle w:val="BodyText"/>
        <w:spacing w:line="403" w:lineRule="auto" w:before="61"/>
        <w:ind w:right="21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line="381" w:lineRule="auto" w:before="42"/>
        <w:ind w:left="554" w:right="103" w:firstLine="2"/>
        <w:jc w:val="left"/>
        <w:rPr>
          <w:rFonts w:ascii="宋体" w:hAnsi="宋体" w:cs="宋体" w:eastAsia="宋体" w:hint="default"/>
          <w:sz w:val="21"/>
          <w:szCs w:val="21"/>
        </w:rPr>
      </w:pPr>
      <w:bookmarkStart w:name="(七) 现金及现金等价物的确定标准" w:id="174"/>
      <w:bookmarkEnd w:id="174"/>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七</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公司在编制现金流量表时所确定的现金，是指公司库存现金以及可以随时用于支付的存款。在编制现</w:t>
      </w:r>
    </w:p>
    <w:p>
      <w:pPr>
        <w:pStyle w:val="BodyText"/>
        <w:spacing w:line="400" w:lineRule="auto" w:before="62"/>
        <w:ind w:right="213"/>
        <w:jc w:val="both"/>
      </w:pPr>
      <w:r>
        <w:rPr>
          <w:spacing w:val="-1"/>
        </w:rPr>
        <w:t>金流量表时所确定的现金等价物，是指持有的期限短、流动性强、易于转换为已知金额现金、价值变动风</w:t>
      </w:r>
      <w:r>
        <w:rPr>
          <w:spacing w:val="-86"/>
        </w:rPr>
        <w:t> </w:t>
      </w:r>
      <w:r>
        <w:rPr>
          <w:spacing w:val="-86"/>
        </w:rPr>
      </w:r>
      <w:r>
        <w:rPr/>
        <w:t>险很小的投资。</w:t>
      </w:r>
    </w:p>
    <w:p>
      <w:pPr>
        <w:pStyle w:val="Heading8"/>
        <w:spacing w:line="240" w:lineRule="auto" w:before="44"/>
        <w:ind w:left="556" w:right="103"/>
        <w:jc w:val="left"/>
        <w:rPr>
          <w:b w:val="0"/>
          <w:bCs w:val="0"/>
        </w:rPr>
      </w:pPr>
      <w:bookmarkStart w:name="(八) 外币业务及外币财务报表折算" w:id="175"/>
      <w:bookmarkEnd w:id="175"/>
      <w:r>
        <w:rPr>
          <w:b w:val="0"/>
          <w:bCs w:val="0"/>
        </w:rPr>
      </w:r>
      <w:r>
        <w:rPr>
          <w:rFonts w:ascii="Arial Narrow" w:hAnsi="Arial Narrow" w:cs="Arial Narrow" w:eastAsia="Arial Narrow" w:hint="default"/>
        </w:rPr>
        <w:t>(</w:t>
      </w:r>
      <w:r>
        <w:rPr/>
        <w:t>八</w:t>
      </w:r>
      <w:r>
        <w:rPr>
          <w:rFonts w:ascii="Arial Narrow" w:hAnsi="Arial Narrow" w:cs="Arial Narrow" w:eastAsia="Arial Narrow" w:hint="default"/>
        </w:rPr>
        <w:t>) </w:t>
      </w:r>
      <w:r>
        <w:rPr>
          <w:rFonts w:ascii="Arial Narrow" w:hAnsi="Arial Narrow" w:cs="Arial Narrow" w:eastAsia="Arial Narrow" w:hint="default"/>
          <w:spacing w:val="3"/>
        </w:rPr>
        <w:t> </w:t>
      </w:r>
      <w:r>
        <w:rPr/>
        <w:t>外币业务及外币财务报表折算</w:t>
      </w:r>
      <w:r>
        <w:rPr>
          <w:b w:val="0"/>
          <w:bCs w:val="0"/>
        </w:rPr>
      </w:r>
    </w:p>
    <w:p>
      <w:pPr>
        <w:pStyle w:val="BodyText"/>
        <w:spacing w:line="381" w:lineRule="auto" w:before="171"/>
        <w:ind w:left="554" w:right="103"/>
        <w:jc w:val="left"/>
      </w:pPr>
      <w:r>
        <w:rPr>
          <w:rFonts w:ascii="Arial Narrow" w:hAnsi="Arial Narrow" w:cs="Arial Narrow" w:eastAsia="Arial Narrow" w:hint="default"/>
        </w:rPr>
        <w:t>1</w:t>
      </w:r>
      <w:r>
        <w:rPr/>
        <w:t>、外币业务折算 </w:t>
      </w:r>
      <w:r>
        <w:rPr>
          <w:spacing w:val="-1"/>
        </w:rPr>
        <w:t>公司对发生的外币交易，采用交易发生日即期汇率折合本位币入账。资产负债表日外币货币性项目按</w:t>
      </w:r>
    </w:p>
    <w:p>
      <w:pPr>
        <w:pStyle w:val="BodyText"/>
        <w:spacing w:line="403" w:lineRule="auto" w:before="61"/>
        <w:ind w:right="211"/>
        <w:jc w:val="both"/>
      </w:pPr>
      <w:r>
        <w:rPr>
          <w:spacing w:val="-1"/>
        </w:rPr>
        <w:t>资产负债表日即期汇率折算，因该日的即期汇率与初始确认时或者前一资产负债表日即期汇率不同而产生</w:t>
      </w:r>
      <w:r>
        <w:rPr>
          <w:spacing w:val="-81"/>
        </w:rPr>
        <w:t> </w:t>
      </w:r>
      <w:r>
        <w:rPr>
          <w:spacing w:val="-81"/>
        </w:rPr>
      </w:r>
      <w:r>
        <w:rPr>
          <w:spacing w:val="-1"/>
        </w:rPr>
        <w:t>的汇兑差额，除符合资本化条件的外币专门借款的汇兑差额在资本化期间予以资本化计入相关资产的成本</w:t>
      </w:r>
      <w:r>
        <w:rPr>
          <w:spacing w:val="-81"/>
        </w:rPr>
        <w:t> </w:t>
      </w:r>
      <w:r>
        <w:rPr>
          <w:spacing w:val="-81"/>
        </w:rPr>
      </w:r>
      <w:r>
        <w:rPr>
          <w:spacing w:val="-1"/>
        </w:rPr>
        <w:t>外，均计入当期损益。以历史成本计量的外币非货币性项目，仍采用交易发生日的即期汇率折算，不改变</w:t>
      </w:r>
      <w:r>
        <w:rPr>
          <w:spacing w:val="-86"/>
        </w:rPr>
        <w:t> </w:t>
      </w:r>
      <w:r>
        <w:rPr>
          <w:spacing w:val="-86"/>
        </w:rPr>
      </w:r>
      <w:r>
        <w:rPr>
          <w:spacing w:val="-1"/>
        </w:rPr>
        <w:t>其记账本位币金额。以公允价值计量的外币非货币性项目，采用公允价值确定日的即期汇率折算，折算后</w:t>
      </w:r>
      <w:r>
        <w:rPr>
          <w:spacing w:val="-83"/>
        </w:rPr>
        <w:t> </w:t>
      </w:r>
      <w:r>
        <w:rPr>
          <w:spacing w:val="-83"/>
        </w:rPr>
      </w:r>
      <w:r>
        <w:rPr>
          <w:spacing w:val="-1"/>
        </w:rPr>
        <w:t>的记账本位币金额与原记账本位币金额的差额，作为公允价值变动（含汇率变动）处理，计入当期损益或</w:t>
      </w:r>
    </w:p>
    <w:p>
      <w:pPr>
        <w:pStyle w:val="BodyText"/>
        <w:spacing w:line="240" w:lineRule="auto" w:before="42"/>
        <w:ind w:right="103"/>
        <w:jc w:val="left"/>
      </w:pPr>
      <w:r>
        <w:rPr/>
        <w:t>确认为其他综合收益。</w:t>
      </w:r>
    </w:p>
    <w:p>
      <w:pPr>
        <w:spacing w:after="0" w:line="240" w:lineRule="auto"/>
        <w:jc w:val="left"/>
        <w:sectPr>
          <w:footerReference w:type="default" r:id="rId53"/>
          <w:pgSz w:w="11910" w:h="16840"/>
          <w:pgMar w:footer="1266" w:header="871" w:top="1420" w:bottom="1460" w:left="1000" w:right="920"/>
        </w:sectPr>
      </w:pPr>
    </w:p>
    <w:p>
      <w:pPr>
        <w:spacing w:line="240" w:lineRule="auto" w:before="13"/>
        <w:rPr>
          <w:rFonts w:ascii="宋体" w:hAnsi="宋体" w:cs="宋体" w:eastAsia="宋体" w:hint="default"/>
          <w:sz w:val="12"/>
          <w:szCs w:val="12"/>
        </w:rPr>
      </w:pPr>
    </w:p>
    <w:p>
      <w:pPr>
        <w:pStyle w:val="BodyText"/>
        <w:spacing w:line="381" w:lineRule="auto" w:before="35"/>
        <w:ind w:left="554" w:right="103"/>
        <w:jc w:val="left"/>
      </w:pPr>
      <w:r>
        <w:rPr>
          <w:rFonts w:ascii="Arial Narrow" w:hAnsi="Arial Narrow" w:cs="Arial Narrow" w:eastAsia="Arial Narrow" w:hint="default"/>
        </w:rPr>
        <w:t>2</w:t>
      </w:r>
      <w:r>
        <w:rPr/>
        <w:t>、外币财务报表折算 </w:t>
      </w:r>
      <w:r>
        <w:rPr>
          <w:spacing w:val="-1"/>
        </w:rPr>
        <w:t>公司的控股子公司、合营企业、联营企业等，若采用与公司不同的记账本位币，需对其外币财务报表</w:t>
      </w:r>
    </w:p>
    <w:p>
      <w:pPr>
        <w:pStyle w:val="BodyText"/>
        <w:spacing w:line="400" w:lineRule="auto" w:before="61"/>
        <w:ind w:right="211"/>
        <w:jc w:val="both"/>
      </w:pPr>
      <w:r>
        <w:rPr>
          <w:spacing w:val="-1"/>
        </w:rPr>
        <w:t>折算后，再进行会计核算及合并财务报表的编报。资产负债表中的资产和负债项目，采用资产负债表日的</w:t>
      </w:r>
      <w:r>
        <w:rPr>
          <w:spacing w:val="-83"/>
        </w:rPr>
        <w:t> </w:t>
      </w:r>
      <w:r>
        <w:rPr>
          <w:spacing w:val="-83"/>
        </w:rPr>
      </w:r>
      <w:r>
        <w:rPr>
          <w:spacing w:val="-1"/>
        </w:rPr>
        <w:t>即期汇率折算，所有者权益项目除“未分配利润”项目外，其他项目采用发生时的即期汇率折算。利润表</w:t>
      </w:r>
      <w:r>
        <w:rPr>
          <w:spacing w:val="-83"/>
        </w:rPr>
        <w:t> </w:t>
      </w:r>
      <w:r>
        <w:rPr>
          <w:spacing w:val="-83"/>
        </w:rPr>
      </w:r>
      <w:r>
        <w:rPr>
          <w:spacing w:val="-1"/>
        </w:rPr>
        <w:t>中的收入和费用项目，采用交易发生日的即期汇率折算。折算产生的外币财务报表折算差额，在资产负债</w:t>
      </w:r>
      <w:r>
        <w:rPr>
          <w:spacing w:val="-83"/>
        </w:rPr>
        <w:t> </w:t>
      </w:r>
      <w:r>
        <w:rPr>
          <w:spacing w:val="-83"/>
        </w:rPr>
      </w:r>
      <w:r>
        <w:rPr>
          <w:spacing w:val="-1"/>
        </w:rPr>
        <w:t>表中所有者权益项目其他综合收益下列示。外币现金流量按照系统合理方法确定的，采用交易发生日的即</w:t>
      </w:r>
      <w:r>
        <w:rPr>
          <w:spacing w:val="-81"/>
        </w:rPr>
        <w:t> </w:t>
      </w:r>
      <w:r>
        <w:rPr>
          <w:spacing w:val="-81"/>
        </w:rPr>
      </w:r>
      <w:r>
        <w:rPr>
          <w:spacing w:val="-1"/>
        </w:rPr>
        <w:t>期汇率折算。汇率变动对现金的影响额，在现金流量表中单独列示。处置境外经营时，与该境外经营有关</w:t>
      </w:r>
      <w:r>
        <w:rPr>
          <w:spacing w:val="-85"/>
        </w:rPr>
        <w:t> </w:t>
      </w:r>
      <w:r>
        <w:rPr>
          <w:spacing w:val="-85"/>
        </w:rPr>
      </w:r>
      <w:r>
        <w:rPr/>
        <w:t>的外币报表折算差额，全部或按处置该境外经营的比例转入处置当期损益。</w:t>
      </w:r>
    </w:p>
    <w:p>
      <w:pPr>
        <w:pStyle w:val="Heading8"/>
        <w:spacing w:line="240" w:lineRule="auto" w:before="44"/>
        <w:ind w:left="556" w:right="103"/>
        <w:jc w:val="left"/>
        <w:rPr>
          <w:b w:val="0"/>
          <w:bCs w:val="0"/>
        </w:rPr>
      </w:pPr>
      <w:bookmarkStart w:name="(九) 金融工具" w:id="176"/>
      <w:bookmarkEnd w:id="176"/>
      <w:r>
        <w:rPr>
          <w:b w:val="0"/>
          <w:bCs w:val="0"/>
        </w:rPr>
      </w:r>
      <w:r>
        <w:rPr>
          <w:rFonts w:ascii="Arial Narrow" w:hAnsi="Arial Narrow" w:cs="Arial Narrow" w:eastAsia="Arial Narrow" w:hint="default"/>
        </w:rPr>
        <w:t>(</w:t>
      </w:r>
      <w:r>
        <w:rPr/>
        <w:t>九</w:t>
      </w:r>
      <w:r>
        <w:rPr>
          <w:rFonts w:ascii="Arial Narrow" w:hAnsi="Arial Narrow" w:cs="Arial Narrow" w:eastAsia="Arial Narrow" w:hint="default"/>
        </w:rPr>
        <w:t>) </w:t>
      </w:r>
      <w:r>
        <w:rPr>
          <w:rFonts w:ascii="Arial Narrow" w:hAnsi="Arial Narrow" w:cs="Arial Narrow" w:eastAsia="Arial Narrow" w:hint="default"/>
          <w:spacing w:val="6"/>
        </w:rPr>
        <w:t> </w:t>
      </w:r>
      <w:r>
        <w:rPr/>
        <w:t>金融工具</w:t>
      </w:r>
      <w:r>
        <w:rPr>
          <w:b w:val="0"/>
          <w:bCs w:val="0"/>
        </w:rPr>
      </w:r>
    </w:p>
    <w:p>
      <w:pPr>
        <w:pStyle w:val="BodyText"/>
        <w:spacing w:line="381" w:lineRule="auto" w:before="170"/>
        <w:ind w:left="554" w:right="103"/>
        <w:jc w:val="left"/>
      </w:pPr>
      <w:r>
        <w:rPr>
          <w:rFonts w:ascii="Arial Narrow" w:hAnsi="Arial Narrow" w:cs="Arial Narrow" w:eastAsia="Arial Narrow" w:hint="default"/>
        </w:rPr>
        <w:t>1</w:t>
      </w:r>
      <w:r>
        <w:rPr/>
        <w:t>、金融工具的分类及确认 </w:t>
      </w:r>
      <w:r>
        <w:rPr>
          <w:spacing w:val="-1"/>
        </w:rPr>
        <w:t>金融工具划分为金融资产或金融负债和权益工具。公司成为金融工具合同的一方时，确认为一项金融</w:t>
      </w:r>
    </w:p>
    <w:p>
      <w:pPr>
        <w:pStyle w:val="BodyText"/>
        <w:spacing w:line="400" w:lineRule="auto" w:before="61"/>
        <w:ind w:left="554" w:right="97" w:hanging="420"/>
        <w:jc w:val="left"/>
      </w:pPr>
      <w:r>
        <w:rPr/>
        <w:t>资产或金融负债，或权益工具。 </w:t>
      </w:r>
      <w:r>
        <w:rPr>
          <w:spacing w:val="-3"/>
        </w:rPr>
        <w:t>金融资产于初始确认时分类为：以公允价值计量且其变动计入当期损益的金融资产、持有至到期投资、</w:t>
      </w:r>
    </w:p>
    <w:p>
      <w:pPr>
        <w:pStyle w:val="BodyText"/>
        <w:spacing w:line="400" w:lineRule="auto" w:before="45"/>
        <w:ind w:right="210"/>
        <w:jc w:val="both"/>
      </w:pPr>
      <w:r>
        <w:rPr>
          <w:spacing w:val="-1"/>
        </w:rPr>
        <w:t>应收款项、可供出售金融资产。除应收款项以外的金融资产的分类取决于公司及其子公司对金融资产的持</w:t>
      </w:r>
      <w:r>
        <w:rPr>
          <w:spacing w:val="-81"/>
        </w:rPr>
        <w:t> </w:t>
      </w:r>
      <w:r>
        <w:rPr>
          <w:spacing w:val="-81"/>
        </w:rPr>
      </w:r>
      <w:r>
        <w:rPr>
          <w:spacing w:val="-1"/>
        </w:rPr>
        <w:t>有意图和持有能力等。金融负债于初始确认时分类为：以公允价值计量且其变动计入当期损益的金融负债</w:t>
      </w:r>
      <w:r>
        <w:rPr>
          <w:spacing w:val="-80"/>
        </w:rPr>
        <w:t> </w:t>
      </w:r>
      <w:r>
        <w:rPr>
          <w:spacing w:val="-80"/>
        </w:rPr>
      </w:r>
      <w:r>
        <w:rPr/>
        <w:t>以及其他金融负债。</w:t>
      </w:r>
    </w:p>
    <w:p>
      <w:pPr>
        <w:pStyle w:val="BodyText"/>
        <w:spacing w:line="400" w:lineRule="auto" w:before="45"/>
        <w:ind w:right="211" w:firstLine="420"/>
        <w:jc w:val="both"/>
      </w:pPr>
      <w:r>
        <w:rPr>
          <w:spacing w:val="3"/>
        </w:rPr>
        <w:t>以公允价值计量且其变动计入当期损益的金融资产包括持有目的为短期内出售的交易性金融资产和</w:t>
      </w:r>
      <w:r>
        <w:rPr/>
        <w:t> </w:t>
      </w:r>
      <w:r>
        <w:rPr>
          <w:spacing w:val="-1"/>
        </w:rPr>
        <w:t>初始确认时指定为以公允价值计量且其变动计入当期损益的金融资产；应收款项是指在活跃市场中没有报</w:t>
      </w:r>
      <w:r>
        <w:rPr>
          <w:spacing w:val="-81"/>
        </w:rPr>
        <w:t> </w:t>
      </w:r>
      <w:r>
        <w:rPr>
          <w:spacing w:val="-81"/>
        </w:rPr>
      </w:r>
      <w:r>
        <w:rPr>
          <w:spacing w:val="-1"/>
        </w:rPr>
        <w:t>价、回收金额固定或可确定的非衍生金融资产；可供出售金融资产包括初始确认时即被指定为可供出售的</w:t>
      </w:r>
      <w:r>
        <w:rPr>
          <w:spacing w:val="-81"/>
        </w:rPr>
        <w:t> </w:t>
      </w:r>
      <w:r>
        <w:rPr>
          <w:spacing w:val="-81"/>
        </w:rPr>
      </w:r>
      <w:r>
        <w:rPr>
          <w:spacing w:val="-1"/>
        </w:rPr>
        <w:t>非衍生金融资产及未被划分为其他类的金融资产；持有至到期投资是指到期日固定、回收金额固定或可确</w:t>
      </w:r>
      <w:r>
        <w:rPr>
          <w:spacing w:val="-81"/>
        </w:rPr>
        <w:t> </w:t>
      </w:r>
      <w:r>
        <w:rPr>
          <w:spacing w:val="-81"/>
        </w:rPr>
      </w:r>
      <w:r>
        <w:rPr/>
        <w:t>定，且管理层有明确意图和能力持有至到期的非衍生金融资产。</w:t>
      </w:r>
    </w:p>
    <w:p>
      <w:pPr>
        <w:pStyle w:val="BodyText"/>
        <w:spacing w:line="381" w:lineRule="auto" w:before="44"/>
        <w:ind w:left="554" w:right="103"/>
        <w:jc w:val="left"/>
      </w:pPr>
      <w:r>
        <w:rPr>
          <w:rFonts w:ascii="Arial Narrow" w:hAnsi="Arial Narrow" w:cs="Arial Narrow" w:eastAsia="Arial Narrow" w:hint="default"/>
        </w:rPr>
        <w:t>2</w:t>
      </w:r>
      <w:r>
        <w:rPr/>
        <w:t>、金融工具的计量 </w:t>
      </w:r>
      <w:r>
        <w:rPr>
          <w:spacing w:val="-1"/>
        </w:rPr>
        <w:t>公司金融工具始确认按公允价值计量。后续计量分类为：以公允价值计量且其变动计入当期损益的金</w:t>
      </w:r>
    </w:p>
    <w:p>
      <w:pPr>
        <w:pStyle w:val="BodyText"/>
        <w:spacing w:line="400" w:lineRule="auto" w:before="61"/>
        <w:ind w:right="211"/>
        <w:jc w:val="both"/>
      </w:pPr>
      <w:r>
        <w:rPr>
          <w:spacing w:val="-1"/>
        </w:rPr>
        <w:t>融资产、可供出售金融资产及以公允价值计量且其变动计入当期损益的金融负债按公允价值计量；持有到</w:t>
      </w:r>
      <w:r>
        <w:rPr>
          <w:spacing w:val="-81"/>
        </w:rPr>
        <w:t> </w:t>
      </w:r>
      <w:r>
        <w:rPr>
          <w:spacing w:val="-81"/>
        </w:rPr>
      </w:r>
      <w:r>
        <w:rPr>
          <w:spacing w:val="-1"/>
        </w:rPr>
        <w:t>期投资、贷款和应收款项以及其他金融负债按摊余成本计量；在活跃市场中没有报价且其公允价值不能可</w:t>
      </w:r>
      <w:r>
        <w:rPr>
          <w:spacing w:val="-81"/>
        </w:rPr>
        <w:t> </w:t>
      </w:r>
      <w:r>
        <w:rPr>
          <w:spacing w:val="-81"/>
        </w:rPr>
      </w:r>
      <w:r>
        <w:rPr>
          <w:spacing w:val="-1"/>
        </w:rPr>
        <w:t>靠计量的权益工具投资，以及与该权益工具挂钩并须通过交付该权益工具结算的衍生金融资产或者衍生金</w:t>
      </w:r>
    </w:p>
    <w:p>
      <w:pPr>
        <w:pStyle w:val="BodyText"/>
        <w:spacing w:line="312" w:lineRule="auto" w:before="44"/>
        <w:ind w:right="211"/>
        <w:jc w:val="both"/>
      </w:pPr>
      <w:r>
        <w:rPr>
          <w:spacing w:val="-1"/>
        </w:rPr>
        <w:t>融负债，按照成本计量。公司金融资产或金融负债后续计量中公允价值变动形成的利得或损失，除与套期</w:t>
      </w:r>
      <w:r>
        <w:rPr>
          <w:spacing w:val="-83"/>
        </w:rPr>
        <w:t> </w:t>
      </w:r>
      <w:r>
        <w:rPr>
          <w:spacing w:val="-83"/>
        </w:rPr>
      </w:r>
      <w:r>
        <w:rPr>
          <w:spacing w:val="-1"/>
        </w:rPr>
        <w:t>保值有关外，按照如下方法处理：</w:t>
      </w:r>
      <w:r>
        <w:rPr>
          <w:rFonts w:ascii="微软雅黑" w:hAnsi="微软雅黑" w:cs="微软雅黑" w:eastAsia="微软雅黑" w:hint="default"/>
          <w:spacing w:val="-1"/>
        </w:rPr>
        <w:t>①</w:t>
      </w:r>
      <w:r>
        <w:rPr>
          <w:spacing w:val="-1"/>
        </w:rPr>
        <w:t>以公允价值计量且其变动计入当期损益的金融资产或金融负债公允价</w:t>
      </w:r>
      <w:r>
        <w:rPr>
          <w:spacing w:val="-81"/>
        </w:rPr>
        <w:t> </w:t>
      </w:r>
      <w:r>
        <w:rPr>
          <w:spacing w:val="-1"/>
        </w:rPr>
        <w:t>值变动形成的利得或损失，计入公允价值变动损益。</w:t>
      </w:r>
      <w:r>
        <w:rPr>
          <w:rFonts w:ascii="微软雅黑" w:hAnsi="微软雅黑" w:cs="微软雅黑" w:eastAsia="微软雅黑" w:hint="default"/>
          <w:spacing w:val="-1"/>
        </w:rPr>
        <w:t>②</w:t>
      </w:r>
      <w:r>
        <w:rPr>
          <w:spacing w:val="-1"/>
        </w:rPr>
        <w:t>可供出售金融资产的公允价值变动计入其他综合收</w:t>
      </w:r>
    </w:p>
    <w:p>
      <w:pPr>
        <w:pStyle w:val="BodyText"/>
        <w:spacing w:line="240" w:lineRule="auto" w:before="110"/>
        <w:ind w:right="0"/>
        <w:jc w:val="both"/>
      </w:pPr>
      <w:r>
        <w:rPr/>
        <w:t>益。</w:t>
      </w:r>
    </w:p>
    <w:p>
      <w:pPr>
        <w:spacing w:after="0" w:line="240" w:lineRule="auto"/>
        <w:jc w:val="both"/>
        <w:sectPr>
          <w:footerReference w:type="default" r:id="rId54"/>
          <w:pgSz w:w="11910" w:h="16840"/>
          <w:pgMar w:footer="1266" w:header="871" w:top="1420" w:bottom="1460" w:left="1000" w:right="920"/>
          <w:pgNumType w:start="102"/>
        </w:sectPr>
      </w:pPr>
    </w:p>
    <w:p>
      <w:pPr>
        <w:spacing w:line="240" w:lineRule="auto" w:before="13"/>
        <w:rPr>
          <w:rFonts w:ascii="宋体" w:hAnsi="宋体" w:cs="宋体" w:eastAsia="宋体" w:hint="default"/>
          <w:sz w:val="12"/>
          <w:szCs w:val="12"/>
        </w:rPr>
      </w:pPr>
    </w:p>
    <w:p>
      <w:pPr>
        <w:pStyle w:val="BodyText"/>
        <w:spacing w:line="381" w:lineRule="auto" w:before="35"/>
        <w:ind w:left="674" w:right="0"/>
        <w:jc w:val="left"/>
      </w:pPr>
      <w:r>
        <w:rPr>
          <w:rFonts w:ascii="Arial Narrow" w:hAnsi="Arial Narrow" w:cs="Arial Narrow" w:eastAsia="Arial Narrow" w:hint="default"/>
        </w:rPr>
        <w:t>3</w:t>
      </w:r>
      <w:r>
        <w:rPr/>
        <w:t>、公司对金融工具的公允价值的确认方法 如存在活跃市场的金融工具，以活跃市场中的报价确定其公允价值；如不存在活跃市场的金融工具，</w:t>
      </w:r>
    </w:p>
    <w:p>
      <w:pPr>
        <w:pStyle w:val="BodyText"/>
        <w:spacing w:line="391" w:lineRule="auto" w:before="61"/>
        <w:ind w:left="674" w:right="0" w:hanging="420"/>
        <w:jc w:val="left"/>
      </w:pPr>
      <w:r>
        <w:rPr/>
        <w:t>采用估值技术确定其公允价值。估值技术主要包括市场法、收益法和成本法。 </w:t>
      </w:r>
      <w:r>
        <w:rPr>
          <w:rFonts w:ascii="Arial Narrow" w:hAnsi="Arial Narrow" w:cs="Arial Narrow" w:eastAsia="Arial Narrow"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400" w:lineRule="auto" w:before="52"/>
        <w:ind w:left="254" w:right="210"/>
        <w:jc w:val="both"/>
      </w:pPr>
      <w:r>
        <w:rPr>
          <w:spacing w:val="-1"/>
        </w:rPr>
        <w:t>有的风险和报酬，但放弃了对该金融资产控制的，应当终止确认该项金融资产。金融资产满足终止确认条</w:t>
      </w:r>
      <w:r>
        <w:rPr>
          <w:spacing w:val="-83"/>
        </w:rPr>
        <w:t> </w:t>
      </w:r>
      <w:r>
        <w:rPr>
          <w:spacing w:val="-83"/>
        </w:rPr>
      </w:r>
      <w:r>
        <w:rPr>
          <w:spacing w:val="-1"/>
        </w:rPr>
        <w:t>件的，将所转移金融资产的账面价值与因转移而收到的对价和原直接计入其他综合收益的公允价值变动累</w:t>
      </w:r>
      <w:r>
        <w:rPr>
          <w:spacing w:val="-81"/>
        </w:rPr>
        <w:t> </w:t>
      </w:r>
      <w:r>
        <w:rPr>
          <w:spacing w:val="-81"/>
        </w:rPr>
      </w:r>
      <w:r>
        <w:rPr>
          <w:spacing w:val="-5"/>
        </w:rPr>
        <w:t>计额之和的差额部分，计入当期损益。部分转移满足终止确认条件的，将所转移金融资产整体的账面价值，</w:t>
      </w:r>
      <w:r>
        <w:rPr>
          <w:spacing w:val="-101"/>
        </w:rPr>
        <w:t> </w:t>
      </w:r>
      <w:r>
        <w:rPr>
          <w:spacing w:val="-101"/>
        </w:rPr>
      </w:r>
      <w:r>
        <w:rPr/>
        <w:t>在终止确认部分和未终止确认部分之间，按照各自的相对公允价值进行分摊。</w:t>
      </w:r>
    </w:p>
    <w:p>
      <w:pPr>
        <w:pStyle w:val="BodyText"/>
        <w:spacing w:line="391" w:lineRule="auto" w:before="44"/>
        <w:ind w:left="674" w:right="0"/>
        <w:jc w:val="left"/>
      </w:pPr>
      <w:r>
        <w:rPr/>
        <w:t>金融负债的现时义务全部或部分已经解除的，则应终止确认该金融负债或其一部分。 </w:t>
      </w:r>
      <w:r>
        <w:rPr>
          <w:rFonts w:ascii="Arial Narrow" w:hAnsi="Arial Narrow" w:cs="Arial Narrow" w:eastAsia="Arial Narrow" w:hint="default"/>
        </w:rPr>
        <w:t>5</w:t>
      </w:r>
      <w:r>
        <w:rPr/>
        <w:t>、金融资产（不含应收款项）减值 </w:t>
      </w:r>
      <w:r>
        <w:rPr>
          <w:spacing w:val="-1"/>
        </w:rPr>
        <w:t>以摊余成本计量的金融资产发生减值时，按预计未来现金流量（不包括尚未发生的未来信用损失）现</w:t>
      </w:r>
    </w:p>
    <w:p>
      <w:pPr>
        <w:pStyle w:val="BodyText"/>
        <w:spacing w:line="403" w:lineRule="auto" w:before="52"/>
        <w:ind w:left="254" w:right="211"/>
        <w:jc w:val="both"/>
      </w:pPr>
      <w:r>
        <w:rPr>
          <w:spacing w:val="-1"/>
        </w:rPr>
        <w:t>值低于账面价值的差额，计提减值准备。如果有客观证据表明该金融资产价值已恢复，且客观上与确认该</w:t>
      </w:r>
      <w:r>
        <w:rPr>
          <w:spacing w:val="-83"/>
        </w:rPr>
        <w:t> </w:t>
      </w:r>
      <w:r>
        <w:rPr>
          <w:spacing w:val="-83"/>
        </w:rPr>
      </w:r>
      <w:r>
        <w:rPr/>
        <w:t>损失后发生的事项有关，原确认的减值损失予以转回，计入当期损益。</w:t>
      </w:r>
    </w:p>
    <w:p>
      <w:pPr>
        <w:pStyle w:val="BodyText"/>
        <w:spacing w:line="400" w:lineRule="auto" w:before="42"/>
        <w:ind w:left="254" w:right="211" w:firstLine="420"/>
        <w:jc w:val="both"/>
      </w:pPr>
      <w:r>
        <w:rPr>
          <w:spacing w:val="-1"/>
        </w:rPr>
        <w:t>以成本计量的金融资产发生减值时，按预计未来现金流量（不包括尚未发生的未来信用损失）现值低</w:t>
      </w:r>
      <w:r>
        <w:rPr/>
        <w:t> 于账面价值的差额，计提减值准备。发生的减值损失，一经确认，不再转回。</w:t>
      </w:r>
    </w:p>
    <w:p>
      <w:pPr>
        <w:pStyle w:val="BodyText"/>
        <w:spacing w:line="400" w:lineRule="auto" w:before="45"/>
        <w:ind w:left="254" w:right="210" w:firstLine="420"/>
        <w:jc w:val="both"/>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tabs>
          <w:tab w:pos="1388" w:val="left" w:leader="none"/>
        </w:tabs>
        <w:spacing w:line="381" w:lineRule="auto" w:before="44"/>
        <w:ind w:left="674" w:right="211" w:firstLine="2"/>
        <w:jc w:val="left"/>
      </w:pPr>
      <w:bookmarkStart w:name="(十) 应收款项" w:id="177"/>
      <w:bookmarkEnd w:id="177"/>
      <w:r>
        <w:rPr/>
      </w:r>
      <w:r>
        <w:rPr>
          <w:rFonts w:ascii="Arial Narrow" w:hAnsi="Arial Narrow" w:cs="Arial Narrow" w:eastAsia="Arial Narrow" w:hint="default"/>
          <w:b/>
          <w:bCs/>
        </w:rPr>
        <w:t>(</w:t>
      </w:r>
      <w:r>
        <w:rPr>
          <w:rFonts w:ascii="宋体" w:hAnsi="宋体" w:cs="宋体" w:eastAsia="宋体" w:hint="default"/>
          <w:b/>
          <w:bCs/>
        </w:rPr>
        <w:t>十</w:t>
      </w:r>
      <w:r>
        <w:rPr>
          <w:rFonts w:ascii="Arial Narrow" w:hAnsi="Arial Narrow" w:cs="Arial Narrow" w:eastAsia="Arial Narrow" w:hint="default"/>
          <w:b/>
          <w:bCs/>
        </w:rPr>
        <w:t>)</w:t>
        <w:tab/>
      </w:r>
      <w:r>
        <w:rPr>
          <w:rFonts w:ascii="宋体" w:hAnsi="宋体" w:cs="宋体" w:eastAsia="宋体" w:hint="default"/>
          <w:b/>
          <w:bCs/>
        </w:rPr>
        <w:t>应收款项</w:t>
      </w:r>
      <w:r>
        <w:rPr>
          <w:rFonts w:ascii="宋体" w:hAnsi="宋体" w:cs="宋体" w:eastAsia="宋体" w:hint="default"/>
          <w:b/>
          <w:bCs/>
          <w:spacing w:val="1"/>
          <w:w w:val="99"/>
        </w:rPr>
        <w:t> </w:t>
      </w:r>
      <w:r>
        <w:rPr>
          <w:spacing w:val="-1"/>
        </w:rPr>
        <w:t>公司应收款项主要包括应收票据、应收账款和其他应收款。在资产负债表日有客观证据表明其发生了</w:t>
      </w:r>
    </w:p>
    <w:p>
      <w:pPr>
        <w:pStyle w:val="BodyText"/>
        <w:spacing w:line="240" w:lineRule="auto" w:before="62"/>
        <w:ind w:left="254" w:right="0"/>
        <w:jc w:val="left"/>
      </w:pPr>
      <w:r>
        <w:rPr/>
        <w:t>减值的，公司根据其账面价值与预计未来现金流量现值之间差额确认减值损失。</w:t>
      </w:r>
    </w:p>
    <w:p>
      <w:pPr>
        <w:spacing w:line="240" w:lineRule="auto" w:before="2"/>
        <w:rPr>
          <w:rFonts w:ascii="宋体" w:hAnsi="宋体" w:cs="宋体" w:eastAsia="宋体" w:hint="default"/>
          <w:sz w:val="14"/>
          <w:szCs w:val="14"/>
        </w:rPr>
      </w:pPr>
    </w:p>
    <w:p>
      <w:pPr>
        <w:pStyle w:val="BodyText"/>
        <w:spacing w:line="240" w:lineRule="auto"/>
        <w:ind w:left="674" w:right="0"/>
        <w:jc w:val="left"/>
      </w:pPr>
      <w:r>
        <w:rPr>
          <w:rFonts w:ascii="Arial Narrow" w:hAnsi="Arial Narrow" w:cs="Arial Narrow" w:eastAsia="Arial Narrow" w:hint="default"/>
        </w:rPr>
        <w:t>1</w:t>
      </w:r>
      <w:r>
        <w:rPr/>
        <w:t>、单项金额重大并单项计提坏账准备的应收款项</w:t>
      </w:r>
    </w:p>
    <w:tbl>
      <w:tblPr>
        <w:tblW w:w="0" w:type="auto"/>
        <w:jc w:val="left"/>
        <w:tblInd w:w="116" w:type="dxa"/>
        <w:tblLayout w:type="fixed"/>
        <w:tblCellMar>
          <w:top w:w="0" w:type="dxa"/>
          <w:left w:w="0" w:type="dxa"/>
          <w:bottom w:w="0" w:type="dxa"/>
          <w:right w:w="0" w:type="dxa"/>
        </w:tblCellMar>
        <w:tblLook w:val="01E0"/>
      </w:tblPr>
      <w:tblGrid>
        <w:gridCol w:w="4375"/>
        <w:gridCol w:w="4361"/>
      </w:tblGrid>
      <w:tr>
        <w:trPr>
          <w:trHeight w:val="1227" w:hRule="exact"/>
        </w:trPr>
        <w:tc>
          <w:tcPr>
            <w:tcW w:w="4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361" w:type="dxa"/>
            <w:tcBorders>
              <w:top w:val="single" w:sz="12" w:space="0" w:color="000000"/>
              <w:left w:val="single" w:sz="4" w:space="0" w:color="000000"/>
              <w:bottom w:val="single" w:sz="4" w:space="0" w:color="000000"/>
              <w:right w:val="nil" w:sz="6" w:space="0" w:color="auto"/>
            </w:tcBorders>
          </w:tcPr>
          <w:p>
            <w:pPr>
              <w:pStyle w:val="TableParagraph"/>
              <w:spacing w:line="218" w:lineRule="exact"/>
              <w:ind w:left="46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5"/>
                <w:sz w:val="18"/>
                <w:szCs w:val="18"/>
              </w:rPr>
              <w:t> </w:t>
            </w:r>
            <w:r>
              <w:rPr>
                <w:rFonts w:ascii="Arial Narrow" w:hAnsi="Arial Narrow" w:cs="Arial Narrow" w:eastAsia="Arial Narrow" w:hint="default"/>
                <w:sz w:val="18"/>
                <w:szCs w:val="18"/>
              </w:rPr>
              <w:t>200.00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万元的应收账款、应收票</w:t>
            </w:r>
          </w:p>
          <w:p>
            <w:pPr>
              <w:pStyle w:val="TableParagraph"/>
              <w:spacing w:line="338" w:lineRule="auto" w:before="102"/>
              <w:ind w:left="103" w:right="107"/>
              <w:jc w:val="left"/>
              <w:rPr>
                <w:rFonts w:ascii="宋体" w:hAnsi="宋体" w:cs="宋体" w:eastAsia="宋体" w:hint="default"/>
                <w:sz w:val="18"/>
                <w:szCs w:val="18"/>
              </w:rPr>
            </w:pPr>
            <w:r>
              <w:rPr>
                <w:rFonts w:ascii="宋体" w:hAnsi="宋体" w:cs="宋体" w:eastAsia="宋体" w:hint="default"/>
                <w:sz w:val="18"/>
                <w:szCs w:val="18"/>
              </w:rPr>
              <w:t>据（商业承兑汇票）和单项金额超过</w:t>
            </w:r>
            <w:r>
              <w:rPr>
                <w:rFonts w:ascii="宋体" w:hAnsi="宋体" w:cs="宋体" w:eastAsia="宋体" w:hint="default"/>
                <w:spacing w:val="-44"/>
                <w:sz w:val="18"/>
                <w:szCs w:val="18"/>
              </w:rPr>
              <w:t> </w:t>
            </w:r>
            <w:r>
              <w:rPr>
                <w:rFonts w:ascii="Arial Narrow" w:hAnsi="Arial Narrow" w:cs="Arial Narrow" w:eastAsia="Arial Narrow" w:hint="default"/>
                <w:sz w:val="18"/>
                <w:szCs w:val="18"/>
              </w:rPr>
              <w:t>100.00</w:t>
            </w:r>
            <w:r>
              <w:rPr>
                <w:rFonts w:ascii="Arial Narrow" w:hAnsi="Arial Narrow" w:cs="Arial Narrow" w:eastAsia="Arial Narrow" w:hint="default"/>
                <w:spacing w:val="4"/>
                <w:sz w:val="18"/>
                <w:szCs w:val="18"/>
              </w:rPr>
              <w:t> </w:t>
            </w:r>
            <w:r>
              <w:rPr>
                <w:rFonts w:ascii="宋体" w:hAnsi="宋体" w:cs="宋体" w:eastAsia="宋体" w:hint="default"/>
                <w:sz w:val="18"/>
                <w:szCs w:val="18"/>
              </w:rPr>
              <w:t>万元的其 他应收款视为重大应收款项</w:t>
            </w:r>
          </w:p>
        </w:tc>
      </w:tr>
      <w:tr>
        <w:trPr>
          <w:trHeight w:val="877" w:hRule="exact"/>
        </w:trPr>
        <w:tc>
          <w:tcPr>
            <w:tcW w:w="4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5"/>
              <w:ind w:left="48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361"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9"/>
                <w:sz w:val="18"/>
                <w:szCs w:val="18"/>
              </w:rPr>
              <w:t>根据其未来现金流量现值低于其账面价值的差</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额，计提坏账准备</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rFonts w:ascii="Arial Narrow" w:hAnsi="Arial Narrow" w:cs="Arial Narrow" w:eastAsia="Arial Narrow" w:hint="default"/>
        </w:rPr>
        <w:t>2</w:t>
      </w:r>
      <w:r>
        <w:rPr/>
        <w:t>、按组合计提坏账准备的应收款项</w:t>
      </w:r>
    </w:p>
    <w:p>
      <w:pPr>
        <w:spacing w:after="0" w:line="240" w:lineRule="auto"/>
        <w:jc w:val="left"/>
        <w:sectPr>
          <w:pgSz w:w="11910" w:h="16840"/>
          <w:pgMar w:header="871" w:footer="1266" w:top="1420" w:bottom="1460" w:left="880" w:right="92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300"/>
        <w:gridCol w:w="6570"/>
      </w:tblGrid>
      <w:tr>
        <w:trPr>
          <w:trHeight w:val="529" w:hRule="exact"/>
        </w:trPr>
        <w:tc>
          <w:tcPr>
            <w:tcW w:w="3300"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65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款项性质及风险特征</w:t>
            </w:r>
          </w:p>
        </w:tc>
      </w:tr>
      <w:tr>
        <w:trPr>
          <w:trHeight w:val="522"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：账龄组合</w:t>
            </w:r>
          </w:p>
        </w:tc>
        <w:tc>
          <w:tcPr>
            <w:tcW w:w="6570" w:type="dxa"/>
            <w:tcBorders>
              <w:top w:val="single" w:sz="6" w:space="0" w:color="000000"/>
              <w:left w:val="single" w:sz="6" w:space="0" w:color="000000"/>
              <w:bottom w:val="single" w:sz="6" w:space="0" w:color="000000"/>
              <w:right w:val="nil" w:sz="6" w:space="0" w:color="auto"/>
            </w:tcBorders>
          </w:tcPr>
          <w:p>
            <w:pPr>
              <w:pStyle w:val="TableParagraph"/>
              <w:spacing w:line="234" w:lineRule="exact" w:before="13"/>
              <w:ind w:left="100" w:right="108"/>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以应收款项的账龄为信用风险特征划分组合，包括经单独测试未发现减值的单项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金额重大和单项金额不重大的应收款项</w:t>
            </w:r>
          </w:p>
        </w:tc>
      </w:tr>
      <w:tr>
        <w:trPr>
          <w:trHeight w:val="521"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：低风险组合</w:t>
            </w:r>
          </w:p>
        </w:tc>
        <w:tc>
          <w:tcPr>
            <w:tcW w:w="6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00" w:right="0"/>
              <w:jc w:val="left"/>
              <w:rPr>
                <w:rFonts w:ascii="宋体" w:hAnsi="宋体" w:cs="宋体" w:eastAsia="宋体" w:hint="default"/>
                <w:sz w:val="18"/>
                <w:szCs w:val="18"/>
              </w:rPr>
            </w:pPr>
            <w:r>
              <w:rPr>
                <w:rFonts w:ascii="宋体" w:hAnsi="宋体" w:cs="宋体" w:eastAsia="宋体" w:hint="default"/>
                <w:sz w:val="18"/>
                <w:szCs w:val="18"/>
              </w:rPr>
              <w:t>押金、保证金、备用金、社保和公积金、未逾期的商业承兑汇票</w:t>
            </w:r>
          </w:p>
        </w:tc>
      </w:tr>
      <w:tr>
        <w:trPr>
          <w:trHeight w:val="521"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：合并范围内关联方组合</w:t>
            </w:r>
          </w:p>
        </w:tc>
        <w:tc>
          <w:tcPr>
            <w:tcW w:w="6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合并范围内关联方往来款项</w:t>
            </w:r>
          </w:p>
        </w:tc>
      </w:tr>
      <w:tr>
        <w:trPr>
          <w:trHeight w:val="521"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6570" w:type="dxa"/>
            <w:tcBorders>
              <w:top w:val="single" w:sz="6" w:space="0" w:color="000000"/>
              <w:left w:val="single" w:sz="6" w:space="0" w:color="000000"/>
              <w:bottom w:val="single" w:sz="6" w:space="0" w:color="000000"/>
              <w:right w:val="nil" w:sz="6" w:space="0" w:color="auto"/>
            </w:tcBorders>
          </w:tcPr>
          <w:p>
            <w:pPr/>
          </w:p>
        </w:tc>
      </w:tr>
      <w:tr>
        <w:trPr>
          <w:trHeight w:val="522"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：账龄组合</w:t>
            </w:r>
          </w:p>
        </w:tc>
        <w:tc>
          <w:tcPr>
            <w:tcW w:w="6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21"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：低风险组合</w:t>
            </w:r>
          </w:p>
        </w:tc>
        <w:tc>
          <w:tcPr>
            <w:tcW w:w="6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529" w:hRule="exact"/>
        </w:trPr>
        <w:tc>
          <w:tcPr>
            <w:tcW w:w="3300" w:type="dxa"/>
            <w:tcBorders>
              <w:top w:val="single" w:sz="6" w:space="0" w:color="000000"/>
              <w:left w:val="nil" w:sz="6" w:space="0" w:color="auto"/>
              <w:bottom w:val="single" w:sz="12"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：合并范围内关联方组合</w:t>
            </w:r>
          </w:p>
        </w:tc>
        <w:tc>
          <w:tcPr>
            <w:tcW w:w="65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组合中，采用账龄分析法计提坏账准备情况：</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299"/>
        <w:gridCol w:w="3285"/>
        <w:gridCol w:w="3286"/>
      </w:tblGrid>
      <w:tr>
        <w:trPr>
          <w:trHeight w:val="527"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tabs>
                <w:tab w:pos="831" w:val="left" w:leader="none"/>
              </w:tabs>
              <w:spacing w:line="205" w:lineRule="exact"/>
              <w:ind w:left="382"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285" w:type="dxa"/>
            <w:tcBorders>
              <w:top w:val="single" w:sz="12" w:space="0" w:color="000000"/>
              <w:left w:val="single" w:sz="6" w:space="0" w:color="000000"/>
              <w:bottom w:val="single" w:sz="6" w:space="0" w:color="000000"/>
              <w:right w:val="single" w:sz="6" w:space="0" w:color="000000"/>
            </w:tcBorders>
          </w:tcPr>
          <w:p>
            <w:pPr>
              <w:pStyle w:val="TableParagraph"/>
              <w:spacing w:line="218" w:lineRule="exact"/>
              <w:ind w:left="849"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3286" w:type="dxa"/>
            <w:tcBorders>
              <w:top w:val="single" w:sz="12" w:space="0" w:color="000000"/>
              <w:left w:val="single" w:sz="6" w:space="0" w:color="000000"/>
              <w:bottom w:val="single" w:sz="6" w:space="0" w:color="000000"/>
              <w:right w:val="nil" w:sz="6" w:space="0" w:color="auto"/>
            </w:tcBorders>
          </w:tcPr>
          <w:p>
            <w:pPr>
              <w:pStyle w:val="TableParagraph"/>
              <w:spacing w:line="218" w:lineRule="exact"/>
              <w:ind w:left="350"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22"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0" w:right="0"/>
              <w:jc w:val="center"/>
              <w:rPr>
                <w:rFonts w:ascii="Arial Narrow" w:hAnsi="Arial Narrow" w:cs="Arial Narrow" w:eastAsia="Arial Narrow" w:hint="default"/>
                <w:sz w:val="18"/>
                <w:szCs w:val="18"/>
              </w:rPr>
            </w:pPr>
            <w:r>
              <w:rPr>
                <w:rFonts w:ascii="Arial Narrow"/>
                <w:sz w:val="18"/>
              </w:rPr>
              <w:t>1.00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351" w:right="0"/>
              <w:jc w:val="center"/>
              <w:rPr>
                <w:rFonts w:ascii="Arial Narrow" w:hAnsi="Arial Narrow" w:cs="Arial Narrow" w:eastAsia="Arial Narrow" w:hint="default"/>
                <w:sz w:val="18"/>
                <w:szCs w:val="18"/>
              </w:rPr>
            </w:pPr>
            <w:r>
              <w:rPr>
                <w:rFonts w:ascii="Arial Narrow"/>
                <w:sz w:val="18"/>
              </w:rPr>
              <w:t>1.00</w:t>
            </w:r>
          </w:p>
        </w:tc>
      </w:tr>
      <w:tr>
        <w:trPr>
          <w:trHeight w:val="521"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Arial Narrow" w:hAnsi="Arial Narrow" w:cs="Arial Narrow" w:eastAsia="Arial Narrow" w:hint="default"/>
                <w:sz w:val="18"/>
                <w:szCs w:val="18"/>
              </w:rPr>
            </w:pPr>
            <w:r>
              <w:rPr>
                <w:rFonts w:ascii="Arial Narrow"/>
                <w:sz w:val="18"/>
              </w:rPr>
              <w:t>5.00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351" w:right="0"/>
              <w:jc w:val="center"/>
              <w:rPr>
                <w:rFonts w:ascii="Arial Narrow" w:hAnsi="Arial Narrow" w:cs="Arial Narrow" w:eastAsia="Arial Narrow" w:hint="default"/>
                <w:sz w:val="18"/>
                <w:szCs w:val="18"/>
              </w:rPr>
            </w:pPr>
            <w:r>
              <w:rPr>
                <w:rFonts w:ascii="Arial Narrow"/>
                <w:sz w:val="18"/>
              </w:rPr>
              <w:t>5.00</w:t>
            </w:r>
          </w:p>
        </w:tc>
      </w:tr>
      <w:tr>
        <w:trPr>
          <w:trHeight w:val="521"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center"/>
              <w:rPr>
                <w:rFonts w:ascii="Arial Narrow" w:hAnsi="Arial Narrow" w:cs="Arial Narrow" w:eastAsia="Arial Narrow" w:hint="default"/>
                <w:sz w:val="18"/>
                <w:szCs w:val="18"/>
              </w:rPr>
            </w:pPr>
            <w:r>
              <w:rPr>
                <w:rFonts w:ascii="Arial Narrow"/>
                <w:sz w:val="18"/>
              </w:rPr>
              <w:t>20.00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349" w:right="0"/>
              <w:jc w:val="center"/>
              <w:rPr>
                <w:rFonts w:ascii="Arial Narrow" w:hAnsi="Arial Narrow" w:cs="Arial Narrow" w:eastAsia="Arial Narrow" w:hint="default"/>
                <w:sz w:val="18"/>
                <w:szCs w:val="18"/>
              </w:rPr>
            </w:pPr>
            <w:r>
              <w:rPr>
                <w:rFonts w:ascii="Arial Narrow"/>
                <w:sz w:val="18"/>
              </w:rPr>
              <w:t>20.00</w:t>
            </w:r>
          </w:p>
        </w:tc>
      </w:tr>
      <w:tr>
        <w:trPr>
          <w:trHeight w:val="522"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center"/>
              <w:rPr>
                <w:rFonts w:ascii="Arial Narrow" w:hAnsi="Arial Narrow" w:cs="Arial Narrow" w:eastAsia="Arial Narrow" w:hint="default"/>
                <w:sz w:val="18"/>
                <w:szCs w:val="18"/>
              </w:rPr>
            </w:pPr>
            <w:r>
              <w:rPr>
                <w:rFonts w:ascii="Arial Narrow"/>
                <w:sz w:val="18"/>
              </w:rPr>
              <w:t>40.00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349" w:right="0"/>
              <w:jc w:val="center"/>
              <w:rPr>
                <w:rFonts w:ascii="Arial Narrow" w:hAnsi="Arial Narrow" w:cs="Arial Narrow" w:eastAsia="Arial Narrow" w:hint="default"/>
                <w:sz w:val="18"/>
                <w:szCs w:val="18"/>
              </w:rPr>
            </w:pPr>
            <w:r>
              <w:rPr>
                <w:rFonts w:ascii="Arial Narrow"/>
                <w:sz w:val="18"/>
              </w:rPr>
              <w:t>40.00</w:t>
            </w:r>
          </w:p>
        </w:tc>
      </w:tr>
      <w:tr>
        <w:trPr>
          <w:trHeight w:val="521"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
              <w:jc w:val="center"/>
              <w:rPr>
                <w:rFonts w:ascii="Arial Narrow" w:hAnsi="Arial Narrow" w:cs="Arial Narrow" w:eastAsia="Arial Narrow" w:hint="default"/>
                <w:sz w:val="18"/>
                <w:szCs w:val="18"/>
              </w:rPr>
            </w:pPr>
            <w:r>
              <w:rPr>
                <w:rFonts w:ascii="Arial Narrow"/>
                <w:sz w:val="18"/>
              </w:rPr>
              <w:t>90.00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349" w:right="0"/>
              <w:jc w:val="center"/>
              <w:rPr>
                <w:rFonts w:ascii="Arial Narrow" w:hAnsi="Arial Narrow" w:cs="Arial Narrow" w:eastAsia="Arial Narrow" w:hint="default"/>
                <w:sz w:val="18"/>
                <w:szCs w:val="18"/>
              </w:rPr>
            </w:pPr>
            <w:r>
              <w:rPr>
                <w:rFonts w:ascii="Arial Narrow"/>
                <w:sz w:val="18"/>
              </w:rPr>
              <w:t>90.00</w:t>
            </w:r>
          </w:p>
        </w:tc>
      </w:tr>
      <w:tr>
        <w:trPr>
          <w:trHeight w:val="529"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spacing w:line="218" w:lineRule="exact"/>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3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
              <w:jc w:val="center"/>
              <w:rPr>
                <w:rFonts w:ascii="Arial Narrow" w:hAnsi="Arial Narrow" w:cs="Arial Narrow" w:eastAsia="Arial Narrow" w:hint="default"/>
                <w:sz w:val="18"/>
                <w:szCs w:val="18"/>
              </w:rPr>
            </w:pPr>
            <w:r>
              <w:rPr>
                <w:rFonts w:ascii="Arial Narrow"/>
                <w:sz w:val="18"/>
              </w:rPr>
              <w:t>100.00</w:t>
            </w:r>
          </w:p>
        </w:tc>
        <w:tc>
          <w:tcPr>
            <w:tcW w:w="32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0" w:right="0"/>
              <w:jc w:val="center"/>
              <w:rPr>
                <w:rFonts w:ascii="Arial Narrow" w:hAnsi="Arial Narrow" w:cs="Arial Narrow" w:eastAsia="Arial Narrow" w:hint="default"/>
                <w:sz w:val="18"/>
                <w:szCs w:val="18"/>
              </w:rPr>
            </w:pPr>
            <w:r>
              <w:rPr>
                <w:rFonts w:ascii="Arial Narrow"/>
                <w:sz w:val="18"/>
              </w:rPr>
              <w:t>100.00</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组合中，采用余额百分比法计提坏账准备情况：</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132"/>
        <w:gridCol w:w="2139"/>
        <w:gridCol w:w="2301"/>
        <w:gridCol w:w="2298"/>
      </w:tblGrid>
      <w:tr>
        <w:trPr>
          <w:trHeight w:val="878" w:hRule="exact"/>
        </w:trPr>
        <w:tc>
          <w:tcPr>
            <w:tcW w:w="31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3"/>
              <w:ind w:left="139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13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应收票据计提比例</w:t>
            </w: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301"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应收票据计提比例</w:t>
            </w:r>
          </w:p>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298"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p>
            <w:pPr>
              <w:pStyle w:val="TableParagraph"/>
              <w:spacing w:line="240" w:lineRule="auto" w:before="113"/>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21" w:hRule="exact"/>
        </w:trPr>
        <w:tc>
          <w:tcPr>
            <w:tcW w:w="313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：低风险组合</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37"/>
              <w:jc w:val="right"/>
              <w:rPr>
                <w:rFonts w:ascii="Arial Narrow" w:hAnsi="Arial Narrow" w:cs="Arial Narrow" w:eastAsia="Arial Narrow" w:hint="default"/>
                <w:sz w:val="18"/>
                <w:szCs w:val="18"/>
              </w:rPr>
            </w:pPr>
            <w:r>
              <w:rPr>
                <w:rFonts w:ascii="Arial Narrow"/>
                <w:spacing w:val="-1"/>
                <w:sz w:val="18"/>
              </w:rPr>
              <w:t>1.00</w:t>
            </w:r>
          </w:p>
        </w:tc>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Arial Narrow" w:hAnsi="Arial Narrow" w:cs="Arial Narrow" w:eastAsia="Arial Narrow" w:hint="default"/>
                <w:sz w:val="18"/>
                <w:szCs w:val="18"/>
              </w:rPr>
            </w:pPr>
            <w:r>
              <w:rPr>
                <w:rFonts w:ascii="Arial Narrow"/>
                <w:sz w:val="18"/>
              </w:rPr>
              <w:t>1.00</w:t>
            </w:r>
          </w:p>
        </w:tc>
        <w:tc>
          <w:tcPr>
            <w:tcW w:w="2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5"/>
              <w:jc w:val="center"/>
              <w:rPr>
                <w:rFonts w:ascii="Arial Narrow" w:hAnsi="Arial Narrow" w:cs="Arial Narrow" w:eastAsia="Arial Narrow" w:hint="default"/>
                <w:sz w:val="18"/>
                <w:szCs w:val="18"/>
              </w:rPr>
            </w:pPr>
            <w:r>
              <w:rPr>
                <w:rFonts w:ascii="Arial Narrow"/>
                <w:sz w:val="18"/>
              </w:rPr>
              <w:t>1.00</w:t>
            </w:r>
          </w:p>
        </w:tc>
      </w:tr>
      <w:tr>
        <w:trPr>
          <w:trHeight w:val="530" w:hRule="exact"/>
        </w:trPr>
        <w:tc>
          <w:tcPr>
            <w:tcW w:w="3132" w:type="dxa"/>
            <w:tcBorders>
              <w:top w:val="single" w:sz="6" w:space="0" w:color="000000"/>
              <w:left w:val="nil" w:sz="6" w:space="0" w:color="auto"/>
              <w:bottom w:val="single" w:sz="12" w:space="0" w:color="000000"/>
              <w:right w:val="single" w:sz="6" w:space="0" w:color="000000"/>
            </w:tcBorders>
          </w:tcPr>
          <w:p>
            <w:pPr>
              <w:pStyle w:val="TableParagraph"/>
              <w:spacing w:line="219" w:lineRule="exact"/>
              <w:ind w:left="4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：合并范围内关联方组合</w:t>
            </w:r>
          </w:p>
        </w:tc>
        <w:tc>
          <w:tcPr>
            <w:tcW w:w="21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737"/>
              <w:jc w:val="right"/>
              <w:rPr>
                <w:rFonts w:ascii="Arial Narrow" w:hAnsi="Arial Narrow" w:cs="Arial Narrow" w:eastAsia="Arial Narrow" w:hint="default"/>
                <w:sz w:val="18"/>
                <w:szCs w:val="18"/>
              </w:rPr>
            </w:pPr>
            <w:r>
              <w:rPr>
                <w:rFonts w:ascii="Arial Narrow"/>
                <w:spacing w:val="-1"/>
                <w:sz w:val="18"/>
              </w:rPr>
              <w:t>0.00</w:t>
            </w:r>
          </w:p>
        </w:tc>
        <w:tc>
          <w:tcPr>
            <w:tcW w:w="2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0"/>
              <w:jc w:val="center"/>
              <w:rPr>
                <w:rFonts w:ascii="Arial Narrow" w:hAnsi="Arial Narrow" w:cs="Arial Narrow" w:eastAsia="Arial Narrow" w:hint="default"/>
                <w:sz w:val="18"/>
                <w:szCs w:val="18"/>
              </w:rPr>
            </w:pPr>
            <w:r>
              <w:rPr>
                <w:rFonts w:ascii="Arial Narrow"/>
                <w:sz w:val="18"/>
              </w:rPr>
              <w:t>0.00</w:t>
            </w:r>
          </w:p>
        </w:tc>
        <w:tc>
          <w:tcPr>
            <w:tcW w:w="2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5"/>
              <w:jc w:val="center"/>
              <w:rPr>
                <w:rFonts w:ascii="Arial Narrow" w:hAnsi="Arial Narrow" w:cs="Arial Narrow" w:eastAsia="Arial Narrow" w:hint="default"/>
                <w:sz w:val="18"/>
                <w:szCs w:val="18"/>
              </w:rPr>
            </w:pPr>
            <w:r>
              <w:rPr>
                <w:rFonts w:ascii="Arial Narrow"/>
                <w:sz w:val="18"/>
              </w:rPr>
              <w:t>0.00</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3</w:t>
      </w:r>
      <w:r>
        <w:rPr/>
        <w:t>、单项金额虽不重大但单项计提坏账准备的应收款项</w:t>
      </w:r>
    </w:p>
    <w:tbl>
      <w:tblPr>
        <w:tblW w:w="0" w:type="auto"/>
        <w:jc w:val="left"/>
        <w:tblInd w:w="116" w:type="dxa"/>
        <w:tblLayout w:type="fixed"/>
        <w:tblCellMar>
          <w:top w:w="0" w:type="dxa"/>
          <w:left w:w="0" w:type="dxa"/>
          <w:bottom w:w="0" w:type="dxa"/>
          <w:right w:w="0" w:type="dxa"/>
        </w:tblCellMar>
        <w:tblLook w:val="01E0"/>
      </w:tblPr>
      <w:tblGrid>
        <w:gridCol w:w="2730"/>
        <w:gridCol w:w="7140"/>
      </w:tblGrid>
      <w:tr>
        <w:trPr>
          <w:trHeight w:val="529" w:hRule="exact"/>
        </w:trPr>
        <w:tc>
          <w:tcPr>
            <w:tcW w:w="2730"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40"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left="861"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单项金额不重大且按照组合计提坏账准备不能反映其风险特征的应收账款</w:t>
            </w:r>
          </w:p>
        </w:tc>
      </w:tr>
      <w:tr>
        <w:trPr>
          <w:trHeight w:val="529" w:hRule="exact"/>
        </w:trPr>
        <w:tc>
          <w:tcPr>
            <w:tcW w:w="2730"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6"/>
              <w:ind w:left="1041"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4"/>
        <w:rPr>
          <w:rFonts w:ascii="宋体" w:hAnsi="宋体" w:cs="宋体" w:eastAsia="宋体" w:hint="default"/>
          <w:sz w:val="10"/>
          <w:szCs w:val="10"/>
        </w:rPr>
      </w:pPr>
    </w:p>
    <w:p>
      <w:pPr>
        <w:pStyle w:val="Heading8"/>
        <w:spacing w:line="240" w:lineRule="auto"/>
        <w:ind w:left="676" w:right="4441"/>
        <w:jc w:val="left"/>
        <w:rPr>
          <w:b w:val="0"/>
          <w:bCs w:val="0"/>
        </w:rPr>
      </w:pPr>
      <w:bookmarkStart w:name="(十一) 存货" w:id="178"/>
      <w:bookmarkEnd w:id="178"/>
      <w:r>
        <w:rPr>
          <w:b w:val="0"/>
          <w:bCs w:val="0"/>
        </w:rPr>
      </w:r>
      <w:r>
        <w:rPr>
          <w:rFonts w:ascii="Arial Narrow" w:hAnsi="Arial Narrow" w:cs="Arial Narrow" w:eastAsia="Arial Narrow" w:hint="default"/>
        </w:rPr>
        <w:t>(</w:t>
      </w:r>
      <w:r>
        <w:rPr/>
        <w:t>十一</w:t>
      </w:r>
      <w:r>
        <w:rPr>
          <w:rFonts w:ascii="Arial Narrow" w:hAnsi="Arial Narrow" w:cs="Arial Narrow" w:eastAsia="Arial Narrow" w:hint="default"/>
        </w:rPr>
        <w:t>)  </w:t>
      </w:r>
      <w:r>
        <w:rPr>
          <w:rFonts w:ascii="Arial Narrow" w:hAnsi="Arial Narrow" w:cs="Arial Narrow" w:eastAsia="Arial Narrow" w:hint="default"/>
          <w:spacing w:val="30"/>
        </w:rPr>
        <w:t> </w:t>
      </w:r>
      <w:r>
        <w:rPr/>
        <w:t>存货</w:t>
      </w:r>
      <w:r>
        <w:rPr>
          <w:b w:val="0"/>
          <w:bCs w:val="0"/>
        </w:rPr>
      </w:r>
    </w:p>
    <w:p>
      <w:pPr>
        <w:pStyle w:val="BodyText"/>
        <w:spacing w:line="240" w:lineRule="auto" w:before="171"/>
        <w:ind w:left="674" w:right="4441"/>
        <w:jc w:val="left"/>
      </w:pPr>
      <w:r>
        <w:rPr>
          <w:rFonts w:ascii="Arial Narrow" w:hAnsi="Arial Narrow" w:cs="Arial Narrow" w:eastAsia="Arial Narrow" w:hint="default"/>
        </w:rPr>
        <w:t>1</w:t>
      </w:r>
      <w:r>
        <w:rPr/>
        <w:t>、存货的分类</w:t>
      </w:r>
    </w:p>
    <w:p>
      <w:pPr>
        <w:spacing w:after="0" w:line="240" w:lineRule="auto"/>
        <w:jc w:val="left"/>
        <w:sectPr>
          <w:footerReference w:type="default" r:id="rId55"/>
          <w:pgSz w:w="11910" w:h="16840"/>
          <w:pgMar w:footer="1266" w:header="871" w:top="1420" w:bottom="1460" w:left="880" w:right="880"/>
          <w:pgNumType w:start="104"/>
        </w:sectPr>
      </w:pPr>
    </w:p>
    <w:p>
      <w:pPr>
        <w:spacing w:line="240" w:lineRule="auto" w:before="13"/>
        <w:rPr>
          <w:rFonts w:ascii="宋体" w:hAnsi="宋体" w:cs="宋体" w:eastAsia="宋体" w:hint="default"/>
          <w:sz w:val="12"/>
          <w:szCs w:val="12"/>
        </w:rPr>
      </w:pPr>
    </w:p>
    <w:p>
      <w:pPr>
        <w:pStyle w:val="BodyText"/>
        <w:spacing w:line="403" w:lineRule="auto" w:before="35"/>
        <w:ind w:right="211" w:firstLine="420"/>
        <w:jc w:val="both"/>
      </w:pPr>
      <w:r>
        <w:rPr>
          <w:spacing w:val="-1"/>
        </w:rPr>
        <w:t>存货是指公司在日常活动中持有以备出售的产成品或商品、处在生产过程中的在产品、在生产过程或</w:t>
      </w:r>
      <w:r>
        <w:rPr/>
        <w:t> </w:t>
      </w:r>
      <w:r>
        <w:rPr>
          <w:spacing w:val="-1"/>
        </w:rPr>
        <w:t>提供劳务过程中耗用的材料和物料等。主要包括原材料、包装物、低值易耗品、在产品、库存商品、发出</w:t>
      </w:r>
      <w:r>
        <w:rPr>
          <w:spacing w:val="-83"/>
        </w:rPr>
        <w:t> </w:t>
      </w:r>
      <w:r>
        <w:rPr>
          <w:spacing w:val="-83"/>
        </w:rPr>
      </w:r>
      <w:r>
        <w:rPr/>
        <w:t>商品、未到结算期的分期收款商品或提供的劳务等。</w:t>
      </w:r>
    </w:p>
    <w:p>
      <w:pPr>
        <w:pStyle w:val="BodyText"/>
        <w:spacing w:line="391" w:lineRule="auto" w:before="42"/>
        <w:ind w:left="554" w:right="4372"/>
        <w:jc w:val="left"/>
      </w:pPr>
      <w:r>
        <w:rPr>
          <w:rFonts w:ascii="Arial Narrow" w:hAnsi="Arial Narrow" w:cs="Arial Narrow" w:eastAsia="Arial Narrow" w:hint="default"/>
        </w:rPr>
        <w:t>2</w:t>
      </w:r>
      <w:r>
        <w:rPr/>
        <w:t>、发出存货的计价方法 存货发出时，采取加权平均法确定其发出的实际成本。 </w:t>
      </w:r>
      <w:r>
        <w:rPr>
          <w:rFonts w:ascii="Arial Narrow" w:hAnsi="Arial Narrow" w:cs="Arial Narrow" w:eastAsia="Arial Narrow" w:hint="default"/>
        </w:rPr>
        <w:t>3</w:t>
      </w:r>
      <w:r>
        <w:rPr/>
        <w:t>、存货跌价准备的计提方法</w:t>
      </w:r>
    </w:p>
    <w:p>
      <w:pPr>
        <w:pStyle w:val="BodyText"/>
        <w:spacing w:line="400" w:lineRule="auto" w:before="20"/>
        <w:ind w:right="211" w:firstLine="420"/>
        <w:jc w:val="both"/>
      </w:pPr>
      <w:r>
        <w:rPr>
          <w:spacing w:val="-1"/>
        </w:rPr>
        <w:t>资产负债表日，存货按照成本与可变现净值孰低计量，对于存货因遭受毁损、全部或部分陈旧过时或</w:t>
      </w:r>
      <w:r>
        <w:rPr/>
        <w:t> </w:t>
      </w:r>
      <w:r>
        <w:rPr>
          <w:spacing w:val="-1"/>
        </w:rPr>
        <w:t>销售价格低于成本等原因，预计其成本不可收回的部分，提取存货跌价准备。库存商品及大宗原材料的存</w:t>
      </w:r>
      <w:r>
        <w:rPr>
          <w:spacing w:val="-83"/>
        </w:rPr>
        <w:t> </w:t>
      </w:r>
      <w:r>
        <w:rPr>
          <w:spacing w:val="-83"/>
        </w:rPr>
      </w:r>
      <w:r>
        <w:rPr>
          <w:spacing w:val="-1"/>
        </w:rPr>
        <w:t>货跌价准备按单个存货项目的成本高于其可变现净值的差额提取；其他数量繁多、单价较低的原辅材料按</w:t>
      </w:r>
      <w:r>
        <w:rPr>
          <w:spacing w:val="-81"/>
        </w:rPr>
        <w:t> </w:t>
      </w:r>
      <w:r>
        <w:rPr>
          <w:spacing w:val="-81"/>
        </w:rPr>
      </w:r>
      <w:r>
        <w:rPr/>
        <w:t>类别提取存货跌价准备。</w:t>
      </w:r>
    </w:p>
    <w:p>
      <w:pPr>
        <w:pStyle w:val="BodyText"/>
        <w:spacing w:line="391" w:lineRule="auto" w:before="45"/>
        <w:ind w:left="554" w:right="5422"/>
        <w:jc w:val="left"/>
        <w:rPr>
          <w:rFonts w:ascii="宋体" w:hAnsi="宋体" w:cs="宋体" w:eastAsia="宋体" w:hint="default"/>
        </w:rPr>
      </w:pPr>
      <w:r>
        <w:rPr>
          <w:rFonts w:ascii="Arial Narrow" w:hAnsi="Arial Narrow" w:cs="Arial Narrow" w:eastAsia="Arial Narrow" w:hint="default"/>
        </w:rPr>
        <w:t>4</w:t>
      </w:r>
      <w:r>
        <w:rPr/>
        <w:t>、存货的盘存制度 公司的存货盘存制度为永续盘存制。 </w:t>
      </w:r>
      <w:r>
        <w:rPr>
          <w:rFonts w:ascii="Arial Narrow" w:hAnsi="Arial Narrow" w:cs="Arial Narrow" w:eastAsia="Arial Narrow" w:hint="default"/>
        </w:rPr>
        <w:t>5</w:t>
      </w:r>
      <w:r>
        <w:rPr/>
        <w:t>、低值易耗品和包装物的摊销方法 低值易耗品和包装物采用一次转销法摊销。 </w:t>
      </w:r>
      <w:bookmarkStart w:name="(十二) 长期股权投资" w:id="179"/>
      <w:bookmarkEnd w:id="179"/>
      <w:r>
        <w:rPr/>
      </w:r>
      <w:r>
        <w:rPr>
          <w:rFonts w:ascii="Arial Narrow" w:hAnsi="Arial Narrow" w:cs="Arial Narrow" w:eastAsia="Arial Narrow" w:hint="default"/>
          <w:b/>
          <w:bCs/>
        </w:rPr>
        <w:t>(</w:t>
      </w:r>
      <w:r>
        <w:rPr>
          <w:rFonts w:ascii="宋体" w:hAnsi="宋体" w:cs="宋体" w:eastAsia="宋体" w:hint="default"/>
          <w:b/>
          <w:bCs/>
        </w:rPr>
        <w:t>十二</w:t>
      </w:r>
      <w:r>
        <w:rPr>
          <w:rFonts w:ascii="Arial Narrow" w:hAnsi="Arial Narrow" w:cs="Arial Narrow" w:eastAsia="Arial Narrow" w:hint="default"/>
          <w:b/>
          <w:bCs/>
        </w:rPr>
        <w:t>)  </w:t>
      </w:r>
      <w:r>
        <w:rPr>
          <w:rFonts w:ascii="Arial Narrow" w:hAnsi="Arial Narrow" w:cs="Arial Narrow" w:eastAsia="Arial Narrow" w:hint="default"/>
          <w:b/>
          <w:bCs/>
          <w:spacing w:val="28"/>
        </w:rPr>
        <w:t> </w:t>
      </w:r>
      <w:r>
        <w:rPr>
          <w:rFonts w:ascii="宋体" w:hAnsi="宋体" w:cs="宋体" w:eastAsia="宋体" w:hint="default"/>
          <w:b/>
          <w:bCs/>
        </w:rPr>
        <w:t>长期股权投资</w:t>
      </w:r>
      <w:r>
        <w:rPr>
          <w:rFonts w:ascii="宋体" w:hAnsi="宋体" w:cs="宋体" w:eastAsia="宋体" w:hint="default"/>
        </w:rPr>
      </w:r>
    </w:p>
    <w:p>
      <w:pPr>
        <w:pStyle w:val="BodyText"/>
        <w:spacing w:line="381" w:lineRule="auto" w:before="19"/>
        <w:ind w:left="554" w:right="103"/>
        <w:jc w:val="left"/>
      </w:pPr>
      <w:r>
        <w:rPr>
          <w:rFonts w:ascii="Arial Narrow" w:hAnsi="Arial Narrow" w:cs="Arial Narrow" w:eastAsia="Arial Narrow" w:hint="default"/>
        </w:rPr>
        <w:t>1</w:t>
      </w:r>
      <w:r>
        <w:rPr/>
        <w:t>、初始投资成本确定 </w:t>
      </w:r>
      <w:r>
        <w:rPr>
          <w:spacing w:val="-1"/>
        </w:rPr>
        <w:t>对于企业合并取得的长期股权投资，如为同一控制下的企业合并，应当按照取得被合并方所有者权益</w:t>
      </w:r>
    </w:p>
    <w:p>
      <w:pPr>
        <w:pStyle w:val="BodyText"/>
        <w:spacing w:line="396" w:lineRule="auto" w:before="61"/>
        <w:ind w:right="211"/>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2"/>
        </w:rPr>
        <w:t> </w:t>
      </w:r>
      <w:r>
        <w:rPr>
          <w:spacing w:val="-82"/>
        </w:rPr>
      </w:r>
      <w:r>
        <w:rPr/>
        <w:t>资成本应当按照《企业会计准则第</w:t>
      </w:r>
      <w:r>
        <w:rPr>
          <w:spacing w:val="-86"/>
        </w:rPr>
        <w:t> </w:t>
      </w:r>
      <w:r>
        <w:rPr>
          <w:rFonts w:ascii="Arial Narrow" w:hAnsi="Arial Narrow" w:cs="Arial Narrow" w:eastAsia="Arial Narrow" w:hint="default"/>
        </w:rPr>
        <w:t>12</w:t>
      </w:r>
      <w:r>
        <w:rPr>
          <w:rFonts w:ascii="Arial Narrow" w:hAnsi="Arial Narrow" w:cs="Arial Narrow" w:eastAsia="Arial Narrow" w:hint="default"/>
          <w:spacing w:val="-29"/>
        </w:rPr>
        <w:t> </w:t>
      </w:r>
      <w:r>
        <w:rPr/>
        <w:t>号</w:t>
      </w:r>
      <w:r>
        <w:rPr>
          <w:rFonts w:ascii="Arial Narrow" w:hAnsi="Arial Narrow" w:cs="Arial Narrow" w:eastAsia="Arial Narrow" w:hint="default"/>
        </w:rPr>
        <w:t>—</w:t>
      </w:r>
      <w:r>
        <w:rPr/>
        <w:t>债务重组》的有关规定确定；非货币性资产交换取得的长期股权 投资，初始投资成本根据准则相关规定确定。</w:t>
      </w:r>
    </w:p>
    <w:p>
      <w:pPr>
        <w:pStyle w:val="BodyText"/>
        <w:spacing w:line="381" w:lineRule="auto" w:before="49"/>
        <w:ind w:left="554" w:right="103"/>
        <w:jc w:val="left"/>
      </w:pPr>
      <w:r>
        <w:rPr>
          <w:rFonts w:ascii="Arial Narrow" w:hAnsi="Arial Narrow" w:cs="Arial Narrow" w:eastAsia="Arial Narrow" w:hint="default"/>
        </w:rPr>
        <w:t>2</w:t>
      </w:r>
      <w:r>
        <w:rPr/>
        <w:t>、后续计量及损益确认方法 </w:t>
      </w:r>
      <w:r>
        <w:rPr>
          <w:spacing w:val="-1"/>
        </w:rPr>
        <w:t>投资方能够对被投资单位实施控制的长期股权投资应当采用成本法核算，对联营企业和合营企业的长</w:t>
      </w:r>
    </w:p>
    <w:p>
      <w:pPr>
        <w:pStyle w:val="BodyText"/>
        <w:spacing w:line="396" w:lineRule="auto" w:before="61"/>
        <w:ind w:right="103"/>
        <w:jc w:val="left"/>
      </w:pPr>
      <w:r>
        <w:rPr>
          <w:spacing w:val="-5"/>
        </w:rPr>
        <w:t>期股权投资采用权益法核算。投资方对联营企业的权益性投资，其中一部分通过风险投资机构、共同基金、</w:t>
      </w:r>
      <w:r>
        <w:rPr>
          <w:spacing w:val="-101"/>
        </w:rPr>
        <w:t> </w:t>
      </w:r>
      <w:r>
        <w:rPr>
          <w:spacing w:val="-101"/>
        </w:rPr>
      </w:r>
      <w:r>
        <w:rPr/>
        <w:t>信托公司或包括投连险基金在内的类似主体间接持有的，无论以上主体是否对这部分投资具有重大影响，</w:t>
      </w:r>
      <w:r>
        <w:rPr>
          <w:spacing w:val="-32"/>
        </w:rPr>
        <w:t> </w:t>
      </w:r>
      <w:r>
        <w:rPr>
          <w:spacing w:val="-32"/>
        </w:rPr>
      </w:r>
      <w:r>
        <w:rPr/>
        <w:t>投资方都应当按照《企业会计准则第</w:t>
      </w:r>
      <w:r>
        <w:rPr>
          <w:spacing w:val="-61"/>
        </w:rPr>
        <w:t> </w:t>
      </w:r>
      <w:r>
        <w:rPr>
          <w:rFonts w:ascii="Arial Narrow" w:hAnsi="Arial Narrow" w:cs="Arial Narrow" w:eastAsia="Arial Narrow" w:hint="default"/>
        </w:rPr>
        <w:t>22</w:t>
      </w:r>
      <w:r>
        <w:rPr>
          <w:rFonts w:ascii="Arial Narrow" w:hAnsi="Arial Narrow" w:cs="Arial Narrow" w:eastAsia="Arial Narrow" w:hint="default"/>
          <w:spacing w:val="-4"/>
        </w:rPr>
        <w:t> </w:t>
      </w:r>
      <w:r>
        <w:rPr/>
        <w:t>号</w:t>
      </w:r>
      <w:r>
        <w:rPr>
          <w:rFonts w:ascii="Arial Narrow" w:hAnsi="Arial Narrow" w:cs="Arial Narrow" w:eastAsia="Arial Narrow" w:hint="default"/>
        </w:rPr>
        <w:t>——</w:t>
      </w:r>
      <w:r>
        <w:rPr/>
        <w:t>金融工具确认和计量》的有关规定，对间接持有的该部分投 资选择以公允价值计量且其变动计入损益，并对其余部分采用权益法核算。</w:t>
      </w:r>
    </w:p>
    <w:p>
      <w:pPr>
        <w:pStyle w:val="BodyText"/>
        <w:spacing w:line="240" w:lineRule="auto" w:before="49"/>
        <w:ind w:left="554" w:right="103"/>
        <w:jc w:val="left"/>
      </w:pPr>
      <w:r>
        <w:rPr>
          <w:rFonts w:ascii="Arial Narrow" w:hAnsi="Arial Narrow" w:cs="Arial Narrow" w:eastAsia="Arial Narrow" w:hint="default"/>
        </w:rPr>
        <w:t>3</w:t>
      </w:r>
      <w:r>
        <w:rPr/>
        <w:t>、确定对被投资单位具有共同控制、重大影响的依据</w:t>
      </w:r>
    </w:p>
    <w:p>
      <w:pPr>
        <w:pStyle w:val="BodyText"/>
        <w:spacing w:line="240" w:lineRule="auto" w:before="170"/>
        <w:ind w:left="554" w:right="103"/>
        <w:jc w:val="left"/>
      </w:pPr>
      <w:r>
        <w:rPr/>
        <w:t>对被投资单位具有共同控制，是指对某项安排的回报产生重大影响的活动必须经过分享控制权的参与</w:t>
      </w:r>
    </w:p>
    <w:p>
      <w:pPr>
        <w:spacing w:after="0" w:line="24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391" w:lineRule="auto" w:before="35"/>
        <w:ind w:left="394" w:right="391"/>
        <w:jc w:val="both"/>
      </w:pPr>
      <w:r>
        <w:rPr>
          <w:spacing w:val="-1"/>
        </w:rPr>
        <w:t>方一致同意后才能决策，包括商品或劳务的销售和购买、金融资产的管理、资产的购买和处置、研究与开</w:t>
      </w:r>
      <w:r>
        <w:rPr>
          <w:spacing w:val="-85"/>
        </w:rPr>
        <w:t> </w:t>
      </w:r>
      <w:r>
        <w:rPr>
          <w:spacing w:val="-85"/>
        </w:rPr>
      </w:r>
      <w:r>
        <w:rPr/>
        <w:t>发活动以及融资活动等；对被投资单位具有重大影响，是指当持有被投资单位 </w:t>
      </w:r>
      <w:r>
        <w:rPr>
          <w:rFonts w:ascii="Arial Narrow" w:hAnsi="Arial Narrow" w:cs="Arial Narrow" w:eastAsia="Arial Narrow" w:hint="default"/>
        </w:rPr>
        <w:t>20%</w:t>
      </w:r>
      <w:r>
        <w:rPr/>
        <w:t>以上至</w:t>
      </w:r>
      <w:r>
        <w:rPr>
          <w:spacing w:val="-84"/>
        </w:rPr>
        <w:t> </w:t>
      </w:r>
      <w:r>
        <w:rPr>
          <w:rFonts w:ascii="Arial Narrow" w:hAnsi="Arial Narrow" w:cs="Arial Narrow" w:eastAsia="Arial Narrow" w:hint="default"/>
        </w:rPr>
        <w:t>50%</w:t>
      </w:r>
      <w:r>
        <w:rPr/>
        <w:t>的表决权资 本时，具有重大影响。或虽不足</w:t>
      </w:r>
      <w:r>
        <w:rPr>
          <w:spacing w:val="-52"/>
        </w:rPr>
        <w:t> </w:t>
      </w:r>
      <w:r>
        <w:rPr>
          <w:rFonts w:ascii="Arial Narrow" w:hAnsi="Arial Narrow" w:cs="Arial Narrow" w:eastAsia="Arial Narrow" w:hint="default"/>
        </w:rPr>
        <w:t>20%</w:t>
      </w:r>
      <w:r>
        <w:rPr/>
        <w:t>，但符合下列条件之一时，具有重大影响：在被投资单位的董事会或 </w:t>
      </w:r>
      <w:r>
        <w:rPr>
          <w:spacing w:val="-1"/>
        </w:rPr>
        <w:t>类似的权力机构中派有代表；参与被投资单位的政策制定过程；向被投资单位派出管理人员；被投资单位</w:t>
      </w:r>
      <w:r>
        <w:rPr>
          <w:spacing w:val="-83"/>
        </w:rPr>
        <w:t> </w:t>
      </w:r>
      <w:r>
        <w:rPr>
          <w:spacing w:val="-83"/>
        </w:rPr>
      </w:r>
      <w:r>
        <w:rPr/>
        <w:t>依赖投资公司的技术或技术资料；与被投资单位之间发生重要交易。</w:t>
      </w:r>
    </w:p>
    <w:p>
      <w:pPr>
        <w:spacing w:line="381" w:lineRule="auto" w:before="52"/>
        <w:ind w:left="814" w:right="0" w:firstLine="2"/>
        <w:jc w:val="left"/>
        <w:rPr>
          <w:rFonts w:ascii="宋体" w:hAnsi="宋体" w:cs="宋体" w:eastAsia="宋体" w:hint="default"/>
          <w:sz w:val="21"/>
          <w:szCs w:val="21"/>
        </w:rPr>
      </w:pPr>
      <w:bookmarkStart w:name="(十三) 投资性房地产" w:id="180"/>
      <w:bookmarkEnd w:id="180"/>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十三</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29"/>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pacing w:val="-1"/>
          <w:sz w:val="21"/>
          <w:szCs w:val="21"/>
        </w:rPr>
        <w:t>公司投资性房地产的类别为出租的建筑物。投资性房地产按照成本进行初始计量，采用成本模式进行</w:t>
      </w:r>
    </w:p>
    <w:p>
      <w:pPr>
        <w:pStyle w:val="BodyText"/>
        <w:spacing w:line="240" w:lineRule="auto" w:before="62"/>
        <w:ind w:left="394" w:right="0"/>
        <w:jc w:val="both"/>
      </w:pPr>
      <w:r>
        <w:rPr/>
        <w:t>后续计量。</w:t>
      </w:r>
    </w:p>
    <w:p>
      <w:pPr>
        <w:spacing w:line="240" w:lineRule="auto" w:before="2"/>
        <w:rPr>
          <w:rFonts w:ascii="宋体" w:hAnsi="宋体" w:cs="宋体" w:eastAsia="宋体" w:hint="default"/>
          <w:sz w:val="14"/>
          <w:szCs w:val="14"/>
        </w:rPr>
      </w:pPr>
    </w:p>
    <w:p>
      <w:pPr>
        <w:pStyle w:val="BodyText"/>
        <w:spacing w:line="240" w:lineRule="auto"/>
        <w:ind w:left="814" w:right="0"/>
        <w:jc w:val="left"/>
      </w:pPr>
      <w:r>
        <w:rPr/>
        <w:t>公司投资性房地产中出租的建筑物采用年限平均法计提折旧，具体核算政策与固定资产部分相同。</w:t>
      </w:r>
    </w:p>
    <w:p>
      <w:pPr>
        <w:spacing w:line="240" w:lineRule="auto" w:before="2"/>
        <w:rPr>
          <w:rFonts w:ascii="宋体" w:hAnsi="宋体" w:cs="宋体" w:eastAsia="宋体" w:hint="default"/>
          <w:sz w:val="14"/>
          <w:szCs w:val="14"/>
        </w:rPr>
      </w:pPr>
    </w:p>
    <w:p>
      <w:pPr>
        <w:pStyle w:val="Heading8"/>
        <w:spacing w:line="240" w:lineRule="auto" w:before="0"/>
        <w:ind w:left="816" w:right="5352"/>
        <w:jc w:val="left"/>
        <w:rPr>
          <w:b w:val="0"/>
          <w:bCs w:val="0"/>
        </w:rPr>
      </w:pPr>
      <w:bookmarkStart w:name="(十四) 固定资产" w:id="181"/>
      <w:bookmarkEnd w:id="181"/>
      <w:r>
        <w:rPr>
          <w:b w:val="0"/>
          <w:bCs w:val="0"/>
        </w:rPr>
      </w:r>
      <w:r>
        <w:rPr>
          <w:rFonts w:ascii="Arial Narrow" w:hAnsi="Arial Narrow" w:cs="Arial Narrow" w:eastAsia="Arial Narrow" w:hint="default"/>
        </w:rPr>
        <w:t>(</w:t>
      </w:r>
      <w:r>
        <w:rPr/>
        <w:t>十四</w:t>
      </w:r>
      <w:r>
        <w:rPr>
          <w:rFonts w:ascii="Arial Narrow" w:hAnsi="Arial Narrow" w:cs="Arial Narrow" w:eastAsia="Arial Narrow" w:hint="default"/>
        </w:rPr>
        <w:t>)  </w:t>
      </w:r>
      <w:r>
        <w:rPr>
          <w:rFonts w:ascii="Arial Narrow" w:hAnsi="Arial Narrow" w:cs="Arial Narrow" w:eastAsia="Arial Narrow" w:hint="default"/>
          <w:spacing w:val="30"/>
        </w:rPr>
        <w:t> </w:t>
      </w:r>
      <w:r>
        <w:rPr/>
        <w:t>固定资产</w:t>
      </w:r>
      <w:r>
        <w:rPr>
          <w:b w:val="0"/>
          <w:bCs w:val="0"/>
        </w:rPr>
      </w:r>
    </w:p>
    <w:p>
      <w:pPr>
        <w:pStyle w:val="BodyText"/>
        <w:spacing w:line="381" w:lineRule="auto" w:before="171"/>
        <w:ind w:left="814" w:right="0"/>
        <w:jc w:val="left"/>
      </w:pPr>
      <w:r>
        <w:rPr>
          <w:rFonts w:ascii="Arial Narrow" w:hAnsi="Arial Narrow" w:cs="Arial Narrow" w:eastAsia="Arial Narrow" w:hint="default"/>
        </w:rPr>
        <w:t>1</w:t>
      </w:r>
      <w:r>
        <w:rPr/>
        <w:t>、固定资产确认条件 </w:t>
      </w:r>
      <w:r>
        <w:rPr>
          <w:spacing w:val="-1"/>
        </w:rPr>
        <w:t>固定资产指为生产商品、提供劳务、出租或经营管理而持有的，使用寿命超过一个会计年度的有形资</w:t>
      </w:r>
    </w:p>
    <w:p>
      <w:pPr>
        <w:pStyle w:val="BodyText"/>
        <w:spacing w:line="403" w:lineRule="auto" w:before="61"/>
        <w:ind w:left="394" w:right="391"/>
        <w:jc w:val="both"/>
      </w:pPr>
      <w:r>
        <w:rPr>
          <w:spacing w:val="-1"/>
        </w:rPr>
        <w:t>产。同时满足以下条件时予以确认：与该固定资产有关的经济利益很可能流入企业；该固定资产的成本能</w:t>
      </w:r>
      <w:r>
        <w:rPr>
          <w:spacing w:val="-83"/>
        </w:rPr>
        <w:t> </w:t>
      </w:r>
      <w:r>
        <w:rPr>
          <w:spacing w:val="-83"/>
        </w:rPr>
      </w:r>
      <w:r>
        <w:rPr/>
        <w:t>够可靠地计量。</w:t>
      </w:r>
    </w:p>
    <w:p>
      <w:pPr>
        <w:pStyle w:val="BodyText"/>
        <w:spacing w:line="381" w:lineRule="auto" w:before="42"/>
        <w:ind w:left="814" w:right="0"/>
        <w:jc w:val="left"/>
      </w:pPr>
      <w:r>
        <w:rPr>
          <w:rFonts w:ascii="Arial Narrow" w:hAnsi="Arial Narrow" w:cs="Arial Narrow" w:eastAsia="Arial Narrow" w:hint="default"/>
        </w:rPr>
        <w:t>2</w:t>
      </w:r>
      <w:r>
        <w:rPr/>
        <w:t>、固定资产分类和折旧方法 </w:t>
      </w:r>
      <w:r>
        <w:rPr>
          <w:spacing w:val="-6"/>
        </w:rPr>
        <w:t>公司固定资产主要分为：房屋建筑物、机器设备及工具设备、运输设备等；折旧方法采用年限平均法。</w:t>
      </w:r>
    </w:p>
    <w:p>
      <w:pPr>
        <w:pStyle w:val="BodyText"/>
        <w:spacing w:line="400" w:lineRule="auto" w:before="62"/>
        <w:ind w:left="394" w:right="391"/>
        <w:jc w:val="both"/>
      </w:pPr>
      <w:r>
        <w:rPr/>
        <w:pict>
          <v:shape style="position:absolute;margin-left:42.990002pt;margin-top:64.443665pt;width:509.45pt;height:106.4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5"/>
                    <w:gridCol w:w="2619"/>
                    <w:gridCol w:w="2477"/>
                    <w:gridCol w:w="2402"/>
                  </w:tblGrid>
                  <w:tr>
                    <w:trPr>
                      <w:trHeight w:val="529" w:hRule="exact"/>
                    </w:trPr>
                    <w:tc>
                      <w:tcPr>
                        <w:tcW w:w="2645"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14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261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59"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77" w:type="dxa"/>
                        <w:tcBorders>
                          <w:top w:val="single" w:sz="12" w:space="0" w:color="000000"/>
                          <w:left w:val="single" w:sz="6" w:space="0" w:color="000000"/>
                          <w:bottom w:val="single" w:sz="6" w:space="0" w:color="000000"/>
                          <w:right w:val="single" w:sz="6" w:space="0" w:color="000000"/>
                        </w:tcBorders>
                      </w:tcPr>
                      <w:p>
                        <w:pPr>
                          <w:pStyle w:val="TableParagraph"/>
                          <w:spacing w:line="218" w:lineRule="exact"/>
                          <w:ind w:left="357"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402" w:type="dxa"/>
                        <w:tcBorders>
                          <w:top w:val="single" w:sz="12" w:space="0" w:color="000000"/>
                          <w:left w:val="single" w:sz="6" w:space="0" w:color="000000"/>
                          <w:bottom w:val="single" w:sz="6" w:space="0" w:color="000000"/>
                          <w:right w:val="nil" w:sz="6" w:space="0" w:color="auto"/>
                        </w:tcBorders>
                      </w:tcPr>
                      <w:p>
                        <w:pPr>
                          <w:pStyle w:val="TableParagraph"/>
                          <w:spacing w:line="218" w:lineRule="exact"/>
                          <w:ind w:left="350"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21" w:hRule="exact"/>
                    </w:trPr>
                    <w:tc>
                      <w:tcPr>
                        <w:tcW w:w="264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Arial Narrow" w:hAnsi="Arial Narrow" w:cs="Arial Narrow" w:eastAsia="Arial Narrow" w:hint="default"/>
                            <w:sz w:val="18"/>
                            <w:szCs w:val="18"/>
                          </w:rPr>
                        </w:pPr>
                        <w:r>
                          <w:rPr>
                            <w:rFonts w:ascii="Arial Narrow"/>
                            <w:sz w:val="18"/>
                          </w:rPr>
                          <w:t>20</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Arial Narrow" w:hAnsi="Arial Narrow" w:cs="Arial Narrow" w:eastAsia="Arial Narrow" w:hint="default"/>
                            <w:sz w:val="18"/>
                            <w:szCs w:val="18"/>
                          </w:rPr>
                        </w:pPr>
                        <w:r>
                          <w:rPr>
                            <w:rFonts w:ascii="Arial Narrow"/>
                            <w:sz w:val="18"/>
                          </w:rPr>
                          <w:t>5.00</w:t>
                        </w:r>
                      </w:p>
                    </w:tc>
                    <w:tc>
                      <w:tcPr>
                        <w:tcW w:w="2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351" w:right="0"/>
                          <w:jc w:val="center"/>
                          <w:rPr>
                            <w:rFonts w:ascii="Arial Narrow" w:hAnsi="Arial Narrow" w:cs="Arial Narrow" w:eastAsia="Arial Narrow" w:hint="default"/>
                            <w:sz w:val="18"/>
                            <w:szCs w:val="18"/>
                          </w:rPr>
                        </w:pPr>
                        <w:r>
                          <w:rPr>
                            <w:rFonts w:ascii="Arial Narrow"/>
                            <w:sz w:val="18"/>
                          </w:rPr>
                          <w:t>4.75</w:t>
                        </w:r>
                      </w:p>
                    </w:tc>
                  </w:tr>
                  <w:tr>
                    <w:trPr>
                      <w:trHeight w:val="521" w:hRule="exact"/>
                    </w:trPr>
                    <w:tc>
                      <w:tcPr>
                        <w:tcW w:w="264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机器设备及工具设备</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Arial Narrow" w:hAnsi="Arial Narrow" w:cs="Arial Narrow" w:eastAsia="Arial Narrow" w:hint="default"/>
                            <w:sz w:val="18"/>
                            <w:szCs w:val="18"/>
                          </w:rPr>
                        </w:pPr>
                        <w:r>
                          <w:rPr>
                            <w:rFonts w:ascii="Arial Narrow"/>
                            <w:sz w:val="18"/>
                          </w:rPr>
                          <w:t>3</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Arial Narrow" w:hAnsi="Arial Narrow" w:cs="Arial Narrow" w:eastAsia="Arial Narrow" w:hint="default"/>
                            <w:sz w:val="18"/>
                            <w:szCs w:val="18"/>
                          </w:rPr>
                        </w:pPr>
                        <w:r>
                          <w:rPr>
                            <w:rFonts w:ascii="Arial Narrow"/>
                            <w:sz w:val="18"/>
                          </w:rPr>
                          <w:t>0.00</w:t>
                        </w:r>
                      </w:p>
                    </w:tc>
                    <w:tc>
                      <w:tcPr>
                        <w:tcW w:w="2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351" w:right="0"/>
                          <w:jc w:val="center"/>
                          <w:rPr>
                            <w:rFonts w:ascii="Arial Narrow" w:hAnsi="Arial Narrow" w:cs="Arial Narrow" w:eastAsia="Arial Narrow" w:hint="default"/>
                            <w:sz w:val="18"/>
                            <w:szCs w:val="18"/>
                          </w:rPr>
                        </w:pPr>
                        <w:r>
                          <w:rPr>
                            <w:rFonts w:ascii="Arial Narrow"/>
                            <w:sz w:val="18"/>
                          </w:rPr>
                          <w:t>33.33</w:t>
                        </w:r>
                      </w:p>
                    </w:tc>
                  </w:tr>
                  <w:tr>
                    <w:trPr>
                      <w:trHeight w:val="529" w:hRule="exact"/>
                    </w:trPr>
                    <w:tc>
                      <w:tcPr>
                        <w:tcW w:w="2645"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60" w:right="0"/>
                          <w:jc w:val="center"/>
                          <w:rPr>
                            <w:rFonts w:ascii="Arial Narrow" w:hAnsi="Arial Narrow" w:cs="Arial Narrow" w:eastAsia="Arial Narrow" w:hint="default"/>
                            <w:sz w:val="18"/>
                            <w:szCs w:val="18"/>
                          </w:rPr>
                        </w:pPr>
                        <w:r>
                          <w:rPr>
                            <w:rFonts w:ascii="Arial Narrow"/>
                            <w:sz w:val="18"/>
                          </w:rPr>
                          <w:t>4</w:t>
                        </w:r>
                      </w:p>
                    </w:tc>
                    <w:tc>
                      <w:tcPr>
                        <w:tcW w:w="2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58" w:right="0"/>
                          <w:jc w:val="center"/>
                          <w:rPr>
                            <w:rFonts w:ascii="Arial Narrow" w:hAnsi="Arial Narrow" w:cs="Arial Narrow" w:eastAsia="Arial Narrow" w:hint="default"/>
                            <w:sz w:val="18"/>
                            <w:szCs w:val="18"/>
                          </w:rPr>
                        </w:pPr>
                        <w:r>
                          <w:rPr>
                            <w:rFonts w:ascii="Arial Narrow"/>
                            <w:sz w:val="18"/>
                          </w:rPr>
                          <w:t>5.00</w:t>
                        </w:r>
                      </w:p>
                    </w:tc>
                    <w:tc>
                      <w:tcPr>
                        <w:tcW w:w="2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51" w:right="0"/>
                          <w:jc w:val="center"/>
                          <w:rPr>
                            <w:rFonts w:ascii="Arial Narrow" w:hAnsi="Arial Narrow" w:cs="Arial Narrow" w:eastAsia="Arial Narrow" w:hint="default"/>
                            <w:sz w:val="18"/>
                            <w:szCs w:val="18"/>
                          </w:rPr>
                        </w:pPr>
                        <w:r>
                          <w:rPr>
                            <w:rFonts w:ascii="Arial Narrow"/>
                            <w:sz w:val="18"/>
                          </w:rPr>
                          <w:t>23.75</w:t>
                        </w:r>
                      </w:p>
                    </w:tc>
                  </w:tr>
                </w:tbl>
                <w:p>
                  <w:pPr/>
                </w:p>
              </w:txbxContent>
            </v:textbox>
            <w10:wrap type="none"/>
          </v:shape>
        </w:pict>
      </w:r>
      <w:r>
        <w:rPr>
          <w:spacing w:val="-1"/>
        </w:rPr>
        <w:t>根据各类固定资产的性质和使用情况，确定固定资产的使用寿命和预计净残值。并在年度终了，对固定资</w:t>
      </w:r>
      <w:r>
        <w:rPr>
          <w:spacing w:val="-83"/>
        </w:rPr>
        <w:t> </w:t>
      </w:r>
      <w:r>
        <w:rPr>
          <w:spacing w:val="-83"/>
        </w:rPr>
      </w:r>
      <w:r>
        <w:rPr>
          <w:spacing w:val="-1"/>
        </w:rPr>
        <w:t>产的使用寿命、预计净残值和折旧方法进行复核，如与原先估计数存在差异的，进行相应的调整。除已提</w:t>
      </w:r>
      <w:r>
        <w:rPr>
          <w:spacing w:val="-86"/>
        </w:rPr>
        <w:t> </w:t>
      </w:r>
      <w:r>
        <w:rPr>
          <w:spacing w:val="-86"/>
        </w:rPr>
      </w:r>
      <w:r>
        <w:rPr/>
        <w:t>足折旧仍继续使用的固定资产和单独计价入账的土地之外，公司对所有固定资产计提折旧。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381" w:lineRule="auto" w:before="35"/>
        <w:ind w:left="814" w:right="0"/>
        <w:jc w:val="left"/>
      </w:pPr>
      <w:r>
        <w:rPr>
          <w:rFonts w:ascii="Arial Narrow" w:hAnsi="Arial Narrow" w:cs="Arial Narrow" w:eastAsia="Arial Narrow" w:hint="default"/>
        </w:rPr>
        <w:t>3</w:t>
      </w:r>
      <w:r>
        <w:rPr/>
        <w:t>、融资租入固定资产的认定依据、计价方法 </w:t>
      </w:r>
      <w:r>
        <w:rPr>
          <w:spacing w:val="-1"/>
        </w:rPr>
        <w:t>融资租入固定资产为实质上转移了与资产所有权有关的全部风险和报酬的租赁。融资租入固定资产初</w:t>
      </w:r>
    </w:p>
    <w:p>
      <w:pPr>
        <w:pStyle w:val="BodyText"/>
        <w:spacing w:line="400" w:lineRule="auto" w:before="61"/>
        <w:ind w:left="394" w:right="0"/>
        <w:jc w:val="left"/>
      </w:pPr>
      <w:r>
        <w:rPr>
          <w:spacing w:val="-1"/>
        </w:rPr>
        <w:t>始计价为租赁期开始日租赁资产公允价值与最低租赁付款额现值较低者作为入账价值；融资租入固定资产</w:t>
      </w:r>
      <w:r>
        <w:rPr>
          <w:spacing w:val="-81"/>
        </w:rPr>
        <w:t> </w:t>
      </w:r>
      <w:r>
        <w:rPr>
          <w:spacing w:val="-81"/>
        </w:rPr>
      </w:r>
      <w:r>
        <w:rPr/>
        <w:t>后续计价采用与自有固定资产相一致的折旧政策计提折旧及减值准备。</w:t>
      </w:r>
    </w:p>
    <w:p>
      <w:pPr>
        <w:pStyle w:val="BodyText"/>
        <w:spacing w:line="381" w:lineRule="auto" w:before="45"/>
        <w:ind w:left="814" w:right="0" w:firstLine="2"/>
        <w:jc w:val="left"/>
      </w:pPr>
      <w:bookmarkStart w:name="(十五) 在建工程" w:id="182"/>
      <w:bookmarkEnd w:id="182"/>
      <w:r>
        <w:rPr/>
      </w:r>
      <w:r>
        <w:rPr>
          <w:rFonts w:ascii="Arial Narrow" w:hAnsi="Arial Narrow" w:cs="Arial Narrow" w:eastAsia="Arial Narrow" w:hint="default"/>
          <w:b/>
          <w:bCs/>
        </w:rPr>
        <w:t>(</w:t>
      </w:r>
      <w:r>
        <w:rPr>
          <w:rFonts w:ascii="宋体" w:hAnsi="宋体" w:cs="宋体" w:eastAsia="宋体" w:hint="default"/>
          <w:b/>
          <w:bCs/>
        </w:rPr>
        <w:t>十五</w:t>
      </w:r>
      <w:r>
        <w:rPr>
          <w:rFonts w:ascii="Arial Narrow" w:hAnsi="Arial Narrow" w:cs="Arial Narrow" w:eastAsia="Arial Narrow" w:hint="default"/>
          <w:b/>
          <w:bCs/>
        </w:rPr>
        <w:t>)</w:t>
      </w:r>
      <w:r>
        <w:rPr>
          <w:rFonts w:ascii="Arial Narrow" w:hAnsi="Arial Narrow" w:cs="Arial Narrow" w:eastAsia="Arial Narrow" w:hint="default"/>
          <w:b/>
          <w:bCs/>
          <w:spacing w:val="29"/>
        </w:rPr>
        <w:t> </w:t>
      </w:r>
      <w:r>
        <w:rPr>
          <w:rFonts w:ascii="宋体" w:hAnsi="宋体" w:cs="宋体" w:eastAsia="宋体" w:hint="default"/>
          <w:b/>
          <w:bCs/>
        </w:rPr>
        <w:t>在建工程</w:t>
      </w:r>
      <w:r>
        <w:rPr>
          <w:rFonts w:ascii="宋体" w:hAnsi="宋体" w:cs="宋体" w:eastAsia="宋体" w:hint="default"/>
          <w:b/>
          <w:bCs/>
          <w:spacing w:val="1"/>
          <w:w w:val="99"/>
        </w:rPr>
        <w:t> </w:t>
      </w:r>
      <w:r>
        <w:rPr/>
        <w:t>公司在建工程分为自营方式建造和出包方式建造两种。在建工程在工程完工达到预定可使用状态时，</w:t>
      </w:r>
    </w:p>
    <w:p>
      <w:pPr>
        <w:spacing w:after="0" w:line="381" w:lineRule="auto"/>
        <w:jc w:val="left"/>
        <w:sectPr>
          <w:footerReference w:type="default" r:id="rId56"/>
          <w:pgSz w:w="11910" w:h="16840"/>
          <w:pgMar w:footer="1266" w:header="871" w:top="1420" w:bottom="1460" w:left="740" w:right="740"/>
          <w:pgNumType w:start="106"/>
        </w:sectPr>
      </w:pPr>
    </w:p>
    <w:p>
      <w:pPr>
        <w:spacing w:line="240" w:lineRule="auto" w:before="13"/>
        <w:rPr>
          <w:rFonts w:ascii="宋体" w:hAnsi="宋体" w:cs="宋体" w:eastAsia="宋体" w:hint="default"/>
          <w:sz w:val="12"/>
          <w:szCs w:val="12"/>
        </w:rPr>
      </w:pPr>
    </w:p>
    <w:p>
      <w:pPr>
        <w:pStyle w:val="BodyText"/>
        <w:spacing w:line="400" w:lineRule="auto" w:before="35"/>
        <w:ind w:right="211"/>
        <w:jc w:val="both"/>
      </w:pPr>
      <w:r>
        <w:rPr>
          <w:spacing w:val="-1"/>
        </w:rPr>
        <w:t>结转固定资产。预定可使用状态的判断标准，应符合下列情况之一：固定资产的实体建造（包括安装）工</w:t>
      </w:r>
      <w:r>
        <w:rPr>
          <w:spacing w:val="-83"/>
        </w:rPr>
        <w:t> </w:t>
      </w:r>
      <w:r>
        <w:rPr>
          <w:spacing w:val="-83"/>
        </w:rPr>
      </w:r>
      <w:r>
        <w:rPr>
          <w:spacing w:val="-1"/>
        </w:rPr>
        <w:t>作已经全部完成或实质上已经全部完成；已经试生产或试运行，并且其结果表明资产能够正常运行或能够</w:t>
      </w:r>
      <w:r>
        <w:rPr>
          <w:spacing w:val="-81"/>
        </w:rPr>
        <w:t> </w:t>
      </w:r>
      <w:r>
        <w:rPr>
          <w:spacing w:val="-81"/>
        </w:rPr>
      </w:r>
      <w:r>
        <w:rPr>
          <w:spacing w:val="-1"/>
        </w:rPr>
        <w:t>稳定地生产出合格产品，或者试运行结果表明其能够正常运转或营业；该项建造的固定资产上的支出金额</w:t>
      </w:r>
      <w:r>
        <w:rPr>
          <w:spacing w:val="-81"/>
        </w:rPr>
        <w:t> </w:t>
      </w:r>
      <w:r>
        <w:rPr>
          <w:spacing w:val="-81"/>
        </w:rPr>
      </w:r>
      <w:r>
        <w:rPr/>
        <w:t>很少或者几乎不再发生；所购建的固定资产已经达到设计或合同要求，或与设计或合同要求基本相符。</w:t>
      </w:r>
    </w:p>
    <w:p>
      <w:pPr>
        <w:pStyle w:val="Heading8"/>
        <w:spacing w:line="240" w:lineRule="auto" w:before="45"/>
        <w:ind w:left="556" w:right="103"/>
        <w:jc w:val="left"/>
        <w:rPr>
          <w:b w:val="0"/>
          <w:bCs w:val="0"/>
        </w:rPr>
      </w:pPr>
      <w:bookmarkStart w:name="(十六) 借款费用" w:id="183"/>
      <w:bookmarkEnd w:id="183"/>
      <w:r>
        <w:rPr>
          <w:b w:val="0"/>
          <w:bCs w:val="0"/>
        </w:rPr>
      </w:r>
      <w:r>
        <w:rPr>
          <w:rFonts w:ascii="Arial Narrow" w:hAnsi="Arial Narrow" w:cs="Arial Narrow" w:eastAsia="Arial Narrow" w:hint="default"/>
        </w:rPr>
        <w:t>(</w:t>
      </w:r>
      <w:r>
        <w:rPr/>
        <w:t>十六</w:t>
      </w:r>
      <w:r>
        <w:rPr>
          <w:rFonts w:ascii="Arial Narrow" w:hAnsi="Arial Narrow" w:cs="Arial Narrow" w:eastAsia="Arial Narrow" w:hint="default"/>
        </w:rPr>
        <w:t>)  </w:t>
      </w:r>
      <w:r>
        <w:rPr>
          <w:rFonts w:ascii="Arial Narrow" w:hAnsi="Arial Narrow" w:cs="Arial Narrow" w:eastAsia="Arial Narrow" w:hint="default"/>
          <w:spacing w:val="30"/>
        </w:rPr>
        <w:t> </w:t>
      </w:r>
      <w:r>
        <w:rPr/>
        <w:t>借款费用</w:t>
      </w:r>
      <w:r>
        <w:rPr>
          <w:b w:val="0"/>
          <w:bCs w:val="0"/>
        </w:rPr>
      </w:r>
    </w:p>
    <w:p>
      <w:pPr>
        <w:pStyle w:val="BodyText"/>
        <w:spacing w:line="381" w:lineRule="auto" w:before="170"/>
        <w:ind w:left="554" w:right="103"/>
        <w:jc w:val="left"/>
      </w:pPr>
      <w:r>
        <w:rPr>
          <w:rFonts w:ascii="Arial Narrow" w:hAnsi="Arial Narrow" w:cs="Arial Narrow" w:eastAsia="Arial Narrow" w:hint="default"/>
        </w:rPr>
        <w:t>1</w:t>
      </w:r>
      <w:r>
        <w:rPr/>
        <w:t>、借款费用资本化的确认原则 </w:t>
      </w:r>
      <w:r>
        <w:rPr>
          <w:spacing w:val="-1"/>
        </w:rPr>
        <w:t>公司发生的借款费用，可直接归属于符合资本化条件的资产的购建或者生产的，予以资本化，计入相</w:t>
      </w:r>
    </w:p>
    <w:p>
      <w:pPr>
        <w:pStyle w:val="BodyText"/>
        <w:spacing w:line="400" w:lineRule="auto" w:before="62"/>
        <w:ind w:right="210"/>
        <w:jc w:val="both"/>
      </w:pPr>
      <w:r>
        <w:rPr>
          <w:spacing w:val="-5"/>
        </w:rPr>
        <w:t>关资产成本；其他借款费用，在发生时根据其发生额确认为费用，计入当期损益。符合资本化条件的资产，</w:t>
      </w:r>
      <w:r>
        <w:rPr>
          <w:spacing w:val="-102"/>
        </w:rPr>
        <w:t> </w:t>
      </w:r>
      <w:r>
        <w:rPr>
          <w:spacing w:val="-102"/>
        </w:rPr>
      </w:r>
      <w:r>
        <w:rPr>
          <w:spacing w:val="-1"/>
        </w:rPr>
        <w:t>是指需要经过相当长时间的购建或者生产活动才能达到预定可使用或者可销售状态的固定资产、投资性房</w:t>
      </w:r>
      <w:r>
        <w:rPr>
          <w:spacing w:val="-81"/>
        </w:rPr>
        <w:t> </w:t>
      </w:r>
      <w:r>
        <w:rPr>
          <w:spacing w:val="-81"/>
        </w:rPr>
      </w:r>
      <w:r>
        <w:rPr/>
        <w:t>地产和存货等资产。</w:t>
      </w:r>
    </w:p>
    <w:p>
      <w:pPr>
        <w:pStyle w:val="BodyText"/>
        <w:spacing w:line="381" w:lineRule="auto" w:before="45"/>
        <w:ind w:left="554" w:right="103"/>
        <w:jc w:val="left"/>
      </w:pPr>
      <w:r>
        <w:rPr>
          <w:rFonts w:ascii="Arial Narrow" w:hAnsi="Arial Narrow" w:cs="Arial Narrow" w:eastAsia="Arial Narrow" w:hint="default"/>
        </w:rPr>
        <w:t>2</w:t>
      </w:r>
      <w:r>
        <w:rPr/>
        <w:t>、资本化金额计算方法 </w:t>
      </w:r>
      <w:r>
        <w:rPr>
          <w:spacing w:val="-1"/>
        </w:rPr>
        <w:t>资本化期间，是指从借款费用开始资本化时点到停止资本化时点的期间。借款费用暂停资本化的期间</w:t>
      </w:r>
    </w:p>
    <w:p>
      <w:pPr>
        <w:pStyle w:val="BodyText"/>
        <w:spacing w:line="381" w:lineRule="auto" w:before="61"/>
        <w:ind w:right="212"/>
        <w:jc w:val="both"/>
      </w:pPr>
      <w:r>
        <w:rPr/>
        <w:t>不包括在内。在购建或生产过程中发生非正常中断、且中断时间连续超过</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3"/>
        </w:rPr>
        <w:t> </w:t>
      </w:r>
      <w:r>
        <w:rPr/>
        <w:t>个月的，应当暂停借款费用的 资本化。</w:t>
      </w:r>
    </w:p>
    <w:p>
      <w:pPr>
        <w:pStyle w:val="BodyText"/>
        <w:spacing w:line="400" w:lineRule="auto" w:before="61"/>
        <w:ind w:right="21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400" w:lineRule="auto" w:before="45"/>
        <w:ind w:right="212" w:firstLine="420"/>
        <w:jc w:val="both"/>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pStyle w:val="Heading8"/>
        <w:spacing w:line="240" w:lineRule="auto" w:before="44"/>
        <w:ind w:left="556" w:right="103"/>
        <w:jc w:val="left"/>
        <w:rPr>
          <w:b w:val="0"/>
          <w:bCs w:val="0"/>
        </w:rPr>
      </w:pPr>
      <w:bookmarkStart w:name="(十七) 无形资产" w:id="184"/>
      <w:bookmarkEnd w:id="184"/>
      <w:r>
        <w:rPr>
          <w:b w:val="0"/>
          <w:bCs w:val="0"/>
        </w:rPr>
      </w:r>
      <w:r>
        <w:rPr>
          <w:rFonts w:ascii="Arial Narrow" w:hAnsi="Arial Narrow" w:cs="Arial Narrow" w:eastAsia="Arial Narrow" w:hint="default"/>
        </w:rPr>
        <w:t>(</w:t>
      </w:r>
      <w:r>
        <w:rPr/>
        <w:t>十七</w:t>
      </w:r>
      <w:r>
        <w:rPr>
          <w:rFonts w:ascii="Arial Narrow" w:hAnsi="Arial Narrow" w:cs="Arial Narrow" w:eastAsia="Arial Narrow" w:hint="default"/>
        </w:rPr>
        <w:t>)  </w:t>
      </w:r>
      <w:r>
        <w:rPr>
          <w:rFonts w:ascii="Arial Narrow" w:hAnsi="Arial Narrow" w:cs="Arial Narrow" w:eastAsia="Arial Narrow" w:hint="default"/>
          <w:spacing w:val="30"/>
        </w:rPr>
        <w:t> </w:t>
      </w:r>
      <w:r>
        <w:rPr/>
        <w:t>无形资产</w:t>
      </w:r>
      <w:r>
        <w:rPr>
          <w:b w:val="0"/>
          <w:bCs w:val="0"/>
        </w:rPr>
      </w:r>
    </w:p>
    <w:p>
      <w:pPr>
        <w:pStyle w:val="BodyText"/>
        <w:spacing w:line="381" w:lineRule="auto" w:before="171"/>
        <w:ind w:left="554" w:right="97"/>
        <w:jc w:val="left"/>
      </w:pPr>
      <w:r>
        <w:rPr>
          <w:rFonts w:ascii="Arial Narrow" w:hAnsi="Arial Narrow" w:cs="Arial Narrow" w:eastAsia="Arial Narrow" w:hint="default"/>
        </w:rPr>
        <w:t>1</w:t>
      </w:r>
      <w:r>
        <w:rPr/>
        <w:t>、无形资产的计价方法 </w:t>
      </w:r>
      <w:r>
        <w:rPr>
          <w:spacing w:val="-3"/>
        </w:rPr>
        <w:t>公司无形资产按照成本进行初始计量。购入的无形资产，按实际支付的价款和相关支出作为实际成本。</w:t>
      </w:r>
    </w:p>
    <w:p>
      <w:pPr>
        <w:pStyle w:val="BodyText"/>
        <w:spacing w:line="403" w:lineRule="auto" w:before="61"/>
        <w:ind w:right="115"/>
        <w:jc w:val="both"/>
      </w:pPr>
      <w:r>
        <w:rPr/>
        <w:t>投资者投入的无形资产，按投资合同或协议约定的价值确定实际成本，但合同或协议约定价值不公允的，</w:t>
      </w:r>
      <w:r>
        <w:rPr>
          <w:spacing w:val="-35"/>
        </w:rPr>
        <w:t> </w:t>
      </w:r>
      <w:r>
        <w:rPr>
          <w:spacing w:val="-35"/>
        </w:rPr>
      </w:r>
      <w:r>
        <w:rPr/>
        <w:t>按公允价值确定实际成本。自行开发的无形资产，其成本为达到预定用途前所发生的支出总额。</w:t>
      </w:r>
    </w:p>
    <w:p>
      <w:pPr>
        <w:pStyle w:val="BodyText"/>
        <w:spacing w:line="403" w:lineRule="auto" w:before="42"/>
        <w:ind w:right="211" w:firstLine="420"/>
        <w:jc w:val="both"/>
      </w:pPr>
      <w:r>
        <w:rPr>
          <w:spacing w:val="-1"/>
        </w:rPr>
        <w:t>公司无形资产后续计量方法分别为：使用寿命有限无形资产采用直线法摊销，并在年度终了，对无形</w:t>
      </w:r>
      <w:r>
        <w:rPr/>
        <w:t> </w:t>
      </w:r>
      <w:r>
        <w:rPr>
          <w:spacing w:val="-1"/>
        </w:rPr>
        <w:t>资产的使用寿命和摊销方法进行复核，如与原先估计数存在差异的，进行相应的调整；使用寿命不确定的</w:t>
      </w:r>
      <w:r>
        <w:rPr>
          <w:spacing w:val="-83"/>
        </w:rPr>
        <w:t> </w:t>
      </w:r>
      <w:r>
        <w:rPr>
          <w:spacing w:val="-83"/>
        </w:rPr>
      </w:r>
      <w:r>
        <w:rPr>
          <w:spacing w:val="-1"/>
        </w:rPr>
        <w:t>无形资产不摊销，但在年度终了，对使用寿命进行复核，当有确凿证据表明其使用寿命是有限的，则估计</w:t>
      </w:r>
    </w:p>
    <w:p>
      <w:pPr>
        <w:pStyle w:val="BodyText"/>
        <w:spacing w:line="240" w:lineRule="auto" w:before="42"/>
        <w:ind w:right="0"/>
        <w:jc w:val="both"/>
      </w:pPr>
      <w:r>
        <w:rPr/>
        <w:t>其使用寿命，按直线法进行摊销。</w:t>
      </w:r>
    </w:p>
    <w:p>
      <w:pPr>
        <w:spacing w:after="0" w:line="240" w:lineRule="auto"/>
        <w:jc w:val="both"/>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240" w:lineRule="auto" w:before="35"/>
        <w:ind w:left="554" w:right="103"/>
        <w:jc w:val="left"/>
      </w:pPr>
      <w:r>
        <w:rPr/>
        <w:pict>
          <v:shape style="position:absolute;margin-left:56.700001pt;margin-top:38.913631pt;width:485.961304pt;height:5.145pt;mso-position-horizontal-relative:page;mso-position-vertical-relative:paragraph;z-index:-927568" type="#_x0000_t75" stroked="false">
            <v:imagedata r:id="rId57" o:title=""/>
          </v:shape>
        </w:pict>
      </w:r>
      <w:r>
        <w:rPr/>
        <w:pict>
          <v:shape style="position:absolute;margin-left:56.700001pt;margin-top:56.553631pt;width:488.308241pt;height:5.25pt;mso-position-horizontal-relative:page;mso-position-vertical-relative:paragraph;z-index:-927544" type="#_x0000_t75" stroked="false">
            <v:imagedata r:id="rId58" o:title=""/>
          </v:shape>
        </w:pict>
      </w:r>
      <w:r>
        <w:rPr/>
        <w:pict>
          <v:shape style="position:absolute;margin-left:56.700001pt;margin-top:74.273628pt;width:490.179146pt;height:5.25pt;mso-position-horizontal-relative:page;mso-position-vertical-relative:paragraph;z-index:-927520" type="#_x0000_t75" stroked="false">
            <v:imagedata r:id="rId59" o:title=""/>
          </v:shape>
        </w:pict>
      </w:r>
      <w:r>
        <w:rPr/>
        <w:t>使用寿命有限的无形资产预计寿命及依据如下：</w:t>
      </w: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63"/>
        <w:gridCol w:w="2168"/>
        <w:gridCol w:w="4331"/>
      </w:tblGrid>
      <w:tr>
        <w:trPr>
          <w:trHeight w:val="265" w:hRule="exact"/>
        </w:trPr>
        <w:tc>
          <w:tcPr>
            <w:tcW w:w="3263" w:type="dxa"/>
            <w:tcBorders>
              <w:top w:val="single" w:sz="12" w:space="0" w:color="000000"/>
              <w:left w:val="nil" w:sz="6" w:space="0" w:color="auto"/>
              <w:bottom w:val="nil" w:sz="6" w:space="0" w:color="auto"/>
              <w:right w:val="single" w:sz="4" w:space="0" w:color="000000"/>
            </w:tcBorders>
          </w:tcPr>
          <w:p>
            <w:pPr>
              <w:pStyle w:val="TableParagraph"/>
              <w:spacing w:line="240" w:lineRule="auto" w:before="26"/>
              <w:ind w:left="-1" w:right="87"/>
              <w:jc w:val="center"/>
              <w:rPr>
                <w:rFonts w:ascii="宋体" w:hAnsi="宋体" w:cs="宋体" w:eastAsia="宋体" w:hint="default"/>
                <w:sz w:val="18"/>
                <w:szCs w:val="18"/>
              </w:rPr>
            </w:pPr>
            <w:r>
              <w:rPr>
                <w:rFonts w:ascii="宋体" w:hAnsi="宋体" w:cs="宋体" w:eastAsia="宋体" w:hint="default"/>
                <w:sz w:val="18"/>
                <w:szCs w:val="18"/>
              </w:rPr>
              <w:t>项目</w:t>
            </w:r>
          </w:p>
        </w:tc>
        <w:tc>
          <w:tcPr>
            <w:tcW w:w="21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6"/>
              <w:ind w:right="587"/>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4331" w:type="dxa"/>
            <w:tcBorders>
              <w:top w:val="single" w:sz="12" w:space="0" w:color="000000"/>
              <w:left w:val="single" w:sz="4" w:space="0" w:color="000000"/>
              <w:bottom w:val="nil" w:sz="6" w:space="0" w:color="auto"/>
              <w:right w:val="nil" w:sz="6" w:space="0" w:color="auto"/>
            </w:tcBorders>
          </w:tcPr>
          <w:p>
            <w:pPr>
              <w:pStyle w:val="TableParagraph"/>
              <w:spacing w:line="240" w:lineRule="auto" w:before="26"/>
              <w:ind w:right="102"/>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374"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right="87"/>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648"/>
              <w:jc w:val="right"/>
              <w:rPr>
                <w:rFonts w:ascii="宋体" w:hAnsi="宋体" w:cs="宋体" w:eastAsia="宋体" w:hint="default"/>
                <w:sz w:val="18"/>
                <w:szCs w:val="18"/>
              </w:rPr>
            </w:pPr>
            <w:r>
              <w:rPr>
                <w:rFonts w:ascii="Arial Narrow" w:hAnsi="Arial Narrow" w:cs="Arial Narrow" w:eastAsia="Arial Narrow" w:hint="default"/>
                <w:sz w:val="18"/>
                <w:szCs w:val="18"/>
              </w:rPr>
              <w:t>30 </w:t>
            </w:r>
            <w:r>
              <w:rPr>
                <w:rFonts w:ascii="宋体" w:hAnsi="宋体" w:cs="宋体" w:eastAsia="宋体" w:hint="default"/>
                <w:sz w:val="18"/>
                <w:szCs w:val="18"/>
              </w:rPr>
              <w:t>年、</w:t>
            </w:r>
            <w:r>
              <w:rPr>
                <w:rFonts w:ascii="Arial Narrow" w:hAnsi="Arial Narrow" w:cs="Arial Narrow" w:eastAsia="Arial Narrow" w:hint="default"/>
                <w:sz w:val="18"/>
                <w:szCs w:val="18"/>
              </w:rPr>
              <w:t>50</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4331"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102"/>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84" w:hRule="exact"/>
        </w:trPr>
        <w:tc>
          <w:tcPr>
            <w:tcW w:w="3263" w:type="dxa"/>
            <w:tcBorders>
              <w:top w:val="nil" w:sz="6" w:space="0" w:color="auto"/>
              <w:left w:val="nil" w:sz="6" w:space="0" w:color="auto"/>
              <w:bottom w:val="nil" w:sz="6" w:space="0" w:color="auto"/>
              <w:right w:val="single" w:sz="4" w:space="0" w:color="000000"/>
            </w:tcBorders>
          </w:tcPr>
          <w:p>
            <w:pPr/>
          </w:p>
        </w:tc>
        <w:tc>
          <w:tcPr>
            <w:tcW w:w="2168" w:type="dxa"/>
            <w:tcBorders>
              <w:top w:val="nil" w:sz="6" w:space="0" w:color="auto"/>
              <w:left w:val="single" w:sz="4" w:space="0" w:color="000000"/>
              <w:bottom w:val="nil" w:sz="6" w:space="0" w:color="auto"/>
              <w:right w:val="nil" w:sz="6" w:space="0" w:color="auto"/>
            </w:tcBorders>
          </w:tcPr>
          <w:p>
            <w:pPr/>
          </w:p>
        </w:tc>
        <w:tc>
          <w:tcPr>
            <w:tcW w:w="4331" w:type="dxa"/>
            <w:tcBorders>
              <w:top w:val="nil" w:sz="6" w:space="0" w:color="auto"/>
              <w:left w:val="nil" w:sz="6" w:space="0" w:color="auto"/>
              <w:bottom w:val="nil" w:sz="6" w:space="0" w:color="auto"/>
              <w:right w:val="nil" w:sz="6" w:space="0" w:color="auto"/>
            </w:tcBorders>
          </w:tcPr>
          <w:p>
            <w:pPr/>
          </w:p>
        </w:tc>
      </w:tr>
      <w:tr>
        <w:trPr>
          <w:trHeight w:val="271"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 w:right="87"/>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6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7"/>
              <w:jc w:val="center"/>
              <w:rPr>
                <w:rFonts w:ascii="宋体" w:hAnsi="宋体" w:cs="宋体" w:eastAsia="宋体" w:hint="default"/>
                <w:sz w:val="18"/>
                <w:szCs w:val="18"/>
              </w:rPr>
            </w:pPr>
            <w:r>
              <w:rPr>
                <w:rFonts w:ascii="Arial Narrow" w:hAnsi="Arial Narrow" w:cs="Arial Narrow" w:eastAsia="Arial Narrow" w:hint="default"/>
                <w:sz w:val="18"/>
                <w:szCs w:val="18"/>
              </w:rPr>
              <w:t>15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433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2"/>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83" w:hRule="exact"/>
        </w:trPr>
        <w:tc>
          <w:tcPr>
            <w:tcW w:w="3263" w:type="dxa"/>
            <w:tcBorders>
              <w:top w:val="nil" w:sz="6" w:space="0" w:color="auto"/>
              <w:left w:val="nil" w:sz="6" w:space="0" w:color="auto"/>
              <w:bottom w:val="nil" w:sz="6" w:space="0" w:color="auto"/>
              <w:right w:val="single" w:sz="4" w:space="0" w:color="000000"/>
            </w:tcBorders>
          </w:tcPr>
          <w:p>
            <w:pPr/>
          </w:p>
        </w:tc>
        <w:tc>
          <w:tcPr>
            <w:tcW w:w="2168" w:type="dxa"/>
            <w:tcBorders>
              <w:top w:val="nil" w:sz="6" w:space="0" w:color="auto"/>
              <w:left w:val="single" w:sz="4" w:space="0" w:color="000000"/>
              <w:bottom w:val="nil" w:sz="6" w:space="0" w:color="auto"/>
              <w:right w:val="nil" w:sz="6" w:space="0" w:color="auto"/>
            </w:tcBorders>
          </w:tcPr>
          <w:p>
            <w:pPr/>
          </w:p>
        </w:tc>
        <w:tc>
          <w:tcPr>
            <w:tcW w:w="4331" w:type="dxa"/>
            <w:tcBorders>
              <w:top w:val="nil" w:sz="6" w:space="0" w:color="auto"/>
              <w:left w:val="nil" w:sz="6" w:space="0" w:color="auto"/>
              <w:bottom w:val="nil" w:sz="6" w:space="0" w:color="auto"/>
              <w:right w:val="nil" w:sz="6" w:space="0" w:color="auto"/>
            </w:tcBorders>
          </w:tcPr>
          <w:p>
            <w:pPr/>
          </w:p>
        </w:tc>
      </w:tr>
      <w:tr>
        <w:trPr>
          <w:trHeight w:val="271"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 w:right="87"/>
              <w:jc w:val="center"/>
              <w:rPr>
                <w:rFonts w:ascii="宋体" w:hAnsi="宋体" w:cs="宋体" w:eastAsia="宋体" w:hint="default"/>
                <w:sz w:val="18"/>
                <w:szCs w:val="18"/>
              </w:rPr>
            </w:pPr>
            <w:r>
              <w:rPr>
                <w:rFonts w:ascii="宋体" w:hAnsi="宋体" w:cs="宋体" w:eastAsia="宋体" w:hint="default"/>
                <w:sz w:val="18"/>
                <w:szCs w:val="18"/>
              </w:rPr>
              <w:t>商标权</w:t>
            </w:r>
          </w:p>
        </w:tc>
        <w:tc>
          <w:tcPr>
            <w:tcW w:w="216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7"/>
              <w:jc w:val="center"/>
              <w:rPr>
                <w:rFonts w:ascii="宋体" w:hAnsi="宋体" w:cs="宋体" w:eastAsia="宋体" w:hint="default"/>
                <w:sz w:val="18"/>
                <w:szCs w:val="18"/>
              </w:rPr>
            </w:pPr>
            <w:r>
              <w:rPr>
                <w:rFonts w:ascii="Arial Narrow" w:hAnsi="Arial Narrow" w:cs="Arial Narrow" w:eastAsia="Arial Narrow" w:hint="default"/>
                <w:sz w:val="18"/>
                <w:szCs w:val="18"/>
              </w:rPr>
              <w:t>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433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2"/>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83" w:hRule="exact"/>
        </w:trPr>
        <w:tc>
          <w:tcPr>
            <w:tcW w:w="3263" w:type="dxa"/>
            <w:tcBorders>
              <w:top w:val="nil" w:sz="6" w:space="0" w:color="auto"/>
              <w:left w:val="nil" w:sz="6" w:space="0" w:color="auto"/>
              <w:bottom w:val="nil" w:sz="6" w:space="0" w:color="auto"/>
              <w:right w:val="single" w:sz="4" w:space="0" w:color="000000"/>
            </w:tcBorders>
          </w:tcPr>
          <w:p>
            <w:pPr/>
          </w:p>
        </w:tc>
        <w:tc>
          <w:tcPr>
            <w:tcW w:w="2168" w:type="dxa"/>
            <w:tcBorders>
              <w:top w:val="nil" w:sz="6" w:space="0" w:color="auto"/>
              <w:left w:val="single" w:sz="4" w:space="0" w:color="000000"/>
              <w:bottom w:val="nil" w:sz="6" w:space="0" w:color="auto"/>
              <w:right w:val="nil" w:sz="6" w:space="0" w:color="auto"/>
            </w:tcBorders>
          </w:tcPr>
          <w:p>
            <w:pPr/>
          </w:p>
        </w:tc>
        <w:tc>
          <w:tcPr>
            <w:tcW w:w="4331" w:type="dxa"/>
            <w:tcBorders>
              <w:top w:val="nil" w:sz="6" w:space="0" w:color="auto"/>
              <w:left w:val="nil" w:sz="6" w:space="0" w:color="auto"/>
              <w:bottom w:val="nil" w:sz="6" w:space="0" w:color="auto"/>
              <w:right w:val="nil" w:sz="6" w:space="0" w:color="auto"/>
            </w:tcBorders>
          </w:tcPr>
          <w:p>
            <w:pPr/>
          </w:p>
        </w:tc>
      </w:tr>
      <w:tr>
        <w:trPr>
          <w:trHeight w:val="354" w:hRule="exact"/>
        </w:trPr>
        <w:tc>
          <w:tcPr>
            <w:tcW w:w="3263"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87"/>
              <w:jc w:val="center"/>
              <w:rPr>
                <w:rFonts w:ascii="宋体" w:hAnsi="宋体" w:cs="宋体" w:eastAsia="宋体" w:hint="default"/>
                <w:sz w:val="18"/>
                <w:szCs w:val="18"/>
              </w:rPr>
            </w:pPr>
            <w:r>
              <w:rPr>
                <w:rFonts w:ascii="宋体" w:hAnsi="宋体" w:cs="宋体" w:eastAsia="宋体" w:hint="default"/>
                <w:sz w:val="18"/>
                <w:szCs w:val="18"/>
              </w:rPr>
              <w:t>专用软件</w:t>
            </w:r>
          </w:p>
        </w:tc>
        <w:tc>
          <w:tcPr>
            <w:tcW w:w="216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7"/>
              <w:jc w:val="center"/>
              <w:rPr>
                <w:rFonts w:ascii="宋体" w:hAnsi="宋体" w:cs="宋体" w:eastAsia="宋体" w:hint="default"/>
                <w:sz w:val="18"/>
                <w:szCs w:val="18"/>
              </w:rPr>
            </w:pPr>
            <w:r>
              <w:rPr>
                <w:rFonts w:ascii="Arial Narrow" w:hAnsi="Arial Narrow" w:cs="Arial Narrow" w:eastAsia="Arial Narrow" w:hint="default"/>
                <w:sz w:val="18"/>
                <w:szCs w:val="18"/>
              </w:rPr>
              <w:t>1-10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433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2"/>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359" w:hRule="exact"/>
        </w:trPr>
        <w:tc>
          <w:tcPr>
            <w:tcW w:w="3263"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 w:right="87"/>
              <w:jc w:val="center"/>
              <w:rPr>
                <w:rFonts w:ascii="宋体" w:hAnsi="宋体" w:cs="宋体" w:eastAsia="宋体" w:hint="default"/>
                <w:sz w:val="18"/>
                <w:szCs w:val="18"/>
              </w:rPr>
            </w:pPr>
            <w:r>
              <w:rPr>
                <w:rFonts w:ascii="宋体" w:hAnsi="宋体" w:cs="宋体" w:eastAsia="宋体" w:hint="default"/>
                <w:sz w:val="18"/>
                <w:szCs w:val="18"/>
              </w:rPr>
              <w:t>其他</w:t>
            </w:r>
          </w:p>
        </w:tc>
        <w:tc>
          <w:tcPr>
            <w:tcW w:w="21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7"/>
              <w:ind w:right="97"/>
              <w:jc w:val="center"/>
              <w:rPr>
                <w:rFonts w:ascii="宋体" w:hAnsi="宋体" w:cs="宋体" w:eastAsia="宋体" w:hint="default"/>
                <w:sz w:val="18"/>
                <w:szCs w:val="18"/>
              </w:rPr>
            </w:pPr>
            <w:r>
              <w:rPr>
                <w:rFonts w:ascii="Arial Narrow" w:hAnsi="Arial Narrow" w:cs="Arial Narrow" w:eastAsia="Arial Narrow" w:hint="default"/>
                <w:sz w:val="18"/>
                <w:szCs w:val="18"/>
              </w:rPr>
              <w:t>1-10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4331" w:type="dxa"/>
            <w:tcBorders>
              <w:top w:val="nil" w:sz="6" w:space="0" w:color="auto"/>
              <w:left w:val="single" w:sz="4" w:space="0" w:color="000000"/>
              <w:bottom w:val="single" w:sz="12" w:space="0" w:color="000000"/>
              <w:right w:val="nil" w:sz="6" w:space="0" w:color="auto"/>
            </w:tcBorders>
          </w:tcPr>
          <w:p>
            <w:pPr>
              <w:pStyle w:val="TableParagraph"/>
              <w:spacing w:line="240" w:lineRule="auto" w:before="27"/>
              <w:ind w:right="102"/>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0"/>
        <w:rPr>
          <w:rFonts w:ascii="宋体" w:hAnsi="宋体" w:cs="宋体" w:eastAsia="宋体" w:hint="default"/>
          <w:sz w:val="9"/>
          <w:szCs w:val="9"/>
        </w:rPr>
      </w:pPr>
    </w:p>
    <w:p>
      <w:pPr>
        <w:pStyle w:val="BodyText"/>
        <w:spacing w:line="381" w:lineRule="auto" w:before="35"/>
        <w:ind w:left="554" w:right="103"/>
        <w:jc w:val="left"/>
      </w:pPr>
      <w:r>
        <w:rPr/>
        <w:pict>
          <v:shape style="position:absolute;margin-left:56.700001pt;margin-top:-47.546268pt;width:490.184781pt;height:5.25pt;mso-position-horizontal-relative:page;mso-position-vertical-relative:paragraph;z-index:-927496" type="#_x0000_t75" stroked="false">
            <v:imagedata r:id="rId59" o:title=""/>
          </v:shape>
        </w:pict>
      </w:r>
      <w:r>
        <w:rPr/>
        <w:pict>
          <v:shape style="position:absolute;margin-left:56.700001pt;margin-top:-29.846329pt;width:490.179146pt;height:5.25pt;mso-position-horizontal-relative:page;mso-position-vertical-relative:paragraph;z-index:-927472" type="#_x0000_t75" stroked="false">
            <v:imagedata r:id="rId59" o:title=""/>
          </v:shape>
        </w:pict>
      </w:r>
      <w:r>
        <w:rPr>
          <w:rFonts w:ascii="Arial Narrow" w:hAnsi="Arial Narrow" w:cs="Arial Narrow" w:eastAsia="Arial Narrow" w:hint="default"/>
        </w:rPr>
        <w:t>2</w:t>
      </w:r>
      <w:r>
        <w:rPr/>
        <w:t>、使用寿命不确定的判断依据 </w:t>
      </w:r>
      <w:r>
        <w:rPr>
          <w:spacing w:val="-1"/>
        </w:rPr>
        <w:t>公司将无法预见该资产为公司带来经济利益的期限，或使用期限不确定等无形资产确定为使用寿命不</w:t>
      </w:r>
    </w:p>
    <w:p>
      <w:pPr>
        <w:pStyle w:val="BodyText"/>
        <w:spacing w:line="400" w:lineRule="auto" w:before="61"/>
        <w:ind w:right="211"/>
        <w:jc w:val="both"/>
      </w:pPr>
      <w:r>
        <w:rPr>
          <w:spacing w:val="-1"/>
        </w:rPr>
        <w:t>确定的无形资产。使用寿命不确定的判断依据为：来源于合同性权利或其他法定权利，但合同规定或法律</w:t>
      </w:r>
      <w:r>
        <w:rPr>
          <w:spacing w:val="-83"/>
        </w:rPr>
        <w:t> </w:t>
      </w:r>
      <w:r>
        <w:rPr>
          <w:spacing w:val="-83"/>
        </w:rPr>
      </w:r>
      <w:r>
        <w:rPr>
          <w:spacing w:val="-1"/>
        </w:rPr>
        <w:t>规定无明确使用年限；综合同行业情况或相关专家论证等，仍无法判断无形资产为公司带来经济利益的期</w:t>
      </w:r>
      <w:r>
        <w:rPr>
          <w:spacing w:val="-81"/>
        </w:rPr>
        <w:t> </w:t>
      </w:r>
      <w:r>
        <w:rPr>
          <w:spacing w:val="-81"/>
        </w:rPr>
      </w:r>
      <w:r>
        <w:rPr/>
        <w:t>限。</w:t>
      </w:r>
    </w:p>
    <w:p>
      <w:pPr>
        <w:pStyle w:val="BodyText"/>
        <w:spacing w:line="400" w:lineRule="auto" w:before="44"/>
        <w:ind w:right="103" w:firstLine="420"/>
        <w:jc w:val="left"/>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pStyle w:val="BodyText"/>
        <w:spacing w:line="240" w:lineRule="auto" w:before="45"/>
        <w:ind w:left="554" w:right="103"/>
        <w:jc w:val="left"/>
      </w:pPr>
      <w:r>
        <w:rPr>
          <w:rFonts w:ascii="Arial Narrow" w:hAnsi="Arial Narrow" w:cs="Arial Narrow" w:eastAsia="Arial Narrow" w:hint="default"/>
        </w:rPr>
        <w:t>3</w:t>
      </w:r>
      <w:r>
        <w:rPr/>
        <w:t>、内部研究开发项目的研究阶段和开发阶段具体标准，以及开发阶段支出符合资本化条件的具体标</w:t>
      </w:r>
    </w:p>
    <w:p>
      <w:pPr>
        <w:pStyle w:val="BodyText"/>
        <w:spacing w:line="240" w:lineRule="auto" w:before="170"/>
        <w:ind w:right="0"/>
        <w:jc w:val="both"/>
      </w:pPr>
      <w:r>
        <w:rPr/>
        <w:t>准</w:t>
      </w:r>
    </w:p>
    <w:p>
      <w:pPr>
        <w:spacing w:line="240" w:lineRule="auto" w:before="2"/>
        <w:rPr>
          <w:rFonts w:ascii="宋体" w:hAnsi="宋体" w:cs="宋体" w:eastAsia="宋体" w:hint="default"/>
          <w:sz w:val="14"/>
          <w:szCs w:val="14"/>
        </w:rPr>
      </w:pPr>
    </w:p>
    <w:p>
      <w:pPr>
        <w:pStyle w:val="BodyText"/>
        <w:spacing w:line="403" w:lineRule="auto"/>
        <w:ind w:right="103" w:firstLine="420"/>
        <w:jc w:val="left"/>
      </w:pPr>
      <w:r>
        <w:rPr>
          <w:spacing w:val="-1"/>
        </w:rPr>
        <w:t>公司内部研究开发项目的支出分为研究阶段支出和开发阶段支出。划分内部研究开发项目的研究阶段</w:t>
      </w:r>
      <w:r>
        <w:rPr/>
        <w:t> 和开发阶段的具体标准为：</w:t>
      </w:r>
    </w:p>
    <w:p>
      <w:pPr>
        <w:pStyle w:val="BodyText"/>
        <w:spacing w:line="400" w:lineRule="auto" w:before="42"/>
        <w:ind w:right="103" w:firstLine="420"/>
        <w:jc w:val="left"/>
      </w:pPr>
      <w:r>
        <w:rPr/>
        <w:t>研究阶段：为研发项目而进行的前期市场调研和项目可行性论证的阶段，公司以《研发项目立项书》 上项目立项申请审核通过时间作为研发项目进入研究阶段的标准。</w:t>
      </w:r>
    </w:p>
    <w:p>
      <w:pPr>
        <w:pStyle w:val="BodyText"/>
        <w:spacing w:line="400" w:lineRule="auto" w:before="45"/>
        <w:ind w:right="103" w:firstLine="420"/>
        <w:jc w:val="left"/>
      </w:pPr>
      <w:r>
        <w:rPr>
          <w:spacing w:val="-1"/>
        </w:rPr>
        <w:t>开发阶段：研发项目投片后即进入开发阶段，开发阶段以《投片评审报告》上的审批时间作为进入开</w:t>
      </w:r>
      <w:r>
        <w:rPr/>
        <w:t> 发阶段的标准。</w:t>
      </w:r>
    </w:p>
    <w:p>
      <w:pPr>
        <w:pStyle w:val="BodyText"/>
        <w:spacing w:line="403" w:lineRule="auto" w:before="44"/>
        <w:ind w:right="103" w:firstLine="420"/>
        <w:jc w:val="left"/>
      </w:pPr>
      <w:r>
        <w:rPr>
          <w:spacing w:val="-1"/>
        </w:rPr>
        <w:t>内部研究开发项目研究阶段的支出，于发生时计入当期损益；开发阶段的支出，满足确认为无形资产</w:t>
      </w:r>
      <w:r>
        <w:rPr/>
        <w:t> 条件的转入无形资产核算，。</w:t>
      </w:r>
    </w:p>
    <w:p>
      <w:pPr>
        <w:pStyle w:val="BodyText"/>
        <w:spacing w:line="240" w:lineRule="auto" w:before="42"/>
        <w:ind w:left="554" w:right="103"/>
        <w:jc w:val="left"/>
      </w:pPr>
      <w:r>
        <w:rPr/>
        <w:t>（</w:t>
      </w:r>
      <w:r>
        <w:rPr>
          <w:rFonts w:ascii="Arial Narrow" w:hAnsi="Arial Narrow" w:cs="Arial Narrow" w:eastAsia="Arial Narrow" w:hint="default"/>
        </w:rPr>
        <w:t>1</w:t>
      </w:r>
      <w:r>
        <w:rPr/>
        <w:t>）完成该无形资产以使其能够使用或出售在技术上具有可行性；</w:t>
      </w:r>
    </w:p>
    <w:p>
      <w:pPr>
        <w:pStyle w:val="BodyText"/>
        <w:spacing w:line="240" w:lineRule="auto" w:before="170"/>
        <w:ind w:left="554" w:right="103"/>
        <w:jc w:val="left"/>
      </w:pPr>
      <w:r>
        <w:rPr/>
        <w:t>（</w:t>
      </w:r>
      <w:r>
        <w:rPr>
          <w:rFonts w:ascii="Arial Narrow" w:hAnsi="Arial Narrow" w:cs="Arial Narrow" w:eastAsia="Arial Narrow" w:hint="default"/>
        </w:rPr>
        <w:t>2</w:t>
      </w:r>
      <w:r>
        <w:rPr/>
        <w:t>）具有完成该无形资产并使用或出售的意图；</w:t>
      </w:r>
    </w:p>
    <w:p>
      <w:pPr>
        <w:pStyle w:val="BodyText"/>
        <w:spacing w:line="240" w:lineRule="auto" w:before="171"/>
        <w:ind w:left="554" w:right="103"/>
        <w:jc w:val="left"/>
      </w:pPr>
      <w:r>
        <w:rPr/>
        <w:t>（</w:t>
      </w:r>
      <w:r>
        <w:rPr>
          <w:rFonts w:ascii="Arial Narrow" w:hAnsi="Arial Narrow" w:cs="Arial Narrow" w:eastAsia="Arial Narrow" w:hint="default"/>
        </w:rPr>
        <w:t>3</w:t>
      </w:r>
      <w:r>
        <w:rPr/>
        <w:t>）运用该无形资产生产的产品存在市场或无形资产自身存在市场；</w:t>
      </w:r>
    </w:p>
    <w:p>
      <w:pPr>
        <w:pStyle w:val="BodyText"/>
        <w:spacing w:line="381" w:lineRule="auto" w:before="170"/>
        <w:ind w:right="103" w:firstLine="420"/>
        <w:jc w:val="left"/>
      </w:pPr>
      <w:r>
        <w:rPr/>
        <w:t>（</w:t>
      </w:r>
      <w:r>
        <w:rPr>
          <w:rFonts w:ascii="Arial Narrow" w:hAnsi="Arial Narrow" w:cs="Arial Narrow" w:eastAsia="Arial Narrow" w:hint="default"/>
        </w:rPr>
        <w:t>4</w:t>
      </w:r>
      <w:r>
        <w:rPr/>
        <w:t>）有足够的技术、财务资源和其他资源支持，以完成该无形资产的开发，并有能力使用或出售该 无形资产；</w:t>
      </w:r>
    </w:p>
    <w:p>
      <w:pPr>
        <w:pStyle w:val="BodyText"/>
        <w:spacing w:line="240" w:lineRule="auto" w:before="62"/>
        <w:ind w:left="554" w:right="103"/>
        <w:jc w:val="left"/>
      </w:pPr>
      <w:r>
        <w:rPr/>
        <w:t>（</w:t>
      </w:r>
      <w:r>
        <w:rPr>
          <w:rFonts w:ascii="Arial Narrow" w:hAnsi="Arial Narrow" w:cs="Arial Narrow" w:eastAsia="Arial Narrow" w:hint="default"/>
        </w:rPr>
        <w:t>5</w:t>
      </w:r>
      <w:r>
        <w:rPr/>
        <w:t>）归属于该无形资产开发阶段的支出能够可靠地计量。</w:t>
      </w:r>
    </w:p>
    <w:p>
      <w:pPr>
        <w:spacing w:after="0" w:line="24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403" w:lineRule="auto" w:before="35"/>
        <w:ind w:right="213" w:firstLine="420"/>
        <w:jc w:val="both"/>
      </w:pPr>
      <w:r>
        <w:rPr>
          <w:spacing w:val="-1"/>
        </w:rPr>
        <w:t>具体到研发项目上，公司以研发项目达到量产，《项目总结报告》审批时间作为开发阶段支出转入无</w:t>
      </w:r>
      <w:r>
        <w:rPr/>
        <w:t> 形资产的条件和时点。</w:t>
      </w:r>
    </w:p>
    <w:p>
      <w:pPr>
        <w:spacing w:line="381" w:lineRule="auto" w:before="42"/>
        <w:ind w:left="554" w:right="103" w:firstLine="2"/>
        <w:jc w:val="left"/>
        <w:rPr>
          <w:rFonts w:ascii="宋体" w:hAnsi="宋体" w:cs="宋体" w:eastAsia="宋体" w:hint="default"/>
          <w:sz w:val="21"/>
          <w:szCs w:val="21"/>
        </w:rPr>
      </w:pPr>
      <w:bookmarkStart w:name="(十八) 长期资产减值" w:id="185"/>
      <w:bookmarkEnd w:id="185"/>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十八</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29"/>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pacing w:val="-1"/>
          <w:sz w:val="21"/>
          <w:szCs w:val="21"/>
        </w:rPr>
        <w:t>长期股权投资、采用成本模式计量的投资性房地产、固定资产、在建工程、无形资产、商誉等长期资</w:t>
      </w:r>
    </w:p>
    <w:p>
      <w:pPr>
        <w:pStyle w:val="BodyText"/>
        <w:spacing w:line="400" w:lineRule="auto" w:before="62"/>
        <w:ind w:right="103"/>
        <w:jc w:val="left"/>
      </w:pPr>
      <w:r>
        <w:rPr>
          <w:spacing w:val="-1"/>
        </w:rPr>
        <w:t>产于资产负债表日存在减值迹象的，进行减值测试。减值测试结果表明资产的可收回金额低于其账面价值</w:t>
      </w:r>
      <w:r>
        <w:rPr>
          <w:spacing w:val="-81"/>
        </w:rPr>
        <w:t> </w:t>
      </w:r>
      <w:r>
        <w:rPr>
          <w:spacing w:val="-81"/>
        </w:rPr>
      </w:r>
      <w:r>
        <w:rPr/>
        <w:t>的，按其差额计提减值准备并计入减值损失。</w:t>
      </w:r>
    </w:p>
    <w:p>
      <w:pPr>
        <w:pStyle w:val="BodyText"/>
        <w:spacing w:line="400" w:lineRule="auto" w:before="44"/>
        <w:ind w:right="211" w:firstLine="420"/>
        <w:jc w:val="both"/>
      </w:pPr>
      <w:r>
        <w:rPr>
          <w:spacing w:val="3"/>
        </w:rPr>
        <w:t>可收回金额为资产的公允价值减去处置费用后的净额与资产预计未来现金流量的现值两者之间的较</w:t>
      </w:r>
      <w:r>
        <w:rPr/>
        <w:t>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400" w:lineRule="auto" w:before="44"/>
        <w:ind w:right="211"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pStyle w:val="BodyText"/>
        <w:spacing w:line="240" w:lineRule="auto" w:before="44"/>
        <w:ind w:left="554" w:right="103"/>
        <w:jc w:val="left"/>
      </w:pPr>
      <w:r>
        <w:rPr/>
        <w:t>上述资产减值损失一经确认，以后期间不予转回价值得以恢复的部分。</w:t>
      </w:r>
    </w:p>
    <w:p>
      <w:pPr>
        <w:spacing w:line="240" w:lineRule="auto" w:before="2"/>
        <w:rPr>
          <w:rFonts w:ascii="宋体" w:hAnsi="宋体" w:cs="宋体" w:eastAsia="宋体" w:hint="default"/>
          <w:sz w:val="14"/>
          <w:szCs w:val="14"/>
        </w:rPr>
      </w:pPr>
    </w:p>
    <w:p>
      <w:pPr>
        <w:spacing w:line="381" w:lineRule="auto" w:before="0"/>
        <w:ind w:left="554" w:right="103" w:firstLine="2"/>
        <w:jc w:val="left"/>
        <w:rPr>
          <w:rFonts w:ascii="宋体" w:hAnsi="宋体" w:cs="宋体" w:eastAsia="宋体" w:hint="default"/>
          <w:sz w:val="21"/>
          <w:szCs w:val="21"/>
        </w:rPr>
      </w:pPr>
      <w:bookmarkStart w:name="(十九) 长期待摊费用" w:id="186"/>
      <w:bookmarkEnd w:id="186"/>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十九</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29"/>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1"/>
          <w:sz w:val="21"/>
          <w:szCs w:val="21"/>
        </w:rPr>
        <w:t>公司长期待摊费用是指已经支出，但受益期限在一年以上（不含一年）的各项费用。长期待摊费用按</w:t>
      </w:r>
    </w:p>
    <w:p>
      <w:pPr>
        <w:pStyle w:val="BodyText"/>
        <w:spacing w:line="400" w:lineRule="auto" w:before="61"/>
        <w:ind w:right="103"/>
        <w:jc w:val="left"/>
      </w:pPr>
      <w:r>
        <w:rPr>
          <w:spacing w:val="-1"/>
        </w:rPr>
        <w:t>费用项目的受益期限分期摊销。若长期待摊的费用项目不能使以后会计期间受益，则将尚未摊销的该项目</w:t>
      </w:r>
      <w:r>
        <w:rPr>
          <w:spacing w:val="-81"/>
        </w:rPr>
        <w:t> </w:t>
      </w:r>
      <w:r>
        <w:rPr>
          <w:spacing w:val="-81"/>
        </w:rPr>
      </w:r>
      <w:r>
        <w:rPr/>
        <w:t>的摊余价值全部转入当期损益。</w:t>
      </w:r>
    </w:p>
    <w:p>
      <w:pPr>
        <w:pStyle w:val="BodyText"/>
        <w:spacing w:line="381" w:lineRule="auto" w:before="45"/>
        <w:ind w:left="554" w:right="103" w:firstLine="2"/>
        <w:jc w:val="left"/>
      </w:pPr>
      <w:bookmarkStart w:name="(二十) 职工薪酬" w:id="187"/>
      <w:bookmarkEnd w:id="187"/>
      <w:r>
        <w:rPr/>
      </w:r>
      <w:r>
        <w:rPr>
          <w:rFonts w:ascii="Arial Narrow" w:hAnsi="Arial Narrow" w:cs="Arial Narrow" w:eastAsia="Arial Narrow" w:hint="default"/>
          <w:b/>
          <w:bCs/>
        </w:rPr>
        <w:t>(</w:t>
      </w:r>
      <w:r>
        <w:rPr>
          <w:rFonts w:ascii="宋体" w:hAnsi="宋体" w:cs="宋体" w:eastAsia="宋体" w:hint="default"/>
          <w:b/>
          <w:bCs/>
        </w:rPr>
        <w:t>二十</w:t>
      </w:r>
      <w:r>
        <w:rPr>
          <w:rFonts w:ascii="Arial Narrow" w:hAnsi="Arial Narrow" w:cs="Arial Narrow" w:eastAsia="Arial Narrow" w:hint="default"/>
          <w:b/>
          <w:bCs/>
        </w:rPr>
        <w:t>)</w:t>
      </w:r>
      <w:r>
        <w:rPr>
          <w:rFonts w:ascii="Arial Narrow" w:hAnsi="Arial Narrow" w:cs="Arial Narrow" w:eastAsia="Arial Narrow" w:hint="default"/>
          <w:b/>
          <w:bCs/>
          <w:spacing w:val="29"/>
        </w:rPr>
        <w:t> </w:t>
      </w:r>
      <w:r>
        <w:rPr>
          <w:rFonts w:ascii="宋体" w:hAnsi="宋体" w:cs="宋体" w:eastAsia="宋体" w:hint="default"/>
          <w:b/>
          <w:bCs/>
        </w:rPr>
        <w:t>职工薪酬</w:t>
      </w:r>
      <w:r>
        <w:rPr>
          <w:rFonts w:ascii="宋体" w:hAnsi="宋体" w:cs="宋体" w:eastAsia="宋体" w:hint="default"/>
          <w:b/>
          <w:bCs/>
          <w:spacing w:val="1"/>
          <w:w w:val="99"/>
        </w:rPr>
        <w:t> </w:t>
      </w:r>
      <w:r>
        <w:rPr>
          <w:spacing w:val="-1"/>
        </w:rPr>
        <w:t>职工薪酬，是指企业为获得职工提供的服务或解除劳动关系而给予的各种形式的报酬或补偿。职工薪</w:t>
      </w:r>
    </w:p>
    <w:p>
      <w:pPr>
        <w:pStyle w:val="BodyText"/>
        <w:spacing w:line="240" w:lineRule="auto" w:before="61"/>
        <w:ind w:right="103"/>
        <w:jc w:val="left"/>
      </w:pPr>
      <w:r>
        <w:rPr/>
        <w:t>酬主要包括短期薪酬、离职后福利、辞退福利和其他长期职工福利。</w:t>
      </w:r>
    </w:p>
    <w:p>
      <w:pPr>
        <w:spacing w:line="240" w:lineRule="auto" w:before="3"/>
        <w:rPr>
          <w:rFonts w:ascii="宋体" w:hAnsi="宋体" w:cs="宋体" w:eastAsia="宋体" w:hint="default"/>
          <w:sz w:val="14"/>
          <w:szCs w:val="14"/>
        </w:rPr>
      </w:pPr>
    </w:p>
    <w:p>
      <w:pPr>
        <w:pStyle w:val="BodyText"/>
        <w:spacing w:line="381" w:lineRule="auto"/>
        <w:ind w:left="554" w:right="103"/>
        <w:jc w:val="left"/>
      </w:pPr>
      <w:r>
        <w:rPr>
          <w:rFonts w:ascii="Arial Narrow" w:hAnsi="Arial Narrow" w:cs="Arial Narrow" w:eastAsia="Arial Narrow" w:hint="default"/>
        </w:rPr>
        <w:t>1</w:t>
      </w:r>
      <w:r>
        <w:rPr/>
        <w:t>、短期薪酬 </w:t>
      </w:r>
      <w:r>
        <w:rPr>
          <w:spacing w:val="-1"/>
        </w:rPr>
        <w:t>在职工为公司提供服务的会计期间，将实际发生的短期薪酬确认为负债，并计入当期损益，其他会计</w:t>
      </w:r>
    </w:p>
    <w:p>
      <w:pPr>
        <w:pStyle w:val="BodyText"/>
        <w:spacing w:line="403" w:lineRule="auto" w:before="61"/>
        <w:ind w:right="103"/>
        <w:jc w:val="left"/>
      </w:pPr>
      <w:r>
        <w:rPr/>
        <w:t>准则要求或允许计入资产成本的除外。公司发生的职工福利费，在实际发生时根据实际发生额计入当期损 益或相关资产成本。职工福利费为非货币性福利的，按照公允价值计量。企业为职工缴纳的医疗保险费、</w:t>
      </w:r>
      <w:r>
        <w:rPr>
          <w:spacing w:val="-35"/>
        </w:rPr>
        <w:t> </w:t>
      </w:r>
      <w:r>
        <w:rPr>
          <w:spacing w:val="-35"/>
        </w:rPr>
      </w:r>
      <w:r>
        <w:rPr/>
        <w:t>工伤保险费、生育保险费等社会保险费和住房公积金，以及按规定提取的工会经费和职工教育经费，在职</w:t>
      </w:r>
      <w:r>
        <w:rPr/>
        <w:t> </w:t>
      </w:r>
      <w:r>
        <w:rPr>
          <w:spacing w:val="-3"/>
        </w:rPr>
        <w:t>工提供服务的会计期间，根据规定的计提基础和计提比例计算确定相应的职工薪酬金额，并确认相应负债，</w:t>
      </w:r>
      <w:r>
        <w:rPr>
          <w:spacing w:val="-92"/>
        </w:rPr>
        <w:t> </w:t>
      </w:r>
      <w:r>
        <w:rPr>
          <w:spacing w:val="-92"/>
        </w:rPr>
      </w:r>
      <w:r>
        <w:rPr/>
        <w:t>计入当期损益或相关资产成本。</w:t>
      </w:r>
    </w:p>
    <w:p>
      <w:pPr>
        <w:pStyle w:val="BodyText"/>
        <w:spacing w:line="240" w:lineRule="auto" w:before="42"/>
        <w:ind w:left="554" w:right="103"/>
        <w:jc w:val="left"/>
      </w:pPr>
      <w:r>
        <w:rPr>
          <w:rFonts w:ascii="Arial Narrow" w:hAnsi="Arial Narrow" w:cs="Arial Narrow" w:eastAsia="Arial Narrow" w:hint="default"/>
        </w:rPr>
        <w:t>2</w:t>
      </w:r>
      <w:r>
        <w:rPr/>
        <w:t>、离职后福利</w:t>
      </w:r>
    </w:p>
    <w:p>
      <w:pPr>
        <w:spacing w:after="0" w:line="24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403" w:lineRule="auto" w:before="35"/>
        <w:ind w:right="211" w:firstLine="420"/>
        <w:jc w:val="both"/>
      </w:pPr>
      <w:r>
        <w:rPr>
          <w:spacing w:val="-1"/>
        </w:rPr>
        <w:t>公司在职工提供服务的会计期间，根据设定提存计划计算的应缴存金额确认为负债，并计入当期损益</w:t>
      </w:r>
      <w:r>
        <w:rPr/>
        <w:t> </w:t>
      </w:r>
      <w:r>
        <w:rPr>
          <w:spacing w:val="-1"/>
        </w:rPr>
        <w:t>或相关资产成本。根据预期累计福利单位法确定的公式将设定受益计划产生的福利义务归属于职工提供服</w:t>
      </w:r>
      <w:r>
        <w:rPr>
          <w:spacing w:val="-81"/>
        </w:rPr>
        <w:t> </w:t>
      </w:r>
      <w:r>
        <w:rPr>
          <w:spacing w:val="-81"/>
        </w:rPr>
      </w:r>
      <w:r>
        <w:rPr/>
        <w:t>务的期间，并计入当期损益或相关资产成本。</w:t>
      </w:r>
    </w:p>
    <w:p>
      <w:pPr>
        <w:pStyle w:val="BodyText"/>
        <w:spacing w:line="381" w:lineRule="auto" w:before="42"/>
        <w:ind w:left="554" w:right="97"/>
        <w:jc w:val="left"/>
      </w:pPr>
      <w:r>
        <w:rPr>
          <w:rFonts w:ascii="Arial Narrow" w:hAnsi="Arial Narrow" w:cs="Arial Narrow" w:eastAsia="Arial Narrow" w:hint="default"/>
        </w:rPr>
        <w:t>3</w:t>
      </w:r>
      <w:r>
        <w:rPr/>
        <w:t>、辞退福利 </w:t>
      </w:r>
      <w:r>
        <w:rPr>
          <w:spacing w:val="-3"/>
        </w:rPr>
        <w:t>公司向职工提供辞退福利时，在下列两者孰早日确认辞退福利产生的职工薪酬负债，并计入当期损益：</w:t>
      </w:r>
    </w:p>
    <w:p>
      <w:pPr>
        <w:pStyle w:val="BodyText"/>
        <w:spacing w:line="400" w:lineRule="auto" w:before="61"/>
        <w:ind w:right="212"/>
        <w:jc w:val="both"/>
      </w:pPr>
      <w:r>
        <w:rPr>
          <w:spacing w:val="-1"/>
        </w:rPr>
        <w:t>公司不能单方面撤回因解除劳动关系计划或裁减建议所提供的辞退福利时；公司确认与涉及支付辞退福利</w:t>
      </w:r>
      <w:r>
        <w:rPr>
          <w:spacing w:val="-81"/>
        </w:rPr>
        <w:t> </w:t>
      </w:r>
      <w:r>
        <w:rPr>
          <w:spacing w:val="-81"/>
        </w:rPr>
      </w:r>
      <w:r>
        <w:rPr/>
        <w:t>的重组相关的成本或费用时。</w:t>
      </w:r>
    </w:p>
    <w:p>
      <w:pPr>
        <w:pStyle w:val="BodyText"/>
        <w:spacing w:line="381" w:lineRule="auto" w:before="45"/>
        <w:ind w:left="554" w:right="103"/>
        <w:jc w:val="left"/>
      </w:pPr>
      <w:r>
        <w:rPr>
          <w:rFonts w:ascii="Arial Narrow" w:hAnsi="Arial Narrow" w:cs="Arial Narrow" w:eastAsia="Arial Narrow" w:hint="default"/>
        </w:rPr>
        <w:t>4</w:t>
      </w:r>
      <w:r>
        <w:rPr/>
        <w:t>、其他长期职工福利 </w:t>
      </w:r>
      <w:r>
        <w:rPr>
          <w:spacing w:val="-1"/>
        </w:rPr>
        <w:t>公司向职工提供的其他长期职工福利，符合设定提存计划条件的，应当按照有关设定提存计划的规定</w:t>
      </w:r>
    </w:p>
    <w:p>
      <w:pPr>
        <w:pStyle w:val="BodyText"/>
        <w:spacing w:line="391" w:lineRule="auto" w:before="61"/>
        <w:ind w:left="554" w:right="103" w:hanging="420"/>
        <w:jc w:val="left"/>
      </w:pPr>
      <w:r>
        <w:rPr/>
        <w:t>进行处理；除此外，根据设定受益计划的有关规定，确认和计量其他长期职工福利净负债或净资产。 </w:t>
      </w:r>
      <w:bookmarkStart w:name="(二十一) 预计负债" w:id="188"/>
      <w:bookmarkEnd w:id="188"/>
      <w:r>
        <w:rPr/>
      </w:r>
      <w:r>
        <w:rPr>
          <w:rFonts w:ascii="Arial Narrow" w:hAnsi="Arial Narrow" w:cs="Arial Narrow" w:eastAsia="Arial Narrow" w:hint="default"/>
          <w:b/>
          <w:bCs/>
        </w:rPr>
        <w:t>(</w:t>
      </w:r>
      <w:r>
        <w:rPr>
          <w:rFonts w:ascii="宋体" w:hAnsi="宋体" w:cs="宋体" w:eastAsia="宋体" w:hint="default"/>
          <w:b/>
          <w:bCs/>
        </w:rPr>
        <w:t>二十一</w:t>
      </w:r>
      <w:r>
        <w:rPr>
          <w:rFonts w:ascii="Arial Narrow" w:hAnsi="Arial Narrow" w:cs="Arial Narrow" w:eastAsia="Arial Narrow" w:hint="default"/>
          <w:b/>
          <w:bCs/>
        </w:rPr>
        <w:t>)</w:t>
      </w:r>
      <w:r>
        <w:rPr>
          <w:rFonts w:ascii="Arial Narrow" w:hAnsi="Arial Narrow" w:cs="Arial Narrow" w:eastAsia="Arial Narrow" w:hint="default"/>
          <w:b/>
          <w:bCs/>
          <w:spacing w:val="8"/>
        </w:rPr>
        <w:t> </w:t>
      </w:r>
      <w:r>
        <w:rPr>
          <w:rFonts w:ascii="宋体" w:hAnsi="宋体" w:cs="宋体" w:eastAsia="宋体" w:hint="default"/>
          <w:b/>
          <w:bCs/>
        </w:rPr>
        <w:t>预计负债</w:t>
      </w:r>
      <w:r>
        <w:rPr>
          <w:rFonts w:ascii="宋体" w:hAnsi="宋体" w:cs="宋体" w:eastAsia="宋体" w:hint="default"/>
          <w:b/>
          <w:bCs/>
          <w:spacing w:val="1"/>
          <w:w w:val="99"/>
        </w:rPr>
        <w:t> </w:t>
      </w:r>
      <w:r>
        <w:rPr>
          <w:spacing w:val="-1"/>
        </w:rPr>
        <w:t>当与或有事项相关的义务是公司承担的现时义务，且履行该义务很可能导致经济利益流出，同时其金</w:t>
      </w:r>
    </w:p>
    <w:p>
      <w:pPr>
        <w:pStyle w:val="BodyText"/>
        <w:spacing w:line="400" w:lineRule="auto" w:before="52"/>
        <w:ind w:right="211"/>
        <w:jc w:val="both"/>
      </w:pPr>
      <w:r>
        <w:rPr>
          <w:spacing w:val="-1"/>
        </w:rPr>
        <w:t>额能够可靠地计量时确认该义务为预计负债。公司按照履行相关现时义务所需支出的最佳估计数进行初始</w:t>
      </w:r>
      <w:r>
        <w:rPr>
          <w:spacing w:val="-81"/>
        </w:rPr>
        <w:t> </w:t>
      </w:r>
      <w:r>
        <w:rPr>
          <w:spacing w:val="-81"/>
        </w:rPr>
      </w:r>
      <w:r>
        <w:rPr>
          <w:spacing w:val="-1"/>
        </w:rPr>
        <w:t>计量，如所需支出存在一个连续范围，且该范围内各种结果发生的可能性相同，最佳估计数按照该范围内</w:t>
      </w:r>
      <w:r>
        <w:rPr>
          <w:spacing w:val="-83"/>
        </w:rPr>
        <w:t> </w:t>
      </w:r>
      <w:r>
        <w:rPr>
          <w:spacing w:val="-83"/>
        </w:rPr>
      </w:r>
      <w:r>
        <w:rPr/>
        <w:t>的中间值确定；如涉及多个项目，按照各种可能结果及相关概率计算确定最佳估计数。</w:t>
      </w:r>
    </w:p>
    <w:p>
      <w:pPr>
        <w:pStyle w:val="BodyText"/>
        <w:spacing w:line="403" w:lineRule="auto" w:before="44"/>
        <w:ind w:right="212" w:firstLine="420"/>
        <w:jc w:val="both"/>
      </w:pPr>
      <w:r>
        <w:rPr>
          <w:spacing w:val="-1"/>
        </w:rPr>
        <w:t>资产负债表日应当对预计负债账面价值进行复核，有确凿证据表明该账面价值不能真实反映当前最佳</w:t>
      </w:r>
      <w:r>
        <w:rPr/>
        <w:t> 估计数，应当按照当前最佳估计数对该账面价值进行调整。</w:t>
      </w:r>
    </w:p>
    <w:p>
      <w:pPr>
        <w:pStyle w:val="BodyText"/>
        <w:spacing w:line="381" w:lineRule="auto" w:before="42"/>
        <w:ind w:left="554" w:right="103" w:firstLine="2"/>
        <w:jc w:val="left"/>
      </w:pPr>
      <w:bookmarkStart w:name="(二十二) 股份支付" w:id="189"/>
      <w:bookmarkEnd w:id="189"/>
      <w:r>
        <w:rPr/>
      </w:r>
      <w:r>
        <w:rPr>
          <w:rFonts w:ascii="Arial Narrow" w:hAnsi="Arial Narrow" w:cs="Arial Narrow" w:eastAsia="Arial Narrow" w:hint="default"/>
          <w:b/>
          <w:bCs/>
        </w:rPr>
        <w:t>(</w:t>
      </w:r>
      <w:r>
        <w:rPr>
          <w:rFonts w:ascii="宋体" w:hAnsi="宋体" w:cs="宋体" w:eastAsia="宋体" w:hint="default"/>
          <w:b/>
          <w:bCs/>
        </w:rPr>
        <w:t>二十二</w:t>
      </w:r>
      <w:r>
        <w:rPr>
          <w:rFonts w:ascii="Arial Narrow" w:hAnsi="Arial Narrow" w:cs="Arial Narrow" w:eastAsia="Arial Narrow" w:hint="default"/>
          <w:b/>
          <w:bCs/>
        </w:rPr>
        <w:t>)</w:t>
      </w:r>
      <w:r>
        <w:rPr>
          <w:rFonts w:ascii="Arial Narrow" w:hAnsi="Arial Narrow" w:cs="Arial Narrow" w:eastAsia="Arial Narrow" w:hint="default"/>
          <w:b/>
          <w:bCs/>
          <w:spacing w:val="8"/>
        </w:rPr>
        <w:t> </w:t>
      </w:r>
      <w:r>
        <w:rPr>
          <w:rFonts w:ascii="宋体" w:hAnsi="宋体" w:cs="宋体" w:eastAsia="宋体" w:hint="default"/>
          <w:b/>
          <w:bCs/>
        </w:rPr>
        <w:t>股份支付</w:t>
      </w:r>
      <w:r>
        <w:rPr>
          <w:rFonts w:ascii="宋体" w:hAnsi="宋体" w:cs="宋体" w:eastAsia="宋体" w:hint="default"/>
          <w:b/>
          <w:bCs/>
          <w:spacing w:val="1"/>
          <w:w w:val="99"/>
        </w:rPr>
        <w:t> </w:t>
      </w:r>
      <w:r>
        <w:rPr>
          <w:spacing w:val="-1"/>
        </w:rPr>
        <w:t>公司股份支付包括以权益结算的股份支付和以现金结算的股份支付。以权益结算的股份支付换取职工</w:t>
      </w:r>
    </w:p>
    <w:p>
      <w:pPr>
        <w:pStyle w:val="BodyText"/>
        <w:spacing w:line="400" w:lineRule="auto" w:before="62"/>
        <w:ind w:right="211"/>
        <w:jc w:val="both"/>
      </w:pPr>
      <w:r>
        <w:rPr>
          <w:spacing w:val="-1"/>
        </w:rPr>
        <w:t>提供服务的，以授予职工权益工具的公允价值计量。存在活跃市场的，按照活跃市场中的报价确定；不存</w:t>
      </w:r>
      <w:r>
        <w:rPr>
          <w:spacing w:val="-86"/>
        </w:rPr>
        <w:t> </w:t>
      </w:r>
      <w:r>
        <w:rPr>
          <w:spacing w:val="-86"/>
        </w:rPr>
      </w:r>
      <w:r>
        <w:rPr>
          <w:spacing w:val="-1"/>
        </w:rPr>
        <w:t>在活跃市场的，采用估值技术确定，包括参考熟悉情况并自愿交易的各方最近进行的市场交易中使用的价</w:t>
      </w:r>
      <w:r>
        <w:rPr>
          <w:spacing w:val="-81"/>
        </w:rPr>
        <w:t> </w:t>
      </w:r>
      <w:r>
        <w:rPr>
          <w:spacing w:val="-81"/>
        </w:rPr>
      </w:r>
      <w:r>
        <w:rPr/>
        <w:t>格、参照实质上相同的其他金融工具的当前公允价值、现金流量折现法和期权定价模型等。</w:t>
      </w:r>
    </w:p>
    <w:p>
      <w:pPr>
        <w:pStyle w:val="BodyText"/>
        <w:spacing w:line="400" w:lineRule="auto" w:before="45"/>
        <w:ind w:right="21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pStyle w:val="Heading8"/>
        <w:spacing w:line="240" w:lineRule="auto" w:before="45"/>
        <w:ind w:left="556" w:right="103"/>
        <w:jc w:val="left"/>
        <w:rPr>
          <w:b w:val="0"/>
          <w:bCs w:val="0"/>
        </w:rPr>
      </w:pPr>
      <w:bookmarkStart w:name="(二十三) 收入" w:id="190"/>
      <w:bookmarkEnd w:id="190"/>
      <w:r>
        <w:rPr>
          <w:b w:val="0"/>
          <w:bCs w:val="0"/>
        </w:rPr>
      </w:r>
      <w:r>
        <w:rPr>
          <w:rFonts w:ascii="Arial Narrow" w:hAnsi="Arial Narrow" w:cs="Arial Narrow" w:eastAsia="Arial Narrow" w:hint="default"/>
        </w:rPr>
        <w:t>(</w:t>
      </w:r>
      <w:r>
        <w:rPr/>
        <w:t>二十三</w:t>
      </w:r>
      <w:r>
        <w:rPr>
          <w:rFonts w:ascii="Arial Narrow" w:hAnsi="Arial Narrow" w:cs="Arial Narrow" w:eastAsia="Arial Narrow" w:hint="default"/>
        </w:rPr>
        <w:t>) </w:t>
      </w:r>
      <w:r>
        <w:rPr>
          <w:rFonts w:ascii="Arial Narrow" w:hAnsi="Arial Narrow" w:cs="Arial Narrow" w:eastAsia="Arial Narrow" w:hint="default"/>
          <w:spacing w:val="8"/>
        </w:rPr>
        <w:t> </w:t>
      </w:r>
      <w:r>
        <w:rPr/>
        <w:t>收入</w:t>
      </w:r>
      <w:r>
        <w:rPr>
          <w:b w:val="0"/>
          <w:bCs w:val="0"/>
        </w:rPr>
      </w:r>
    </w:p>
    <w:p>
      <w:pPr>
        <w:spacing w:line="240" w:lineRule="auto" w:before="2"/>
        <w:rPr>
          <w:rFonts w:ascii="宋体" w:hAnsi="宋体" w:cs="宋体" w:eastAsia="宋体" w:hint="default"/>
          <w:b/>
          <w:bCs/>
          <w:sz w:val="16"/>
          <w:szCs w:val="16"/>
        </w:rPr>
      </w:pPr>
    </w:p>
    <w:p>
      <w:pPr>
        <w:pStyle w:val="BodyText"/>
        <w:spacing w:line="415" w:lineRule="auto"/>
        <w:ind w:left="554" w:right="103"/>
        <w:jc w:val="left"/>
      </w:pPr>
      <w:r>
        <w:rPr>
          <w:rFonts w:ascii="Arial Narrow" w:hAnsi="Arial Narrow" w:cs="Arial Narrow" w:eastAsia="Arial Narrow" w:hint="default"/>
        </w:rPr>
        <w:t>1</w:t>
      </w:r>
      <w:r>
        <w:rPr/>
        <w:t>、销售商品 </w:t>
      </w:r>
      <w:r>
        <w:rPr>
          <w:spacing w:val="-1"/>
        </w:rPr>
        <w:t>公司销售的商品在同时满足下列条件时，按从购货方已收或应收的合同或协议价款的金额确认销售商</w:t>
      </w:r>
    </w:p>
    <w:p>
      <w:pPr>
        <w:pStyle w:val="BodyText"/>
        <w:spacing w:line="240" w:lineRule="auto" w:before="31"/>
        <w:ind w:right="0"/>
        <w:jc w:val="both"/>
      </w:pPr>
      <w:r>
        <w:rPr/>
        <w:t>品收入：（</w:t>
      </w:r>
      <w:r>
        <w:rPr>
          <w:rFonts w:ascii="Arial Narrow" w:hAnsi="Arial Narrow" w:cs="Arial Narrow" w:eastAsia="Arial Narrow" w:hint="default"/>
        </w:rPr>
        <w:t>1</w:t>
      </w:r>
      <w:r>
        <w:rPr/>
        <w:t>）已将商品所有权上的主要风险和报酬转移给购货方；（</w:t>
      </w:r>
      <w:r>
        <w:rPr>
          <w:rFonts w:ascii="Arial Narrow" w:hAnsi="Arial Narrow" w:cs="Arial Narrow" w:eastAsia="Arial Narrow" w:hint="default"/>
        </w:rPr>
        <w:t>2</w:t>
      </w:r>
      <w:r>
        <w:rPr/>
        <w:t>）既没有保留通常与所有权相联系</w:t>
      </w:r>
    </w:p>
    <w:p>
      <w:pPr>
        <w:spacing w:after="0" w:line="240" w:lineRule="auto"/>
        <w:jc w:val="both"/>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381" w:lineRule="auto" w:before="35"/>
        <w:ind w:right="190"/>
        <w:jc w:val="left"/>
      </w:pPr>
      <w:r>
        <w:rPr/>
        <w:t>的继续管理权，也没有对已售出的商品实施有效控制；（</w:t>
      </w:r>
      <w:r>
        <w:rPr>
          <w:rFonts w:ascii="Arial Narrow" w:hAnsi="Arial Narrow" w:cs="Arial Narrow" w:eastAsia="Arial Narrow" w:hint="default"/>
        </w:rPr>
        <w:t>3</w:t>
      </w:r>
      <w:r>
        <w:rPr/>
        <w:t>）收入的金额能够可靠地计量；（</w:t>
      </w:r>
      <w:r>
        <w:rPr>
          <w:rFonts w:ascii="Arial Narrow" w:hAnsi="Arial Narrow" w:cs="Arial Narrow" w:eastAsia="Arial Narrow" w:hint="default"/>
        </w:rPr>
        <w:t>4</w:t>
      </w:r>
      <w:r>
        <w:rPr/>
        <w:t>）相关的经 济利益很可能流入企业；（</w:t>
      </w:r>
      <w:r>
        <w:rPr>
          <w:rFonts w:ascii="Arial Narrow" w:hAnsi="Arial Narrow" w:cs="Arial Narrow" w:eastAsia="Arial Narrow" w:hint="default"/>
        </w:rPr>
        <w:t>5</w:t>
      </w:r>
      <w:r>
        <w:rPr/>
        <w:t>）相关的已发生或将发生的成本能够可靠地计量。</w:t>
      </w:r>
    </w:p>
    <w:p>
      <w:pPr>
        <w:pStyle w:val="BodyText"/>
        <w:spacing w:line="403" w:lineRule="auto" w:before="70"/>
        <w:ind w:right="103" w:firstLine="420"/>
        <w:jc w:val="left"/>
      </w:pPr>
      <w:r>
        <w:rPr>
          <w:spacing w:val="-1"/>
        </w:rPr>
        <w:t>合同或协议价款的收取采用递延方式，实质上具有融资性质的，按照应收的合同或协议价款的公允价</w:t>
      </w:r>
      <w:r>
        <w:rPr/>
        <w:t> 值确定销售商品收入金额。</w:t>
      </w:r>
    </w:p>
    <w:p>
      <w:pPr>
        <w:pStyle w:val="BodyText"/>
        <w:spacing w:line="400" w:lineRule="auto" w:before="81"/>
        <w:ind w:right="211" w:firstLine="420"/>
        <w:jc w:val="both"/>
      </w:pPr>
      <w:r>
        <w:rPr>
          <w:spacing w:val="-1"/>
        </w:rPr>
        <w:t>公司安全芯片类产品、通讯芯片类产品和合作类产品形成的产品收入均属于销售商品收入，且不含安</w:t>
      </w:r>
      <w:r>
        <w:rPr/>
        <w:t> </w:t>
      </w:r>
      <w:r>
        <w:rPr>
          <w:spacing w:val="-1"/>
        </w:rPr>
        <w:t>装。确认收入实现的具体时点为相关产品已经发出，交付客户，并经客户验收确认后。公司在确认已完成</w:t>
      </w:r>
      <w:r>
        <w:rPr>
          <w:spacing w:val="-86"/>
        </w:rPr>
        <w:t> </w:t>
      </w:r>
      <w:r>
        <w:rPr>
          <w:spacing w:val="-86"/>
        </w:rPr>
      </w:r>
      <w:r>
        <w:rPr/>
        <w:t>交货的产品型号和数量后，再依据合同或订单约定的时点、单价计算得到当期实现的收入。</w:t>
      </w:r>
    </w:p>
    <w:p>
      <w:pPr>
        <w:pStyle w:val="BodyText"/>
        <w:spacing w:line="436" w:lineRule="auto" w:before="85"/>
        <w:ind w:left="554" w:right="103"/>
        <w:jc w:val="left"/>
      </w:pPr>
      <w:r>
        <w:rPr/>
        <w:t>针对公司贸易类业务（主要为系统集成）首先确定公司在交易中的地位是委托人还是代理人。 </w:t>
      </w:r>
      <w:r>
        <w:rPr>
          <w:spacing w:val="-1"/>
        </w:rPr>
        <w:t>如果公司承担了与货物销售或劳务提供相关的重大风险和报酬，则其应当认定为委托方，相应采用总</w:t>
      </w:r>
    </w:p>
    <w:p>
      <w:pPr>
        <w:pStyle w:val="BodyText"/>
        <w:spacing w:line="240" w:lineRule="auto" w:before="13"/>
        <w:ind w:right="103"/>
        <w:jc w:val="left"/>
      </w:pPr>
      <w:r>
        <w:rPr/>
        <w:t>额法确认收入。表明公司处于委托方地位的特征包括：</w:t>
      </w:r>
    </w:p>
    <w:p>
      <w:pPr>
        <w:pStyle w:val="BodyText"/>
        <w:spacing w:line="369" w:lineRule="auto" w:before="128"/>
        <w:ind w:right="103" w:firstLine="420"/>
        <w:jc w:val="left"/>
      </w:pPr>
      <w:r>
        <w:rPr>
          <w:rFonts w:ascii="微软雅黑" w:hAnsi="微软雅黑" w:cs="微软雅黑" w:eastAsia="微软雅黑" w:hint="default"/>
          <w:spacing w:val="-1"/>
        </w:rPr>
        <w:t>①</w:t>
      </w:r>
      <w:r>
        <w:rPr>
          <w:spacing w:val="-1"/>
        </w:rPr>
        <w:t>根据所签订的合同条款，公司是首要的义务人，负有向顾客提供商品或服务或者履行订单的首要责</w:t>
      </w:r>
      <w:r>
        <w:rPr/>
        <w:t> 任。例如有责任确保所提供的商品或服务可以被顾客或用户接受。</w:t>
      </w:r>
    </w:p>
    <w:p>
      <w:pPr>
        <w:pStyle w:val="BodyText"/>
        <w:spacing w:line="240" w:lineRule="auto" w:before="15"/>
        <w:ind w:left="554" w:right="103"/>
        <w:jc w:val="left"/>
      </w:pPr>
      <w:r>
        <w:rPr>
          <w:rFonts w:ascii="微软雅黑" w:hAnsi="微软雅黑" w:cs="微软雅黑" w:eastAsia="微软雅黑" w:hint="default"/>
        </w:rPr>
        <w:t>②</w:t>
      </w:r>
      <w:r>
        <w:rPr/>
        <w:t>在顾客下订单之前和之后，以及在运输途中，或者在货物退回时，公司均承担了一般存货风险。</w:t>
      </w:r>
    </w:p>
    <w:p>
      <w:pPr>
        <w:pStyle w:val="BodyText"/>
        <w:spacing w:line="240" w:lineRule="auto" w:before="137"/>
        <w:ind w:left="554" w:right="103"/>
        <w:jc w:val="left"/>
      </w:pPr>
      <w:r>
        <w:rPr>
          <w:rFonts w:ascii="微软雅黑" w:hAnsi="微软雅黑" w:cs="微软雅黑" w:eastAsia="微软雅黑" w:hint="default"/>
        </w:rPr>
        <w:t>③</w:t>
      </w:r>
      <w:r>
        <w:rPr/>
        <w:t>公司具有定价自由权，该自由权可以是直接的也可以是间接的，例如通过提供额外的产品或服务。</w:t>
      </w:r>
    </w:p>
    <w:p>
      <w:pPr>
        <w:pStyle w:val="BodyText"/>
        <w:spacing w:line="393" w:lineRule="auto" w:before="138"/>
        <w:ind w:left="554" w:right="2482"/>
        <w:jc w:val="left"/>
      </w:pPr>
      <w:r>
        <w:rPr>
          <w:rFonts w:ascii="微软雅黑" w:hAnsi="微软雅黑" w:cs="微软雅黑" w:eastAsia="微软雅黑" w:hint="default"/>
        </w:rPr>
        <w:t>④</w:t>
      </w:r>
      <w:r>
        <w:rPr/>
        <w:t>公司就其应向客户收取的款项，承担了源自客户的信用风险。 如果存在以下情况，可能表明公司处于代理人地位，应按净额法确认收入：</w:t>
      </w:r>
    </w:p>
    <w:p>
      <w:pPr>
        <w:pStyle w:val="BodyText"/>
        <w:spacing w:line="358" w:lineRule="exact"/>
        <w:ind w:left="554" w:right="103"/>
        <w:jc w:val="left"/>
      </w:pPr>
      <w:r>
        <w:rPr>
          <w:rFonts w:ascii="微软雅黑" w:hAnsi="微软雅黑" w:cs="微软雅黑" w:eastAsia="微软雅黑" w:hint="default"/>
        </w:rPr>
        <w:t>①</w:t>
      </w:r>
      <w:r>
        <w:rPr/>
        <w:t>根据所签订的合同条款，首要义务人是供应商而不是本公司。</w:t>
      </w:r>
    </w:p>
    <w:p>
      <w:pPr>
        <w:pStyle w:val="BodyText"/>
        <w:spacing w:line="367" w:lineRule="auto" w:before="137"/>
        <w:ind w:right="103" w:firstLine="420"/>
        <w:jc w:val="left"/>
      </w:pPr>
      <w:r>
        <w:rPr>
          <w:rFonts w:ascii="微软雅黑" w:hAnsi="微软雅黑" w:cs="微软雅黑" w:eastAsia="微软雅黑" w:hint="default"/>
          <w:spacing w:val="-6"/>
        </w:rPr>
        <w:t>②</w:t>
      </w:r>
      <w:r>
        <w:rPr>
          <w:spacing w:val="-6"/>
        </w:rPr>
        <w:t>公司在交易中赚取的报酬是事先确定的，或者是固定收益（无论向顾客或用户收取的价款为多少），</w:t>
      </w:r>
      <w:r>
        <w:rPr/>
        <w:t> 或者是按确定比例计算。</w:t>
      </w:r>
    </w:p>
    <w:p>
      <w:pPr>
        <w:pStyle w:val="BodyText"/>
        <w:spacing w:line="240" w:lineRule="auto" w:before="18"/>
        <w:ind w:left="554" w:right="103"/>
        <w:jc w:val="left"/>
      </w:pPr>
      <w:r>
        <w:rPr>
          <w:rFonts w:ascii="微软雅黑" w:hAnsi="微软雅黑" w:cs="微软雅黑" w:eastAsia="微软雅黑" w:hint="default"/>
        </w:rPr>
        <w:t>③</w:t>
      </w:r>
      <w:r>
        <w:rPr/>
        <w:t>公司不承担信用风险。</w:t>
      </w:r>
    </w:p>
    <w:p>
      <w:pPr>
        <w:spacing w:line="240" w:lineRule="auto" w:before="10"/>
        <w:rPr>
          <w:rFonts w:ascii="宋体" w:hAnsi="宋体" w:cs="宋体" w:eastAsia="宋体" w:hint="default"/>
          <w:sz w:val="17"/>
          <w:szCs w:val="17"/>
        </w:rPr>
      </w:pPr>
    </w:p>
    <w:p>
      <w:pPr>
        <w:pStyle w:val="BodyText"/>
        <w:spacing w:line="415" w:lineRule="auto"/>
        <w:ind w:left="554" w:right="103"/>
        <w:jc w:val="left"/>
      </w:pPr>
      <w:r>
        <w:rPr/>
        <w:t>（</w:t>
      </w:r>
      <w:r>
        <w:rPr>
          <w:rFonts w:ascii="Arial Narrow" w:hAnsi="Arial Narrow" w:cs="Arial Narrow" w:eastAsia="Arial Narrow" w:hint="default"/>
        </w:rPr>
        <w:t>2</w:t>
      </w:r>
      <w:r>
        <w:rPr/>
        <w:t>）提供劳务 </w:t>
      </w:r>
      <w:r>
        <w:rPr>
          <w:spacing w:val="-1"/>
        </w:rPr>
        <w:t>在资产负债表日提供劳务交易的结果能够可靠估计的，采用完工百分比法确认提供劳务收入。本集团</w:t>
      </w:r>
    </w:p>
    <w:p>
      <w:pPr>
        <w:pStyle w:val="BodyText"/>
        <w:spacing w:line="436" w:lineRule="auto" w:before="31"/>
        <w:ind w:left="554" w:right="103" w:hanging="420"/>
        <w:jc w:val="left"/>
      </w:pPr>
      <w:r>
        <w:rPr/>
        <w:t>根据已完工作的测量确定提供劳务交易的完工进度（完工百分比）。 </w:t>
      </w:r>
      <w:r>
        <w:rPr>
          <w:spacing w:val="-1"/>
        </w:rPr>
        <w:t>在资产负债表日提供劳务交易结果不能够可靠估计的，分别下列情况处理：①已经发生的劳务成本预</w:t>
      </w:r>
    </w:p>
    <w:p>
      <w:pPr>
        <w:pStyle w:val="BodyText"/>
        <w:spacing w:line="403" w:lineRule="auto" w:before="12"/>
        <w:ind w:right="103"/>
        <w:jc w:val="left"/>
      </w:pPr>
      <w:r>
        <w:rPr/>
        <w:t>计能够得到补偿的，按照已经发生的劳务成本金额确认提供劳务收入，并按相同金额结转劳务成本；②已 经发生的劳务成本预计不能够得到补偿的，将已经发生的劳务成本计入当期损益，不确认提供劳务收入。</w:t>
      </w:r>
    </w:p>
    <w:p>
      <w:pPr>
        <w:spacing w:after="0" w:line="403"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403" w:lineRule="auto" w:before="35"/>
        <w:ind w:right="103" w:firstLine="420"/>
        <w:jc w:val="left"/>
      </w:pPr>
      <w:r>
        <w:rPr/>
        <w:t>本集团为客户提供软件设计和项目整体解决方案设计服务属于提供劳务收入。对于合同明确约定服务 期限的，在合同约定的服务期限内，按进度确认收入；对于合同明确约定服务成果需经客户验收确认的，</w:t>
      </w:r>
      <w:r>
        <w:rPr>
          <w:spacing w:val="-38"/>
        </w:rPr>
        <w:t> </w:t>
      </w:r>
      <w:r>
        <w:rPr>
          <w:spacing w:val="-38"/>
        </w:rPr>
      </w:r>
      <w:r>
        <w:rPr/>
        <w:t>根据进度和客户验收情况确认收入。</w:t>
      </w:r>
    </w:p>
    <w:p>
      <w:pPr>
        <w:pStyle w:val="BodyText"/>
        <w:spacing w:line="412" w:lineRule="auto" w:before="82"/>
        <w:ind w:left="554" w:right="382"/>
        <w:jc w:val="left"/>
      </w:pPr>
      <w:r>
        <w:rPr/>
        <w:t>（</w:t>
      </w:r>
      <w:r>
        <w:rPr>
          <w:rFonts w:ascii="Arial Narrow" w:hAnsi="Arial Narrow" w:cs="Arial Narrow" w:eastAsia="Arial Narrow" w:hint="default"/>
        </w:rPr>
        <w:t>3</w:t>
      </w:r>
      <w:r>
        <w:rPr/>
        <w:t>）让渡资产使用权 本集团在让渡资产使用权相关的经济利益很可能流入并且收入的金额能够可靠地计量时确认让渡资</w:t>
      </w:r>
    </w:p>
    <w:p>
      <w:pPr>
        <w:pStyle w:val="BodyText"/>
        <w:spacing w:line="240" w:lineRule="auto" w:before="34"/>
        <w:ind w:right="0"/>
        <w:jc w:val="both"/>
      </w:pPr>
      <w:r>
        <w:rPr/>
        <w:t>产使用权收入。</w:t>
      </w:r>
    </w:p>
    <w:p>
      <w:pPr>
        <w:spacing w:line="240" w:lineRule="auto" w:before="2"/>
        <w:rPr>
          <w:rFonts w:ascii="宋体" w:hAnsi="宋体" w:cs="宋体" w:eastAsia="宋体" w:hint="default"/>
          <w:sz w:val="17"/>
          <w:szCs w:val="17"/>
        </w:rPr>
      </w:pPr>
    </w:p>
    <w:p>
      <w:pPr>
        <w:pStyle w:val="Heading8"/>
        <w:spacing w:line="240" w:lineRule="auto" w:before="0"/>
        <w:ind w:left="556" w:right="103"/>
        <w:jc w:val="left"/>
        <w:rPr>
          <w:b w:val="0"/>
          <w:bCs w:val="0"/>
        </w:rPr>
      </w:pPr>
      <w:bookmarkStart w:name="(二十四) 政府补助" w:id="191"/>
      <w:bookmarkEnd w:id="191"/>
      <w:r>
        <w:rPr>
          <w:b w:val="0"/>
          <w:bCs w:val="0"/>
        </w:rPr>
      </w:r>
      <w:r>
        <w:rPr>
          <w:rFonts w:ascii="Arial Narrow" w:hAnsi="Arial Narrow" w:cs="Arial Narrow" w:eastAsia="Arial Narrow" w:hint="default"/>
        </w:rPr>
        <w:t>(</w:t>
      </w:r>
      <w:r>
        <w:rPr/>
        <w:t>二十四</w:t>
      </w:r>
      <w:r>
        <w:rPr>
          <w:rFonts w:ascii="Arial Narrow" w:hAnsi="Arial Narrow" w:cs="Arial Narrow" w:eastAsia="Arial Narrow" w:hint="default"/>
        </w:rPr>
        <w:t>) </w:t>
      </w:r>
      <w:r>
        <w:rPr>
          <w:rFonts w:ascii="Arial Narrow" w:hAnsi="Arial Narrow" w:cs="Arial Narrow" w:eastAsia="Arial Narrow" w:hint="default"/>
          <w:spacing w:val="9"/>
        </w:rPr>
        <w:t> </w:t>
      </w:r>
      <w:r>
        <w:rPr/>
        <w:t>政府补助</w:t>
      </w:r>
      <w:r>
        <w:rPr>
          <w:b w:val="0"/>
          <w:bCs w:val="0"/>
        </w:rPr>
      </w:r>
    </w:p>
    <w:p>
      <w:pPr>
        <w:pStyle w:val="BodyText"/>
        <w:spacing w:line="381" w:lineRule="auto" w:before="171"/>
        <w:ind w:left="554" w:right="103"/>
        <w:jc w:val="left"/>
      </w:pPr>
      <w:r>
        <w:rPr>
          <w:rFonts w:ascii="Arial Narrow" w:hAnsi="Arial Narrow" w:cs="Arial Narrow" w:eastAsia="Arial Narrow" w:hint="default"/>
        </w:rPr>
        <w:t>1</w:t>
      </w:r>
      <w:r>
        <w:rPr/>
        <w:t>、政府补助类型 </w:t>
      </w:r>
      <w:r>
        <w:rPr>
          <w:spacing w:val="-1"/>
        </w:rPr>
        <w:t>政府补助是指公司从政府无偿取得的货币性资产或非货币性资产（但不包括政府作为所有者投入的资</w:t>
      </w:r>
    </w:p>
    <w:p>
      <w:pPr>
        <w:pStyle w:val="BodyText"/>
        <w:spacing w:line="240" w:lineRule="auto" w:before="61"/>
        <w:ind w:right="0"/>
        <w:jc w:val="both"/>
      </w:pPr>
      <w:r>
        <w:rPr/>
        <w:t>本），主要划分为与资产相关的政府补助和与收益相关的政府补助两类型。</w:t>
      </w:r>
    </w:p>
    <w:p>
      <w:pPr>
        <w:spacing w:line="240" w:lineRule="auto" w:before="3"/>
        <w:rPr>
          <w:rFonts w:ascii="宋体" w:hAnsi="宋体" w:cs="宋体" w:eastAsia="宋体" w:hint="default"/>
          <w:sz w:val="14"/>
          <w:szCs w:val="14"/>
        </w:rPr>
      </w:pPr>
    </w:p>
    <w:p>
      <w:pPr>
        <w:pStyle w:val="BodyText"/>
        <w:spacing w:line="240" w:lineRule="auto"/>
        <w:ind w:left="554" w:right="103"/>
        <w:jc w:val="left"/>
      </w:pPr>
      <w:r>
        <w:rPr>
          <w:rFonts w:ascii="Arial Narrow" w:hAnsi="Arial Narrow" w:cs="Arial Narrow" w:eastAsia="Arial Narrow" w:hint="default"/>
        </w:rPr>
        <w:t>2</w:t>
      </w:r>
      <w:r>
        <w:rPr/>
        <w:t>、政府补助会计处理</w:t>
      </w:r>
    </w:p>
    <w:p>
      <w:pPr>
        <w:pStyle w:val="BodyText"/>
        <w:spacing w:line="240" w:lineRule="auto" w:before="170"/>
        <w:ind w:left="554" w:right="103"/>
        <w:jc w:val="left"/>
      </w:pPr>
      <w:r>
        <w:rPr/>
        <w:t>与资产相关的政府补助，在</w:t>
      </w:r>
      <w:r>
        <w:rPr>
          <w:spacing w:val="-65"/>
        </w:rPr>
        <w:t> </w:t>
      </w:r>
      <w:r>
        <w:rPr>
          <w:rFonts w:ascii="Arial Narrow" w:hAnsi="Arial Narrow" w:cs="Arial Narrow" w:eastAsia="Arial Narrow" w:hint="default"/>
        </w:rPr>
        <w:t>2017</w:t>
      </w:r>
      <w:r>
        <w:rPr>
          <w:rFonts w:ascii="Arial Narrow" w:hAnsi="Arial Narrow" w:cs="Arial Narrow" w:eastAsia="Arial Narrow" w:hint="default"/>
          <w:spacing w:val="-8"/>
        </w:rPr>
        <w:t> </w:t>
      </w:r>
      <w:r>
        <w:rPr/>
        <w:t>年</w:t>
      </w:r>
      <w:r>
        <w:rPr>
          <w:spacing w:val="-66"/>
        </w:rPr>
        <w:t> </w:t>
      </w:r>
      <w:r>
        <w:rPr>
          <w:rFonts w:ascii="Arial Narrow" w:hAnsi="Arial Narrow" w:cs="Arial Narrow" w:eastAsia="Arial Narrow" w:hint="default"/>
        </w:rPr>
        <w:t>1</w:t>
      </w:r>
      <w:r>
        <w:rPr>
          <w:rFonts w:ascii="Arial Narrow" w:hAnsi="Arial Narrow" w:cs="Arial Narrow" w:eastAsia="Arial Narrow" w:hint="default"/>
          <w:spacing w:val="-8"/>
        </w:rPr>
        <w:t> </w:t>
      </w:r>
      <w:r>
        <w:rPr/>
        <w:t>月</w:t>
      </w:r>
      <w:r>
        <w:rPr>
          <w:spacing w:val="-66"/>
        </w:rPr>
        <w:t> </w:t>
      </w:r>
      <w:r>
        <w:rPr>
          <w:rFonts w:ascii="Arial Narrow" w:hAnsi="Arial Narrow" w:cs="Arial Narrow" w:eastAsia="Arial Narrow" w:hint="default"/>
        </w:rPr>
        <w:t>1</w:t>
      </w:r>
      <w:r>
        <w:rPr>
          <w:rFonts w:ascii="Arial Narrow" w:hAnsi="Arial Narrow" w:cs="Arial Narrow" w:eastAsia="Arial Narrow" w:hint="default"/>
          <w:spacing w:val="-8"/>
        </w:rPr>
        <w:t> </w:t>
      </w:r>
      <w:r>
        <w:rPr/>
        <w:t>日前收到的，确认为递延收益，相关资产使用寿命内按照合</w:t>
      </w:r>
    </w:p>
    <w:p>
      <w:pPr>
        <w:pStyle w:val="BodyText"/>
        <w:spacing w:line="381" w:lineRule="auto" w:before="170"/>
        <w:ind w:right="211"/>
        <w:jc w:val="both"/>
      </w:pPr>
      <w:r>
        <w:rPr>
          <w:spacing w:val="-3"/>
        </w:rPr>
        <w:t>理、系统的方法分期计入当期损益。在</w:t>
      </w:r>
      <w:r>
        <w:rPr>
          <w:spacing w:val="-57"/>
        </w:rPr>
        <w:t> </w:t>
      </w:r>
      <w:r>
        <w:rPr>
          <w:rFonts w:ascii="Arial Narrow" w:hAnsi="Arial Narrow" w:cs="Arial Narrow" w:eastAsia="Arial Narrow" w:hint="default"/>
        </w:rPr>
        <w:t>2017 </w:t>
      </w:r>
      <w:r>
        <w:rPr/>
        <w:t>年</w:t>
      </w:r>
      <w:r>
        <w:rPr>
          <w:spacing w:val="-59"/>
        </w:rPr>
        <w:t> </w:t>
      </w:r>
      <w:r>
        <w:rPr>
          <w:rFonts w:ascii="Arial Narrow" w:hAnsi="Arial Narrow" w:cs="Arial Narrow" w:eastAsia="Arial Narrow" w:hint="default"/>
        </w:rPr>
        <w:t>1 </w:t>
      </w:r>
      <w:r>
        <w:rPr/>
        <w:t>月</w:t>
      </w:r>
      <w:r>
        <w:rPr>
          <w:spacing w:val="-58"/>
        </w:rPr>
        <w:t> </w:t>
      </w:r>
      <w:r>
        <w:rPr>
          <w:rFonts w:ascii="Arial Narrow" w:hAnsi="Arial Narrow" w:cs="Arial Narrow" w:eastAsia="Arial Narrow" w:hint="default"/>
        </w:rPr>
        <w:t>1 </w:t>
      </w:r>
      <w:r>
        <w:rPr/>
        <w:t>日及以后收到的，冲减相关资产账面价值。其中与公 司日常活动相关的，计入其他收益，与公司日常活动无关的，计入营业外收入。</w:t>
      </w:r>
    </w:p>
    <w:p>
      <w:pPr>
        <w:pStyle w:val="BodyText"/>
        <w:spacing w:line="400" w:lineRule="auto" w:before="61"/>
        <w:ind w:left="554" w:right="103"/>
        <w:jc w:val="left"/>
      </w:pPr>
      <w:r>
        <w:rPr/>
        <w:t>按照名义金额计量的政府补助，直接计入当期损益。 </w:t>
      </w:r>
      <w:r>
        <w:rPr>
          <w:spacing w:val="-1"/>
        </w:rPr>
        <w:t>与收益相关的政府补助，分别下列情况处理：用于补偿企业以后期间的相关费用或损失的，确认为递</w:t>
      </w:r>
    </w:p>
    <w:p>
      <w:pPr>
        <w:pStyle w:val="BodyText"/>
        <w:spacing w:line="400" w:lineRule="auto" w:before="45"/>
        <w:ind w:right="212"/>
        <w:jc w:val="both"/>
      </w:pPr>
      <w:r>
        <w:rPr>
          <w:spacing w:val="-1"/>
        </w:rPr>
        <w:t>延收益，并在确认相关费用的期间，计入当期损益。用于补偿企业已发生的相关费用或损失的，直接计入</w:t>
      </w:r>
      <w:r>
        <w:rPr>
          <w:spacing w:val="-86"/>
        </w:rPr>
        <w:t> </w:t>
      </w:r>
      <w:r>
        <w:rPr>
          <w:spacing w:val="-86"/>
        </w:rPr>
      </w:r>
      <w:r>
        <w:rPr>
          <w:spacing w:val="-1"/>
        </w:rPr>
        <w:t>当期损益。计入当期损益时，与公司日常活动相关的政府补助，计入其他收益；与公司日常活动无关的政</w:t>
      </w:r>
      <w:r>
        <w:rPr>
          <w:spacing w:val="-85"/>
        </w:rPr>
        <w:t> </w:t>
      </w:r>
      <w:r>
        <w:rPr>
          <w:spacing w:val="-85"/>
        </w:rPr>
      </w:r>
      <w:r>
        <w:rPr/>
        <w:t>府补助，计入营业外收入。</w:t>
      </w:r>
    </w:p>
    <w:p>
      <w:pPr>
        <w:pStyle w:val="BodyText"/>
        <w:spacing w:line="381" w:lineRule="auto" w:before="45"/>
        <w:ind w:left="554" w:right="103"/>
        <w:jc w:val="left"/>
      </w:pPr>
      <w:r>
        <w:rPr>
          <w:rFonts w:ascii="Arial Narrow" w:hAnsi="Arial Narrow" w:cs="Arial Narrow" w:eastAsia="Arial Narrow" w:hint="default"/>
        </w:rPr>
        <w:t>3</w:t>
      </w:r>
      <w:r>
        <w:rPr/>
        <w:t>、区分与资产相关政府补助和与收益相关政府补助的具体标准 </w:t>
      </w:r>
      <w:r>
        <w:rPr>
          <w:spacing w:val="-1"/>
        </w:rPr>
        <w:t>公司取得的、用于购建或以其他方式形成长期资产的政府补助，确认为与资产相关的政府补助，除与</w:t>
      </w:r>
    </w:p>
    <w:p>
      <w:pPr>
        <w:pStyle w:val="BodyText"/>
        <w:spacing w:line="319" w:lineRule="auto" w:before="61"/>
        <w:ind w:left="554" w:right="103" w:hanging="420"/>
        <w:jc w:val="left"/>
      </w:pPr>
      <w:r>
        <w:rPr/>
        <w:t>资产相关的政府补助之外的政府补助，确认为与收益相关的政府补助。 </w:t>
      </w:r>
      <w:r>
        <w:rPr>
          <w:spacing w:val="-1"/>
        </w:rPr>
        <w:t>若政府文件未明确规定补助对象，将该政府补助划分为与资产相关或与收益相关的判断依据：</w:t>
      </w:r>
      <w:r>
        <w:rPr>
          <w:rFonts w:ascii="微软雅黑" w:hAnsi="微软雅黑" w:cs="微软雅黑" w:eastAsia="微软雅黑" w:hint="default"/>
          <w:spacing w:val="-1"/>
        </w:rPr>
        <w:t>①</w:t>
      </w:r>
      <w:r>
        <w:rPr>
          <w:spacing w:val="-1"/>
        </w:rPr>
        <w:t>政府</w:t>
      </w:r>
    </w:p>
    <w:p>
      <w:pPr>
        <w:pStyle w:val="BodyText"/>
        <w:spacing w:line="316" w:lineRule="auto" w:before="101"/>
        <w:ind w:right="210"/>
        <w:jc w:val="both"/>
      </w:pPr>
      <w:r>
        <w:rPr>
          <w:spacing w:val="-1"/>
        </w:rPr>
        <w:t>文件明确了补助所针对的特定项目的，根据该特定项目的预算中将形成资产的支出金额和计入费用的支出</w:t>
      </w:r>
      <w:r>
        <w:rPr>
          <w:spacing w:val="-81"/>
        </w:rPr>
        <w:t> </w:t>
      </w:r>
      <w:r>
        <w:rPr>
          <w:spacing w:val="-81"/>
        </w:rPr>
      </w:r>
      <w:r>
        <w:rPr>
          <w:spacing w:val="-1"/>
        </w:rPr>
        <w:t>金额的相对比例进行划分，对该划分比例需在每个资产负债表日进行复核，必要时进行变更；</w:t>
      </w:r>
      <w:r>
        <w:rPr>
          <w:rFonts w:ascii="微软雅黑" w:hAnsi="微软雅黑" w:cs="微软雅黑" w:eastAsia="微软雅黑" w:hint="default"/>
          <w:spacing w:val="-1"/>
        </w:rPr>
        <w:t>②</w:t>
      </w:r>
      <w:r>
        <w:rPr>
          <w:spacing w:val="-1"/>
        </w:rPr>
        <w:t>政府文件</w:t>
      </w:r>
    </w:p>
    <w:p>
      <w:pPr>
        <w:pStyle w:val="BodyText"/>
        <w:spacing w:line="240" w:lineRule="auto" w:before="105"/>
        <w:ind w:right="0"/>
        <w:jc w:val="both"/>
      </w:pPr>
      <w:r>
        <w:rPr/>
        <w:t>中对用途仅作一般性表述，没有指明特定项目的，作为与收益相关的政府补助。</w:t>
      </w:r>
    </w:p>
    <w:p>
      <w:pPr>
        <w:spacing w:line="240" w:lineRule="auto" w:before="8"/>
        <w:rPr>
          <w:rFonts w:ascii="宋体" w:hAnsi="宋体" w:cs="宋体" w:eastAsia="宋体" w:hint="default"/>
          <w:sz w:val="20"/>
          <w:szCs w:val="20"/>
        </w:rPr>
      </w:pPr>
    </w:p>
    <w:p>
      <w:pPr>
        <w:spacing w:before="0"/>
        <w:ind w:left="494" w:right="103"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、政府补助的确认时点</w:t>
      </w:r>
    </w:p>
    <w:p>
      <w:pPr>
        <w:spacing w:line="240" w:lineRule="auto" w:before="11"/>
        <w:rPr>
          <w:rFonts w:ascii="宋体" w:hAnsi="宋体" w:cs="宋体" w:eastAsia="宋体" w:hint="default"/>
          <w:sz w:val="15"/>
          <w:szCs w:val="15"/>
        </w:rPr>
      </w:pPr>
    </w:p>
    <w:p>
      <w:pPr>
        <w:pStyle w:val="BodyText"/>
        <w:spacing w:line="400" w:lineRule="auto"/>
        <w:ind w:right="103" w:firstLine="420"/>
        <w:jc w:val="left"/>
      </w:pPr>
      <w:r>
        <w:rPr>
          <w:spacing w:val="-1"/>
        </w:rPr>
        <w:t>按照应收金额计量的政府补助，在期末有确凿证据表明能够符合财政扶持政策规定的相关条件且预计</w:t>
      </w:r>
      <w:r>
        <w:rPr/>
        <w:t> </w:t>
      </w:r>
      <w:r>
        <w:rPr>
          <w:spacing w:val="-1"/>
        </w:rPr>
        <w:t>能够收到财政扶持资金时予以确认。除按照应收金额计量的政府补助外的其他政府补助，在实际收到补助</w:t>
      </w:r>
    </w:p>
    <w:p>
      <w:pPr>
        <w:spacing w:after="0" w:line="40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240" w:lineRule="auto" w:before="35"/>
        <w:ind w:right="103"/>
        <w:jc w:val="left"/>
      </w:pPr>
      <w:r>
        <w:rPr/>
        <w:t>款项时予以确认。</w:t>
      </w:r>
    </w:p>
    <w:p>
      <w:pPr>
        <w:spacing w:line="240" w:lineRule="auto" w:before="3"/>
        <w:rPr>
          <w:rFonts w:ascii="宋体" w:hAnsi="宋体" w:cs="宋体" w:eastAsia="宋体" w:hint="default"/>
          <w:sz w:val="14"/>
          <w:szCs w:val="14"/>
        </w:rPr>
      </w:pPr>
    </w:p>
    <w:p>
      <w:pPr>
        <w:pStyle w:val="BodyText"/>
        <w:spacing w:line="240" w:lineRule="auto"/>
        <w:ind w:left="554" w:right="103"/>
        <w:jc w:val="left"/>
      </w:pPr>
      <w:r>
        <w:rPr>
          <w:rFonts w:ascii="Arial Narrow" w:hAnsi="Arial Narrow" w:cs="Arial Narrow" w:eastAsia="Arial Narrow" w:hint="default"/>
        </w:rPr>
        <w:t>5</w:t>
      </w:r>
      <w:r>
        <w:rPr/>
        <w:t>、政策性优惠贷款贴息的会计处理</w:t>
      </w:r>
    </w:p>
    <w:p>
      <w:pPr>
        <w:pStyle w:val="BodyText"/>
        <w:spacing w:line="381" w:lineRule="auto" w:before="170"/>
        <w:ind w:right="221" w:firstLine="420"/>
        <w:jc w:val="both"/>
      </w:pPr>
      <w:r>
        <w:rPr/>
        <w:t>（</w:t>
      </w:r>
      <w:r>
        <w:rPr>
          <w:rFonts w:ascii="Arial Narrow" w:hAnsi="Arial Narrow" w:cs="Arial Narrow" w:eastAsia="Arial Narrow" w:hint="default"/>
        </w:rPr>
        <w:t>1</w:t>
      </w:r>
      <w:r>
        <w:rPr/>
        <w:t>）财政将贴息资金拨付给贷款银行，由贷款银行以政策性优惠利率向公司提供贷款的，公司以实 际收到的借款金额作为借款的入账价值，按照借款本金和该政策性优惠利率计算相关借款费用。</w:t>
      </w:r>
    </w:p>
    <w:p>
      <w:pPr>
        <w:pStyle w:val="BodyText"/>
        <w:spacing w:line="240" w:lineRule="auto" w:before="62"/>
        <w:ind w:left="554" w:right="103"/>
        <w:jc w:val="left"/>
      </w:pPr>
      <w:r>
        <w:rPr/>
        <w:t>（</w:t>
      </w:r>
      <w:r>
        <w:rPr>
          <w:rFonts w:ascii="Arial Narrow" w:hAnsi="Arial Narrow" w:cs="Arial Narrow" w:eastAsia="Arial Narrow" w:hint="default"/>
        </w:rPr>
        <w:t>2</w:t>
      </w:r>
      <w:r>
        <w:rPr/>
        <w:t>）财政将贴息资金直接拨付给公司的，公司将对应的贴息冲减相关借款费用。</w:t>
      </w:r>
    </w:p>
    <w:p>
      <w:pPr>
        <w:pStyle w:val="Heading8"/>
        <w:spacing w:line="240" w:lineRule="auto" w:before="170"/>
        <w:ind w:left="556" w:right="103"/>
        <w:jc w:val="left"/>
        <w:rPr>
          <w:b w:val="0"/>
          <w:bCs w:val="0"/>
        </w:rPr>
      </w:pPr>
      <w:bookmarkStart w:name="(二十五) 递延所得税资产和递延所得税负债" w:id="192"/>
      <w:bookmarkEnd w:id="192"/>
      <w:r>
        <w:rPr>
          <w:b w:val="0"/>
          <w:bCs w:val="0"/>
        </w:rPr>
      </w:r>
      <w:r>
        <w:rPr>
          <w:rFonts w:ascii="Arial Narrow" w:hAnsi="Arial Narrow" w:cs="Arial Narrow" w:eastAsia="Arial Narrow" w:hint="default"/>
        </w:rPr>
        <w:t>(</w:t>
      </w:r>
      <w:r>
        <w:rPr/>
        <w:t>二十五</w:t>
      </w:r>
      <w:r>
        <w:rPr>
          <w:rFonts w:ascii="Arial Narrow" w:hAnsi="Arial Narrow" w:cs="Arial Narrow" w:eastAsia="Arial Narrow" w:hint="default"/>
        </w:rPr>
        <w:t>) </w:t>
      </w:r>
      <w:r>
        <w:rPr>
          <w:rFonts w:ascii="Arial Narrow" w:hAnsi="Arial Narrow" w:cs="Arial Narrow" w:eastAsia="Arial Narrow" w:hint="default"/>
          <w:spacing w:val="5"/>
        </w:rPr>
        <w:t> </w:t>
      </w:r>
      <w:r>
        <w:rPr/>
        <w:t>递延所得税资产和递延所得税负债</w:t>
      </w:r>
      <w:r>
        <w:rPr>
          <w:b w:val="0"/>
          <w:bCs w:val="0"/>
        </w:rPr>
      </w:r>
    </w:p>
    <w:p>
      <w:pPr>
        <w:pStyle w:val="BodyText"/>
        <w:spacing w:line="391" w:lineRule="auto" w:before="170"/>
        <w:ind w:right="211" w:firstLine="420"/>
        <w:jc w:val="both"/>
      </w:pPr>
      <w:r>
        <w:rPr>
          <w:rFonts w:ascii="Arial Narrow" w:hAnsi="Arial Narrow" w:cs="Arial Narrow" w:eastAsia="Arial Narrow"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83"/>
        </w:rPr>
        <w:t> </w:t>
      </w:r>
      <w:r>
        <w:rPr>
          <w:spacing w:val="-83"/>
        </w:rPr>
      </w:r>
      <w:r>
        <w:rPr/>
        <w:t>率计算确认递延所得税资产或递延所得税负债。</w:t>
      </w:r>
    </w:p>
    <w:p>
      <w:pPr>
        <w:pStyle w:val="BodyText"/>
        <w:spacing w:line="396" w:lineRule="auto" w:before="52"/>
        <w:ind w:right="211" w:firstLine="420"/>
        <w:jc w:val="both"/>
      </w:pPr>
      <w:r>
        <w:rPr>
          <w:rFonts w:ascii="Arial Narrow" w:hAnsi="Arial Narrow" w:cs="Arial Narrow" w:eastAsia="Arial Narrow"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396" w:lineRule="auto" w:before="49"/>
        <w:ind w:right="212" w:firstLine="420"/>
        <w:jc w:val="both"/>
      </w:pPr>
      <w:r>
        <w:rPr>
          <w:rFonts w:ascii="Arial Narrow" w:hAnsi="Arial Narrow" w:cs="Arial Narrow" w:eastAsia="Arial Narrow" w:hint="default"/>
        </w:rPr>
        <w:t>3</w:t>
      </w:r>
      <w:r>
        <w:rPr/>
        <w:t>、对与子公司及联营企业投资相关的应纳税暂时性差异，确认递延所得税负债，除非公司能够控制 </w:t>
      </w:r>
      <w:r>
        <w:rPr>
          <w:spacing w:val="-1"/>
        </w:rPr>
        <w:t>暂时性差异转回的时间且该暂时性差异在可预见的未来很可能不会转回。对与子公司及联营企业投资相关</w:t>
      </w:r>
      <w:r>
        <w:rPr>
          <w:spacing w:val="-81"/>
        </w:rPr>
        <w:t> </w:t>
      </w:r>
      <w:r>
        <w:rPr>
          <w:spacing w:val="-81"/>
        </w:rPr>
      </w:r>
      <w:r>
        <w:rPr>
          <w:spacing w:val="-1"/>
        </w:rPr>
        <w:t>的可抵扣暂时性差异，当该暂时性差异在可预见的未来很可能转回且未来很可能获得用来抵扣可抵扣暂时</w:t>
      </w:r>
      <w:r>
        <w:rPr>
          <w:spacing w:val="-81"/>
        </w:rPr>
        <w:t> </w:t>
      </w:r>
      <w:r>
        <w:rPr>
          <w:spacing w:val="-81"/>
        </w:rPr>
      </w:r>
      <w:r>
        <w:rPr/>
        <w:t>性差异的应纳税所得额时，确认递延所得税资产。</w:t>
      </w:r>
    </w:p>
    <w:p>
      <w:pPr>
        <w:pStyle w:val="Heading8"/>
        <w:spacing w:line="240" w:lineRule="auto" w:before="48"/>
        <w:ind w:left="556" w:right="103"/>
        <w:jc w:val="left"/>
        <w:rPr>
          <w:b w:val="0"/>
          <w:bCs w:val="0"/>
        </w:rPr>
      </w:pPr>
      <w:bookmarkStart w:name="(二十六) 租赁" w:id="193"/>
      <w:bookmarkEnd w:id="193"/>
      <w:r>
        <w:rPr>
          <w:b w:val="0"/>
          <w:bCs w:val="0"/>
        </w:rPr>
      </w:r>
      <w:r>
        <w:rPr>
          <w:rFonts w:ascii="Arial Narrow" w:hAnsi="Arial Narrow" w:cs="Arial Narrow" w:eastAsia="Arial Narrow" w:hint="default"/>
        </w:rPr>
        <w:t>(</w:t>
      </w:r>
      <w:r>
        <w:rPr/>
        <w:t>二十六</w:t>
      </w:r>
      <w:r>
        <w:rPr>
          <w:rFonts w:ascii="Arial Narrow" w:hAnsi="Arial Narrow" w:cs="Arial Narrow" w:eastAsia="Arial Narrow" w:hint="default"/>
        </w:rPr>
        <w:t>) </w:t>
      </w:r>
      <w:r>
        <w:rPr>
          <w:rFonts w:ascii="Arial Narrow" w:hAnsi="Arial Narrow" w:cs="Arial Narrow" w:eastAsia="Arial Narrow" w:hint="default"/>
          <w:spacing w:val="8"/>
        </w:rPr>
        <w:t> </w:t>
      </w:r>
      <w:r>
        <w:rPr/>
        <w:t>租赁</w:t>
      </w:r>
      <w:r>
        <w:rPr>
          <w:b w:val="0"/>
          <w:bCs w:val="0"/>
        </w:rPr>
      </w:r>
    </w:p>
    <w:p>
      <w:pPr>
        <w:pStyle w:val="BodyText"/>
        <w:spacing w:line="381" w:lineRule="auto" w:before="170"/>
        <w:ind w:right="213" w:firstLine="420"/>
        <w:jc w:val="both"/>
      </w:pPr>
      <w:r>
        <w:rPr>
          <w:rFonts w:ascii="Arial Narrow" w:hAnsi="Arial Narrow" w:cs="Arial Narrow" w:eastAsia="Arial Narrow" w:hint="default"/>
        </w:rPr>
        <w:t>1</w:t>
      </w:r>
      <w:r>
        <w:rPr/>
        <w:t>、经营租赁的会计处理方法：经营租赁的租金支出在租赁期内按照直线法计入相关资产成本或当期 损益。</w:t>
      </w:r>
    </w:p>
    <w:p>
      <w:pPr>
        <w:pStyle w:val="BodyText"/>
        <w:spacing w:line="391" w:lineRule="auto" w:before="61"/>
        <w:ind w:right="211" w:firstLine="420"/>
        <w:jc w:val="both"/>
      </w:pPr>
      <w:r>
        <w:rPr>
          <w:rFonts w:ascii="Arial Narrow" w:hAnsi="Arial Narrow" w:cs="Arial Narrow" w:eastAsia="Arial Narrow" w:hint="default"/>
        </w:rPr>
        <w:t>2</w:t>
      </w:r>
      <w:r>
        <w:rPr/>
        <w:t>、融资租赁的会计处理方法：以租赁资产的公允价值与最低租赁付款额的现值两者中较低者作为租 </w:t>
      </w:r>
      <w:r>
        <w:rPr>
          <w:spacing w:val="-1"/>
        </w:rPr>
        <w:t>入资产的入账价值，租入资产的入账价值与最低租赁付款额之间的差额作为未确认融资费用，在租赁期内</w:t>
      </w:r>
      <w:r>
        <w:rPr>
          <w:spacing w:val="-81"/>
        </w:rPr>
        <w:t> </w:t>
      </w:r>
      <w:r>
        <w:rPr>
          <w:spacing w:val="-81"/>
        </w:rPr>
      </w:r>
      <w:r>
        <w:rPr/>
        <w:t>按实际利率法摊销。最低租赁付款额扣除未确认融资费用后的余额作为长期应付款列示。</w:t>
      </w:r>
    </w:p>
    <w:p>
      <w:pPr>
        <w:pStyle w:val="Heading8"/>
        <w:spacing w:line="240" w:lineRule="auto" w:before="52"/>
        <w:ind w:left="556" w:right="103"/>
        <w:jc w:val="left"/>
        <w:rPr>
          <w:b w:val="0"/>
          <w:bCs w:val="0"/>
        </w:rPr>
      </w:pPr>
      <w:bookmarkStart w:name="(二十七) 主要会计政策变更、会计估计变更的说明" w:id="194"/>
      <w:bookmarkEnd w:id="194"/>
      <w:r>
        <w:rPr>
          <w:b w:val="0"/>
          <w:bCs w:val="0"/>
        </w:rPr>
      </w:r>
      <w:r>
        <w:rPr>
          <w:rFonts w:ascii="Arial Narrow" w:hAnsi="Arial Narrow" w:cs="Arial Narrow" w:eastAsia="Arial Narrow" w:hint="default"/>
        </w:rPr>
        <w:t>(</w:t>
      </w:r>
      <w:r>
        <w:rPr/>
        <w:t>二十七</w:t>
      </w:r>
      <w:r>
        <w:rPr>
          <w:rFonts w:ascii="Arial Narrow" w:hAnsi="Arial Narrow" w:cs="Arial Narrow" w:eastAsia="Arial Narrow" w:hint="default"/>
        </w:rPr>
        <w:t>) </w:t>
      </w:r>
      <w:r>
        <w:rPr>
          <w:rFonts w:ascii="Arial Narrow" w:hAnsi="Arial Narrow" w:cs="Arial Narrow" w:eastAsia="Arial Narrow" w:hint="default"/>
          <w:spacing w:val="4"/>
        </w:rPr>
        <w:t> </w:t>
      </w:r>
      <w:r>
        <w:rPr/>
        <w:t>主要会计政策变更、会计估计变更的说明</w:t>
      </w:r>
      <w:r>
        <w:rPr>
          <w:b w:val="0"/>
          <w:bCs w:val="0"/>
        </w:rPr>
      </w:r>
    </w:p>
    <w:p>
      <w:pPr>
        <w:pStyle w:val="BodyText"/>
        <w:spacing w:line="240" w:lineRule="auto" w:before="170"/>
        <w:ind w:left="557" w:right="103"/>
        <w:jc w:val="left"/>
      </w:pPr>
      <w:r>
        <w:rPr>
          <w:rFonts w:ascii="Arial Narrow" w:hAnsi="Arial Narrow" w:cs="Arial Narrow" w:eastAsia="Arial Narrow" w:hint="default"/>
        </w:rPr>
        <w:t>1</w:t>
      </w:r>
      <w:r>
        <w:rPr/>
        <w:t>、主要会计政策变更</w:t>
      </w:r>
    </w:p>
    <w:p>
      <w:pPr>
        <w:pStyle w:val="BodyText"/>
        <w:spacing w:line="240" w:lineRule="auto" w:before="171"/>
        <w:ind w:left="557" w:right="0"/>
        <w:jc w:val="left"/>
      </w:pPr>
      <w:r>
        <w:rPr/>
        <w:t>财政部于</w:t>
      </w:r>
      <w:r>
        <w:rPr>
          <w:spacing w:val="-53"/>
        </w:rPr>
        <w:t> </w:t>
      </w:r>
      <w:r>
        <w:rPr>
          <w:rFonts w:ascii="Arial Narrow" w:hAnsi="Arial Narrow" w:cs="Arial Narrow" w:eastAsia="Arial Narrow" w:hint="default"/>
        </w:rPr>
        <w:t>2017</w:t>
      </w:r>
      <w:r>
        <w:rPr>
          <w:rFonts w:ascii="Arial Narrow" w:hAnsi="Arial Narrow" w:cs="Arial Narrow" w:eastAsia="Arial Narrow" w:hint="default"/>
          <w:spacing w:val="3"/>
        </w:rPr>
        <w:t> </w:t>
      </w:r>
      <w:r>
        <w:rPr/>
        <w:t>年度发布了《企业会计准则第</w:t>
      </w:r>
      <w:r>
        <w:rPr>
          <w:spacing w:val="-53"/>
        </w:rPr>
        <w:t> </w:t>
      </w:r>
      <w:r>
        <w:rPr>
          <w:rFonts w:ascii="Arial Narrow" w:hAnsi="Arial Narrow" w:cs="Arial Narrow" w:eastAsia="Arial Narrow" w:hint="default"/>
        </w:rPr>
        <w:t>42</w:t>
      </w:r>
      <w:r>
        <w:rPr>
          <w:rFonts w:ascii="Arial Narrow" w:hAnsi="Arial Narrow" w:cs="Arial Narrow" w:eastAsia="Arial Narrow" w:hint="default"/>
          <w:spacing w:val="4"/>
        </w:rPr>
        <w:t> </w:t>
      </w:r>
      <w:r>
        <w:rPr/>
        <w:t>号</w:t>
      </w:r>
      <w:r>
        <w:rPr>
          <w:rFonts w:ascii="Arial Narrow" w:hAnsi="Arial Narrow" w:cs="Arial Narrow" w:eastAsia="Arial Narrow" w:hint="default"/>
        </w:rPr>
        <w:t>——</w:t>
      </w:r>
      <w:r>
        <w:rPr/>
        <w:t>持有待售的非流动资产、处置组和终止经营》，</w:t>
      </w:r>
    </w:p>
    <w:p>
      <w:pPr>
        <w:pStyle w:val="BodyText"/>
        <w:spacing w:line="381" w:lineRule="auto" w:before="170"/>
        <w:ind w:right="200"/>
        <w:jc w:val="left"/>
      </w:pPr>
      <w:r>
        <w:rPr/>
        <w:t>自</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6"/>
        </w:rPr>
        <w:t> </w:t>
      </w:r>
      <w:r>
        <w:rPr>
          <w:rFonts w:ascii="Arial Narrow" w:hAnsi="Arial Narrow" w:cs="Arial Narrow" w:eastAsia="Arial Narrow" w:hint="default"/>
        </w:rPr>
        <w:t>5</w:t>
      </w:r>
      <w:r>
        <w:rPr>
          <w:rFonts w:ascii="Arial Narrow" w:hAnsi="Arial Narrow" w:cs="Arial Narrow" w:eastAsia="Arial Narrow" w:hint="default"/>
          <w:spacing w:val="10"/>
        </w:rPr>
        <w:t> </w:t>
      </w:r>
      <w:r>
        <w:rPr/>
        <w:t>月</w:t>
      </w:r>
      <w:r>
        <w:rPr>
          <w:spacing w:val="-46"/>
        </w:rPr>
        <w:t> </w:t>
      </w:r>
      <w:r>
        <w:rPr>
          <w:rFonts w:ascii="Arial Narrow" w:hAnsi="Arial Narrow" w:cs="Arial Narrow" w:eastAsia="Arial Narrow" w:hint="default"/>
        </w:rPr>
        <w:t>28</w:t>
      </w:r>
      <w:r>
        <w:rPr>
          <w:rFonts w:ascii="Arial Narrow" w:hAnsi="Arial Narrow" w:cs="Arial Narrow" w:eastAsia="Arial Narrow" w:hint="default"/>
          <w:spacing w:val="11"/>
        </w:rPr>
        <w:t> </w:t>
      </w:r>
      <w:r>
        <w:rPr/>
        <w:t>日起施行，对于施行日存在的持有待售的非流动资产、处置组和终止经营，要求采用未 来适用法处理。</w:t>
      </w:r>
    </w:p>
    <w:p>
      <w:pPr>
        <w:pStyle w:val="BodyText"/>
        <w:spacing w:line="240" w:lineRule="auto" w:before="62"/>
        <w:ind w:left="557" w:right="103"/>
        <w:jc w:val="left"/>
      </w:pPr>
      <w:r>
        <w:rPr/>
        <w:t>财政部于</w:t>
      </w:r>
      <w:r>
        <w:rPr>
          <w:spacing w:val="-57"/>
        </w:rPr>
        <w:t> </w:t>
      </w:r>
      <w:r>
        <w:rPr>
          <w:rFonts w:ascii="Arial Narrow" w:hAnsi="Arial Narrow" w:cs="Arial Narrow" w:eastAsia="Arial Narrow" w:hint="default"/>
        </w:rPr>
        <w:t>2017</w:t>
      </w:r>
      <w:r>
        <w:rPr>
          <w:rFonts w:ascii="Arial Narrow" w:hAnsi="Arial Narrow" w:cs="Arial Narrow" w:eastAsia="Arial Narrow" w:hint="default"/>
          <w:spacing w:val="-1"/>
        </w:rPr>
        <w:t> </w:t>
      </w:r>
      <w:r>
        <w:rPr/>
        <w:t>年度修订了《企业会计准则第</w:t>
      </w:r>
      <w:r>
        <w:rPr>
          <w:spacing w:val="-57"/>
        </w:rPr>
        <w:t> </w:t>
      </w:r>
      <w:r>
        <w:rPr>
          <w:rFonts w:ascii="Arial Narrow" w:hAnsi="Arial Narrow" w:cs="Arial Narrow" w:eastAsia="Arial Narrow" w:hint="default"/>
        </w:rPr>
        <w:t>16 </w:t>
      </w:r>
      <w:r>
        <w:rPr/>
        <w:t>号</w:t>
      </w:r>
      <w:r>
        <w:rPr>
          <w:rFonts w:ascii="Arial Narrow" w:hAnsi="Arial Narrow" w:cs="Arial Narrow" w:eastAsia="Arial Narrow" w:hint="default"/>
        </w:rPr>
        <w:t>——</w:t>
      </w:r>
      <w:r>
        <w:rPr/>
        <w:t>政府补助》，修订后的准则自</w:t>
      </w:r>
      <w:r>
        <w:rPr>
          <w:spacing w:val="-57"/>
        </w:rPr>
        <w:t> </w:t>
      </w:r>
      <w:r>
        <w:rPr>
          <w:rFonts w:ascii="Arial Narrow" w:hAnsi="Arial Narrow" w:cs="Arial Narrow" w:eastAsia="Arial Narrow" w:hint="default"/>
        </w:rPr>
        <w:t>2017</w:t>
      </w:r>
      <w:r>
        <w:rPr>
          <w:rFonts w:ascii="Arial Narrow" w:hAnsi="Arial Narrow" w:cs="Arial Narrow" w:eastAsia="Arial Narrow" w:hint="default"/>
          <w:spacing w:val="-1"/>
        </w:rPr>
        <w:t> </w:t>
      </w:r>
      <w:r>
        <w:rPr/>
        <w:t>年</w:t>
      </w:r>
      <w:r>
        <w:rPr>
          <w:spacing w:val="-58"/>
        </w:rPr>
        <w:t> </w:t>
      </w:r>
      <w:r>
        <w:rPr>
          <w:rFonts w:ascii="Arial Narrow" w:hAnsi="Arial Narrow" w:cs="Arial Narrow" w:eastAsia="Arial Narrow" w:hint="default"/>
        </w:rPr>
        <w:t>6 </w:t>
      </w:r>
      <w:r>
        <w:rPr/>
        <w:t>月</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日</w:t>
      </w:r>
    </w:p>
    <w:p>
      <w:pPr>
        <w:pStyle w:val="BodyText"/>
        <w:spacing w:line="240" w:lineRule="auto" w:before="170"/>
        <w:ind w:right="103"/>
        <w:jc w:val="left"/>
      </w:pPr>
      <w:r>
        <w:rPr/>
        <w:t>起施行，对于</w:t>
      </w:r>
      <w:r>
        <w:rPr>
          <w:spacing w:val="-45"/>
        </w:rPr>
        <w:t> </w:t>
      </w:r>
      <w:r>
        <w:rPr>
          <w:rFonts w:ascii="Arial Narrow" w:hAnsi="Arial Narrow" w:cs="Arial Narrow" w:eastAsia="Arial Narrow" w:hint="default"/>
        </w:rPr>
        <w:t>2017</w:t>
      </w:r>
      <w:r>
        <w:rPr>
          <w:rFonts w:ascii="Arial Narrow" w:hAnsi="Arial Narrow" w:cs="Arial Narrow" w:eastAsia="Arial Narrow" w:hint="default"/>
          <w:spacing w:val="12"/>
        </w:rPr>
        <w:t> </w:t>
      </w:r>
      <w:r>
        <w:rPr/>
        <w:t>年</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月</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日存在的政府补助，要求采用未来适用法处理；对于</w:t>
      </w:r>
      <w:r>
        <w:rPr>
          <w:spacing w:val="-45"/>
        </w:rPr>
        <w:t> </w:t>
      </w:r>
      <w:r>
        <w:rPr>
          <w:rFonts w:ascii="Arial Narrow" w:hAnsi="Arial Narrow" w:cs="Arial Narrow" w:eastAsia="Arial Narrow" w:hint="default"/>
        </w:rPr>
        <w:t>2017</w:t>
      </w:r>
      <w:r>
        <w:rPr>
          <w:rFonts w:ascii="Arial Narrow" w:hAnsi="Arial Narrow" w:cs="Arial Narrow" w:eastAsia="Arial Narrow" w:hint="default"/>
          <w:spacing w:val="12"/>
        </w:rPr>
        <w:t> </w:t>
      </w:r>
      <w:r>
        <w:rPr/>
        <w:t>年</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月</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1"/>
        </w:rPr>
        <w:t> </w:t>
      </w:r>
      <w:r>
        <w:rPr/>
        <w:t>日至施行</w:t>
      </w:r>
    </w:p>
    <w:p>
      <w:pPr>
        <w:spacing w:after="0" w:line="24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240" w:lineRule="auto" w:before="35"/>
        <w:ind w:left="254" w:right="4441"/>
        <w:jc w:val="left"/>
      </w:pPr>
      <w:r>
        <w:rPr/>
        <w:t>日新增的政府补助，也要求按照修订后的准则进行调整。</w:t>
      </w:r>
    </w:p>
    <w:p>
      <w:pPr>
        <w:spacing w:line="240" w:lineRule="auto" w:before="3"/>
        <w:rPr>
          <w:rFonts w:ascii="宋体" w:hAnsi="宋体" w:cs="宋体" w:eastAsia="宋体" w:hint="default"/>
          <w:sz w:val="14"/>
          <w:szCs w:val="14"/>
        </w:rPr>
      </w:pPr>
    </w:p>
    <w:p>
      <w:pPr>
        <w:pStyle w:val="BodyText"/>
        <w:spacing w:line="240" w:lineRule="auto"/>
        <w:ind w:left="677" w:right="134"/>
        <w:jc w:val="left"/>
        <w:rPr>
          <w:rFonts w:ascii="Arial Narrow" w:hAnsi="Arial Narrow" w:cs="Arial Narrow" w:eastAsia="Arial Narrow" w:hint="default"/>
        </w:rPr>
      </w:pPr>
      <w:r>
        <w:rPr/>
        <w:t>财政部于 </w:t>
      </w:r>
      <w:r>
        <w:rPr>
          <w:rFonts w:ascii="Arial Narrow" w:hAnsi="Arial Narrow" w:cs="Arial Narrow" w:eastAsia="Arial Narrow" w:hint="default"/>
        </w:rPr>
        <w:t>2017  </w:t>
      </w:r>
      <w:r>
        <w:rPr>
          <w:rFonts w:ascii="Arial Narrow" w:hAnsi="Arial Narrow" w:cs="Arial Narrow" w:eastAsia="Arial Narrow" w:hint="default"/>
          <w:spacing w:val="22"/>
        </w:rPr>
        <w:t> </w:t>
      </w:r>
      <w:r>
        <w:rPr/>
        <w:t>年度发布了《财政部关于修订印发一般企业财务报表格式的通知》（财会〔</w:t>
      </w:r>
      <w:r>
        <w:rPr>
          <w:rFonts w:ascii="Arial Narrow" w:hAnsi="Arial Narrow" w:cs="Arial Narrow" w:eastAsia="Arial Narrow" w:hint="default"/>
        </w:rPr>
        <w:t>2017</w:t>
      </w:r>
      <w:r>
        <w:rPr/>
        <w:t>〕</w:t>
      </w:r>
      <w:r>
        <w:rPr>
          <w:rFonts w:ascii="Arial Narrow" w:hAnsi="Arial Narrow" w:cs="Arial Narrow" w:eastAsia="Arial Narrow" w:hint="default"/>
        </w:rPr>
        <w:t>30</w:t>
      </w:r>
    </w:p>
    <w:p>
      <w:pPr>
        <w:pStyle w:val="BodyText"/>
        <w:spacing w:line="381" w:lineRule="auto" w:before="170"/>
        <w:ind w:left="677" w:right="134" w:hanging="424"/>
        <w:jc w:val="left"/>
      </w:pPr>
      <w:r>
        <w:rPr/>
        <w:t>号），执行企业会计准则的企业应按照企业会计准则和该通知要求编制</w:t>
      </w:r>
      <w:r>
        <w:rPr>
          <w:spacing w:val="-47"/>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年度及以后期间的财务报表。 公司执行上述两项准则和财会〔</w:t>
      </w:r>
      <w:r>
        <w:rPr>
          <w:rFonts w:ascii="Arial Narrow" w:hAnsi="Arial Narrow" w:cs="Arial Narrow" w:eastAsia="Arial Narrow" w:hint="default"/>
        </w:rPr>
        <w:t>2017</w:t>
      </w:r>
      <w:r>
        <w:rPr/>
        <w:t>〕</w:t>
      </w:r>
      <w:r>
        <w:rPr>
          <w:rFonts w:ascii="Arial Narrow" w:hAnsi="Arial Narrow" w:cs="Arial Narrow" w:eastAsia="Arial Narrow" w:hint="default"/>
        </w:rPr>
        <w:t>30</w:t>
      </w:r>
      <w:r>
        <w:rPr>
          <w:rFonts w:ascii="Arial Narrow" w:hAnsi="Arial Narrow" w:cs="Arial Narrow" w:eastAsia="Arial Narrow" w:hint="default"/>
          <w:spacing w:val="2"/>
        </w:rPr>
        <w:t> </w:t>
      </w:r>
      <w:r>
        <w:rPr/>
        <w:t>号的主要影响如下：</w:t>
      </w:r>
    </w:p>
    <w:p>
      <w:pPr>
        <w:spacing w:line="240" w:lineRule="auto" w:before="8"/>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85"/>
        <w:gridCol w:w="1644"/>
        <w:gridCol w:w="1774"/>
        <w:gridCol w:w="1468"/>
        <w:gridCol w:w="1500"/>
        <w:gridCol w:w="1499"/>
      </w:tblGrid>
      <w:tr>
        <w:trPr>
          <w:trHeight w:val="819" w:hRule="exact"/>
        </w:trPr>
        <w:tc>
          <w:tcPr>
            <w:tcW w:w="1985" w:type="dxa"/>
            <w:tcBorders>
              <w:top w:val="single" w:sz="12" w:space="0" w:color="000000"/>
              <w:left w:val="nil" w:sz="6" w:space="0" w:color="auto"/>
              <w:bottom w:val="single" w:sz="4" w:space="0" w:color="000000"/>
              <w:right w:val="single" w:sz="4" w:space="0" w:color="000000"/>
            </w:tcBorders>
          </w:tcPr>
          <w:p>
            <w:pPr>
              <w:pStyle w:val="TableParagraph"/>
              <w:spacing w:line="367" w:lineRule="auto" w:before="136"/>
              <w:ind w:left="820" w:right="168" w:hanging="631"/>
              <w:jc w:val="left"/>
              <w:rPr>
                <w:rFonts w:ascii="宋体" w:hAnsi="宋体" w:cs="宋体" w:eastAsia="宋体" w:hint="default"/>
                <w:sz w:val="18"/>
                <w:szCs w:val="18"/>
              </w:rPr>
            </w:pPr>
            <w:r>
              <w:rPr>
                <w:rFonts w:ascii="宋体" w:hAnsi="宋体" w:cs="宋体" w:eastAsia="宋体" w:hint="default"/>
                <w:sz w:val="18"/>
                <w:szCs w:val="18"/>
              </w:rPr>
              <w:t>会计政策变更内容和 原因</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367" w:lineRule="auto" w:before="136"/>
              <w:ind w:left="547" w:right="185"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774" w:type="dxa"/>
            <w:tcBorders>
              <w:top w:val="single" w:sz="12" w:space="0" w:color="000000"/>
              <w:left w:val="single" w:sz="4" w:space="0" w:color="000000"/>
              <w:bottom w:val="single" w:sz="4" w:space="0" w:color="000000"/>
              <w:right w:val="single" w:sz="4" w:space="0" w:color="000000"/>
            </w:tcBorders>
          </w:tcPr>
          <w:p>
            <w:pPr>
              <w:pStyle w:val="TableParagraph"/>
              <w:spacing w:line="367" w:lineRule="auto" w:before="136"/>
              <w:ind w:left="522" w:right="160" w:hanging="361"/>
              <w:jc w:val="left"/>
              <w:rPr>
                <w:rFonts w:ascii="宋体" w:hAnsi="宋体" w:cs="宋体" w:eastAsia="宋体" w:hint="default"/>
                <w:sz w:val="18"/>
                <w:szCs w:val="18"/>
              </w:rPr>
            </w:pPr>
            <w:r>
              <w:rPr>
                <w:rFonts w:ascii="宋体" w:hAnsi="宋体" w:cs="宋体" w:eastAsia="宋体" w:hint="default"/>
                <w:sz w:val="18"/>
                <w:szCs w:val="18"/>
              </w:rPr>
              <w:t>本期受影响的报表 项目金额</w:t>
            </w:r>
          </w:p>
        </w:tc>
        <w:tc>
          <w:tcPr>
            <w:tcW w:w="14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上期重述金额</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367" w:lineRule="auto" w:before="136"/>
              <w:ind w:left="205" w:right="113" w:hanging="90"/>
              <w:jc w:val="left"/>
              <w:rPr>
                <w:rFonts w:ascii="宋体" w:hAnsi="宋体" w:cs="宋体" w:eastAsia="宋体" w:hint="default"/>
                <w:sz w:val="18"/>
                <w:szCs w:val="18"/>
              </w:rPr>
            </w:pPr>
            <w:r>
              <w:rPr>
                <w:rFonts w:ascii="宋体" w:hAnsi="宋体" w:cs="宋体" w:eastAsia="宋体" w:hint="default"/>
                <w:sz w:val="18"/>
                <w:szCs w:val="18"/>
              </w:rPr>
              <w:t>上期列报在营业 外收入的金额</w:t>
            </w:r>
          </w:p>
        </w:tc>
        <w:tc>
          <w:tcPr>
            <w:tcW w:w="1499" w:type="dxa"/>
            <w:tcBorders>
              <w:top w:val="single" w:sz="12" w:space="0" w:color="000000"/>
              <w:left w:val="single" w:sz="4" w:space="0" w:color="000000"/>
              <w:bottom w:val="single" w:sz="4" w:space="0" w:color="000000"/>
              <w:right w:val="nil" w:sz="6" w:space="0" w:color="auto"/>
            </w:tcBorders>
          </w:tcPr>
          <w:p>
            <w:pPr>
              <w:pStyle w:val="TableParagraph"/>
              <w:spacing w:line="367" w:lineRule="auto" w:before="136"/>
              <w:ind w:left="204" w:right="119" w:hanging="90"/>
              <w:jc w:val="left"/>
              <w:rPr>
                <w:rFonts w:ascii="宋体" w:hAnsi="宋体" w:cs="宋体" w:eastAsia="宋体" w:hint="default"/>
                <w:sz w:val="18"/>
                <w:szCs w:val="18"/>
              </w:rPr>
            </w:pPr>
            <w:r>
              <w:rPr>
                <w:rFonts w:ascii="宋体" w:hAnsi="宋体" w:cs="宋体" w:eastAsia="宋体" w:hint="default"/>
                <w:sz w:val="18"/>
                <w:szCs w:val="18"/>
              </w:rPr>
              <w:t>上期列报在营业 外支出的金额</w:t>
            </w:r>
          </w:p>
        </w:tc>
      </w:tr>
      <w:tr>
        <w:trPr>
          <w:trHeight w:val="117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137"/>
              <w:ind w:left="122" w:right="8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）部分与收益相关 </w:t>
            </w:r>
            <w:r>
              <w:rPr>
                <w:rFonts w:ascii="宋体" w:hAnsi="宋体" w:cs="宋体" w:eastAsia="宋体" w:hint="default"/>
                <w:spacing w:val="14"/>
                <w:sz w:val="18"/>
                <w:szCs w:val="18"/>
              </w:rPr>
              <w:t>的政府补助冲减了相</w:t>
            </w:r>
            <w:r>
              <w:rPr>
                <w:rFonts w:ascii="宋体" w:hAnsi="宋体" w:cs="宋体" w:eastAsia="宋体" w:hint="default"/>
                <w:spacing w:val="-74"/>
                <w:sz w:val="18"/>
                <w:szCs w:val="18"/>
              </w:rPr>
              <w:t> </w:t>
            </w:r>
            <w:r>
              <w:rPr>
                <w:rFonts w:ascii="宋体" w:hAnsi="宋体" w:cs="宋体" w:eastAsia="宋体" w:hint="default"/>
                <w:sz w:val="18"/>
                <w:szCs w:val="18"/>
              </w:rPr>
              <w:t>关成本费用</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财务费用</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利息支出</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冲减财务费用</w:t>
            </w:r>
          </w:p>
          <w:p>
            <w:pPr>
              <w:pStyle w:val="TableParagraph"/>
              <w:spacing w:line="240" w:lineRule="auto" w:before="124"/>
              <w:ind w:left="475" w:right="0"/>
              <w:jc w:val="center"/>
              <w:rPr>
                <w:rFonts w:ascii="宋体" w:hAnsi="宋体" w:cs="宋体" w:eastAsia="宋体" w:hint="default"/>
                <w:sz w:val="18"/>
                <w:szCs w:val="18"/>
              </w:rPr>
            </w:pPr>
            <w:r>
              <w:rPr>
                <w:rFonts w:ascii="Arial Narrow" w:hAnsi="Arial Narrow" w:cs="Arial Narrow" w:eastAsia="Arial Narrow" w:hint="default"/>
                <w:sz w:val="18"/>
                <w:szCs w:val="18"/>
              </w:rPr>
              <w:t>549,726.02</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117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137"/>
              <w:ind w:left="122" w:right="8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）与本公司日常活 </w:t>
            </w:r>
            <w:r>
              <w:rPr>
                <w:rFonts w:ascii="宋体" w:hAnsi="宋体" w:cs="宋体" w:eastAsia="宋体" w:hint="default"/>
                <w:spacing w:val="14"/>
                <w:sz w:val="18"/>
                <w:szCs w:val="18"/>
              </w:rPr>
              <w:t>动相关的政府补助计</w:t>
            </w:r>
            <w:r>
              <w:rPr>
                <w:rFonts w:ascii="宋体" w:hAnsi="宋体" w:cs="宋体" w:eastAsia="宋体" w:hint="default"/>
                <w:spacing w:val="-74"/>
                <w:sz w:val="18"/>
                <w:szCs w:val="18"/>
              </w:rPr>
              <w:t> </w:t>
            </w:r>
            <w:r>
              <w:rPr>
                <w:rFonts w:ascii="宋体" w:hAnsi="宋体" w:cs="宋体" w:eastAsia="宋体" w:hint="default"/>
                <w:sz w:val="18"/>
                <w:szCs w:val="18"/>
              </w:rPr>
              <w:t>入其他收益</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20,518,663.00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820"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345" w:lineRule="auto" w:before="137"/>
              <w:ind w:left="122" w:right="9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）资产处置损益列 </w:t>
            </w:r>
            <w:r>
              <w:rPr>
                <w:rFonts w:ascii="宋体" w:hAnsi="宋体" w:cs="宋体" w:eastAsia="宋体" w:hint="default"/>
                <w:sz w:val="18"/>
                <w:szCs w:val="18"/>
              </w:rPr>
              <w:t>报调整</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61"/>
              <w:jc w:val="right"/>
              <w:rPr>
                <w:rFonts w:ascii="Arial Narrow" w:hAnsi="Arial Narrow" w:cs="Arial Narrow" w:eastAsia="Arial Narrow" w:hint="default"/>
                <w:sz w:val="18"/>
                <w:szCs w:val="18"/>
              </w:rPr>
            </w:pPr>
            <w:r>
              <w:rPr>
                <w:rFonts w:ascii="Arial Narrow"/>
                <w:spacing w:val="-1"/>
                <w:sz w:val="18"/>
              </w:rPr>
              <w:t>-127,935.18</w:t>
            </w:r>
          </w:p>
        </w:tc>
        <w:tc>
          <w:tcPr>
            <w:tcW w:w="14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60"/>
              <w:jc w:val="right"/>
              <w:rPr>
                <w:rFonts w:ascii="Arial Narrow" w:hAnsi="Arial Narrow" w:cs="Arial Narrow" w:eastAsia="Arial Narrow" w:hint="default"/>
                <w:sz w:val="18"/>
                <w:szCs w:val="18"/>
              </w:rPr>
            </w:pPr>
            <w:r>
              <w:rPr>
                <w:rFonts w:ascii="Arial Narrow"/>
                <w:spacing w:val="-1"/>
                <w:sz w:val="18"/>
              </w:rPr>
              <w:t>1,333.27</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60"/>
              <w:jc w:val="right"/>
              <w:rPr>
                <w:rFonts w:ascii="Arial Narrow" w:hAnsi="Arial Narrow" w:cs="Arial Narrow" w:eastAsia="Arial Narrow" w:hint="default"/>
                <w:sz w:val="18"/>
                <w:szCs w:val="18"/>
              </w:rPr>
            </w:pPr>
            <w:r>
              <w:rPr>
                <w:rFonts w:ascii="Arial Narrow"/>
                <w:spacing w:val="-1"/>
                <w:sz w:val="18"/>
              </w:rPr>
              <w:t>2,253.53</w:t>
            </w:r>
          </w:p>
        </w:tc>
        <w:tc>
          <w:tcPr>
            <w:tcW w:w="149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66"/>
              <w:jc w:val="right"/>
              <w:rPr>
                <w:rFonts w:ascii="Arial Narrow" w:hAnsi="Arial Narrow" w:cs="Arial Narrow" w:eastAsia="Arial Narrow" w:hint="default"/>
                <w:sz w:val="18"/>
                <w:szCs w:val="18"/>
              </w:rPr>
            </w:pPr>
            <w:r>
              <w:rPr>
                <w:rFonts w:ascii="Arial Narrow"/>
                <w:spacing w:val="-1"/>
                <w:sz w:val="18"/>
              </w:rPr>
              <w:t>920.26</w:t>
            </w:r>
          </w:p>
        </w:tc>
      </w:tr>
    </w:tbl>
    <w:p>
      <w:pPr>
        <w:spacing w:line="240" w:lineRule="auto" w:before="0"/>
        <w:rPr>
          <w:rFonts w:ascii="宋体" w:hAnsi="宋体" w:cs="宋体" w:eastAsia="宋体" w:hint="default"/>
          <w:sz w:val="9"/>
          <w:szCs w:val="9"/>
        </w:rPr>
      </w:pPr>
    </w:p>
    <w:p>
      <w:pPr>
        <w:pStyle w:val="BodyText"/>
        <w:spacing w:line="240" w:lineRule="auto" w:before="35"/>
        <w:ind w:left="677" w:right="4441"/>
        <w:jc w:val="left"/>
      </w:pPr>
      <w:r>
        <w:rPr>
          <w:rFonts w:ascii="Arial Narrow" w:hAnsi="Arial Narrow" w:cs="Arial Narrow" w:eastAsia="Arial Narrow" w:hint="default"/>
        </w:rPr>
        <w:t>2</w:t>
      </w:r>
      <w:r>
        <w:rPr/>
        <w:t>、主要会计估计变更</w:t>
      </w:r>
    </w:p>
    <w:p>
      <w:pPr>
        <w:spacing w:line="240" w:lineRule="auto" w:before="4"/>
        <w:rPr>
          <w:rFonts w:ascii="宋体" w:hAnsi="宋体" w:cs="宋体" w:eastAsia="宋体" w:hint="default"/>
          <w:sz w:val="13"/>
          <w:szCs w:val="13"/>
        </w:rPr>
      </w:pPr>
    </w:p>
    <w:tbl>
      <w:tblPr>
        <w:tblW w:w="0" w:type="auto"/>
        <w:jc w:val="left"/>
        <w:tblInd w:w="211" w:type="dxa"/>
        <w:tblLayout w:type="fixed"/>
        <w:tblCellMar>
          <w:top w:w="0" w:type="dxa"/>
          <w:left w:w="0" w:type="dxa"/>
          <w:bottom w:w="0" w:type="dxa"/>
          <w:right w:w="0" w:type="dxa"/>
        </w:tblCellMar>
        <w:tblLook w:val="01E0"/>
      </w:tblPr>
      <w:tblGrid>
        <w:gridCol w:w="3070"/>
        <w:gridCol w:w="2170"/>
        <w:gridCol w:w="2646"/>
        <w:gridCol w:w="1808"/>
      </w:tblGrid>
      <w:tr>
        <w:trPr>
          <w:trHeight w:val="357" w:hRule="exact"/>
        </w:trPr>
        <w:tc>
          <w:tcPr>
            <w:tcW w:w="30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454"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1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8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181" w:right="0"/>
              <w:jc w:val="left"/>
              <w:rPr>
                <w:rFonts w:ascii="宋体" w:hAnsi="宋体" w:cs="宋体" w:eastAsia="宋体" w:hint="default"/>
                <w:sz w:val="18"/>
                <w:szCs w:val="18"/>
              </w:rPr>
            </w:pPr>
            <w:r>
              <w:rPr>
                <w:rFonts w:ascii="宋体" w:hAnsi="宋体" w:cs="宋体" w:eastAsia="宋体" w:hint="default"/>
                <w:sz w:val="18"/>
                <w:szCs w:val="18"/>
              </w:rPr>
              <w:t>影响金额（少计）</w:t>
            </w:r>
          </w:p>
        </w:tc>
      </w:tr>
      <w:tr>
        <w:trPr>
          <w:trHeight w:val="346" w:hRule="exact"/>
        </w:trPr>
        <w:tc>
          <w:tcPr>
            <w:tcW w:w="307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5" w:right="0"/>
              <w:jc w:val="left"/>
              <w:rPr>
                <w:rFonts w:ascii="宋体" w:hAnsi="宋体" w:cs="宋体" w:eastAsia="宋体" w:hint="default"/>
                <w:sz w:val="18"/>
                <w:szCs w:val="18"/>
              </w:rPr>
            </w:pPr>
            <w:r>
              <w:rPr>
                <w:rFonts w:ascii="宋体" w:hAnsi="宋体" w:cs="宋体" w:eastAsia="宋体" w:hint="default"/>
                <w:sz w:val="18"/>
                <w:szCs w:val="18"/>
              </w:rPr>
              <w:t>应收款项坏账计提比例</w:t>
            </w:r>
          </w:p>
        </w:tc>
        <w:tc>
          <w:tcPr>
            <w:tcW w:w="2170" w:type="dxa"/>
            <w:vMerge w:val="restart"/>
            <w:tcBorders>
              <w:top w:val="single" w:sz="2" w:space="0" w:color="000000"/>
              <w:left w:val="single" w:sz="2" w:space="0" w:color="000000"/>
              <w:right w:val="single" w:sz="2" w:space="0" w:color="000000"/>
            </w:tcBorders>
          </w:tcPr>
          <w:p>
            <w:pPr>
              <w:pStyle w:val="TableParagraph"/>
              <w:spacing w:line="309" w:lineRule="auto" w:before="85"/>
              <w:ind w:left="52" w:right="50"/>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日经第三届 董事会第十六次会议审计 通过</w:t>
            </w:r>
          </w:p>
        </w:tc>
        <w:tc>
          <w:tcPr>
            <w:tcW w:w="2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pacing w:val="-2"/>
                <w:sz w:val="18"/>
              </w:rPr>
              <w:t>9,110,526.27</w:t>
            </w:r>
          </w:p>
        </w:tc>
      </w:tr>
      <w:tr>
        <w:trPr>
          <w:trHeight w:val="344" w:hRule="exact"/>
        </w:trPr>
        <w:tc>
          <w:tcPr>
            <w:tcW w:w="3070" w:type="dxa"/>
            <w:vMerge/>
            <w:tcBorders>
              <w:left w:val="nil" w:sz="6" w:space="0" w:color="auto"/>
              <w:right w:val="single" w:sz="2" w:space="0" w:color="000000"/>
            </w:tcBorders>
          </w:tcPr>
          <w:p>
            <w:pPr/>
          </w:p>
        </w:tc>
        <w:tc>
          <w:tcPr>
            <w:tcW w:w="2170" w:type="dxa"/>
            <w:vMerge/>
            <w:tcBorders>
              <w:left w:val="single" w:sz="2" w:space="0" w:color="000000"/>
              <w:right w:val="single" w:sz="2" w:space="0" w:color="000000"/>
            </w:tcBorders>
          </w:tcPr>
          <w:p>
            <w:pPr/>
          </w:p>
        </w:tc>
        <w:tc>
          <w:tcPr>
            <w:tcW w:w="2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3"/>
              <w:ind w:right="26"/>
              <w:jc w:val="right"/>
              <w:rPr>
                <w:rFonts w:ascii="Arial Narrow" w:hAnsi="Arial Narrow" w:cs="Arial Narrow" w:eastAsia="Arial Narrow" w:hint="default"/>
                <w:sz w:val="18"/>
                <w:szCs w:val="18"/>
              </w:rPr>
            </w:pPr>
            <w:r>
              <w:rPr>
                <w:rFonts w:ascii="Arial Narrow"/>
                <w:spacing w:val="-1"/>
                <w:sz w:val="18"/>
              </w:rPr>
              <w:t>9,064,453.58</w:t>
            </w:r>
          </w:p>
        </w:tc>
      </w:tr>
      <w:tr>
        <w:trPr>
          <w:trHeight w:val="410" w:hRule="exact"/>
        </w:trPr>
        <w:tc>
          <w:tcPr>
            <w:tcW w:w="3070" w:type="dxa"/>
            <w:vMerge/>
            <w:tcBorders>
              <w:left w:val="nil" w:sz="6" w:space="0" w:color="auto"/>
              <w:bottom w:val="single" w:sz="12" w:space="0" w:color="000000"/>
              <w:right w:val="single" w:sz="2" w:space="0" w:color="000000"/>
            </w:tcBorders>
          </w:tcPr>
          <w:p>
            <w:pPr/>
          </w:p>
        </w:tc>
        <w:tc>
          <w:tcPr>
            <w:tcW w:w="2170" w:type="dxa"/>
            <w:vMerge/>
            <w:tcBorders>
              <w:left w:val="single" w:sz="2" w:space="0" w:color="000000"/>
              <w:bottom w:val="single" w:sz="12" w:space="0" w:color="000000"/>
              <w:right w:val="single" w:sz="2" w:space="0" w:color="000000"/>
            </w:tcBorders>
          </w:tcPr>
          <w:p>
            <w:pPr/>
          </w:p>
        </w:tc>
        <w:tc>
          <w:tcPr>
            <w:tcW w:w="26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8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6"/>
              <w:jc w:val="right"/>
              <w:rPr>
                <w:rFonts w:ascii="Arial Narrow" w:hAnsi="Arial Narrow" w:cs="Arial Narrow" w:eastAsia="Arial Narrow" w:hint="default"/>
                <w:sz w:val="18"/>
                <w:szCs w:val="18"/>
              </w:rPr>
            </w:pPr>
            <w:r>
              <w:rPr>
                <w:rFonts w:ascii="Arial Narrow"/>
                <w:spacing w:val="-1"/>
                <w:sz w:val="18"/>
              </w:rPr>
              <w:t>46,072.68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26"/>
        <w:ind w:left="734" w:right="4441"/>
        <w:jc w:val="left"/>
        <w:rPr>
          <w:rFonts w:ascii="黑体" w:hAnsi="黑体" w:cs="黑体" w:eastAsia="黑体" w:hint="default"/>
        </w:rPr>
      </w:pPr>
      <w:bookmarkStart w:name="四、 税项" w:id="195"/>
      <w:bookmarkEnd w:id="195"/>
      <w:r>
        <w:rPr/>
      </w:r>
      <w:r>
        <w:rPr>
          <w:rFonts w:ascii="黑体" w:hAnsi="黑体" w:cs="黑体" w:eastAsia="黑体" w:hint="default"/>
        </w:rPr>
        <w:t>四、</w:t>
      </w:r>
      <w:r>
        <w:rPr>
          <w:rFonts w:ascii="黑体" w:hAnsi="黑体" w:cs="黑体" w:eastAsia="黑体" w:hint="default"/>
          <w:spacing w:val="-88"/>
        </w:rPr>
        <w:t> </w:t>
      </w:r>
      <w:r>
        <w:rPr>
          <w:rFonts w:ascii="黑体" w:hAnsi="黑体" w:cs="黑体" w:eastAsia="黑体" w:hint="default"/>
        </w:rPr>
        <w:t>税项</w:t>
      </w:r>
    </w:p>
    <w:p>
      <w:pPr>
        <w:pStyle w:val="Heading8"/>
        <w:spacing w:line="240" w:lineRule="auto" w:before="189"/>
        <w:ind w:right="4441"/>
        <w:jc w:val="left"/>
        <w:rPr>
          <w:b w:val="0"/>
          <w:bCs w:val="0"/>
        </w:rPr>
      </w:pPr>
      <w:bookmarkStart w:name="(一) 主要税种及税率" w:id="196"/>
      <w:bookmarkEnd w:id="196"/>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44"/>
        </w:rPr>
        <w:t> </w:t>
      </w:r>
      <w:r>
        <w:rPr/>
        <w:t>主要税种及税率</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546"/>
        <w:gridCol w:w="5511"/>
        <w:gridCol w:w="1813"/>
      </w:tblGrid>
      <w:tr>
        <w:trPr>
          <w:trHeight w:val="362" w:hRule="exact"/>
        </w:trPr>
        <w:tc>
          <w:tcPr>
            <w:tcW w:w="25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5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8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产品销售收入、技术服务收入、租赁收入</w:t>
            </w:r>
          </w:p>
        </w:tc>
        <w:tc>
          <w:tcPr>
            <w:tcW w:w="1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17%</w:t>
            </w:r>
            <w:r>
              <w:rPr>
                <w:rFonts w:ascii="宋体" w:hAnsi="宋体" w:cs="宋体" w:eastAsia="宋体" w:hint="default"/>
                <w:sz w:val="18"/>
                <w:szCs w:val="18"/>
              </w:rPr>
              <w:t>、</w:t>
            </w:r>
            <w:r>
              <w:rPr>
                <w:rFonts w:ascii="Arial Narrow" w:hAnsi="Arial Narrow" w:cs="Arial Narrow" w:eastAsia="Arial Narrow" w:hint="default"/>
                <w:sz w:val="18"/>
                <w:szCs w:val="18"/>
              </w:rPr>
              <w:t>6%</w:t>
            </w:r>
            <w:r>
              <w:rPr>
                <w:rFonts w:ascii="宋体" w:hAnsi="宋体" w:cs="宋体" w:eastAsia="宋体" w:hint="default"/>
                <w:sz w:val="18"/>
                <w:szCs w:val="18"/>
              </w:rPr>
              <w:t>、</w:t>
            </w:r>
            <w:r>
              <w:rPr>
                <w:rFonts w:ascii="Arial Narrow" w:hAnsi="Arial Narrow" w:cs="Arial Narrow" w:eastAsia="Arial Narrow" w:hint="default"/>
                <w:sz w:val="18"/>
                <w:szCs w:val="18"/>
              </w:rPr>
              <w:t>5%</w:t>
            </w:r>
          </w:p>
        </w:tc>
      </w:tr>
      <w:tr>
        <w:trPr>
          <w:trHeight w:val="355"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5"/>
              <w:jc w:val="center"/>
              <w:rPr>
                <w:rFonts w:ascii="Arial Narrow" w:hAnsi="Arial Narrow" w:cs="Arial Narrow" w:eastAsia="Arial Narrow" w:hint="default"/>
                <w:sz w:val="18"/>
                <w:szCs w:val="18"/>
              </w:rPr>
            </w:pPr>
            <w:r>
              <w:rPr>
                <w:rFonts w:ascii="Arial Narrow"/>
                <w:sz w:val="18"/>
              </w:rPr>
              <w:t>7%</w:t>
            </w:r>
          </w:p>
        </w:tc>
      </w:tr>
      <w:tr>
        <w:trPr>
          <w:trHeight w:val="354" w:hRule="exact"/>
        </w:trPr>
        <w:tc>
          <w:tcPr>
            <w:tcW w:w="25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教育费及附加</w:t>
            </w:r>
          </w:p>
        </w:tc>
        <w:tc>
          <w:tcPr>
            <w:tcW w:w="5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
              <w:jc w:val="center"/>
              <w:rPr>
                <w:rFonts w:ascii="Arial Narrow" w:hAnsi="Arial Narrow" w:cs="Arial Narrow" w:eastAsia="Arial Narrow" w:hint="default"/>
                <w:sz w:val="18"/>
                <w:szCs w:val="18"/>
              </w:rPr>
            </w:pPr>
            <w:r>
              <w:rPr>
                <w:rFonts w:ascii="Arial Narrow"/>
                <w:sz w:val="18"/>
              </w:rPr>
              <w:t>3%</w:t>
            </w:r>
          </w:p>
        </w:tc>
      </w:tr>
      <w:tr>
        <w:trPr>
          <w:trHeight w:val="363" w:hRule="exact"/>
        </w:trPr>
        <w:tc>
          <w:tcPr>
            <w:tcW w:w="25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5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1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5"/>
              <w:jc w:val="center"/>
              <w:rPr>
                <w:rFonts w:ascii="Arial Narrow" w:hAnsi="Arial Narrow" w:cs="Arial Narrow" w:eastAsia="Arial Narrow" w:hint="default"/>
                <w:sz w:val="18"/>
                <w:szCs w:val="18"/>
              </w:rPr>
            </w:pPr>
            <w:r>
              <w:rPr>
                <w:rFonts w:ascii="Arial Narrow"/>
                <w:sz w:val="18"/>
              </w:rPr>
              <w:t>2%</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4441"/>
        <w:jc w:val="left"/>
      </w:pPr>
      <w:r>
        <w:rPr/>
        <w:t>不同企业所得税税率的纳税主体情况：</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446"/>
        <w:gridCol w:w="5424"/>
      </w:tblGrid>
      <w:tr>
        <w:trPr>
          <w:trHeight w:val="362" w:hRule="exact"/>
        </w:trPr>
        <w:tc>
          <w:tcPr>
            <w:tcW w:w="44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主要纳税主体名称</w:t>
            </w:r>
          </w:p>
        </w:tc>
        <w:tc>
          <w:tcPr>
            <w:tcW w:w="54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55" w:hRule="exact"/>
        </w:trPr>
        <w:tc>
          <w:tcPr>
            <w:tcW w:w="4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5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4"/>
              <w:jc w:val="center"/>
              <w:rPr>
                <w:rFonts w:ascii="Arial Narrow" w:hAnsi="Arial Narrow" w:cs="Arial Narrow" w:eastAsia="Arial Narrow" w:hint="default"/>
                <w:sz w:val="18"/>
                <w:szCs w:val="18"/>
              </w:rPr>
            </w:pPr>
            <w:r>
              <w:rPr>
                <w:rFonts w:ascii="Arial Narrow"/>
                <w:sz w:val="18"/>
              </w:rPr>
              <w:t>15%</w:t>
            </w:r>
          </w:p>
        </w:tc>
      </w:tr>
      <w:tr>
        <w:trPr>
          <w:trHeight w:val="355" w:hRule="exact"/>
        </w:trPr>
        <w:tc>
          <w:tcPr>
            <w:tcW w:w="4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深圳市国民电子商务有限公司</w:t>
            </w:r>
          </w:p>
        </w:tc>
        <w:tc>
          <w:tcPr>
            <w:tcW w:w="5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4"/>
              <w:jc w:val="center"/>
              <w:rPr>
                <w:rFonts w:ascii="Arial Narrow" w:hAnsi="Arial Narrow" w:cs="Arial Narrow" w:eastAsia="Arial Narrow" w:hint="default"/>
                <w:sz w:val="18"/>
                <w:szCs w:val="18"/>
              </w:rPr>
            </w:pPr>
            <w:r>
              <w:rPr>
                <w:rFonts w:ascii="Arial Narrow"/>
                <w:sz w:val="18"/>
              </w:rPr>
              <w:t>15%</w:t>
            </w:r>
          </w:p>
        </w:tc>
      </w:tr>
      <w:tr>
        <w:trPr>
          <w:trHeight w:val="362" w:hRule="exact"/>
        </w:trPr>
        <w:tc>
          <w:tcPr>
            <w:tcW w:w="44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深圳前海国民投资管理有限公司</w:t>
            </w:r>
          </w:p>
        </w:tc>
        <w:tc>
          <w:tcPr>
            <w:tcW w:w="54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4"/>
              <w:jc w:val="center"/>
              <w:rPr>
                <w:rFonts w:ascii="Arial Narrow" w:hAnsi="Arial Narrow" w:cs="Arial Narrow" w:eastAsia="Arial Narrow" w:hint="default"/>
                <w:sz w:val="18"/>
                <w:szCs w:val="18"/>
              </w:rPr>
            </w:pPr>
            <w:r>
              <w:rPr>
                <w:rFonts w:ascii="Arial Narrow"/>
                <w:sz w:val="18"/>
              </w:rPr>
              <w:t>25%</w:t>
            </w:r>
          </w:p>
        </w:tc>
      </w:tr>
    </w:tbl>
    <w:p>
      <w:pPr>
        <w:spacing w:after="0" w:line="240" w:lineRule="auto"/>
        <w:jc w:val="center"/>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446"/>
        <w:gridCol w:w="5424"/>
      </w:tblGrid>
      <w:tr>
        <w:trPr>
          <w:trHeight w:val="363" w:hRule="exact"/>
        </w:trPr>
        <w:tc>
          <w:tcPr>
            <w:tcW w:w="44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主要纳税主体名称</w:t>
            </w:r>
          </w:p>
        </w:tc>
        <w:tc>
          <w:tcPr>
            <w:tcW w:w="54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55" w:hRule="exact"/>
        </w:trPr>
        <w:tc>
          <w:tcPr>
            <w:tcW w:w="4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福建省星民易付多卡融合信息科技有限公司</w:t>
            </w:r>
          </w:p>
        </w:tc>
        <w:tc>
          <w:tcPr>
            <w:tcW w:w="5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4"/>
              <w:jc w:val="center"/>
              <w:rPr>
                <w:rFonts w:ascii="Arial Narrow" w:hAnsi="Arial Narrow" w:cs="Arial Narrow" w:eastAsia="Arial Narrow" w:hint="default"/>
                <w:sz w:val="18"/>
                <w:szCs w:val="18"/>
              </w:rPr>
            </w:pPr>
            <w:r>
              <w:rPr>
                <w:rFonts w:ascii="Arial Narrow"/>
                <w:sz w:val="18"/>
              </w:rPr>
              <w:t>25%</w:t>
            </w:r>
          </w:p>
        </w:tc>
      </w:tr>
      <w:tr>
        <w:trPr>
          <w:trHeight w:val="362" w:hRule="exact"/>
        </w:trPr>
        <w:tc>
          <w:tcPr>
            <w:tcW w:w="44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成都国民天成半导体产业发展有限公司</w:t>
            </w:r>
          </w:p>
        </w:tc>
        <w:tc>
          <w:tcPr>
            <w:tcW w:w="54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4"/>
              <w:jc w:val="center"/>
              <w:rPr>
                <w:rFonts w:ascii="Arial Narrow" w:hAnsi="Arial Narrow" w:cs="Arial Narrow" w:eastAsia="Arial Narrow" w:hint="default"/>
                <w:sz w:val="18"/>
                <w:szCs w:val="18"/>
              </w:rPr>
            </w:pPr>
            <w:r>
              <w:rPr>
                <w:rFonts w:ascii="Arial Narrow"/>
                <w:sz w:val="18"/>
              </w:rPr>
              <w:t>25%</w:t>
            </w:r>
          </w:p>
        </w:tc>
      </w:tr>
    </w:tbl>
    <w:p>
      <w:pPr>
        <w:spacing w:line="240" w:lineRule="auto" w:before="1"/>
        <w:rPr>
          <w:rFonts w:ascii="宋体" w:hAnsi="宋体" w:cs="宋体" w:eastAsia="宋体" w:hint="default"/>
          <w:sz w:val="9"/>
          <w:szCs w:val="9"/>
        </w:rPr>
      </w:pPr>
    </w:p>
    <w:p>
      <w:pPr>
        <w:pStyle w:val="Heading8"/>
        <w:spacing w:line="240" w:lineRule="auto"/>
        <w:ind w:left="676" w:right="4441"/>
        <w:jc w:val="left"/>
        <w:rPr>
          <w:b w:val="0"/>
          <w:bCs w:val="0"/>
        </w:rPr>
      </w:pPr>
      <w:bookmarkStart w:name="(二) 重要税收优惠及批文" w:id="197"/>
      <w:bookmarkEnd w:id="197"/>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w:t>
      </w:r>
      <w:r>
        <w:rPr>
          <w:rFonts w:ascii="Arial Narrow" w:hAnsi="Arial Narrow" w:cs="Arial Narrow" w:eastAsia="Arial Narrow" w:hint="default"/>
          <w:spacing w:val="44"/>
        </w:rPr>
        <w:t> </w:t>
      </w:r>
      <w:r>
        <w:rPr/>
        <w:t>重要税收优惠及批文</w:t>
      </w:r>
      <w:r>
        <w:rPr>
          <w:b w:val="0"/>
          <w:bCs w:val="0"/>
        </w:rPr>
      </w:r>
    </w:p>
    <w:p>
      <w:pPr>
        <w:pStyle w:val="BodyText"/>
        <w:spacing w:line="240" w:lineRule="auto" w:before="171"/>
        <w:ind w:left="674" w:right="4441"/>
        <w:jc w:val="left"/>
      </w:pPr>
      <w:r>
        <w:rPr>
          <w:rFonts w:ascii="Arial Narrow" w:hAnsi="Arial Narrow" w:cs="Arial Narrow" w:eastAsia="Arial Narrow" w:hint="default"/>
        </w:rPr>
        <w:t>1</w:t>
      </w:r>
      <w:r>
        <w:rPr/>
        <w:t>、增值税税收优惠</w:t>
      </w:r>
    </w:p>
    <w:p>
      <w:pPr>
        <w:pStyle w:val="BodyText"/>
        <w:spacing w:line="381" w:lineRule="auto" w:before="170"/>
        <w:ind w:left="254" w:right="250" w:firstLine="420"/>
        <w:jc w:val="both"/>
      </w:pPr>
      <w:r>
        <w:rPr/>
        <w:t>根据财政部、国家税务总局《关于软件产品增值税政策的通知》（财税</w:t>
      </w:r>
      <w:r>
        <w:rPr>
          <w:rFonts w:ascii="Arial Narrow" w:hAnsi="Arial Narrow" w:cs="Arial Narrow" w:eastAsia="Arial Narrow" w:hint="default"/>
        </w:rPr>
        <w:t>[2011]100</w:t>
      </w:r>
      <w:r>
        <w:rPr>
          <w:rFonts w:ascii="Arial Narrow" w:hAnsi="Arial Narrow" w:cs="Arial Narrow" w:eastAsia="Arial Narrow" w:hint="default"/>
          <w:spacing w:val="3"/>
        </w:rPr>
        <w:t> </w:t>
      </w:r>
      <w:r>
        <w:rPr/>
        <w:t>号）规定，增值税一 </w:t>
      </w:r>
      <w:r>
        <w:rPr>
          <w:spacing w:val="-3"/>
        </w:rPr>
        <w:t>般纳税人销售其自行开发生产的软件产品，按</w:t>
      </w:r>
      <w:r>
        <w:rPr>
          <w:spacing w:val="-37"/>
        </w:rPr>
        <w:t> </w:t>
      </w:r>
      <w:r>
        <w:rPr>
          <w:rFonts w:ascii="Arial Narrow" w:hAnsi="Arial Narrow" w:cs="Arial Narrow" w:eastAsia="Arial Narrow" w:hint="default"/>
          <w:spacing w:val="-3"/>
        </w:rPr>
        <w:t>17%</w:t>
      </w:r>
      <w:r>
        <w:rPr>
          <w:spacing w:val="-3"/>
        </w:rPr>
        <w:t>税率征收增值税后，对其增值税实际税负超过</w:t>
      </w:r>
      <w:r>
        <w:rPr>
          <w:spacing w:val="-37"/>
        </w:rPr>
        <w:t> </w:t>
      </w:r>
      <w:r>
        <w:rPr>
          <w:rFonts w:ascii="Arial Narrow" w:hAnsi="Arial Narrow" w:cs="Arial Narrow" w:eastAsia="Arial Narrow" w:hint="default"/>
        </w:rPr>
        <w:t>3%</w:t>
      </w:r>
      <w:r>
        <w:rPr/>
        <w:t>的部分</w:t>
      </w:r>
      <w:r>
        <w:rPr>
          <w:spacing w:val="-102"/>
        </w:rPr>
        <w:t> </w:t>
      </w:r>
      <w:r>
        <w:rPr/>
        <w:t>实行即征即退政策。报告期内母公司及全资子公司深圳市国民电子商务有限公司享受上述税收优惠。</w:t>
      </w:r>
    </w:p>
    <w:p>
      <w:pPr>
        <w:pStyle w:val="BodyText"/>
        <w:spacing w:line="396" w:lineRule="auto" w:before="61"/>
        <w:ind w:left="254" w:right="134" w:firstLine="420"/>
        <w:jc w:val="left"/>
      </w:pPr>
      <w:r>
        <w:rPr/>
        <w:t>根据财政部、国家税务总局《关于出口货物劳务增值税和消费税政策的通知》（财税［</w:t>
      </w:r>
      <w:r>
        <w:rPr>
          <w:rFonts w:ascii="Arial Narrow" w:hAnsi="Arial Narrow" w:cs="Arial Narrow" w:eastAsia="Arial Narrow" w:hint="default"/>
        </w:rPr>
        <w:t>2012</w:t>
      </w:r>
      <w:r>
        <w:rPr/>
        <w:t>］</w:t>
      </w:r>
      <w:r>
        <w:rPr>
          <w:rFonts w:ascii="Arial Narrow" w:hAnsi="Arial Narrow" w:cs="Arial Narrow" w:eastAsia="Arial Narrow" w:hint="default"/>
        </w:rPr>
        <w:t>39</w:t>
      </w:r>
      <w:r>
        <w:rPr>
          <w:rFonts w:ascii="Arial Narrow" w:hAnsi="Arial Narrow" w:cs="Arial Narrow" w:eastAsia="Arial Narrow" w:hint="default"/>
          <w:spacing w:val="39"/>
        </w:rPr>
        <w:t> </w:t>
      </w:r>
      <w:r>
        <w:rPr/>
        <w:t>号）</w:t>
      </w:r>
      <w:r>
        <w:rPr>
          <w:spacing w:val="2"/>
        </w:rPr>
        <w:t> </w:t>
      </w:r>
      <w:r>
        <w:rPr/>
        <w:t>规定，生产企业出口自产货物和视同自产货物及对外提供加工修理修配劳务，以及列名生产企业出口非自</w:t>
      </w:r>
      <w:r>
        <w:rPr/>
        <w:t> 产货物，免征增值税，相应的进项税额抵减应纳增值税额（不包括适用增值税即征即退、先征后退政策的 应纳增值税额），未抵减完的部分予以退还（以上简称免抵退税办法）。报告期内母公司享受上述税收优 惠。</w:t>
      </w:r>
    </w:p>
    <w:p>
      <w:pPr>
        <w:pStyle w:val="BodyText"/>
        <w:spacing w:line="381" w:lineRule="auto" w:before="49"/>
        <w:ind w:left="677" w:right="134" w:hanging="4"/>
        <w:jc w:val="left"/>
      </w:pPr>
      <w:r>
        <w:rPr>
          <w:rFonts w:ascii="Arial Narrow" w:hAnsi="Arial Narrow" w:cs="Arial Narrow" w:eastAsia="Arial Narrow" w:hint="default"/>
        </w:rPr>
        <w:t>2</w:t>
      </w:r>
      <w:r>
        <w:rPr/>
        <w:t>、企业所得税税收优惠 根据《中华人民共和国企业所得税法》第二十八条第二款规定，国家需要重点扶持的高新技术企业，</w:t>
      </w:r>
    </w:p>
    <w:p>
      <w:pPr>
        <w:pStyle w:val="BodyText"/>
        <w:spacing w:line="391" w:lineRule="auto" w:before="61"/>
        <w:ind w:left="254" w:right="250"/>
        <w:jc w:val="both"/>
      </w:pPr>
      <w:r>
        <w:rPr/>
        <w:t>减按</w:t>
      </w:r>
      <w:r>
        <w:rPr>
          <w:spacing w:val="-30"/>
        </w:rPr>
        <w:t> </w:t>
      </w:r>
      <w:r>
        <w:rPr>
          <w:rFonts w:ascii="Arial Narrow" w:hAnsi="Arial Narrow" w:cs="Arial Narrow" w:eastAsia="Arial Narrow" w:hint="default"/>
          <w:spacing w:val="-2"/>
        </w:rPr>
        <w:t>15</w:t>
      </w:r>
      <w:r>
        <w:rPr>
          <w:spacing w:val="-2"/>
        </w:rPr>
        <w:t>％的税率征收企业所得税；第三十条第一款规定，开发新技术、新产品、新工艺发生的研究开发费</w:t>
      </w:r>
      <w:r>
        <w:rPr>
          <w:spacing w:val="-100"/>
        </w:rPr>
        <w:t> </w:t>
      </w:r>
      <w:r>
        <w:rPr>
          <w:spacing w:val="-100"/>
        </w:rPr>
      </w:r>
      <w:r>
        <w:rPr>
          <w:spacing w:val="-1"/>
        </w:rPr>
        <w:t>用可以在计算应纳税所得额时加计扣除。母公司被认定为高新技术企业，取得深圳市科技创新委员会、深</w:t>
      </w:r>
      <w:r>
        <w:rPr>
          <w:spacing w:val="-83"/>
        </w:rPr>
        <w:t> </w:t>
      </w:r>
      <w:r>
        <w:rPr>
          <w:spacing w:val="-83"/>
        </w:rPr>
      </w:r>
      <w:r>
        <w:rPr>
          <w:spacing w:val="8"/>
        </w:rPr>
        <w:t>圳市财政委员会、深圳市国家税务局、深圳市地方税务局联名签发的高新技术企业证书（证书编号：</w:t>
      </w:r>
      <w:r>
        <w:rPr>
          <w:spacing w:val="-81"/>
        </w:rPr>
        <w:t> </w:t>
      </w:r>
      <w:r>
        <w:rPr>
          <w:spacing w:val="-81"/>
        </w:rPr>
      </w:r>
      <w:r>
        <w:rPr>
          <w:rFonts w:ascii="Arial Narrow" w:hAnsi="Arial Narrow" w:cs="Arial Narrow" w:eastAsia="Arial Narrow" w:hint="default"/>
        </w:rPr>
        <w:t>GR201744201587</w:t>
      </w:r>
      <w:r>
        <w:rPr/>
        <w:t>），发证时间：</w:t>
      </w:r>
      <w:r>
        <w:rPr>
          <w:rFonts w:ascii="Arial Narrow" w:hAnsi="Arial Narrow" w:cs="Arial Narrow" w:eastAsia="Arial Narrow" w:hint="default"/>
        </w:rPr>
        <w:t>2017</w:t>
      </w:r>
      <w:r>
        <w:rPr>
          <w:rFonts w:ascii="Arial Narrow" w:hAnsi="Arial Narrow" w:cs="Arial Narrow" w:eastAsia="Arial Narrow" w:hint="default"/>
          <w:spacing w:val="-7"/>
        </w:rPr>
        <w:t> </w:t>
      </w:r>
      <w:r>
        <w:rPr/>
        <w:t>年</w:t>
      </w:r>
      <w:r>
        <w:rPr>
          <w:spacing w:val="-65"/>
        </w:rPr>
        <w:t> </w:t>
      </w:r>
      <w:r>
        <w:rPr>
          <w:rFonts w:ascii="Arial Narrow" w:hAnsi="Arial Narrow" w:cs="Arial Narrow" w:eastAsia="Arial Narrow" w:hint="default"/>
        </w:rPr>
        <w:t>8</w:t>
      </w:r>
      <w:r>
        <w:rPr>
          <w:rFonts w:ascii="Arial Narrow" w:hAnsi="Arial Narrow" w:cs="Arial Narrow" w:eastAsia="Arial Narrow" w:hint="default"/>
          <w:spacing w:val="-7"/>
        </w:rPr>
        <w:t> </w:t>
      </w:r>
      <w:r>
        <w:rPr/>
        <w:t>月</w:t>
      </w:r>
      <w:r>
        <w:rPr>
          <w:spacing w:val="-64"/>
        </w:rPr>
        <w:t> </w:t>
      </w:r>
      <w:r>
        <w:rPr>
          <w:rFonts w:ascii="Arial Narrow" w:hAnsi="Arial Narrow" w:cs="Arial Narrow" w:eastAsia="Arial Narrow" w:hint="default"/>
        </w:rPr>
        <w:t>17</w:t>
      </w:r>
      <w:r>
        <w:rPr>
          <w:rFonts w:ascii="Arial Narrow" w:hAnsi="Arial Narrow" w:cs="Arial Narrow" w:eastAsia="Arial Narrow" w:hint="default"/>
          <w:spacing w:val="-7"/>
        </w:rPr>
        <w:t> </w:t>
      </w:r>
      <w:r>
        <w:rPr/>
        <w:t>日，资格有效期三年；子公司深圳市国民电子商务有限公司 </w:t>
      </w:r>
      <w:r>
        <w:rPr>
          <w:spacing w:val="-1"/>
        </w:rPr>
        <w:t>被认定为高新技术企业，取得深圳市科技创新委员会、深圳市财政委员会、深圳市国家税务局、深圳市地</w:t>
      </w:r>
      <w:r>
        <w:rPr>
          <w:spacing w:val="-86"/>
        </w:rPr>
        <w:t> </w:t>
      </w:r>
      <w:r>
        <w:rPr>
          <w:spacing w:val="-86"/>
        </w:rPr>
      </w:r>
      <w:r>
        <w:rPr/>
        <w:t>方税务局联名签发的高新技术企业证书（证书编号：</w:t>
      </w:r>
      <w:r>
        <w:rPr>
          <w:rFonts w:ascii="Arial Narrow" w:hAnsi="Arial Narrow" w:cs="Arial Narrow" w:eastAsia="Arial Narrow" w:hint="default"/>
        </w:rPr>
        <w:t>GR201744204863</w:t>
      </w:r>
      <w:r>
        <w:rPr/>
        <w:t>），发证时间：</w:t>
      </w:r>
      <w:r>
        <w:rPr>
          <w:rFonts w:ascii="Arial Narrow" w:hAnsi="Arial Narrow" w:cs="Arial Narrow" w:eastAsia="Arial Narrow" w:hint="default"/>
        </w:rPr>
        <w:t>2017</w:t>
      </w:r>
      <w:r>
        <w:rPr>
          <w:rFonts w:ascii="Arial Narrow" w:hAnsi="Arial Narrow" w:cs="Arial Narrow" w:eastAsia="Arial Narrow" w:hint="default"/>
          <w:spacing w:val="16"/>
        </w:rPr>
        <w:t> </w:t>
      </w:r>
      <w:r>
        <w:rPr/>
        <w:t>年</w:t>
      </w:r>
      <w:r>
        <w:rPr>
          <w:spacing w:val="-42"/>
        </w:rPr>
        <w:t> </w:t>
      </w:r>
      <w:r>
        <w:rPr>
          <w:rFonts w:ascii="Arial Narrow" w:hAnsi="Arial Narrow" w:cs="Arial Narrow" w:eastAsia="Arial Narrow" w:hint="default"/>
        </w:rPr>
        <w:t>10</w:t>
      </w:r>
      <w:r>
        <w:rPr>
          <w:rFonts w:ascii="Arial Narrow" w:hAnsi="Arial Narrow" w:cs="Arial Narrow" w:eastAsia="Arial Narrow" w:hint="default"/>
          <w:spacing w:val="14"/>
        </w:rPr>
        <w:t> </w:t>
      </w:r>
      <w:r>
        <w:rPr/>
        <w:t>月</w:t>
      </w:r>
      <w:r>
        <w:rPr>
          <w:spacing w:val="-42"/>
        </w:rPr>
        <w:t> </w:t>
      </w:r>
      <w:r>
        <w:rPr>
          <w:rFonts w:ascii="Arial Narrow" w:hAnsi="Arial Narrow" w:cs="Arial Narrow" w:eastAsia="Arial Narrow" w:hint="default"/>
        </w:rPr>
        <w:t>31</w:t>
      </w:r>
      <w:r>
        <w:rPr>
          <w:rFonts w:ascii="Arial Narrow" w:hAnsi="Arial Narrow" w:cs="Arial Narrow" w:eastAsia="Arial Narrow" w:hint="default"/>
          <w:spacing w:val="16"/>
        </w:rPr>
        <w:t> </w:t>
      </w:r>
      <w:r>
        <w:rPr/>
        <w:t>日， 资格有效期三年；报告期内母公司及子公司深圳市国民电子商务有限公司享受上述税收优惠。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left="734" w:right="4441"/>
        <w:jc w:val="left"/>
        <w:rPr>
          <w:rFonts w:ascii="黑体" w:hAnsi="黑体" w:cs="黑体" w:eastAsia="黑体" w:hint="default"/>
        </w:rPr>
      </w:pPr>
      <w:bookmarkStart w:name="五、 合并财务报表重要项目注释" w:id="198"/>
      <w:bookmarkEnd w:id="198"/>
      <w:r>
        <w:rPr/>
      </w:r>
      <w:r>
        <w:rPr>
          <w:rFonts w:ascii="黑体" w:hAnsi="黑体" w:cs="黑体" w:eastAsia="黑体" w:hint="default"/>
        </w:rPr>
        <w:t>五、</w:t>
      </w:r>
      <w:r>
        <w:rPr>
          <w:rFonts w:ascii="黑体" w:hAnsi="黑体" w:cs="黑体" w:eastAsia="黑体" w:hint="default"/>
          <w:spacing w:val="-88"/>
        </w:rPr>
        <w:t> </w:t>
      </w:r>
      <w:r>
        <w:rPr>
          <w:rFonts w:ascii="黑体" w:hAnsi="黑体" w:cs="黑体" w:eastAsia="黑体" w:hint="default"/>
        </w:rPr>
        <w:t>合并财务报表重要项目注释</w:t>
      </w:r>
    </w:p>
    <w:p>
      <w:pPr>
        <w:pStyle w:val="Heading8"/>
        <w:spacing w:line="240" w:lineRule="auto" w:before="189"/>
        <w:ind w:right="4441"/>
        <w:jc w:val="left"/>
        <w:rPr>
          <w:b w:val="0"/>
          <w:bCs w:val="0"/>
        </w:rPr>
      </w:pPr>
      <w:bookmarkStart w:name="(一) 货币资金" w:id="199"/>
      <w:bookmarkEnd w:id="199"/>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10"/>
        </w:rPr>
        <w:t> </w:t>
      </w:r>
      <w:r>
        <w:rPr/>
        <w:t>货币资金</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123"/>
        <w:gridCol w:w="2956"/>
        <w:gridCol w:w="2792"/>
      </w:tblGrid>
      <w:tr>
        <w:trPr>
          <w:trHeight w:val="359" w:hRule="exact"/>
        </w:trPr>
        <w:tc>
          <w:tcPr>
            <w:tcW w:w="4123"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220,552.95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46,363.26</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479,680,138.35</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469,492,662.01</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65,276,361.12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tabs>
                <w:tab w:pos="469"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545,177,052.42</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469,539,025.27</w:t>
            </w:r>
          </w:p>
        </w:tc>
      </w:tr>
      <w:tr>
        <w:trPr>
          <w:trHeight w:val="359" w:hRule="exact"/>
        </w:trPr>
        <w:tc>
          <w:tcPr>
            <w:tcW w:w="41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10,594,729.09</w:t>
            </w:r>
          </w:p>
        </w:tc>
        <w:tc>
          <w:tcPr>
            <w:tcW w:w="27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13,501,991.45</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3"/>
        <w:rPr>
          <w:rFonts w:ascii="宋体" w:hAnsi="宋体" w:cs="宋体" w:eastAsia="宋体" w:hint="default"/>
          <w:b/>
          <w:bCs/>
          <w:sz w:val="12"/>
          <w:szCs w:val="12"/>
        </w:rPr>
      </w:pPr>
    </w:p>
    <w:p>
      <w:pPr>
        <w:pStyle w:val="BodyText"/>
        <w:spacing w:line="240" w:lineRule="auto" w:before="35"/>
        <w:ind w:left="674" w:right="4441"/>
        <w:jc w:val="left"/>
      </w:pPr>
      <w:r>
        <w:rPr/>
        <w:t>其中受限制的货币资金明细如下：</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36"/>
        <w:gridCol w:w="2816"/>
        <w:gridCol w:w="2818"/>
      </w:tblGrid>
      <w:tr>
        <w:trPr>
          <w:trHeight w:val="409" w:hRule="exact"/>
        </w:trPr>
        <w:tc>
          <w:tcPr>
            <w:tcW w:w="4236" w:type="dxa"/>
            <w:tcBorders>
              <w:top w:val="single" w:sz="12" w:space="0" w:color="000000"/>
              <w:left w:val="nil" w:sz="6" w:space="0" w:color="auto"/>
              <w:bottom w:val="single" w:sz="2" w:space="0" w:color="000000"/>
              <w:right w:val="single" w:sz="2" w:space="0" w:color="000000"/>
            </w:tcBorders>
          </w:tcPr>
          <w:p>
            <w:pPr>
              <w:pStyle w:val="TableParagraph"/>
              <w:tabs>
                <w:tab w:pos="466" w:val="left" w:leader="none"/>
              </w:tabs>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4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pacing w:val="-1"/>
                <w:sz w:val="18"/>
              </w:rPr>
              <w:t>55,000,000.00</w:t>
            </w:r>
          </w:p>
        </w:tc>
        <w:tc>
          <w:tcPr>
            <w:tcW w:w="2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r>
      <w:tr>
        <w:trPr>
          <w:trHeight w:val="397" w:hRule="exact"/>
        </w:trPr>
        <w:tc>
          <w:tcPr>
            <w:tcW w:w="42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10,276,361.12</w:t>
            </w:r>
          </w:p>
        </w:tc>
        <w:tc>
          <w:tcPr>
            <w:tcW w:w="2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10" w:hRule="exact"/>
        </w:trPr>
        <w:tc>
          <w:tcPr>
            <w:tcW w:w="42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65,276,361.12</w:t>
            </w:r>
          </w:p>
        </w:tc>
        <w:tc>
          <w:tcPr>
            <w:tcW w:w="2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 应收票据" w:id="200"/>
      <w:bookmarkEnd w:id="200"/>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w:t>
      </w:r>
      <w:r>
        <w:rPr>
          <w:rFonts w:ascii="Arial Narrow" w:hAnsi="Arial Narrow" w:cs="Arial Narrow" w:eastAsia="Arial Narrow" w:hint="default"/>
          <w:spacing w:val="10"/>
        </w:rPr>
        <w:t> </w:t>
      </w:r>
      <w:r>
        <w:rPr/>
        <w:t>应收票据</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、应收票据分类</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464"/>
        <w:gridCol w:w="3286"/>
        <w:gridCol w:w="3120"/>
      </w:tblGrid>
      <w:tr>
        <w:trPr>
          <w:trHeight w:val="359" w:hRule="exact"/>
        </w:trPr>
        <w:tc>
          <w:tcPr>
            <w:tcW w:w="3464" w:type="dxa"/>
            <w:tcBorders>
              <w:top w:val="single" w:sz="12" w:space="0" w:color="000000"/>
              <w:left w:val="nil" w:sz="6" w:space="0" w:color="auto"/>
              <w:bottom w:val="single" w:sz="4" w:space="0" w:color="000000"/>
              <w:right w:val="single" w:sz="4" w:space="0" w:color="000000"/>
            </w:tcBorders>
          </w:tcPr>
          <w:p>
            <w:pPr>
              <w:pStyle w:val="TableParagraph"/>
              <w:tabs>
                <w:tab w:pos="468"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3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29,207,761.06</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36,907,086.65</w:t>
            </w:r>
          </w:p>
        </w:tc>
      </w:tr>
      <w:tr>
        <w:trPr>
          <w:trHeight w:val="349" w:hRule="exact"/>
        </w:trPr>
        <w:tc>
          <w:tcPr>
            <w:tcW w:w="3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140,044,639.82</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w w:val="95"/>
                <w:sz w:val="18"/>
              </w:rPr>
              <w:t>59,856,989.11</w:t>
            </w:r>
          </w:p>
        </w:tc>
      </w:tr>
      <w:tr>
        <w:trPr>
          <w:trHeight w:val="361" w:hRule="exact"/>
        </w:trPr>
        <w:tc>
          <w:tcPr>
            <w:tcW w:w="3464"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169,252,400.88</w:t>
            </w:r>
          </w:p>
        </w:tc>
        <w:tc>
          <w:tcPr>
            <w:tcW w:w="3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96,764,075.76</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2</w:t>
      </w:r>
      <w:r>
        <w:rPr/>
        <w:t>、期末公司因出票人未履约而将其转应收账款的票据</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300"/>
        <w:gridCol w:w="1833"/>
        <w:gridCol w:w="2110"/>
        <w:gridCol w:w="2627"/>
      </w:tblGrid>
      <w:tr>
        <w:trPr>
          <w:trHeight w:val="607" w:hRule="exact"/>
        </w:trPr>
        <w:tc>
          <w:tcPr>
            <w:tcW w:w="33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7"/>
              <w:ind w:left="17" w:right="0"/>
              <w:jc w:val="center"/>
              <w:rPr>
                <w:rFonts w:ascii="宋体" w:hAnsi="宋体" w:cs="宋体" w:eastAsia="宋体" w:hint="default"/>
                <w:sz w:val="18"/>
                <w:szCs w:val="18"/>
              </w:rPr>
            </w:pPr>
            <w:r>
              <w:rPr>
                <w:rFonts w:ascii="宋体" w:hAnsi="宋体" w:cs="宋体" w:eastAsia="宋体" w:hint="default"/>
                <w:sz w:val="18"/>
                <w:szCs w:val="18"/>
              </w:rPr>
              <w:t>出票人</w:t>
            </w:r>
          </w:p>
        </w:tc>
        <w:tc>
          <w:tcPr>
            <w:tcW w:w="18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0" w:type="dxa"/>
            <w:tcBorders>
              <w:top w:val="single" w:sz="12" w:space="0" w:color="000000"/>
              <w:left w:val="single" w:sz="4" w:space="0" w:color="000000"/>
              <w:bottom w:val="single" w:sz="4" w:space="0" w:color="000000"/>
              <w:right w:val="single" w:sz="4" w:space="0" w:color="000000"/>
            </w:tcBorders>
          </w:tcPr>
          <w:p>
            <w:pPr>
              <w:pStyle w:val="TableParagraph"/>
              <w:spacing w:line="278" w:lineRule="auto" w:before="10"/>
              <w:ind w:left="508" w:right="509" w:firstLine="270"/>
              <w:jc w:val="left"/>
              <w:rPr>
                <w:rFonts w:ascii="宋体" w:hAnsi="宋体" w:cs="宋体" w:eastAsia="宋体" w:hint="default"/>
                <w:sz w:val="18"/>
                <w:szCs w:val="18"/>
              </w:rPr>
            </w:pPr>
            <w:r>
              <w:rPr>
                <w:rFonts w:ascii="宋体" w:hAnsi="宋体" w:cs="宋体" w:eastAsia="宋体" w:hint="default"/>
                <w:sz w:val="18"/>
                <w:szCs w:val="18"/>
              </w:rPr>
              <w:t>期末转 应收账款金额</w:t>
            </w:r>
          </w:p>
        </w:tc>
        <w:tc>
          <w:tcPr>
            <w:tcW w:w="2627" w:type="dxa"/>
            <w:tcBorders>
              <w:top w:val="single" w:sz="12" w:space="0" w:color="000000"/>
              <w:left w:val="single" w:sz="4" w:space="0" w:color="000000"/>
              <w:bottom w:val="single" w:sz="4" w:space="0" w:color="000000"/>
              <w:right w:val="nil" w:sz="6" w:space="0" w:color="auto"/>
            </w:tcBorders>
          </w:tcPr>
          <w:p>
            <w:pPr>
              <w:pStyle w:val="TableParagraph"/>
              <w:spacing w:line="278" w:lineRule="auto" w:before="10"/>
              <w:ind w:left="766" w:right="683" w:hanging="90"/>
              <w:jc w:val="left"/>
              <w:rPr>
                <w:rFonts w:ascii="宋体" w:hAnsi="宋体" w:cs="宋体" w:eastAsia="宋体" w:hint="default"/>
                <w:sz w:val="18"/>
                <w:szCs w:val="18"/>
              </w:rPr>
            </w:pPr>
            <w:r>
              <w:rPr>
                <w:rFonts w:ascii="宋体" w:hAnsi="宋体" w:cs="宋体" w:eastAsia="宋体" w:hint="default"/>
                <w:sz w:val="18"/>
                <w:szCs w:val="18"/>
              </w:rPr>
              <w:t>截至审计报告日 尚未收回金额</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北京大明五洲科技有限公司</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26,700,528.87</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20,297,762.27</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sz w:val="18"/>
                <w:szCs w:val="18"/>
              </w:rPr>
              <w:t>无锡德思普科技有限公司</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24,146,173.34</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24,146,173.34</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7" w:right="0"/>
              <w:jc w:val="center"/>
              <w:rPr>
                <w:rFonts w:ascii="宋体" w:hAnsi="宋体" w:cs="宋体" w:eastAsia="宋体" w:hint="default"/>
                <w:sz w:val="18"/>
                <w:szCs w:val="18"/>
              </w:rPr>
            </w:pPr>
            <w:r>
              <w:rPr>
                <w:rFonts w:ascii="宋体" w:hAnsi="宋体" w:cs="宋体" w:eastAsia="宋体" w:hint="default"/>
                <w:sz w:val="18"/>
                <w:szCs w:val="18"/>
              </w:rPr>
              <w:t>深圳市维卡科技有限公司</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2"/>
                <w:sz w:val="18"/>
              </w:rPr>
              <w:t>893,117.00</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2"/>
                <w:sz w:val="18"/>
              </w:rPr>
              <w:t>493,117.00</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北京奥克泰科科技有限公司</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2,096,475.70</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3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深圳市星龙基电子技术有限公司</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966,875.00</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668,095.00</w:t>
            </w:r>
          </w:p>
        </w:tc>
      </w:tr>
      <w:tr>
        <w:trPr>
          <w:trHeight w:val="359" w:hRule="exact"/>
        </w:trPr>
        <w:tc>
          <w:tcPr>
            <w:tcW w:w="3300"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3"/>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33" w:type="dxa"/>
            <w:tcBorders>
              <w:top w:val="single" w:sz="4" w:space="0" w:color="000000"/>
              <w:left w:val="single" w:sz="4" w:space="0" w:color="000000"/>
              <w:bottom w:val="single" w:sz="12" w:space="0" w:color="000000"/>
              <w:right w:val="single" w:sz="4" w:space="0" w:color="000000"/>
            </w:tcBorders>
          </w:tcPr>
          <w:p>
            <w:pPr/>
          </w:p>
        </w:tc>
        <w:tc>
          <w:tcPr>
            <w:tcW w:w="21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54,803,169.91</w:t>
            </w:r>
          </w:p>
        </w:tc>
        <w:tc>
          <w:tcPr>
            <w:tcW w:w="2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1"/>
                <w:sz w:val="18"/>
              </w:rPr>
              <w:t>45,605,147.61</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3</w:t>
      </w:r>
      <w:r>
        <w:rPr/>
        <w:t>、其他说明</w:t>
      </w:r>
    </w:p>
    <w:p>
      <w:pPr>
        <w:pStyle w:val="BodyText"/>
        <w:spacing w:line="396" w:lineRule="auto" w:before="171"/>
        <w:ind w:left="254" w:right="250" w:firstLine="420"/>
        <w:jc w:val="both"/>
      </w:pPr>
      <w:r>
        <w:rPr>
          <w:spacing w:val="-3"/>
        </w:rPr>
        <w:t>（</w:t>
      </w:r>
      <w:r>
        <w:rPr>
          <w:rFonts w:ascii="Arial Narrow" w:hAnsi="Arial Narrow" w:cs="Arial Narrow" w:eastAsia="Arial Narrow" w:hint="default"/>
          <w:spacing w:val="-3"/>
        </w:rPr>
        <w:t>1</w:t>
      </w:r>
      <w:r>
        <w:rPr>
          <w:spacing w:val="-3"/>
        </w:rPr>
        <w:t>）截至</w:t>
      </w:r>
      <w:r>
        <w:rPr>
          <w:spacing w:val="-56"/>
        </w:rPr>
        <w:t> </w:t>
      </w:r>
      <w:r>
        <w:rPr>
          <w:rFonts w:ascii="Arial Narrow" w:hAnsi="Arial Narrow" w:cs="Arial Narrow" w:eastAsia="Arial Narrow" w:hint="default"/>
        </w:rPr>
        <w:t>2017</w:t>
      </w:r>
      <w:r>
        <w:rPr>
          <w:rFonts w:ascii="Arial Narrow" w:hAnsi="Arial Narrow" w:cs="Arial Narrow" w:eastAsia="Arial Narrow" w:hint="default"/>
          <w:spacing w:val="2"/>
        </w:rPr>
        <w:t> </w:t>
      </w:r>
      <w:r>
        <w:rPr/>
        <w:t>年</w:t>
      </w:r>
      <w:r>
        <w:rPr>
          <w:spacing w:val="-56"/>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56"/>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日，公司商业承兑汇票账面金额</w:t>
      </w:r>
      <w:r>
        <w:rPr>
          <w:spacing w:val="-56"/>
        </w:rPr>
        <w:t> </w:t>
      </w:r>
      <w:r>
        <w:rPr>
          <w:rFonts w:ascii="Arial Narrow" w:hAnsi="Arial Narrow" w:cs="Arial Narrow" w:eastAsia="Arial Narrow" w:hint="default"/>
        </w:rPr>
        <w:t>141,459,232.14</w:t>
      </w:r>
      <w:r>
        <w:rPr>
          <w:rFonts w:ascii="Arial Narrow" w:hAnsi="Arial Narrow" w:cs="Arial Narrow" w:eastAsia="Arial Narrow" w:hint="default"/>
          <w:spacing w:val="2"/>
        </w:rPr>
        <w:t> </w:t>
      </w:r>
      <w:r>
        <w:rPr/>
        <w:t>元，主要系深圳市沃特玛电 </w:t>
      </w:r>
      <w:r>
        <w:rPr>
          <w:spacing w:val="-1"/>
        </w:rPr>
        <w:t>池有限公司（上市公司陕西坚瑞沃能股份有限公司之全资子公司）出具，该商业承兑汇票尚未逾期，无需</w:t>
      </w:r>
      <w:r>
        <w:rPr>
          <w:spacing w:val="-86"/>
        </w:rPr>
        <w:t> </w:t>
      </w:r>
      <w:r>
        <w:rPr>
          <w:spacing w:val="-86"/>
        </w:rPr>
      </w:r>
      <w:r>
        <w:rPr>
          <w:spacing w:val="-1"/>
        </w:rPr>
        <w:t>结转应收账款，但考虑其回收承兑能力较银行承兑汇票弱，公司将上述尚未逾期的商业承兑汇票视同应收</w:t>
      </w:r>
      <w:r>
        <w:rPr>
          <w:spacing w:val="-81"/>
        </w:rPr>
        <w:t> </w:t>
      </w:r>
      <w:r>
        <w:rPr>
          <w:spacing w:val="-81"/>
        </w:rPr>
      </w:r>
      <w:r>
        <w:rPr/>
        <w:t>账款管理，按余额百分比法计提坏账准备</w:t>
      </w:r>
      <w:r>
        <w:rPr>
          <w:spacing w:val="-53"/>
        </w:rPr>
        <w:t> </w:t>
      </w:r>
      <w:r>
        <w:rPr>
          <w:rFonts w:ascii="Arial Narrow" w:hAnsi="Arial Narrow" w:cs="Arial Narrow" w:eastAsia="Arial Narrow" w:hint="default"/>
        </w:rPr>
        <w:t>1,414,592.32</w:t>
      </w:r>
      <w:r>
        <w:rPr>
          <w:rFonts w:ascii="Arial Narrow" w:hAnsi="Arial Narrow" w:cs="Arial Narrow" w:eastAsia="Arial Narrow" w:hint="default"/>
          <w:spacing w:val="5"/>
        </w:rPr>
        <w:t> </w:t>
      </w:r>
      <w:r>
        <w:rPr/>
        <w:t>元。</w:t>
      </w:r>
    </w:p>
    <w:p>
      <w:pPr>
        <w:pStyle w:val="BodyText"/>
        <w:spacing w:line="391" w:lineRule="auto" w:before="15"/>
        <w:ind w:left="254" w:right="252" w:firstLine="420"/>
        <w:jc w:val="both"/>
      </w:pPr>
      <w:r>
        <w:rPr>
          <w:spacing w:val="-3"/>
        </w:rPr>
        <w:t>（</w:t>
      </w:r>
      <w:r>
        <w:rPr>
          <w:rFonts w:ascii="Arial Narrow" w:hAnsi="Arial Narrow" w:cs="Arial Narrow" w:eastAsia="Arial Narrow" w:hint="default"/>
          <w:spacing w:val="-3"/>
        </w:rPr>
        <w:t>2</w:t>
      </w:r>
      <w:r>
        <w:rPr>
          <w:spacing w:val="-3"/>
        </w:rPr>
        <w:t>）上述北京大明五洲科技有限公司、深圳市维卡科技有限公司合计 </w:t>
      </w:r>
      <w:r>
        <w:rPr>
          <w:rFonts w:ascii="Arial Narrow" w:hAnsi="Arial Narrow" w:cs="Arial Narrow" w:eastAsia="Arial Narrow" w:hint="default"/>
        </w:rPr>
        <w:t>27,593,645.87</w:t>
      </w:r>
      <w:r>
        <w:rPr>
          <w:rFonts w:ascii="Arial Narrow" w:hAnsi="Arial Narrow" w:cs="Arial Narrow" w:eastAsia="Arial Narrow" w:hint="default"/>
          <w:spacing w:val="-21"/>
        </w:rPr>
        <w:t> </w:t>
      </w:r>
      <w:r>
        <w:rPr/>
        <w:t>元出票人未履约商 </w:t>
      </w:r>
      <w:r>
        <w:rPr>
          <w:spacing w:val="18"/>
        </w:rPr>
        <w:t>业承兑汇票公司已背书给深圳市微镇商业保理有限公司进行催收。</w:t>
      </w:r>
      <w:r>
        <w:rPr>
          <w:spacing w:val="-79"/>
        </w:rPr>
        <w:t> </w:t>
      </w:r>
      <w:r>
        <w:rPr>
          <w:spacing w:val="16"/>
        </w:rPr>
        <w:t>截至审计报告日，</w:t>
      </w:r>
      <w:r>
        <w:rPr>
          <w:spacing w:val="-79"/>
        </w:rPr>
        <w:t> </w:t>
      </w:r>
      <w:r>
        <w:rPr>
          <w:spacing w:val="15"/>
        </w:rPr>
        <w:t>已收回金额</w:t>
      </w:r>
      <w:r>
        <w:rPr>
          <w:spacing w:val="-95"/>
        </w:rPr>
        <w:t> </w:t>
      </w:r>
      <w:r>
        <w:rPr>
          <w:spacing w:val="-95"/>
        </w:rPr>
      </w:r>
      <w:r>
        <w:rPr>
          <w:rFonts w:ascii="Arial Narrow" w:hAnsi="Arial Narrow" w:cs="Arial Narrow" w:eastAsia="Arial Narrow" w:hint="default"/>
        </w:rPr>
        <w:t>6,802,766.60</w:t>
      </w:r>
      <w:r>
        <w:rPr>
          <w:rFonts w:ascii="Arial Narrow" w:hAnsi="Arial Narrow" w:cs="Arial Narrow" w:eastAsia="Arial Narrow" w:hint="default"/>
          <w:spacing w:val="2"/>
        </w:rPr>
        <w:t> </w:t>
      </w:r>
      <w:r>
        <w:rPr/>
        <w:t>元。</w:t>
      </w:r>
    </w:p>
    <w:p>
      <w:pPr>
        <w:pStyle w:val="Heading8"/>
        <w:spacing w:line="240" w:lineRule="auto" w:before="20"/>
        <w:ind w:left="676" w:right="4441"/>
        <w:jc w:val="left"/>
        <w:rPr>
          <w:b w:val="0"/>
          <w:bCs w:val="0"/>
        </w:rPr>
      </w:pPr>
      <w:bookmarkStart w:name="(三) 应收账款" w:id="201"/>
      <w:bookmarkEnd w:id="201"/>
      <w:r>
        <w:rPr>
          <w:b w:val="0"/>
          <w:bCs w:val="0"/>
        </w:rPr>
      </w:r>
      <w:r>
        <w:rPr>
          <w:rFonts w:ascii="Arial Narrow" w:hAnsi="Arial Narrow" w:cs="Arial Narrow" w:eastAsia="Arial Narrow" w:hint="default"/>
        </w:rPr>
        <w:t>(</w:t>
      </w:r>
      <w:r>
        <w:rPr/>
        <w:t>三</w:t>
      </w:r>
      <w:r>
        <w:rPr>
          <w:rFonts w:ascii="Arial Narrow" w:hAnsi="Arial Narrow" w:cs="Arial Narrow" w:eastAsia="Arial Narrow" w:hint="default"/>
        </w:rPr>
        <w:t>)</w:t>
      </w:r>
      <w:r>
        <w:rPr>
          <w:rFonts w:ascii="Arial Narrow" w:hAnsi="Arial Narrow" w:cs="Arial Narrow" w:eastAsia="Arial Narrow" w:hint="default"/>
          <w:spacing w:val="10"/>
        </w:rPr>
        <w:t> </w:t>
      </w:r>
      <w:r>
        <w:rPr/>
        <w:t>应收账款</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、应收账款分类</w:t>
      </w:r>
    </w:p>
    <w:p>
      <w:pPr>
        <w:spacing w:line="1003" w:lineRule="exact"/>
        <w:ind w:left="131"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94.3pt;height:50.2pt;mso-position-horizontal-relative:char;mso-position-vertical-relative:line" coordorigin="0,0" coordsize="9886,1004">
            <v:group style="position:absolute;left:15;top:15;width:3840;height:2" coordorigin="15,15" coordsize="3840,2">
              <v:shape style="position:absolute;left:15;top:15;width:3840;height:2" coordorigin="15,15" coordsize="3840,0" path="m15,15l3854,15e" filled="false" stroked="true" strokeweight="1.5pt" strokecolor="#000000">
                <v:path arrowok="t"/>
              </v:shape>
            </v:group>
            <v:group style="position:absolute;left:3854;top:15;width:31;height:2" coordorigin="3854,15" coordsize="31,2">
              <v:shape style="position:absolute;left:3854;top:15;width:31;height:2" coordorigin="3854,15" coordsize="31,0" path="m3854,15l3885,15e" filled="false" stroked="true" strokeweight="1.5pt" strokecolor="#000000">
                <v:path arrowok="t"/>
              </v:shape>
            </v:group>
            <v:group style="position:absolute;left:3885;top:15;width:5986;height:2" coordorigin="3885,15" coordsize="5986,2">
              <v:shape style="position:absolute;left:3885;top:15;width:5986;height:2" coordorigin="3885,15" coordsize="5986,0" path="m3885,15l9871,15e" filled="false" stroked="true" strokeweight="1.5pt" strokecolor="#000000">
                <v:path arrowok="t"/>
              </v:shape>
            </v:group>
            <v:group style="position:absolute;left:3864;top:502;width:3111;height:2" coordorigin="3864,502" coordsize="3111,2">
              <v:shape style="position:absolute;left:3864;top:502;width:3111;height:2" coordorigin="3864,502" coordsize="3111,0" path="m3864,502l6975,502e" filled="false" stroked="true" strokeweight=".47998pt" strokecolor="#000000">
                <v:path arrowok="t"/>
              </v:shape>
            </v:group>
            <v:group style="position:absolute;left:6984;top:502;width:2887;height:2" coordorigin="6984,502" coordsize="2887,2">
              <v:shape style="position:absolute;left:6984;top:502;width:2887;height:2" coordorigin="6984,502" coordsize="2887,0" path="m6984,502l9871,502e" filled="false" stroked="true" strokeweight=".47998pt" strokecolor="#000000">
                <v:path arrowok="t"/>
              </v:shape>
            </v:group>
            <v:group style="position:absolute;left:15;top:988;width:3840;height:2" coordorigin="15,988" coordsize="3840,2">
              <v:shape style="position:absolute;left:15;top:988;width:3840;height:2" coordorigin="15,988" coordsize="3840,0" path="m15,988l3854,988e" filled="false" stroked="true" strokeweight="1.5pt" strokecolor="#000000">
                <v:path arrowok="t"/>
              </v:shape>
            </v:group>
            <v:group style="position:absolute;left:3859;top:30;width:2;height:944" coordorigin="3859,30" coordsize="2,944">
              <v:shape style="position:absolute;left:3859;top:30;width:2;height:944" coordorigin="3859,30" coordsize="0,944" path="m3859,30l3859,973e" filled="false" stroked="true" strokeweight=".5pt" strokecolor="#000000">
                <v:path arrowok="t"/>
              </v:shape>
            </v:group>
            <v:group style="position:absolute;left:3854;top:988;width:31;height:2" coordorigin="3854,988" coordsize="31,2">
              <v:shape style="position:absolute;left:3854;top:988;width:31;height:2" coordorigin="3854,988" coordsize="31,0" path="m3854,988l3885,988e" filled="false" stroked="true" strokeweight="1.5pt" strokecolor="#000000">
                <v:path arrowok="t"/>
              </v:shape>
            </v:group>
            <v:group style="position:absolute;left:3885;top:988;width:3090;height:2" coordorigin="3885,988" coordsize="3090,2">
              <v:shape style="position:absolute;left:3885;top:988;width:3090;height:2" coordorigin="3885,988" coordsize="3090,0" path="m3885,988l6975,988e" filled="false" stroked="true" strokeweight="1.5pt" strokecolor="#000000">
                <v:path arrowok="t"/>
              </v:shape>
            </v:group>
            <v:group style="position:absolute;left:6979;top:497;width:2;height:477" coordorigin="6979,497" coordsize="2,477">
              <v:shape style="position:absolute;left:6979;top:497;width:2;height:477" coordorigin="6979,497" coordsize="0,477" path="m6979,497l6979,973e" filled="false" stroked="true" strokeweight=".47998pt" strokecolor="#000000">
                <v:path arrowok="t"/>
              </v:shape>
            </v:group>
            <v:group style="position:absolute;left:6975;top:988;width:30;height:2" coordorigin="6975,988" coordsize="30,2">
              <v:shape style="position:absolute;left:6975;top:988;width:30;height:2" coordorigin="6975,988" coordsize="30,0" path="m6975,988l7005,988e" filled="false" stroked="true" strokeweight="1.5pt" strokecolor="#000000">
                <v:path arrowok="t"/>
              </v:shape>
            </v:group>
            <v:group style="position:absolute;left:7005;top:988;width:2866;height:2" coordorigin="7005,988" coordsize="2866,2">
              <v:shape style="position:absolute;left:7005;top:988;width:2866;height:2" coordorigin="7005,988" coordsize="2866,0" path="m7005,988l9871,988e" filled="false" stroked="true" strokeweight="1.5pt" strokecolor="#000000">
                <v:path arrowok="t"/>
              </v:shape>
              <v:shape style="position:absolute;left:3859;top:502;width:3121;height:487" type="#_x0000_t202" filled="false" stroked="false">
                <v:textbox inset="0,0,0,0">
                  <w:txbxContent>
                    <w:p>
                      <w:pPr>
                        <w:spacing w:before="92"/>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593;top:17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1577;top:411;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w:t>
                        <w:tab/>
                        <w:t>别</w:t>
                      </w:r>
                    </w:p>
                  </w:txbxContent>
                </v:textbox>
                <w10:wrap type="none"/>
              </v:shape>
              <v:shape style="position:absolute;left:8063;top:64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group>
          </v:group>
        </w:pict>
      </w:r>
      <w:r>
        <w:rPr>
          <w:rFonts w:ascii="宋体" w:hAnsi="宋体" w:cs="宋体" w:eastAsia="宋体" w:hint="default"/>
          <w:position w:val="-19"/>
          <w:sz w:val="20"/>
          <w:szCs w:val="20"/>
        </w:rPr>
      </w:r>
    </w:p>
    <w:p>
      <w:pPr>
        <w:spacing w:after="0" w:line="1003" w:lineRule="exact"/>
        <w:rPr>
          <w:rFonts w:ascii="宋体" w:hAnsi="宋体" w:cs="宋体" w:eastAsia="宋体" w:hint="default"/>
          <w:sz w:val="20"/>
          <w:szCs w:val="20"/>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859"/>
        <w:gridCol w:w="2179"/>
        <w:gridCol w:w="941"/>
        <w:gridCol w:w="2004"/>
        <w:gridCol w:w="887"/>
      </w:tblGrid>
      <w:tr>
        <w:trPr>
          <w:trHeight w:val="567" w:hRule="exact"/>
        </w:trPr>
        <w:tc>
          <w:tcPr>
            <w:tcW w:w="3859" w:type="dxa"/>
            <w:tcBorders>
              <w:top w:val="single" w:sz="12" w:space="0" w:color="000000"/>
              <w:left w:val="nil" w:sz="6" w:space="0" w:color="auto"/>
              <w:bottom w:val="single" w:sz="4" w:space="0" w:color="000000"/>
              <w:right w:val="single" w:sz="4" w:space="0" w:color="000000"/>
            </w:tcBorders>
          </w:tcPr>
          <w:p>
            <w:pP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宋体" w:hAnsi="宋体" w:cs="宋体" w:eastAsia="宋体" w:hint="default"/>
                <w:sz w:val="18"/>
                <w:szCs w:val="18"/>
              </w:rPr>
            </w:pPr>
            <w:r>
              <w:rPr>
                <w:rFonts w:ascii="宋体" w:hAnsi="宋体" w:cs="宋体" w:eastAsia="宋体" w:hint="default"/>
                <w:spacing w:val="-8"/>
                <w:w w:val="95"/>
                <w:sz w:val="18"/>
                <w:szCs w:val="18"/>
              </w:rPr>
              <w:t>比例（</w:t>
            </w:r>
            <w:r>
              <w:rPr>
                <w:rFonts w:ascii="Arial Narrow" w:hAnsi="Arial Narrow" w:cs="Arial Narrow" w:eastAsia="Arial Narrow" w:hint="default"/>
                <w:spacing w:val="-8"/>
                <w:w w:val="95"/>
                <w:sz w:val="18"/>
                <w:szCs w:val="18"/>
              </w:rPr>
              <w:t>%</w:t>
            </w:r>
            <w:r>
              <w:rPr>
                <w:rFonts w:ascii="宋体" w:hAnsi="宋体" w:cs="宋体" w:eastAsia="宋体" w:hint="default"/>
                <w:spacing w:val="-8"/>
                <w:w w:val="95"/>
                <w:sz w:val="18"/>
                <w:szCs w:val="18"/>
              </w:rPr>
              <w:t>）</w:t>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12" w:space="0" w:color="000000"/>
              <w:left w:val="single" w:sz="4" w:space="0" w:color="000000"/>
              <w:bottom w:val="single" w:sz="4" w:space="0" w:color="000000"/>
              <w:right w:val="nil" w:sz="6" w:space="0" w:color="auto"/>
            </w:tcBorders>
          </w:tcPr>
          <w:p>
            <w:pPr>
              <w:pStyle w:val="TableParagraph"/>
              <w:spacing w:line="235" w:lineRule="exact" w:before="9"/>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78"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r>
        <w:trPr>
          <w:trHeight w:val="47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377,209,628.49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12,013,073.84</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3.21</w:t>
            </w:r>
          </w:p>
        </w:tc>
      </w:tr>
      <w:tr>
        <w:trPr>
          <w:trHeight w:val="55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2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 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859"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377,209,628.49</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1"/>
                <w:sz w:val="18"/>
              </w:rPr>
              <w:t>12,013,073.84</w:t>
            </w:r>
          </w:p>
        </w:tc>
        <w:tc>
          <w:tcPr>
            <w:tcW w:w="8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859"/>
        <w:gridCol w:w="2179"/>
        <w:gridCol w:w="941"/>
        <w:gridCol w:w="2004"/>
        <w:gridCol w:w="887"/>
      </w:tblGrid>
      <w:tr>
        <w:trPr>
          <w:trHeight w:val="488" w:hRule="exact"/>
        </w:trPr>
        <w:tc>
          <w:tcPr>
            <w:tcW w:w="385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558" w:val="left" w:leader="none"/>
              </w:tabs>
              <w:spacing w:line="240" w:lineRule="auto" w:before="133"/>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601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3859" w:type="dxa"/>
            <w:vMerge/>
            <w:tcBorders>
              <w:left w:val="nil" w:sz="6" w:space="0" w:color="auto"/>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9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3859" w:type="dxa"/>
            <w:vMerge/>
            <w:tcBorders>
              <w:left w:val="nil" w:sz="6" w:space="0" w:color="auto"/>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宋体" w:hAnsi="宋体" w:cs="宋体" w:eastAsia="宋体" w:hint="default"/>
                <w:sz w:val="18"/>
                <w:szCs w:val="18"/>
              </w:rPr>
            </w:pPr>
            <w:r>
              <w:rPr>
                <w:rFonts w:ascii="宋体" w:hAnsi="宋体" w:cs="宋体" w:eastAsia="宋体" w:hint="default"/>
                <w:spacing w:val="-8"/>
                <w:w w:val="95"/>
                <w:sz w:val="18"/>
                <w:szCs w:val="18"/>
              </w:rPr>
              <w:t>比例（</w:t>
            </w:r>
            <w:r>
              <w:rPr>
                <w:rFonts w:ascii="Arial Narrow" w:hAnsi="Arial Narrow" w:cs="Arial Narrow" w:eastAsia="Arial Narrow" w:hint="default"/>
                <w:spacing w:val="-8"/>
                <w:w w:val="95"/>
                <w:sz w:val="18"/>
                <w:szCs w:val="18"/>
              </w:rPr>
              <w:t>%</w:t>
            </w:r>
            <w:r>
              <w:rPr>
                <w:rFonts w:ascii="宋体" w:hAnsi="宋体" w:cs="宋体" w:eastAsia="宋体" w:hint="default"/>
                <w:spacing w:val="-8"/>
                <w:w w:val="95"/>
                <w:sz w:val="18"/>
                <w:szCs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78"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436,914,362.92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2"/>
                <w:sz w:val="18"/>
              </w:rPr>
              <w:t>9,611,474.45</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2.20</w:t>
            </w:r>
          </w:p>
        </w:tc>
      </w:tr>
      <w:tr>
        <w:trPr>
          <w:trHeight w:val="55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2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 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859"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436,914,362.92</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2"/>
                <w:sz w:val="18"/>
              </w:rPr>
              <w:t>9,611,474.45</w:t>
            </w:r>
          </w:p>
        </w:tc>
        <w:tc>
          <w:tcPr>
            <w:tcW w:w="8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）期末公司无单项金额重大并单独计提坏账准备的应收账款；</w:t>
      </w:r>
    </w:p>
    <w:p>
      <w:pPr>
        <w:spacing w:line="240" w:lineRule="auto" w:before="2"/>
        <w:rPr>
          <w:rFonts w:ascii="宋体" w:hAnsi="宋体" w:cs="宋体" w:eastAsia="宋体" w:hint="default"/>
          <w:sz w:val="19"/>
          <w:szCs w:val="19"/>
        </w:rPr>
      </w:pPr>
    </w:p>
    <w:p>
      <w:pPr>
        <w:spacing w:line="482" w:lineRule="auto" w:before="0"/>
        <w:ind w:left="614" w:right="62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）按组合计提坏账准备的应收账款： 采用账龄分析法计提坏账准备的应收账款</w:t>
      </w:r>
    </w:p>
    <w:tbl>
      <w:tblPr>
        <w:tblW w:w="0" w:type="auto"/>
        <w:jc w:val="left"/>
        <w:tblInd w:w="116" w:type="dxa"/>
        <w:tblLayout w:type="fixed"/>
        <w:tblCellMar>
          <w:top w:w="0" w:type="dxa"/>
          <w:left w:w="0" w:type="dxa"/>
          <w:bottom w:w="0" w:type="dxa"/>
          <w:right w:w="0" w:type="dxa"/>
        </w:tblCellMar>
        <w:tblLook w:val="01E0"/>
      </w:tblPr>
      <w:tblGrid>
        <w:gridCol w:w="1090"/>
        <w:gridCol w:w="1772"/>
        <w:gridCol w:w="1179"/>
        <w:gridCol w:w="1640"/>
        <w:gridCol w:w="1760"/>
        <w:gridCol w:w="1180"/>
        <w:gridCol w:w="1249"/>
      </w:tblGrid>
      <w:tr>
        <w:trPr>
          <w:trHeight w:val="359" w:hRule="exact"/>
        </w:trPr>
        <w:tc>
          <w:tcPr>
            <w:tcW w:w="109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090" w:type="dxa"/>
            <w:vMerge/>
            <w:tcBorders>
              <w:left w:val="nil" w:sz="6" w:space="0" w:color="auto"/>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324,001,772.00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3,240,017.72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419,737,814.93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4,197,378.15</w:t>
            </w:r>
          </w:p>
        </w:tc>
      </w:tr>
      <w:tr>
        <w:trPr>
          <w:trHeight w:val="349"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25,564,832.70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1,278,241.64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13,755,824.40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20.00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2,751,164.88</w:t>
            </w:r>
          </w:p>
        </w:tc>
      </w:tr>
      <w:tr>
        <w:trPr>
          <w:trHeight w:val="350"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24,769,969.74</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4,953,993.95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1,012,739.61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40.00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405,095.84</w:t>
            </w:r>
          </w:p>
        </w:tc>
      </w:tr>
      <w:tr>
        <w:trPr>
          <w:trHeight w:val="350"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551,469.46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220,587.78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13,518.36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90.00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12,166.52</w:t>
            </w:r>
          </w:p>
        </w:tc>
      </w:tr>
      <w:tr>
        <w:trPr>
          <w:trHeight w:val="349"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13,518.36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90.00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12,166.52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1,487,965.62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90.00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1,339,169.06</w:t>
            </w:r>
          </w:p>
        </w:tc>
      </w:tr>
      <w:tr>
        <w:trPr>
          <w:trHeight w:val="350" w:hRule="exact"/>
        </w:trPr>
        <w:tc>
          <w:tcPr>
            <w:tcW w:w="1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2,308,066.23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2,308,066.23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906,500.00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100.00</w:t>
            </w:r>
          </w:p>
        </w:tc>
        <w:tc>
          <w:tcPr>
            <w:tcW w:w="12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906,500.00</w:t>
            </w:r>
          </w:p>
        </w:tc>
      </w:tr>
      <w:tr>
        <w:trPr>
          <w:trHeight w:val="361" w:hRule="exact"/>
        </w:trPr>
        <w:tc>
          <w:tcPr>
            <w:tcW w:w="10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合  计</w:t>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377,209,628.49</w:t>
            </w:r>
          </w:p>
        </w:tc>
        <w:tc>
          <w:tcPr>
            <w:tcW w:w="1179" w:type="dxa"/>
            <w:tcBorders>
              <w:top w:val="single" w:sz="4" w:space="0" w:color="000000"/>
              <w:left w:val="single" w:sz="4" w:space="0" w:color="000000"/>
              <w:bottom w:val="single" w:sz="12" w:space="0" w:color="000000"/>
              <w:right w:val="single" w:sz="4" w:space="0" w:color="000000"/>
            </w:tcBorders>
          </w:tcPr>
          <w:p>
            <w:pP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12,013,073.84</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436,914,362.92</w:t>
            </w:r>
          </w:p>
        </w:tc>
        <w:tc>
          <w:tcPr>
            <w:tcW w:w="1180" w:type="dxa"/>
            <w:tcBorders>
              <w:top w:val="single" w:sz="4" w:space="0" w:color="000000"/>
              <w:left w:val="single" w:sz="4" w:space="0" w:color="000000"/>
              <w:bottom w:val="single" w:sz="12" w:space="0" w:color="000000"/>
              <w:right w:val="single" w:sz="4" w:space="0" w:color="000000"/>
            </w:tcBorders>
          </w:tcPr>
          <w:p>
            <w:pPr/>
          </w:p>
        </w:tc>
        <w:tc>
          <w:tcPr>
            <w:tcW w:w="12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2"/>
                <w:sz w:val="18"/>
              </w:rPr>
              <w:t>9,611,474.45</w:t>
            </w:r>
          </w:p>
        </w:tc>
      </w:tr>
    </w:tbl>
    <w:p>
      <w:pPr>
        <w:spacing w:line="240" w:lineRule="auto" w:before="13"/>
        <w:rPr>
          <w:rFonts w:ascii="宋体" w:hAnsi="宋体" w:cs="宋体" w:eastAsia="宋体" w:hint="default"/>
          <w:sz w:val="14"/>
          <w:szCs w:val="14"/>
        </w:rPr>
      </w:pPr>
    </w:p>
    <w:p>
      <w:pPr>
        <w:spacing w:line="482" w:lineRule="auto"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期末账龄</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年的账面余额高于期初账龄</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年的账面余额的原因： </w:t>
      </w:r>
      <w:r>
        <w:rPr>
          <w:rFonts w:ascii="宋体" w:hAnsi="宋体" w:cs="宋体" w:eastAsia="宋体" w:hint="default"/>
          <w:spacing w:val="-2"/>
          <w:sz w:val="18"/>
          <w:szCs w:val="18"/>
        </w:rPr>
        <w:t>北京大明五洲科技有限公司、深圳市维卡科技有限公司等公司本期发生因出票人未履约而将其转应收账款导致，详细情</w:t>
      </w:r>
    </w:p>
    <w:p>
      <w:pPr>
        <w:spacing w:before="42"/>
        <w:ind w:left="254" w:right="4441" w:firstLine="0"/>
        <w:jc w:val="left"/>
        <w:rPr>
          <w:rFonts w:ascii="宋体" w:hAnsi="宋体" w:cs="宋体" w:eastAsia="宋体" w:hint="default"/>
          <w:sz w:val="18"/>
          <w:szCs w:val="18"/>
        </w:rPr>
      </w:pPr>
      <w:r>
        <w:rPr>
          <w:rFonts w:ascii="宋体" w:hAnsi="宋体" w:cs="宋体" w:eastAsia="宋体" w:hint="default"/>
          <w:sz w:val="18"/>
          <w:szCs w:val="18"/>
        </w:rPr>
        <w:t>况见本附注五、（二）应收票据所述。</w:t>
      </w:r>
    </w:p>
    <w:p>
      <w:pPr>
        <w:spacing w:after="0"/>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8"/>
        <w:rPr>
          <w:rFonts w:ascii="宋体" w:hAnsi="宋体" w:cs="宋体" w:eastAsia="宋体" w:hint="default"/>
          <w:sz w:val="15"/>
          <w:szCs w:val="15"/>
        </w:rPr>
      </w:pPr>
    </w:p>
    <w:p>
      <w:pPr>
        <w:spacing w:line="484" w:lineRule="auto" w:before="44"/>
        <w:ind w:left="614" w:right="42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）期末公司无单项金额不重大并单独计提坏账准备的应收账款。 </w:t>
      </w:r>
      <w:r>
        <w:rPr>
          <w:rFonts w:ascii="Arial Narrow" w:hAnsi="Arial Narrow" w:cs="Arial Narrow" w:eastAsia="Arial Narrow" w:hint="default"/>
          <w:sz w:val="18"/>
          <w:szCs w:val="18"/>
        </w:rPr>
        <w:t>2</w:t>
      </w:r>
      <w:r>
        <w:rPr>
          <w:rFonts w:ascii="宋体" w:hAnsi="宋体" w:cs="宋体" w:eastAsia="宋体" w:hint="default"/>
          <w:sz w:val="18"/>
          <w:szCs w:val="18"/>
        </w:rPr>
        <w:t>、本期计提、收回或转回的坏账准备情况： 本期公司计提坏账准备金额为</w:t>
      </w:r>
      <w:r>
        <w:rPr>
          <w:rFonts w:ascii="宋体" w:hAnsi="宋体" w:cs="宋体" w:eastAsia="宋体" w:hint="default"/>
          <w:spacing w:val="-46"/>
          <w:sz w:val="18"/>
          <w:szCs w:val="18"/>
        </w:rPr>
        <w:t> </w:t>
      </w:r>
      <w:r>
        <w:rPr>
          <w:rFonts w:ascii="Arial Narrow" w:hAnsi="Arial Narrow" w:cs="Arial Narrow" w:eastAsia="Arial Narrow" w:hint="default"/>
          <w:sz w:val="18"/>
          <w:szCs w:val="18"/>
        </w:rPr>
        <w:t>2,401,599.39</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w:t>
      </w:r>
      <w:r>
        <w:rPr>
          <w:rFonts w:ascii="Arial Narrow" w:hAnsi="Arial Narrow" w:cs="Arial Narrow" w:eastAsia="Arial Narrow" w:hint="default"/>
          <w:sz w:val="18"/>
          <w:szCs w:val="18"/>
        </w:rPr>
        <w:t>3</w:t>
      </w:r>
      <w:r>
        <w:rPr>
          <w:rFonts w:ascii="宋体" w:hAnsi="宋体" w:cs="宋体" w:eastAsia="宋体" w:hint="default"/>
          <w:sz w:val="18"/>
          <w:szCs w:val="18"/>
        </w:rPr>
        <w:t>、本期公司无实际核销的重要应收账款；</w:t>
      </w:r>
    </w:p>
    <w:p>
      <w:pPr>
        <w:spacing w:before="44"/>
        <w:ind w:left="614" w:right="140"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136"/>
        <w:gridCol w:w="1805"/>
        <w:gridCol w:w="2464"/>
        <w:gridCol w:w="2465"/>
      </w:tblGrid>
      <w:tr>
        <w:trPr>
          <w:trHeight w:val="361" w:hRule="exact"/>
        </w:trPr>
        <w:tc>
          <w:tcPr>
            <w:tcW w:w="31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194"/>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hAnsi="宋体" w:cs="宋体" w:eastAsia="宋体" w:hint="default"/>
                <w:spacing w:val="-1"/>
                <w:sz w:val="18"/>
                <w:szCs w:val="18"/>
              </w:rPr>
              <w:t>占应收账款总额的比例（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c>
          <w:tcPr>
            <w:tcW w:w="24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86"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9"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w w:val="95"/>
                <w:sz w:val="18"/>
              </w:rPr>
              <w:t>104,556,113.60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27.72</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1,045,561.14</w:t>
            </w:r>
          </w:p>
        </w:tc>
      </w:tr>
      <w:tr>
        <w:trPr>
          <w:trHeight w:val="350"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33,503,865.83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8.88</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335,038.66</w:t>
            </w:r>
          </w:p>
        </w:tc>
      </w:tr>
      <w:tr>
        <w:trPr>
          <w:trHeight w:val="350"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32,940,782.80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8.73</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329,407.83</w:t>
            </w:r>
          </w:p>
        </w:tc>
      </w:tr>
      <w:tr>
        <w:trPr>
          <w:trHeight w:val="349"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30,332,310.40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8.04</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303,323.10</w:t>
            </w:r>
          </w:p>
        </w:tc>
      </w:tr>
      <w:tr>
        <w:trPr>
          <w:trHeight w:val="350"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24,478,028.87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6.49</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4,517,494.53</w:t>
            </w:r>
          </w:p>
        </w:tc>
      </w:tr>
      <w:tr>
        <w:trPr>
          <w:trHeight w:val="361" w:hRule="exact"/>
        </w:trPr>
        <w:tc>
          <w:tcPr>
            <w:tcW w:w="313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119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w w:val="95"/>
                <w:sz w:val="18"/>
              </w:rPr>
              <w:t>225,811,101.50</w:t>
            </w:r>
          </w:p>
        </w:tc>
        <w:tc>
          <w:tcPr>
            <w:tcW w:w="2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59.86</w:t>
            </w:r>
          </w:p>
        </w:tc>
        <w:tc>
          <w:tcPr>
            <w:tcW w:w="24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6,530,825.26</w:t>
            </w:r>
          </w:p>
        </w:tc>
      </w:tr>
    </w:tbl>
    <w:p>
      <w:pPr>
        <w:spacing w:line="240" w:lineRule="auto" w:before="0"/>
        <w:rPr>
          <w:rFonts w:ascii="宋体" w:hAnsi="宋体" w:cs="宋体" w:eastAsia="宋体" w:hint="default"/>
          <w:sz w:val="9"/>
          <w:szCs w:val="9"/>
        </w:rPr>
      </w:pPr>
    </w:p>
    <w:p>
      <w:pPr>
        <w:pStyle w:val="Heading8"/>
        <w:spacing w:line="240" w:lineRule="auto"/>
        <w:ind w:left="676" w:right="140"/>
        <w:jc w:val="left"/>
        <w:rPr>
          <w:b w:val="0"/>
          <w:bCs w:val="0"/>
        </w:rPr>
      </w:pPr>
      <w:bookmarkStart w:name="(四) 预付款项" w:id="202"/>
      <w:bookmarkEnd w:id="202"/>
      <w:r>
        <w:rPr>
          <w:b w:val="0"/>
          <w:bCs w:val="0"/>
        </w:rPr>
      </w:r>
      <w:r>
        <w:rPr>
          <w:rFonts w:ascii="Arial Narrow" w:hAnsi="Arial Narrow" w:cs="Arial Narrow" w:eastAsia="Arial Narrow" w:hint="default"/>
        </w:rPr>
        <w:t>(</w:t>
      </w:r>
      <w:r>
        <w:rPr/>
        <w:t>四</w:t>
      </w:r>
      <w:r>
        <w:rPr>
          <w:rFonts w:ascii="Arial Narrow" w:hAnsi="Arial Narrow" w:cs="Arial Narrow" w:eastAsia="Arial Narrow" w:hint="default"/>
        </w:rPr>
        <w:t>)</w:t>
      </w:r>
      <w:r>
        <w:rPr>
          <w:rFonts w:ascii="Arial Narrow" w:hAnsi="Arial Narrow" w:cs="Arial Narrow" w:eastAsia="Arial Narrow" w:hint="default"/>
          <w:spacing w:val="10"/>
        </w:rPr>
        <w:t> </w:t>
      </w:r>
      <w:r>
        <w:rPr/>
        <w:t>预付款项</w:t>
      </w:r>
      <w:r>
        <w:rPr>
          <w:b w:val="0"/>
          <w:bCs w:val="0"/>
        </w:rPr>
      </w:r>
    </w:p>
    <w:p>
      <w:pPr>
        <w:spacing w:line="240" w:lineRule="auto" w:before="5"/>
        <w:rPr>
          <w:rFonts w:ascii="宋体" w:hAnsi="宋体" w:cs="宋体" w:eastAsia="宋体" w:hint="default"/>
          <w:b/>
          <w:bCs/>
          <w:sz w:val="19"/>
          <w:szCs w:val="19"/>
        </w:rPr>
      </w:pPr>
    </w:p>
    <w:p>
      <w:pPr>
        <w:spacing w:before="0"/>
        <w:ind w:left="614" w:right="14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、预付款项按账龄列示</w:t>
      </w:r>
    </w:p>
    <w:p>
      <w:pPr>
        <w:spacing w:line="240" w:lineRule="auto" w:before="2"/>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1986"/>
        <w:gridCol w:w="1971"/>
        <w:gridCol w:w="1970"/>
        <w:gridCol w:w="1972"/>
        <w:gridCol w:w="1970"/>
      </w:tblGrid>
      <w:tr>
        <w:trPr>
          <w:trHeight w:val="411" w:hRule="exact"/>
        </w:trPr>
        <w:tc>
          <w:tcPr>
            <w:tcW w:w="198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6"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5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21,403,896.29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99.61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12,586,575.04</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Arial Narrow" w:hAnsi="Arial Narrow" w:cs="Arial Narrow" w:eastAsia="Arial Narrow" w:hint="default"/>
                <w:sz w:val="18"/>
                <w:szCs w:val="18"/>
              </w:rPr>
            </w:pPr>
            <w:r>
              <w:rPr>
                <w:rFonts w:ascii="Arial Narrow"/>
                <w:spacing w:val="-1"/>
                <w:sz w:val="18"/>
              </w:rPr>
              <w:t>91.33</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199,408.77</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1.45</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889.77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28,294.04</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0.21</w:t>
            </w:r>
          </w:p>
        </w:tc>
      </w:tr>
      <w:tr>
        <w:trPr>
          <w:trHeight w:val="402"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82,990.75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0.39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967,828.88</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Arial Narrow" w:hAnsi="Arial Narrow" w:cs="Arial Narrow" w:eastAsia="Arial Narrow" w:hint="default"/>
                <w:sz w:val="18"/>
                <w:szCs w:val="18"/>
              </w:rPr>
            </w:pPr>
            <w:r>
              <w:rPr>
                <w:rFonts w:ascii="Arial Narrow"/>
                <w:spacing w:val="-1"/>
                <w:sz w:val="18"/>
              </w:rPr>
              <w:t>7.02</w:t>
            </w:r>
          </w:p>
        </w:tc>
      </w:tr>
      <w:tr>
        <w:trPr>
          <w:trHeight w:val="412" w:hRule="exact"/>
        </w:trPr>
        <w:tc>
          <w:tcPr>
            <w:tcW w:w="1986"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21,487,776.81</w:t>
            </w:r>
          </w:p>
        </w:tc>
        <w:tc>
          <w:tcPr>
            <w:tcW w:w="1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100.00</w:t>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13,782,106.73</w:t>
            </w:r>
          </w:p>
        </w:tc>
        <w:tc>
          <w:tcPr>
            <w:tcW w:w="19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4"/>
              <w:jc w:val="right"/>
              <w:rPr>
                <w:rFonts w:ascii="Arial Narrow" w:hAnsi="Arial Narrow" w:cs="Arial Narrow" w:eastAsia="Arial Narrow" w:hint="default"/>
                <w:sz w:val="18"/>
                <w:szCs w:val="18"/>
              </w:rPr>
            </w:pPr>
            <w:r>
              <w:rPr>
                <w:rFonts w:ascii="Arial Narrow"/>
                <w:spacing w:val="-1"/>
                <w:sz w:val="18"/>
              </w:rPr>
              <w:t>100.00</w:t>
            </w:r>
          </w:p>
        </w:tc>
      </w:tr>
    </w:tbl>
    <w:p>
      <w:pPr>
        <w:spacing w:line="240" w:lineRule="auto" w:before="10"/>
        <w:rPr>
          <w:rFonts w:ascii="宋体" w:hAnsi="宋体" w:cs="宋体" w:eastAsia="宋体" w:hint="default"/>
          <w:sz w:val="14"/>
          <w:szCs w:val="14"/>
        </w:rPr>
      </w:pPr>
    </w:p>
    <w:p>
      <w:pPr>
        <w:spacing w:before="44"/>
        <w:ind w:left="614" w:right="140"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、期末公司无账龄超过</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年的大额预付款项。</w:t>
      </w:r>
    </w:p>
    <w:p>
      <w:pPr>
        <w:spacing w:line="240" w:lineRule="auto" w:before="2"/>
        <w:rPr>
          <w:rFonts w:ascii="宋体" w:hAnsi="宋体" w:cs="宋体" w:eastAsia="宋体" w:hint="default"/>
          <w:sz w:val="19"/>
          <w:szCs w:val="19"/>
        </w:rPr>
      </w:pPr>
    </w:p>
    <w:p>
      <w:pPr>
        <w:spacing w:before="0"/>
        <w:ind w:left="614" w:right="14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、期末预付款项金额前五名单位情况：</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123"/>
        <w:gridCol w:w="2792"/>
        <w:gridCol w:w="2955"/>
      </w:tblGrid>
      <w:tr>
        <w:trPr>
          <w:trHeight w:val="359" w:hRule="exact"/>
        </w:trPr>
        <w:tc>
          <w:tcPr>
            <w:tcW w:w="41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68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326"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16,901,267.54</w:t>
            </w:r>
          </w:p>
        </w:tc>
        <w:tc>
          <w:tcPr>
            <w:tcW w:w="2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78.66</w:t>
            </w:r>
          </w:p>
        </w:tc>
      </w:tr>
      <w:tr>
        <w:trPr>
          <w:trHeight w:val="349"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1,000,000.00</w:t>
            </w:r>
          </w:p>
        </w:tc>
        <w:tc>
          <w:tcPr>
            <w:tcW w:w="2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4.65</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610,380.00</w:t>
            </w:r>
          </w:p>
        </w:tc>
        <w:tc>
          <w:tcPr>
            <w:tcW w:w="2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2.84</w:t>
            </w:r>
          </w:p>
        </w:tc>
      </w:tr>
      <w:tr>
        <w:trPr>
          <w:trHeight w:val="350"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388,908.72</w:t>
            </w:r>
          </w:p>
        </w:tc>
        <w:tc>
          <w:tcPr>
            <w:tcW w:w="2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1.81</w:t>
            </w:r>
          </w:p>
        </w:tc>
      </w:tr>
      <w:tr>
        <w:trPr>
          <w:trHeight w:val="349" w:hRule="exact"/>
        </w:trPr>
        <w:tc>
          <w:tcPr>
            <w:tcW w:w="41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317,081.86</w:t>
            </w:r>
          </w:p>
        </w:tc>
        <w:tc>
          <w:tcPr>
            <w:tcW w:w="2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1.48</w:t>
            </w:r>
          </w:p>
        </w:tc>
      </w:tr>
      <w:tr>
        <w:trPr>
          <w:trHeight w:val="361" w:hRule="exact"/>
        </w:trPr>
        <w:tc>
          <w:tcPr>
            <w:tcW w:w="4123"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168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19,217,638.12</w:t>
            </w:r>
          </w:p>
        </w:tc>
        <w:tc>
          <w:tcPr>
            <w:tcW w:w="2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89.44</w:t>
            </w:r>
          </w:p>
        </w:tc>
      </w:tr>
    </w:tbl>
    <w:p>
      <w:pPr>
        <w:spacing w:line="240" w:lineRule="auto" w:before="0"/>
        <w:rPr>
          <w:rFonts w:ascii="宋体" w:hAnsi="宋体" w:cs="宋体" w:eastAsia="宋体" w:hint="default"/>
          <w:sz w:val="9"/>
          <w:szCs w:val="9"/>
        </w:rPr>
      </w:pPr>
    </w:p>
    <w:p>
      <w:pPr>
        <w:pStyle w:val="Heading8"/>
        <w:spacing w:line="240" w:lineRule="auto"/>
        <w:ind w:left="614" w:right="140" w:firstLine="60"/>
        <w:jc w:val="left"/>
        <w:rPr>
          <w:b w:val="0"/>
          <w:bCs w:val="0"/>
        </w:rPr>
      </w:pPr>
      <w:bookmarkStart w:name="(五) 应收利息" w:id="203"/>
      <w:bookmarkEnd w:id="203"/>
      <w:r>
        <w:rPr>
          <w:b w:val="0"/>
          <w:bCs w:val="0"/>
        </w:rPr>
      </w:r>
      <w:r>
        <w:rPr>
          <w:rFonts w:ascii="Arial Narrow" w:hAnsi="Arial Narrow" w:cs="Arial Narrow" w:eastAsia="Arial Narrow" w:hint="default"/>
        </w:rPr>
        <w:t>(</w:t>
      </w:r>
      <w:r>
        <w:rPr/>
        <w:t>五</w:t>
      </w:r>
      <w:r>
        <w:rPr>
          <w:rFonts w:ascii="Arial Narrow" w:hAnsi="Arial Narrow" w:cs="Arial Narrow" w:eastAsia="Arial Narrow" w:hint="default"/>
        </w:rPr>
        <w:t>)</w:t>
      </w:r>
      <w:r>
        <w:rPr>
          <w:rFonts w:ascii="Arial Narrow" w:hAnsi="Arial Narrow" w:cs="Arial Narrow" w:eastAsia="Arial Narrow" w:hint="default"/>
          <w:spacing w:val="10"/>
        </w:rPr>
        <w:t> </w:t>
      </w:r>
      <w:r>
        <w:rPr/>
        <w:t>应收利息</w:t>
      </w:r>
      <w:r>
        <w:rPr>
          <w:b w:val="0"/>
          <w:bCs w:val="0"/>
        </w:rPr>
      </w:r>
    </w:p>
    <w:p>
      <w:pPr>
        <w:spacing w:line="240" w:lineRule="auto" w:before="5"/>
        <w:rPr>
          <w:rFonts w:ascii="宋体" w:hAnsi="宋体" w:cs="宋体" w:eastAsia="宋体" w:hint="default"/>
          <w:b/>
          <w:bCs/>
          <w:sz w:val="19"/>
          <w:szCs w:val="19"/>
        </w:rPr>
      </w:pPr>
    </w:p>
    <w:p>
      <w:pPr>
        <w:spacing w:before="0"/>
        <w:ind w:left="614" w:right="14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、应收利息分类</w:t>
      </w:r>
    </w:p>
    <w:p>
      <w:pPr>
        <w:spacing w:after="0"/>
        <w:jc w:val="left"/>
        <w:rPr>
          <w:rFonts w:ascii="宋体" w:hAnsi="宋体" w:cs="宋体" w:eastAsia="宋体" w:hint="default"/>
          <w:sz w:val="18"/>
          <w:szCs w:val="18"/>
        </w:rPr>
        <w:sectPr>
          <w:pgSz w:w="11910" w:h="16840"/>
          <w:pgMar w:header="871" w:footer="1266" w:top="1420" w:bottom="1460" w:left="880" w:right="80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380"/>
        <w:gridCol w:w="3845"/>
        <w:gridCol w:w="3645"/>
      </w:tblGrid>
      <w:tr>
        <w:trPr>
          <w:trHeight w:val="412" w:hRule="exact"/>
        </w:trPr>
        <w:tc>
          <w:tcPr>
            <w:tcW w:w="2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23,232.87</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2,315,308.22</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保本理财产品</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5,324,338.73</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8,489,318.36</w:t>
            </w:r>
          </w:p>
        </w:tc>
      </w:tr>
      <w:tr>
        <w:trPr>
          <w:trHeight w:val="413"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5,347,571.60</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10,804,626.58</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、期末公司无重要的逾期利息。</w:t>
      </w:r>
    </w:p>
    <w:p>
      <w:pPr>
        <w:spacing w:line="240" w:lineRule="auto" w:before="11"/>
        <w:rPr>
          <w:rFonts w:ascii="宋体" w:hAnsi="宋体" w:cs="宋体" w:eastAsia="宋体" w:hint="default"/>
          <w:sz w:val="24"/>
          <w:szCs w:val="24"/>
        </w:rPr>
      </w:pPr>
    </w:p>
    <w:p>
      <w:pPr>
        <w:pStyle w:val="Heading8"/>
        <w:spacing w:line="240" w:lineRule="auto" w:before="0"/>
        <w:ind w:right="4441"/>
        <w:jc w:val="left"/>
        <w:rPr>
          <w:b w:val="0"/>
          <w:bCs w:val="0"/>
        </w:rPr>
      </w:pPr>
      <w:bookmarkStart w:name="(六) 其他应收款" w:id="204"/>
      <w:bookmarkEnd w:id="204"/>
      <w:r>
        <w:rPr>
          <w:b w:val="0"/>
          <w:bCs w:val="0"/>
        </w:rPr>
      </w:r>
      <w:r>
        <w:rPr>
          <w:rFonts w:ascii="Arial Narrow" w:hAnsi="Arial Narrow" w:cs="Arial Narrow" w:eastAsia="Arial Narrow" w:hint="default"/>
        </w:rPr>
        <w:t>(</w:t>
      </w:r>
      <w:r>
        <w:rPr/>
        <w:t>六</w:t>
      </w:r>
      <w:r>
        <w:rPr>
          <w:rFonts w:ascii="Arial Narrow" w:hAnsi="Arial Narrow" w:cs="Arial Narrow" w:eastAsia="Arial Narrow" w:hint="default"/>
        </w:rPr>
        <w:t>)</w:t>
      </w:r>
      <w:r>
        <w:rPr>
          <w:rFonts w:ascii="Arial Narrow" w:hAnsi="Arial Narrow" w:cs="Arial Narrow" w:eastAsia="Arial Narrow" w:hint="default"/>
          <w:spacing w:val="9"/>
        </w:rPr>
        <w:t> </w:t>
      </w:r>
      <w:r>
        <w:rPr/>
        <w:t>其他应收款</w:t>
      </w:r>
      <w:r>
        <w:rPr>
          <w:b w:val="0"/>
          <w:bCs w:val="0"/>
        </w:rPr>
      </w:r>
    </w:p>
    <w:p>
      <w:pPr>
        <w:pStyle w:val="BodyText"/>
        <w:spacing w:line="240" w:lineRule="auto" w:before="170"/>
        <w:ind w:left="677" w:right="4441"/>
        <w:jc w:val="left"/>
      </w:pPr>
      <w:r>
        <w:rPr>
          <w:rFonts w:ascii="Arial Narrow" w:hAnsi="Arial Narrow" w:cs="Arial Narrow" w:eastAsia="Arial Narrow" w:hint="default"/>
        </w:rPr>
        <w:t>1</w:t>
      </w:r>
      <w:r>
        <w:rPr/>
        <w:t>、其他应收款分类</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954"/>
        <w:gridCol w:w="2136"/>
        <w:gridCol w:w="985"/>
        <w:gridCol w:w="1973"/>
        <w:gridCol w:w="822"/>
      </w:tblGrid>
      <w:tr>
        <w:trPr>
          <w:trHeight w:val="488" w:hRule="exact"/>
        </w:trPr>
        <w:tc>
          <w:tcPr>
            <w:tcW w:w="39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91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6" w:hRule="exact"/>
        </w:trPr>
        <w:tc>
          <w:tcPr>
            <w:tcW w:w="3954" w:type="dxa"/>
            <w:vMerge/>
            <w:tcBorders>
              <w:left w:val="nil" w:sz="6" w:space="0" w:color="auto"/>
              <w:right w:val="single" w:sz="4" w:space="0" w:color="000000"/>
            </w:tcBorders>
          </w:tcPr>
          <w:p>
            <w:pP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8" w:hRule="exact"/>
        </w:trPr>
        <w:tc>
          <w:tcPr>
            <w:tcW w:w="3954" w:type="dxa"/>
            <w:vMerge/>
            <w:tcBorders>
              <w:left w:val="nil" w:sz="6" w:space="0" w:color="auto"/>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8"/>
              <w:ind w:left="24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8"/>
              <w:ind w:left="16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57"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7"/>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单项金额重大并单项计提坏账准备的其他应收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194,960,208.48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2,232,035.04</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1.14</w:t>
            </w:r>
          </w:p>
        </w:tc>
      </w:tr>
      <w:tr>
        <w:trPr>
          <w:trHeight w:val="557"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7"/>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单项金额虽不重大但单项计提坏账准备的其他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954" w:type="dxa"/>
            <w:tcBorders>
              <w:top w:val="single" w:sz="4" w:space="0" w:color="000000"/>
              <w:left w:val="nil" w:sz="6" w:space="0" w:color="auto"/>
              <w:bottom w:val="single" w:sz="12" w:space="0" w:color="000000"/>
              <w:right w:val="single" w:sz="4" w:space="0" w:color="000000"/>
            </w:tcBorders>
          </w:tcPr>
          <w:p>
            <w:pPr>
              <w:pStyle w:val="TableParagraph"/>
              <w:tabs>
                <w:tab w:pos="467" w:val="left" w:leader="none"/>
              </w:tabs>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194,960,208.48</w:t>
            </w:r>
          </w:p>
        </w:tc>
        <w:tc>
          <w:tcPr>
            <w:tcW w:w="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2,232,035.04</w:t>
            </w:r>
          </w:p>
        </w:tc>
        <w:tc>
          <w:tcPr>
            <w:tcW w:w="8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957"/>
        <w:gridCol w:w="2136"/>
        <w:gridCol w:w="985"/>
        <w:gridCol w:w="1971"/>
        <w:gridCol w:w="821"/>
      </w:tblGrid>
      <w:tr>
        <w:trPr>
          <w:trHeight w:val="487" w:hRule="exact"/>
        </w:trPr>
        <w:tc>
          <w:tcPr>
            <w:tcW w:w="395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8"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9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3957" w:type="dxa"/>
            <w:vMerge/>
            <w:tcBorders>
              <w:left w:val="nil" w:sz="6" w:space="0" w:color="auto"/>
              <w:right w:val="single" w:sz="4" w:space="0" w:color="000000"/>
            </w:tcBorders>
          </w:tcPr>
          <w:p>
            <w:pP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8" w:hRule="exact"/>
        </w:trPr>
        <w:tc>
          <w:tcPr>
            <w:tcW w:w="3957" w:type="dxa"/>
            <w:vMerge/>
            <w:tcBorders>
              <w:left w:val="nil" w:sz="6" w:space="0" w:color="auto"/>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7"/>
              <w:ind w:left="24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7"/>
              <w:ind w:left="159"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57" w:hRule="exact"/>
        </w:trPr>
        <w:tc>
          <w:tcPr>
            <w:tcW w:w="3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单项金额重大并单项计提坏账准备的其他应收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8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3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13,925,895.35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262,215.05</w:t>
            </w:r>
          </w:p>
        </w:tc>
        <w:tc>
          <w:tcPr>
            <w:tcW w:w="8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1.88</w:t>
            </w:r>
          </w:p>
        </w:tc>
      </w:tr>
      <w:tr>
        <w:trPr>
          <w:trHeight w:val="557" w:hRule="exact"/>
        </w:trPr>
        <w:tc>
          <w:tcPr>
            <w:tcW w:w="395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单项金额虽不重大但单项计提坏账准备的其他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应收款</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8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957"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13,925,895.35</w:t>
            </w:r>
          </w:p>
        </w:tc>
        <w:tc>
          <w:tcPr>
            <w:tcW w:w="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100.00</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262,215.05</w:t>
            </w:r>
          </w:p>
        </w:tc>
        <w:tc>
          <w:tcPr>
            <w:tcW w:w="8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）期末公司无单项金额重大并单独计提坏账准备的其他应收款；</w:t>
      </w:r>
    </w:p>
    <w:p>
      <w:pPr>
        <w:spacing w:line="240" w:lineRule="auto" w:before="2"/>
        <w:rPr>
          <w:rFonts w:ascii="宋体" w:hAnsi="宋体" w:cs="宋体" w:eastAsia="宋体" w:hint="default"/>
          <w:sz w:val="19"/>
          <w:szCs w:val="19"/>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13"/>
          <w:szCs w:val="13"/>
        </w:rPr>
      </w:pPr>
    </w:p>
    <w:p>
      <w:pPr>
        <w:spacing w:before="0"/>
        <w:ind w:left="614" w:right="4441" w:firstLine="0"/>
        <w:jc w:val="left"/>
        <w:rPr>
          <w:rFonts w:ascii="宋体" w:hAnsi="宋体" w:cs="宋体" w:eastAsia="宋体" w:hint="default"/>
          <w:sz w:val="18"/>
          <w:szCs w:val="18"/>
        </w:rPr>
      </w:pPr>
      <w:r>
        <w:rPr>
          <w:rFonts w:ascii="微软雅黑" w:hAnsi="微软雅黑" w:cs="微软雅黑" w:eastAsia="微软雅黑" w:hint="default"/>
          <w:sz w:val="18"/>
          <w:szCs w:val="18"/>
        </w:rPr>
        <w:t>①</w:t>
      </w:r>
      <w:r>
        <w:rPr>
          <w:rFonts w:ascii="宋体" w:hAnsi="宋体" w:cs="宋体" w:eastAsia="宋体" w:hint="default"/>
          <w:sz w:val="18"/>
          <w:szCs w:val="18"/>
        </w:rPr>
        <w:t>采用账龄分析法计提坏账准备的其他应收款：</w:t>
      </w:r>
    </w:p>
    <w:p>
      <w:pPr>
        <w:spacing w:line="240" w:lineRule="auto" w:before="6"/>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234"/>
        <w:gridCol w:w="1772"/>
        <w:gridCol w:w="1388"/>
        <w:gridCol w:w="1516"/>
        <w:gridCol w:w="1332"/>
        <w:gridCol w:w="1387"/>
        <w:gridCol w:w="1226"/>
      </w:tblGrid>
      <w:tr>
        <w:trPr>
          <w:trHeight w:val="359" w:hRule="exact"/>
        </w:trPr>
        <w:tc>
          <w:tcPr>
            <w:tcW w:w="123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7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1" w:hRule="exact"/>
        </w:trPr>
        <w:tc>
          <w:tcPr>
            <w:tcW w:w="1234" w:type="dxa"/>
            <w:vMerge/>
            <w:tcBorders>
              <w:left w:val="nil" w:sz="6" w:space="0" w:color="auto"/>
              <w:bottom w:val="single" w:sz="12" w:space="0" w:color="000000"/>
              <w:right w:val="single" w:sz="4" w:space="0" w:color="000000"/>
            </w:tcBorders>
          </w:tcPr>
          <w:p>
            <w:pP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3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2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248"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248"/>
        <w:gridCol w:w="1772"/>
        <w:gridCol w:w="1388"/>
        <w:gridCol w:w="1516"/>
        <w:gridCol w:w="1332"/>
        <w:gridCol w:w="1387"/>
        <w:gridCol w:w="1226"/>
      </w:tblGrid>
      <w:tr>
        <w:trPr>
          <w:trHeight w:val="361" w:hRule="exact"/>
        </w:trPr>
        <w:tc>
          <w:tcPr>
            <w:tcW w:w="124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7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248" w:type="dxa"/>
            <w:vMerge/>
            <w:tcBorders>
              <w:left w:val="nil" w:sz="6" w:space="0" w:color="auto"/>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1"/>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1"/>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178,135,396.96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1,781,353.97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
                <w:sz w:val="18"/>
              </w:rPr>
              <w:t>11,100,525.36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3"/>
                <w:sz w:val="18"/>
              </w:rPr>
              <w:t>111,005.25</w:t>
            </w:r>
          </w:p>
        </w:tc>
      </w:tr>
      <w:tr>
        <w:trPr>
          <w:trHeight w:val="351"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14,509.79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725.49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212,402.99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42,480.60</w:t>
            </w:r>
          </w:p>
        </w:tc>
      </w:tr>
      <w:tr>
        <w:trPr>
          <w:trHeight w:val="349"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4,563.00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1,825.20</w:t>
            </w:r>
          </w:p>
        </w:tc>
      </w:tr>
      <w:tr>
        <w:trPr>
          <w:trHeight w:val="350"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87,792.42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35,116.97</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3" w:right="0"/>
              <w:jc w:val="left"/>
              <w:rPr>
                <w:rFonts w:ascii="Arial Narrow" w:hAnsi="Arial Narrow" w:cs="Arial Narrow" w:eastAsia="Arial Narrow" w:hint="default"/>
                <w:sz w:val="18"/>
                <w:szCs w:val="18"/>
              </w:rPr>
            </w:pPr>
            <w:r>
              <w:rPr>
                <w:rFonts w:ascii="Arial Narrow"/>
                <w:sz w:val="18"/>
              </w:rPr>
              <w:t>15,000.00</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04" w:right="0"/>
              <w:jc w:val="left"/>
              <w:rPr>
                <w:rFonts w:ascii="Arial Narrow" w:hAnsi="Arial Narrow" w:cs="Arial Narrow" w:eastAsia="Arial Narrow" w:hint="default"/>
                <w:sz w:val="18"/>
                <w:szCs w:val="18"/>
              </w:rPr>
            </w:pPr>
            <w:r>
              <w:rPr>
                <w:rFonts w:ascii="Arial Narrow"/>
                <w:sz w:val="18"/>
              </w:rPr>
              <w:t>90.00</w:t>
            </w:r>
          </w:p>
        </w:tc>
        <w:tc>
          <w:tcPr>
            <w:tcW w:w="122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8" w:right="0"/>
              <w:jc w:val="left"/>
              <w:rPr>
                <w:rFonts w:ascii="Arial Narrow" w:hAnsi="Arial Narrow" w:cs="Arial Narrow" w:eastAsia="Arial Narrow" w:hint="default"/>
                <w:sz w:val="18"/>
                <w:szCs w:val="18"/>
              </w:rPr>
            </w:pPr>
            <w:r>
              <w:rPr>
                <w:rFonts w:ascii="Arial Narrow"/>
                <w:sz w:val="18"/>
              </w:rPr>
              <w:t>13,500.00</w:t>
            </w:r>
          </w:p>
        </w:tc>
      </w:tr>
      <w:tr>
        <w:trPr>
          <w:trHeight w:val="350"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3.60</w:t>
            </w:r>
          </w:p>
        </w:tc>
        <w:tc>
          <w:tcPr>
            <w:tcW w:w="133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nil" w:sz="6" w:space="0" w:color="auto"/>
            </w:tcBorders>
          </w:tcPr>
          <w:p>
            <w:pPr/>
          </w:p>
        </w:tc>
      </w:tr>
      <w:tr>
        <w:trPr>
          <w:trHeight w:val="349"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3"/>
                <w:sz w:val="18"/>
              </w:rPr>
              <w:t>250,111.08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3"/>
                <w:sz w:val="18"/>
              </w:rPr>
              <w:t>250,111.08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93,404.00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100.00</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93,404.00</w:t>
            </w:r>
          </w:p>
        </w:tc>
      </w:tr>
      <w:tr>
        <w:trPr>
          <w:trHeight w:val="361" w:hRule="exact"/>
        </w:trPr>
        <w:tc>
          <w:tcPr>
            <w:tcW w:w="12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36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178,487,814.25</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2,067,311.10</w:t>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2"/>
                <w:sz w:val="18"/>
              </w:rPr>
              <w:t>11,425,895.35</w:t>
            </w:r>
          </w:p>
        </w:tc>
        <w:tc>
          <w:tcPr>
            <w:tcW w:w="1387"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262,215.05</w:t>
            </w:r>
          </w:p>
        </w:tc>
      </w:tr>
    </w:tbl>
    <w:p>
      <w:pPr>
        <w:spacing w:line="240" w:lineRule="auto" w:before="10"/>
        <w:rPr>
          <w:rFonts w:ascii="宋体" w:hAnsi="宋体" w:cs="宋体" w:eastAsia="宋体" w:hint="default"/>
          <w:sz w:val="14"/>
          <w:szCs w:val="14"/>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期末账龄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年以上的其他应收款金额与期初勾稽差异系因为期初账龄分类有误导致。</w:t>
      </w:r>
    </w:p>
    <w:p>
      <w:pPr>
        <w:spacing w:line="240" w:lineRule="auto" w:before="2"/>
        <w:rPr>
          <w:rFonts w:ascii="宋体" w:hAnsi="宋体" w:cs="宋体" w:eastAsia="宋体" w:hint="default"/>
          <w:sz w:val="20"/>
          <w:szCs w:val="20"/>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②采用余额百分比法计提坏账准备的其他应收款情况：</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27"/>
        <w:gridCol w:w="1614"/>
        <w:gridCol w:w="1117"/>
        <w:gridCol w:w="1238"/>
        <w:gridCol w:w="1181"/>
        <w:gridCol w:w="1135"/>
        <w:gridCol w:w="1157"/>
      </w:tblGrid>
      <w:tr>
        <w:trPr>
          <w:trHeight w:val="361" w:hRule="exact"/>
        </w:trPr>
        <w:tc>
          <w:tcPr>
            <w:tcW w:w="2427"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97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6" w:hRule="exact"/>
        </w:trPr>
        <w:tc>
          <w:tcPr>
            <w:tcW w:w="2427" w:type="dxa"/>
            <w:vMerge/>
            <w:tcBorders>
              <w:left w:val="nil" w:sz="6" w:space="0" w:color="auto"/>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：低风险组合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16,472,394.23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164,723.94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w:t>
            </w:r>
          </w:p>
        </w:tc>
        <w:tc>
          <w:tcPr>
            <w:tcW w:w="11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361" w:hRule="exact"/>
        </w:trPr>
        <w:tc>
          <w:tcPr>
            <w:tcW w:w="2427"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16,472,394.23</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w:t>
            </w:r>
          </w:p>
        </w:tc>
        <w:tc>
          <w:tcPr>
            <w:tcW w:w="12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164,723.94</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z w:val="18"/>
              </w:rPr>
              <w:t>-</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w:t>
            </w:r>
          </w:p>
        </w:tc>
        <w:tc>
          <w:tcPr>
            <w:tcW w:w="11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z w:val="18"/>
              </w:rPr>
              <w:t>-</w:t>
            </w:r>
          </w:p>
        </w:tc>
      </w:tr>
    </w:tbl>
    <w:p>
      <w:pPr>
        <w:spacing w:line="240" w:lineRule="auto" w:before="10"/>
        <w:rPr>
          <w:rFonts w:ascii="宋体" w:hAnsi="宋体" w:cs="宋体" w:eastAsia="宋体" w:hint="default"/>
          <w:sz w:val="14"/>
          <w:szCs w:val="14"/>
        </w:rPr>
      </w:pPr>
    </w:p>
    <w:p>
      <w:pPr>
        <w:spacing w:line="482" w:lineRule="auto" w:before="44"/>
        <w:ind w:left="614" w:right="40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）期末公司无单项金额不重大并单独计提坏账准备的其他应收款。 </w:t>
      </w:r>
      <w:r>
        <w:rPr>
          <w:rFonts w:ascii="Arial Narrow" w:hAnsi="Arial Narrow" w:cs="Arial Narrow" w:eastAsia="Arial Narrow" w:hint="default"/>
          <w:sz w:val="18"/>
          <w:szCs w:val="18"/>
        </w:rPr>
        <w:t>2</w:t>
      </w:r>
      <w:r>
        <w:rPr>
          <w:rFonts w:ascii="宋体" w:hAnsi="宋体" w:cs="宋体" w:eastAsia="宋体" w:hint="default"/>
          <w:sz w:val="18"/>
          <w:szCs w:val="18"/>
        </w:rPr>
        <w:t>、本期计提、收回或转回的坏账准备情况： 本期公司计提坏账准备金额为</w:t>
      </w:r>
      <w:r>
        <w:rPr>
          <w:rFonts w:ascii="宋体" w:hAnsi="宋体" w:cs="宋体" w:eastAsia="宋体" w:hint="default"/>
          <w:spacing w:val="-46"/>
          <w:sz w:val="18"/>
          <w:szCs w:val="18"/>
        </w:rPr>
        <w:t> </w:t>
      </w:r>
      <w:r>
        <w:rPr>
          <w:rFonts w:ascii="Arial Narrow" w:hAnsi="Arial Narrow" w:cs="Arial Narrow" w:eastAsia="Arial Narrow" w:hint="default"/>
          <w:sz w:val="18"/>
          <w:szCs w:val="18"/>
        </w:rPr>
        <w:t>1,969,819.99</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w:t>
      </w:r>
      <w:r>
        <w:rPr>
          <w:rFonts w:ascii="Arial Narrow" w:hAnsi="Arial Narrow" w:cs="Arial Narrow" w:eastAsia="Arial Narrow" w:hint="default"/>
          <w:sz w:val="18"/>
          <w:szCs w:val="18"/>
        </w:rPr>
        <w:t>3</w:t>
      </w:r>
      <w:r>
        <w:rPr>
          <w:rFonts w:ascii="宋体" w:hAnsi="宋体" w:cs="宋体" w:eastAsia="宋体" w:hint="default"/>
          <w:sz w:val="18"/>
          <w:szCs w:val="18"/>
        </w:rPr>
        <w:t>、本期公司无实际核销的重要其他应收款；</w:t>
      </w:r>
    </w:p>
    <w:p>
      <w:pPr>
        <w:spacing w:before="46"/>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、其他应收款按款项性质分类情况</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380"/>
        <w:gridCol w:w="3845"/>
        <w:gridCol w:w="3645"/>
      </w:tblGrid>
      <w:tr>
        <w:trPr>
          <w:trHeight w:val="412" w:hRule="exact"/>
        </w:trPr>
        <w:tc>
          <w:tcPr>
            <w:tcW w:w="2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816"/>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3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8,165,067.76</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6,878,799.98</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1,731,881.29</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820,261.34</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1,431,327.06</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w w:val="95"/>
                <w:sz w:val="18"/>
              </w:rPr>
              <w:t>115,499,600.00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1,300,000.00</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5,721,865.37</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601,680.52</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1,103,579.81</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958,263.52</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业务合作诚意金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61,300,000.00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6,887.19</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3,366,889.99</w:t>
            </w:r>
          </w:p>
        </w:tc>
      </w:tr>
      <w:tr>
        <w:trPr>
          <w:trHeight w:val="411"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81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194,960,208.48</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13,925,895.35</w:t>
            </w:r>
          </w:p>
        </w:tc>
      </w:tr>
    </w:tbl>
    <w:p>
      <w:pPr>
        <w:spacing w:line="348" w:lineRule="auto" w:before="10"/>
        <w:ind w:left="254" w:right="134" w:firstLine="360"/>
        <w:jc w:val="left"/>
        <w:rPr>
          <w:rFonts w:ascii="宋体" w:hAnsi="宋体" w:cs="宋体" w:eastAsia="宋体" w:hint="default"/>
          <w:sz w:val="18"/>
          <w:szCs w:val="18"/>
        </w:rPr>
      </w:pPr>
      <w:r>
        <w:rPr>
          <w:rFonts w:ascii="宋体" w:hAnsi="宋体" w:cs="宋体" w:eastAsia="宋体" w:hint="default"/>
          <w:spacing w:val="-2"/>
          <w:sz w:val="18"/>
          <w:szCs w:val="18"/>
        </w:rPr>
        <w:t>注：业务合作诚意金包括：在“智能视频分析安全芯片项目”和“人工智能芯片项目”与华夏芯（北京）通用处理器技</w:t>
      </w:r>
      <w:r>
        <w:rPr>
          <w:rFonts w:ascii="宋体" w:hAnsi="宋体" w:cs="宋体" w:eastAsia="宋体" w:hint="default"/>
          <w:sz w:val="18"/>
          <w:szCs w:val="18"/>
        </w:rPr>
        <w:t> 术有限公司的业务合作诚意金</w:t>
      </w:r>
      <w:r>
        <w:rPr>
          <w:rFonts w:ascii="宋体" w:hAnsi="宋体" w:cs="宋体" w:eastAsia="宋体" w:hint="default"/>
          <w:spacing w:val="-46"/>
          <w:sz w:val="18"/>
          <w:szCs w:val="18"/>
        </w:rPr>
        <w:t> </w:t>
      </w:r>
      <w:r>
        <w:rPr>
          <w:rFonts w:ascii="Arial Narrow" w:hAnsi="Arial Narrow" w:cs="Arial Narrow" w:eastAsia="Arial Narrow" w:hint="default"/>
          <w:sz w:val="18"/>
          <w:szCs w:val="18"/>
        </w:rPr>
        <w:t>2,630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万元，在“通讯芯片产品项目”与无锡德思普科技有限公司的业务合作诚意金</w:t>
      </w:r>
      <w:r>
        <w:rPr>
          <w:rFonts w:ascii="宋体" w:hAnsi="宋体" w:cs="宋体" w:eastAsia="宋体" w:hint="default"/>
          <w:spacing w:val="-45"/>
          <w:sz w:val="18"/>
          <w:szCs w:val="18"/>
        </w:rPr>
        <w:t> </w:t>
      </w:r>
      <w:r>
        <w:rPr>
          <w:rFonts w:ascii="Arial Narrow" w:hAnsi="Arial Narrow" w:cs="Arial Narrow" w:eastAsia="Arial Narrow" w:hint="default"/>
          <w:sz w:val="18"/>
          <w:szCs w:val="18"/>
        </w:rPr>
        <w:t>3,500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 元。</w:t>
      </w:r>
    </w:p>
    <w:p>
      <w:pPr>
        <w:spacing w:after="0" w:line="348"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8"/>
        <w:rPr>
          <w:rFonts w:ascii="宋体" w:hAnsi="宋体" w:cs="宋体" w:eastAsia="宋体" w:hint="default"/>
          <w:sz w:val="15"/>
          <w:szCs w:val="15"/>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、按欠款方归集的期末余额前五名的其他应收款情况：</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392"/>
        <w:gridCol w:w="1721"/>
        <w:gridCol w:w="1772"/>
        <w:gridCol w:w="1063"/>
        <w:gridCol w:w="1392"/>
        <w:gridCol w:w="1529"/>
      </w:tblGrid>
      <w:tr>
        <w:trPr>
          <w:trHeight w:val="954" w:hRule="exact"/>
        </w:trPr>
        <w:tc>
          <w:tcPr>
            <w:tcW w:w="239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78" w:lineRule="auto"/>
              <w:ind w:left="932" w:right="912"/>
              <w:jc w:val="center"/>
              <w:rPr>
                <w:rFonts w:ascii="宋体" w:hAnsi="宋体" w:cs="宋体" w:eastAsia="宋体" w:hint="default"/>
                <w:sz w:val="18"/>
                <w:szCs w:val="18"/>
              </w:rPr>
            </w:pPr>
            <w:r>
              <w:rPr>
                <w:rFonts w:ascii="宋体" w:hAnsi="宋体" w:cs="宋体" w:eastAsia="宋体" w:hint="default"/>
                <w:sz w:val="18"/>
                <w:szCs w:val="18"/>
              </w:rPr>
              <w:t>债务人 名称</w:t>
            </w:r>
          </w:p>
        </w:tc>
        <w:tc>
          <w:tcPr>
            <w:tcW w:w="17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78" w:lineRule="auto"/>
              <w:ind w:left="675" w:right="675"/>
              <w:jc w:val="center"/>
              <w:rPr>
                <w:rFonts w:ascii="宋体" w:hAnsi="宋体" w:cs="宋体" w:eastAsia="宋体" w:hint="default"/>
                <w:sz w:val="18"/>
                <w:szCs w:val="18"/>
              </w:rPr>
            </w:pPr>
            <w:r>
              <w:rPr>
                <w:rFonts w:ascii="宋体" w:hAnsi="宋体" w:cs="宋体" w:eastAsia="宋体" w:hint="default"/>
                <w:sz w:val="18"/>
                <w:szCs w:val="18"/>
              </w:rPr>
              <w:t>款项 性质</w:t>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8"/>
              <w:ind w:left="103" w:right="67" w:firstLine="46"/>
              <w:jc w:val="both"/>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78" w:lineRule="auto"/>
              <w:ind w:left="578" w:right="403" w:hanging="180"/>
              <w:jc w:val="left"/>
              <w:rPr>
                <w:rFonts w:ascii="宋体" w:hAnsi="宋体" w:cs="宋体" w:eastAsia="宋体" w:hint="default"/>
                <w:sz w:val="18"/>
                <w:szCs w:val="18"/>
              </w:rPr>
            </w:pPr>
            <w:r>
              <w:rPr>
                <w:rFonts w:ascii="宋体" w:hAnsi="宋体" w:cs="宋体" w:eastAsia="宋体" w:hint="default"/>
                <w:sz w:val="18"/>
                <w:szCs w:val="18"/>
              </w:rPr>
              <w:t>坏账准备 余额</w:t>
            </w:r>
          </w:p>
        </w:tc>
      </w:tr>
      <w:tr>
        <w:trPr>
          <w:trHeight w:val="64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102"/>
              <w:jc w:val="left"/>
              <w:rPr>
                <w:rFonts w:ascii="宋体" w:hAnsi="宋体" w:cs="宋体" w:eastAsia="宋体" w:hint="default"/>
                <w:sz w:val="18"/>
                <w:szCs w:val="18"/>
              </w:rPr>
            </w:pPr>
            <w:r>
              <w:rPr>
                <w:rFonts w:ascii="宋体" w:hAnsi="宋体" w:cs="宋体" w:eastAsia="宋体" w:hint="default"/>
                <w:sz w:val="18"/>
                <w:szCs w:val="18"/>
              </w:rPr>
              <w:t>深圳市富源机电设备有限公 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115,499,600.00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59.38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1,154,996.00</w:t>
            </w:r>
          </w:p>
        </w:tc>
      </w:tr>
      <w:tr>
        <w:trPr>
          <w:trHeight w:val="642"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无锡德思普科技有限公司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业务合作诚意金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18.00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350,000.00</w:t>
            </w:r>
          </w:p>
        </w:tc>
      </w:tr>
      <w:tr>
        <w:trPr>
          <w:trHeight w:val="563"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102"/>
              <w:jc w:val="left"/>
              <w:rPr>
                <w:rFonts w:ascii="宋体" w:hAnsi="宋体" w:cs="宋体" w:eastAsia="宋体" w:hint="default"/>
                <w:sz w:val="18"/>
                <w:szCs w:val="18"/>
              </w:rPr>
            </w:pPr>
            <w:r>
              <w:rPr>
                <w:rFonts w:ascii="宋体" w:hAnsi="宋体" w:cs="宋体" w:eastAsia="宋体" w:hint="default"/>
                <w:sz w:val="18"/>
                <w:szCs w:val="18"/>
              </w:rPr>
              <w:t>华夏芯（北京）通用处理器 技术有限公司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业务合作诚意金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26,300,000.00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13.52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263,000.00</w:t>
            </w:r>
          </w:p>
        </w:tc>
      </w:tr>
      <w:tr>
        <w:trPr>
          <w:trHeight w:val="570"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5,172,139.35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2.65</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51,721.39</w:t>
            </w:r>
          </w:p>
        </w:tc>
      </w:tr>
      <w:tr>
        <w:trPr>
          <w:trHeight w:val="564"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深圳市深圳通有限公司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1.28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25,000.00</w:t>
            </w:r>
          </w:p>
        </w:tc>
      </w:tr>
      <w:tr>
        <w:trPr>
          <w:trHeight w:val="573" w:hRule="exact"/>
        </w:trPr>
        <w:tc>
          <w:tcPr>
            <w:tcW w:w="2392" w:type="dxa"/>
            <w:tcBorders>
              <w:top w:val="single" w:sz="4" w:space="0" w:color="000000"/>
              <w:left w:val="nil" w:sz="6" w:space="0" w:color="auto"/>
              <w:bottom w:val="single" w:sz="12" w:space="0" w:color="000000"/>
              <w:right w:val="single" w:sz="4" w:space="0" w:color="000000"/>
            </w:tcBorders>
          </w:tcPr>
          <w:p>
            <w:pPr>
              <w:pStyle w:val="TableParagraph"/>
              <w:tabs>
                <w:tab w:pos="1428" w:val="left" w:leader="none"/>
              </w:tabs>
              <w:spacing w:line="240" w:lineRule="auto" w:before="129"/>
              <w:ind w:left="7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12" w:space="0" w:color="000000"/>
              <w:right w:val="single" w:sz="4" w:space="0" w:color="000000"/>
            </w:tcBorders>
          </w:tcPr>
          <w:p>
            <w:pP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184,471,739.35</w:t>
            </w:r>
          </w:p>
        </w:tc>
        <w:tc>
          <w:tcPr>
            <w:tcW w:w="1063"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94.61</w:t>
            </w:r>
          </w:p>
        </w:tc>
        <w:tc>
          <w:tcPr>
            <w:tcW w:w="15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1,844,717.39</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、涉及政府补助的应收款项</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808"/>
        <w:gridCol w:w="2300"/>
        <w:gridCol w:w="1478"/>
        <w:gridCol w:w="1479"/>
        <w:gridCol w:w="1805"/>
      </w:tblGrid>
      <w:tr>
        <w:trPr>
          <w:trHeight w:val="412" w:hRule="exact"/>
        </w:trPr>
        <w:tc>
          <w:tcPr>
            <w:tcW w:w="28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8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预计收取的时间</w:t>
            </w:r>
          </w:p>
        </w:tc>
      </w:tr>
      <w:tr>
        <w:trPr>
          <w:trHeight w:val="350" w:hRule="exact"/>
        </w:trPr>
        <w:tc>
          <w:tcPr>
            <w:tcW w:w="2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出口退税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4,494,713.07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350" w:hRule="exact"/>
        </w:trPr>
        <w:tc>
          <w:tcPr>
            <w:tcW w:w="2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南山区科技创业服务中心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贷款贴息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549,726.02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350" w:hRule="exact"/>
        </w:trPr>
        <w:tc>
          <w:tcPr>
            <w:tcW w:w="28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软件退税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677,426.28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361" w:hRule="exact"/>
        </w:trPr>
        <w:tc>
          <w:tcPr>
            <w:tcW w:w="2808"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00" w:type="dxa"/>
            <w:tcBorders>
              <w:top w:val="single" w:sz="4" w:space="0" w:color="000000"/>
              <w:left w:val="single" w:sz="4" w:space="0" w:color="000000"/>
              <w:bottom w:val="single" w:sz="12" w:space="0" w:color="000000"/>
              <w:right w:val="single" w:sz="4" w:space="0" w:color="000000"/>
            </w:tcBorders>
          </w:tcPr>
          <w:p>
            <w:pP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5,721,865.37</w:t>
            </w:r>
          </w:p>
        </w:tc>
        <w:tc>
          <w:tcPr>
            <w:tcW w:w="1479" w:type="dxa"/>
            <w:tcBorders>
              <w:top w:val="single" w:sz="4" w:space="0" w:color="000000"/>
              <w:left w:val="single" w:sz="4" w:space="0" w:color="000000"/>
              <w:bottom w:val="single" w:sz="12" w:space="0" w:color="000000"/>
              <w:right w:val="single" w:sz="4" w:space="0" w:color="000000"/>
            </w:tcBorders>
          </w:tcPr>
          <w:p>
            <w:pPr/>
          </w:p>
        </w:tc>
        <w:tc>
          <w:tcPr>
            <w:tcW w:w="180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七) 存货" w:id="205"/>
      <w:bookmarkEnd w:id="205"/>
      <w:r>
        <w:rPr>
          <w:b w:val="0"/>
          <w:bCs w:val="0"/>
        </w:rPr>
      </w:r>
      <w:r>
        <w:rPr>
          <w:rFonts w:ascii="Arial Narrow" w:hAnsi="Arial Narrow" w:cs="Arial Narrow" w:eastAsia="Arial Narrow" w:hint="default"/>
        </w:rPr>
        <w:t>(</w:t>
      </w:r>
      <w:r>
        <w:rPr/>
        <w:t>七</w:t>
      </w:r>
      <w:r>
        <w:rPr>
          <w:rFonts w:ascii="Arial Narrow" w:hAnsi="Arial Narrow" w:cs="Arial Narrow" w:eastAsia="Arial Narrow" w:hint="default"/>
        </w:rPr>
        <w:t>)</w:t>
      </w:r>
      <w:r>
        <w:rPr>
          <w:rFonts w:ascii="Arial Narrow" w:hAnsi="Arial Narrow" w:cs="Arial Narrow" w:eastAsia="Arial Narrow" w:hint="default"/>
          <w:spacing w:val="10"/>
        </w:rPr>
        <w:t> </w:t>
      </w:r>
      <w:r>
        <w:rPr/>
        <w:t>存货</w:t>
      </w:r>
      <w:r>
        <w:rPr>
          <w:b w:val="0"/>
          <w:bCs w:val="0"/>
        </w:rPr>
      </w:r>
    </w:p>
    <w:p>
      <w:pPr>
        <w:spacing w:line="240" w:lineRule="auto" w:before="5"/>
        <w:rPr>
          <w:rFonts w:ascii="宋体" w:hAnsi="宋体" w:cs="宋体" w:eastAsia="宋体" w:hint="default"/>
          <w:b/>
          <w:bCs/>
          <w:sz w:val="19"/>
          <w:szCs w:val="19"/>
        </w:rPr>
      </w:pPr>
    </w:p>
    <w:p>
      <w:pPr>
        <w:spacing w:before="0"/>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、存货的分类</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208"/>
        <w:gridCol w:w="1441"/>
        <w:gridCol w:w="1347"/>
        <w:gridCol w:w="1441"/>
        <w:gridCol w:w="1544"/>
        <w:gridCol w:w="1451"/>
        <w:gridCol w:w="1438"/>
      </w:tblGrid>
      <w:tr>
        <w:trPr>
          <w:trHeight w:val="411" w:hRule="exact"/>
        </w:trPr>
        <w:tc>
          <w:tcPr>
            <w:tcW w:w="1208"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422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3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08"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5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24,098,946.25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8,661,144.91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15,437,801.34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24,159,315.35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7,851,783.67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16,307,531.68</w:t>
            </w:r>
          </w:p>
        </w:tc>
      </w:tr>
      <w:tr>
        <w:trPr>
          <w:trHeight w:val="349"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101,440,151.28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14,286,819.17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w w:val="95"/>
                <w:sz w:val="18"/>
              </w:rPr>
              <w:t>87,153,332.11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57,513,962.84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8,125,164.80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49,388,798.04</w:t>
            </w:r>
          </w:p>
        </w:tc>
      </w:tr>
      <w:tr>
        <w:trPr>
          <w:trHeight w:val="350"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96,230,136.80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23,297,705.85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72,932,430.95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87,121,783.92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23,678,929.65</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63,442,854.27</w:t>
            </w:r>
          </w:p>
        </w:tc>
      </w:tr>
      <w:tr>
        <w:trPr>
          <w:trHeight w:val="350"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3,445,618.10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3,445,618.10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28,611,829.52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w w:val="95"/>
                <w:sz w:val="18"/>
              </w:rPr>
              <w:t>28,611,829.52</w:t>
            </w:r>
          </w:p>
        </w:tc>
      </w:tr>
      <w:tr>
        <w:trPr>
          <w:trHeight w:val="349"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91,667.57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57,318.37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34,349.20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68,998.59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63,190.17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5,808.42</w:t>
            </w:r>
          </w:p>
        </w:tc>
      </w:tr>
      <w:tr>
        <w:trPr>
          <w:trHeight w:val="350"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338,144.73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149,640.89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188,503.84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451,151.06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226,883.42</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224,267.64</w:t>
            </w:r>
          </w:p>
        </w:tc>
      </w:tr>
      <w:tr>
        <w:trPr>
          <w:trHeight w:val="1024" w:hRule="exact"/>
        </w:trPr>
        <w:tc>
          <w:tcPr>
            <w:tcW w:w="1208"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1"/>
              <w:ind w:left="122" w:right="82"/>
              <w:jc w:val="both"/>
              <w:rPr>
                <w:rFonts w:ascii="宋体" w:hAnsi="宋体" w:cs="宋体" w:eastAsia="宋体" w:hint="default"/>
                <w:sz w:val="18"/>
                <w:szCs w:val="18"/>
              </w:rPr>
            </w:pPr>
            <w:r>
              <w:rPr>
                <w:rFonts w:ascii="宋体" w:hAnsi="宋体" w:cs="宋体" w:eastAsia="宋体" w:hint="default"/>
                <w:spacing w:val="15"/>
                <w:sz w:val="18"/>
                <w:szCs w:val="18"/>
              </w:rPr>
              <w:t>未到结算期</w:t>
            </w:r>
            <w:r>
              <w:rPr>
                <w:rFonts w:ascii="宋体" w:hAnsi="宋体" w:cs="宋体" w:eastAsia="宋体" w:hint="default"/>
                <w:spacing w:val="-71"/>
                <w:sz w:val="18"/>
                <w:szCs w:val="18"/>
              </w:rPr>
              <w:t> </w:t>
            </w:r>
            <w:r>
              <w:rPr>
                <w:rFonts w:ascii="宋体" w:hAnsi="宋体" w:cs="宋体" w:eastAsia="宋体" w:hint="default"/>
                <w:spacing w:val="15"/>
                <w:sz w:val="18"/>
                <w:szCs w:val="18"/>
              </w:rPr>
              <w:t>的分期收款</w:t>
            </w:r>
            <w:r>
              <w:rPr>
                <w:rFonts w:ascii="宋体" w:hAnsi="宋体" w:cs="宋体" w:eastAsia="宋体" w:hint="default"/>
                <w:spacing w:val="-71"/>
                <w:sz w:val="18"/>
                <w:szCs w:val="18"/>
              </w:rPr>
              <w:t> </w:t>
            </w:r>
            <w:r>
              <w:rPr>
                <w:rFonts w:ascii="宋体" w:hAnsi="宋体" w:cs="宋体" w:eastAsia="宋体" w:hint="default"/>
                <w:spacing w:val="15"/>
                <w:sz w:val="18"/>
                <w:szCs w:val="18"/>
              </w:rPr>
              <w:t>商品或提供</w:t>
            </w:r>
            <w:r>
              <w:rPr>
                <w:rFonts w:ascii="宋体" w:hAnsi="宋体" w:cs="宋体" w:eastAsia="宋体" w:hint="default"/>
                <w:spacing w:val="-71"/>
                <w:sz w:val="18"/>
                <w:szCs w:val="18"/>
              </w:rPr>
              <w:t> </w:t>
            </w:r>
            <w:r>
              <w:rPr>
                <w:rFonts w:ascii="宋体" w:hAnsi="宋体" w:cs="宋体" w:eastAsia="宋体" w:hint="default"/>
                <w:sz w:val="18"/>
                <w:szCs w:val="18"/>
              </w:rPr>
              <w:t>的劳务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14,450,195.53</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14,450,195.53</w:t>
            </w:r>
          </w:p>
        </w:tc>
        <w:tc>
          <w:tcPr>
            <w:tcW w:w="1544"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1" w:hRule="exact"/>
        </w:trPr>
        <w:tc>
          <w:tcPr>
            <w:tcW w:w="12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240,094,860.26</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46,452,629.19</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193,642,231.07</w:t>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197,927,041.28</w:t>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39,945,951.71</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157,981,089.57</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、存货跌价准备的增减变动情况</w:t>
      </w:r>
    </w:p>
    <w:p>
      <w:pPr>
        <w:spacing w:after="0"/>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650"/>
        <w:gridCol w:w="1771"/>
        <w:gridCol w:w="1773"/>
        <w:gridCol w:w="1504"/>
        <w:gridCol w:w="1650"/>
        <w:gridCol w:w="1522"/>
      </w:tblGrid>
      <w:tr>
        <w:trPr>
          <w:trHeight w:val="412" w:hRule="exact"/>
        </w:trPr>
        <w:tc>
          <w:tcPr>
            <w:tcW w:w="165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1771"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73"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1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522"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650" w:type="dxa"/>
            <w:vMerge/>
            <w:tcBorders>
              <w:left w:val="nil" w:sz="6" w:space="0" w:color="auto"/>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c>
          <w:tcPr>
            <w:tcW w:w="1773"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22" w:type="dxa"/>
            <w:vMerge/>
            <w:tcBorders>
              <w:left w:val="single" w:sz="4" w:space="0" w:color="000000"/>
              <w:bottom w:val="single" w:sz="4" w:space="0" w:color="000000"/>
              <w:right w:val="nil" w:sz="6" w:space="0" w:color="auto"/>
            </w:tcBorders>
          </w:tcPr>
          <w:p>
            <w:pP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7,851,783.67</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3,037,122.88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2,227,761.65</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8,661,144.90</w:t>
            </w: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8,125,164.80</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6,575,683.73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414,029.36</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1"/>
                <w:sz w:val="18"/>
              </w:rPr>
              <w:t>14,286,819.17</w:t>
            </w: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23,678,929.65</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5,063,226.53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5,444,450.32</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23,297,705.86</w:t>
            </w: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63,190.17</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195.55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6,067.35</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57,318.37</w:t>
            </w:r>
          </w:p>
        </w:tc>
      </w:tr>
      <w:tr>
        <w:trPr>
          <w:trHeight w:val="402"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226,883.42</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2,967.68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80,210.21</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149,640.89</w:t>
            </w:r>
          </w:p>
        </w:tc>
      </w:tr>
      <w:tr>
        <w:trPr>
          <w:trHeight w:val="791" w:hRule="exact"/>
        </w:trPr>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76"/>
              <w:jc w:val="both"/>
              <w:rPr>
                <w:rFonts w:ascii="宋体" w:hAnsi="宋体" w:cs="宋体" w:eastAsia="宋体" w:hint="default"/>
                <w:sz w:val="18"/>
                <w:szCs w:val="18"/>
              </w:rPr>
            </w:pPr>
            <w:r>
              <w:rPr>
                <w:rFonts w:ascii="宋体" w:hAnsi="宋体" w:cs="宋体" w:eastAsia="宋体" w:hint="default"/>
                <w:spacing w:val="22"/>
                <w:sz w:val="18"/>
                <w:szCs w:val="18"/>
              </w:rPr>
              <w:t>未到结算期的分</w:t>
            </w:r>
            <w:r>
              <w:rPr>
                <w:rFonts w:ascii="宋体" w:hAnsi="宋体" w:cs="宋体" w:eastAsia="宋体" w:hint="default"/>
                <w:spacing w:val="-64"/>
                <w:sz w:val="18"/>
                <w:szCs w:val="18"/>
              </w:rPr>
              <w:t> </w:t>
            </w:r>
            <w:r>
              <w:rPr>
                <w:rFonts w:ascii="宋体" w:hAnsi="宋体" w:cs="宋体" w:eastAsia="宋体" w:hint="default"/>
                <w:spacing w:val="22"/>
                <w:sz w:val="18"/>
                <w:szCs w:val="18"/>
              </w:rPr>
              <w:t>期收款商品或提</w:t>
            </w:r>
            <w:r>
              <w:rPr>
                <w:rFonts w:ascii="宋体" w:hAnsi="宋体" w:cs="宋体" w:eastAsia="宋体" w:hint="default"/>
                <w:spacing w:val="-64"/>
                <w:sz w:val="18"/>
                <w:szCs w:val="18"/>
              </w:rPr>
              <w:t> </w:t>
            </w:r>
            <w:r>
              <w:rPr>
                <w:rFonts w:ascii="宋体" w:hAnsi="宋体" w:cs="宋体" w:eastAsia="宋体" w:hint="default"/>
                <w:sz w:val="18"/>
                <w:szCs w:val="18"/>
              </w:rPr>
              <w:t>供的劳务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1650" w:type="dxa"/>
            <w:tcBorders>
              <w:top w:val="single" w:sz="4" w:space="0" w:color="000000"/>
              <w:left w:val="nil" w:sz="6" w:space="0" w:color="auto"/>
              <w:bottom w:val="single" w:sz="12" w:space="0" w:color="000000"/>
              <w:right w:val="single" w:sz="4" w:space="0" w:color="000000"/>
            </w:tcBorders>
          </w:tcPr>
          <w:p>
            <w:pPr>
              <w:pStyle w:val="TableParagraph"/>
              <w:tabs>
                <w:tab w:pos="1361" w:val="left" w:leader="none"/>
              </w:tabs>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39,945,951.71</w:t>
            </w:r>
          </w:p>
        </w:tc>
        <w:tc>
          <w:tcPr>
            <w:tcW w:w="17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14,679,196.37</w:t>
            </w:r>
          </w:p>
        </w:tc>
        <w:tc>
          <w:tcPr>
            <w:tcW w:w="1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8,172,518.89</w:t>
            </w:r>
          </w:p>
        </w:tc>
        <w:tc>
          <w:tcPr>
            <w:tcW w:w="15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46,452,629.19</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、存货跌价准备情况说明如下：</w:t>
      </w:r>
    </w:p>
    <w:p>
      <w:pPr>
        <w:spacing w:line="240" w:lineRule="auto" w:before="1"/>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2136"/>
        <w:gridCol w:w="3778"/>
        <w:gridCol w:w="1972"/>
        <w:gridCol w:w="1969"/>
      </w:tblGrid>
      <w:tr>
        <w:trPr>
          <w:trHeight w:val="567" w:hRule="exact"/>
        </w:trPr>
        <w:tc>
          <w:tcPr>
            <w:tcW w:w="21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9"/>
              <w:ind w:left="108" w:right="0"/>
              <w:jc w:val="left"/>
              <w:rPr>
                <w:rFonts w:ascii="宋体" w:hAnsi="宋体" w:cs="宋体" w:eastAsia="宋体" w:hint="default"/>
                <w:sz w:val="18"/>
                <w:szCs w:val="18"/>
              </w:rPr>
            </w:pPr>
            <w:r>
              <w:rPr>
                <w:rFonts w:ascii="宋体" w:hAnsi="宋体" w:cs="宋体" w:eastAsia="宋体" w:hint="default"/>
                <w:sz w:val="18"/>
                <w:szCs w:val="18"/>
              </w:rPr>
              <w:t>存货类别</w:t>
            </w:r>
          </w:p>
        </w:tc>
        <w:tc>
          <w:tcPr>
            <w:tcW w:w="3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983" w:right="0"/>
              <w:jc w:val="left"/>
              <w:rPr>
                <w:rFonts w:ascii="宋体" w:hAnsi="宋体" w:cs="宋体" w:eastAsia="宋体" w:hint="default"/>
                <w:sz w:val="18"/>
                <w:szCs w:val="18"/>
              </w:rPr>
            </w:pPr>
            <w:r>
              <w:rPr>
                <w:rFonts w:ascii="宋体" w:hAnsi="宋体" w:cs="宋体" w:eastAsia="宋体" w:hint="default"/>
                <w:sz w:val="18"/>
                <w:szCs w:val="18"/>
              </w:rPr>
              <w:t>确定可变现净值的依据</w:t>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20" w:right="171" w:hanging="450"/>
              <w:jc w:val="left"/>
              <w:rPr>
                <w:rFonts w:ascii="宋体" w:hAnsi="宋体" w:cs="宋体" w:eastAsia="宋体" w:hint="default"/>
                <w:sz w:val="18"/>
                <w:szCs w:val="18"/>
              </w:rPr>
            </w:pPr>
            <w:r>
              <w:rPr>
                <w:rFonts w:ascii="宋体" w:hAnsi="宋体" w:cs="宋体" w:eastAsia="宋体" w:hint="default"/>
                <w:sz w:val="18"/>
                <w:szCs w:val="18"/>
              </w:rPr>
              <w:t>本期转回存货跌价准 备的原因</w:t>
            </w:r>
          </w:p>
        </w:tc>
        <w:tc>
          <w:tcPr>
            <w:tcW w:w="19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19" w:right="173" w:hanging="450"/>
              <w:jc w:val="left"/>
              <w:rPr>
                <w:rFonts w:ascii="宋体" w:hAnsi="宋体" w:cs="宋体" w:eastAsia="宋体" w:hint="default"/>
                <w:sz w:val="18"/>
                <w:szCs w:val="18"/>
              </w:rPr>
            </w:pPr>
            <w:r>
              <w:rPr>
                <w:rFonts w:ascii="宋体" w:hAnsi="宋体" w:cs="宋体" w:eastAsia="宋体" w:hint="default"/>
                <w:sz w:val="18"/>
                <w:szCs w:val="18"/>
              </w:rPr>
              <w:t>本期转销存货跌价准 备的原因</w:t>
            </w:r>
          </w:p>
        </w:tc>
      </w:tr>
      <w:tr>
        <w:trPr>
          <w:trHeight w:val="350"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7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在正常生产经营过程中，以该材料所生产的产</w:t>
            </w:r>
            <w:r>
              <w:rPr>
                <w:rFonts w:ascii="宋体" w:hAnsi="宋体" w:cs="宋体" w:eastAsia="宋体" w:hint="default"/>
                <w:sz w:val="18"/>
                <w:szCs w:val="18"/>
              </w:rPr>
              <w:t> 成品的估计售价减去至完工时估计将要发生 的成本、销售费用和相关税费等后的金额。</w:t>
            </w:r>
          </w:p>
        </w:tc>
        <w:tc>
          <w:tcPr>
            <w:tcW w:w="1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96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销售</w:t>
            </w:r>
          </w:p>
        </w:tc>
      </w:tr>
      <w:tr>
        <w:trPr>
          <w:trHeight w:val="349"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3778" w:type="dxa"/>
            <w:vMerge/>
            <w:tcBorders>
              <w:left w:val="single" w:sz="4" w:space="0" w:color="000000"/>
              <w:right w:val="single" w:sz="4" w:space="0" w:color="000000"/>
            </w:tcBorders>
          </w:tcPr>
          <w:p>
            <w:pPr/>
          </w:p>
        </w:tc>
        <w:tc>
          <w:tcPr>
            <w:tcW w:w="1972" w:type="dxa"/>
            <w:vMerge/>
            <w:tcBorders>
              <w:left w:val="single" w:sz="4" w:space="0" w:color="000000"/>
              <w:right w:val="single" w:sz="4" w:space="0" w:color="000000"/>
            </w:tcBorders>
          </w:tcPr>
          <w:p>
            <w:pPr/>
          </w:p>
        </w:tc>
        <w:tc>
          <w:tcPr>
            <w:tcW w:w="1969" w:type="dxa"/>
            <w:vMerge/>
            <w:tcBorders>
              <w:left w:val="single" w:sz="4" w:space="0" w:color="000000"/>
              <w:right w:val="nil" w:sz="6" w:space="0" w:color="auto"/>
            </w:tcBorders>
          </w:tcPr>
          <w:p>
            <w:pPr/>
          </w:p>
        </w:tc>
      </w:tr>
      <w:tr>
        <w:trPr>
          <w:trHeight w:val="350"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778" w:type="dxa"/>
            <w:vMerge/>
            <w:tcBorders>
              <w:left w:val="single" w:sz="4" w:space="0" w:color="000000"/>
              <w:right w:val="single" w:sz="4" w:space="0" w:color="000000"/>
            </w:tcBorders>
          </w:tcPr>
          <w:p>
            <w:pPr/>
          </w:p>
        </w:tc>
        <w:tc>
          <w:tcPr>
            <w:tcW w:w="1972" w:type="dxa"/>
            <w:vMerge/>
            <w:tcBorders>
              <w:left w:val="single" w:sz="4" w:space="0" w:color="000000"/>
              <w:right w:val="single" w:sz="4" w:space="0" w:color="000000"/>
            </w:tcBorders>
          </w:tcPr>
          <w:p>
            <w:pPr/>
          </w:p>
        </w:tc>
        <w:tc>
          <w:tcPr>
            <w:tcW w:w="1969" w:type="dxa"/>
            <w:vMerge/>
            <w:tcBorders>
              <w:left w:val="single" w:sz="4" w:space="0" w:color="000000"/>
              <w:right w:val="nil" w:sz="6" w:space="0" w:color="auto"/>
            </w:tcBorders>
          </w:tcPr>
          <w:p>
            <w:pPr/>
          </w:p>
        </w:tc>
      </w:tr>
      <w:tr>
        <w:trPr>
          <w:trHeight w:val="351"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3778" w:type="dxa"/>
            <w:vMerge/>
            <w:tcBorders>
              <w:left w:val="single" w:sz="4" w:space="0" w:color="000000"/>
              <w:bottom w:val="single" w:sz="4" w:space="0" w:color="000000"/>
              <w:right w:val="single" w:sz="4" w:space="0" w:color="000000"/>
            </w:tcBorders>
          </w:tcPr>
          <w:p>
            <w:pPr/>
          </w:p>
        </w:tc>
        <w:tc>
          <w:tcPr>
            <w:tcW w:w="1972" w:type="dxa"/>
            <w:vMerge/>
            <w:tcBorders>
              <w:left w:val="single" w:sz="4" w:space="0" w:color="000000"/>
              <w:bottom w:val="single" w:sz="4" w:space="0" w:color="000000"/>
              <w:right w:val="single" w:sz="4" w:space="0" w:color="000000"/>
            </w:tcBorders>
          </w:tcPr>
          <w:p>
            <w:pPr/>
          </w:p>
        </w:tc>
        <w:tc>
          <w:tcPr>
            <w:tcW w:w="1969" w:type="dxa"/>
            <w:vMerge/>
            <w:tcBorders>
              <w:left w:val="single" w:sz="4" w:space="0" w:color="000000"/>
              <w:bottom w:val="single" w:sz="4" w:space="0" w:color="000000"/>
              <w:right w:val="nil" w:sz="6" w:space="0" w:color="auto"/>
            </w:tcBorders>
          </w:tcPr>
          <w:p>
            <w:pPr/>
          </w:p>
        </w:tc>
      </w:tr>
      <w:tr>
        <w:trPr>
          <w:trHeight w:val="782"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778" w:type="dxa"/>
            <w:vMerge w:val="restart"/>
            <w:tcBorders>
              <w:top w:val="single" w:sz="4" w:space="0" w:color="000000"/>
              <w:left w:val="single" w:sz="4" w:space="0" w:color="000000"/>
              <w:right w:val="single" w:sz="4" w:space="0" w:color="000000"/>
            </w:tcBorders>
          </w:tcPr>
          <w:p>
            <w:pPr>
              <w:pStyle w:val="TableParagraph"/>
              <w:spacing w:line="319" w:lineRule="auto" w:before="80"/>
              <w:ind w:left="103" w:right="63"/>
              <w:jc w:val="both"/>
              <w:rPr>
                <w:rFonts w:ascii="宋体" w:hAnsi="宋体" w:cs="宋体" w:eastAsia="宋体" w:hint="default"/>
                <w:sz w:val="18"/>
                <w:szCs w:val="18"/>
              </w:rPr>
            </w:pPr>
            <w:r>
              <w:rPr>
                <w:rFonts w:ascii="宋体" w:hAnsi="宋体" w:cs="宋体" w:eastAsia="宋体" w:hint="default"/>
                <w:spacing w:val="-2"/>
                <w:sz w:val="18"/>
                <w:szCs w:val="18"/>
              </w:rPr>
              <w:t>没有销售合同约定的，其可变现净值为在正常</w:t>
            </w:r>
            <w:r>
              <w:rPr>
                <w:rFonts w:ascii="宋体" w:hAnsi="宋体" w:cs="宋体" w:eastAsia="宋体" w:hint="default"/>
                <w:sz w:val="18"/>
                <w:szCs w:val="18"/>
              </w:rPr>
              <w:t> </w:t>
            </w:r>
            <w:r>
              <w:rPr>
                <w:rFonts w:ascii="宋体" w:hAnsi="宋体" w:cs="宋体" w:eastAsia="宋体" w:hint="default"/>
                <w:spacing w:val="-2"/>
                <w:sz w:val="18"/>
                <w:szCs w:val="18"/>
              </w:rPr>
              <w:t>生产经营过程中，该存货的一般销售价格减去</w:t>
            </w:r>
            <w:r>
              <w:rPr>
                <w:rFonts w:ascii="宋体" w:hAnsi="宋体" w:cs="宋体" w:eastAsia="宋体" w:hint="default"/>
                <w:sz w:val="18"/>
                <w:szCs w:val="18"/>
              </w:rPr>
              <w:t> 估计的销售费用和相关税费等后的金额。</w:t>
            </w:r>
          </w:p>
          <w:p>
            <w:pPr>
              <w:pStyle w:val="TableParagraph"/>
              <w:spacing w:line="319" w:lineRule="auto" w:before="55"/>
              <w:ind w:left="103" w:right="63"/>
              <w:jc w:val="left"/>
              <w:rPr>
                <w:rFonts w:ascii="宋体" w:hAnsi="宋体" w:cs="宋体" w:eastAsia="宋体" w:hint="default"/>
                <w:sz w:val="18"/>
                <w:szCs w:val="18"/>
              </w:rPr>
            </w:pPr>
            <w:r>
              <w:rPr>
                <w:rFonts w:ascii="宋体" w:hAnsi="宋体" w:cs="宋体" w:eastAsia="宋体" w:hint="default"/>
                <w:sz w:val="18"/>
                <w:szCs w:val="18"/>
              </w:rPr>
              <w:t>为执行销售合同或者劳务合同而持有的存货， 通常应以产成品或商品的合同价格作为其可 变现净值的计量基础。</w:t>
            </w:r>
          </w:p>
        </w:tc>
        <w:tc>
          <w:tcPr>
            <w:tcW w:w="1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96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销售</w:t>
            </w:r>
          </w:p>
        </w:tc>
      </w:tr>
      <w:tr>
        <w:trPr>
          <w:trHeight w:val="720" w:hRule="exact"/>
        </w:trPr>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778" w:type="dxa"/>
            <w:vMerge/>
            <w:tcBorders>
              <w:left w:val="single" w:sz="4" w:space="0" w:color="000000"/>
              <w:right w:val="single" w:sz="4" w:space="0" w:color="000000"/>
            </w:tcBorders>
          </w:tcPr>
          <w:p>
            <w:pPr/>
          </w:p>
        </w:tc>
        <w:tc>
          <w:tcPr>
            <w:tcW w:w="1972" w:type="dxa"/>
            <w:vMerge/>
            <w:tcBorders>
              <w:left w:val="single" w:sz="4" w:space="0" w:color="000000"/>
              <w:right w:val="single" w:sz="4" w:space="0" w:color="000000"/>
            </w:tcBorders>
          </w:tcPr>
          <w:p>
            <w:pPr/>
          </w:p>
        </w:tc>
        <w:tc>
          <w:tcPr>
            <w:tcW w:w="1969" w:type="dxa"/>
            <w:vMerge/>
            <w:tcBorders>
              <w:left w:val="single" w:sz="4" w:space="0" w:color="000000"/>
              <w:right w:val="nil" w:sz="6" w:space="0" w:color="auto"/>
            </w:tcBorders>
          </w:tcPr>
          <w:p>
            <w:pPr/>
          </w:p>
        </w:tc>
      </w:tr>
      <w:tr>
        <w:trPr>
          <w:trHeight w:val="567" w:hRule="exact"/>
        </w:trPr>
        <w:tc>
          <w:tcPr>
            <w:tcW w:w="2136"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35"/>
              <w:ind w:left="108" w:right="103"/>
              <w:jc w:val="left"/>
              <w:rPr>
                <w:rFonts w:ascii="宋体" w:hAnsi="宋体" w:cs="宋体" w:eastAsia="宋体" w:hint="default"/>
                <w:sz w:val="18"/>
                <w:szCs w:val="18"/>
              </w:rPr>
            </w:pPr>
            <w:r>
              <w:rPr>
                <w:rFonts w:ascii="宋体" w:hAnsi="宋体" w:cs="宋体" w:eastAsia="宋体" w:hint="default"/>
                <w:spacing w:val="11"/>
                <w:sz w:val="18"/>
                <w:szCs w:val="18"/>
              </w:rPr>
              <w:t>未到结算期的分期收款</w:t>
            </w:r>
            <w:r>
              <w:rPr>
                <w:rFonts w:ascii="宋体" w:hAnsi="宋体" w:cs="宋体" w:eastAsia="宋体" w:hint="default"/>
                <w:sz w:val="18"/>
                <w:szCs w:val="18"/>
              </w:rPr>
              <w:t> 商品或提供的劳务</w:t>
            </w:r>
          </w:p>
        </w:tc>
        <w:tc>
          <w:tcPr>
            <w:tcW w:w="3778" w:type="dxa"/>
            <w:vMerge/>
            <w:tcBorders>
              <w:left w:val="single" w:sz="4" w:space="0" w:color="000000"/>
              <w:bottom w:val="single" w:sz="12" w:space="0" w:color="000000"/>
              <w:right w:val="single" w:sz="4" w:space="0" w:color="000000"/>
            </w:tcBorders>
          </w:tcPr>
          <w:p>
            <w:pPr/>
          </w:p>
        </w:tc>
        <w:tc>
          <w:tcPr>
            <w:tcW w:w="1972" w:type="dxa"/>
            <w:vMerge/>
            <w:tcBorders>
              <w:left w:val="single" w:sz="4" w:space="0" w:color="000000"/>
              <w:bottom w:val="single" w:sz="12" w:space="0" w:color="000000"/>
              <w:right w:val="single" w:sz="4" w:space="0" w:color="000000"/>
            </w:tcBorders>
          </w:tcPr>
          <w:p>
            <w:pPr/>
          </w:p>
        </w:tc>
        <w:tc>
          <w:tcPr>
            <w:tcW w:w="1969"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八) 其他流动资产" w:id="206"/>
      <w:bookmarkEnd w:id="206"/>
      <w:r>
        <w:rPr>
          <w:b w:val="0"/>
          <w:bCs w:val="0"/>
        </w:rPr>
      </w:r>
      <w:r>
        <w:rPr>
          <w:rFonts w:ascii="Arial Narrow" w:hAnsi="Arial Narrow" w:cs="Arial Narrow" w:eastAsia="Arial Narrow" w:hint="default"/>
        </w:rPr>
        <w:t>(</w:t>
      </w:r>
      <w:r>
        <w:rPr/>
        <w:t>八</w:t>
      </w:r>
      <w:r>
        <w:rPr>
          <w:rFonts w:ascii="Arial Narrow" w:hAnsi="Arial Narrow" w:cs="Arial Narrow" w:eastAsia="Arial Narrow" w:hint="default"/>
        </w:rPr>
        <w:t>)</w:t>
      </w:r>
      <w:r>
        <w:rPr>
          <w:rFonts w:ascii="Arial Narrow" w:hAnsi="Arial Narrow" w:cs="Arial Narrow" w:eastAsia="Arial Narrow" w:hint="default"/>
          <w:spacing w:val="8"/>
        </w:rPr>
        <w:t> </w:t>
      </w:r>
      <w:r>
        <w:rPr/>
        <w:t>其他流动资产</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380"/>
        <w:gridCol w:w="3845"/>
        <w:gridCol w:w="3645"/>
      </w:tblGrid>
      <w:tr>
        <w:trPr>
          <w:trHeight w:val="411" w:hRule="exact"/>
        </w:trPr>
        <w:tc>
          <w:tcPr>
            <w:tcW w:w="2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理财产品</w:t>
            </w: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个月</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260,000,000.00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Arial Narrow" w:hAnsi="Arial Narrow" w:cs="Arial Narrow" w:eastAsia="Arial Narrow" w:hint="default"/>
                <w:sz w:val="18"/>
                <w:szCs w:val="18"/>
              </w:rPr>
            </w:pPr>
            <w:r>
              <w:rPr>
                <w:rFonts w:ascii="Arial Narrow"/>
                <w:spacing w:val="-1"/>
                <w:sz w:val="18"/>
              </w:rPr>
              <w:t>429,300,000.00</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理财产品</w:t>
            </w:r>
            <w:r>
              <w:rPr>
                <w:rFonts w:ascii="Arial Narrow" w:hAnsi="Arial Narrow" w:cs="Arial Narrow" w:eastAsia="Arial Narrow" w:hint="default"/>
                <w:sz w:val="18"/>
                <w:szCs w:val="18"/>
              </w:rPr>
              <w:t>-3 </w:t>
            </w:r>
            <w:r>
              <w:rPr>
                <w:rFonts w:ascii="宋体" w:hAnsi="宋体" w:cs="宋体" w:eastAsia="宋体" w:hint="default"/>
                <w:sz w:val="18"/>
                <w:szCs w:val="18"/>
              </w:rPr>
              <w:t>个月</w:t>
            </w:r>
            <w:r>
              <w:rPr>
                <w:rFonts w:ascii="Arial Narrow" w:hAnsi="Arial Narrow" w:cs="Arial Narrow" w:eastAsia="Arial Narrow" w:hint="default"/>
                <w:sz w:val="18"/>
                <w:szCs w:val="18"/>
              </w:rPr>
              <w:t>-1</w:t>
            </w:r>
            <w:r>
              <w:rPr>
                <w:rFonts w:ascii="Arial Narrow" w:hAnsi="Arial Narrow" w:cs="Arial Narrow" w:eastAsia="Arial Narrow" w:hint="default"/>
                <w:spacing w:val="5"/>
                <w:sz w:val="18"/>
                <w:szCs w:val="18"/>
              </w:rPr>
              <w:t> </w:t>
            </w:r>
            <w:r>
              <w:rPr>
                <w:rFonts w:ascii="宋体" w:hAnsi="宋体" w:cs="宋体" w:eastAsia="宋体" w:hint="default"/>
                <w:sz w:val="18"/>
                <w:szCs w:val="18"/>
              </w:rPr>
              <w:t>年</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590,000,000.00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Arial Narrow" w:hAnsi="Arial Narrow" w:cs="Arial Narrow" w:eastAsia="Arial Narrow" w:hint="default"/>
                <w:sz w:val="18"/>
                <w:szCs w:val="18"/>
              </w:rPr>
            </w:pPr>
            <w:r>
              <w:rPr>
                <w:rFonts w:ascii="Arial Narrow"/>
                <w:spacing w:val="-1"/>
                <w:sz w:val="18"/>
              </w:rPr>
              <w:t>699,400,000.00</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3,226,405.09</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Arial Narrow" w:hAnsi="Arial Narrow" w:cs="Arial Narrow" w:eastAsia="Arial Narrow" w:hint="default"/>
                <w:sz w:val="18"/>
                <w:szCs w:val="18"/>
              </w:rPr>
            </w:pPr>
            <w:r>
              <w:rPr>
                <w:rFonts w:ascii="Arial Narrow"/>
                <w:spacing w:val="-1"/>
                <w:sz w:val="18"/>
              </w:rPr>
              <w:t>907,661.41</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9,626,717.67</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Arial Narrow" w:hAnsi="Arial Narrow" w:cs="Arial Narrow" w:eastAsia="Arial Narrow" w:hint="default"/>
                <w:sz w:val="18"/>
                <w:szCs w:val="18"/>
              </w:rPr>
            </w:pPr>
            <w:r>
              <w:rPr>
                <w:rFonts w:ascii="Arial Narrow"/>
                <w:spacing w:val="-1"/>
                <w:sz w:val="18"/>
              </w:rPr>
              <w:t>866,373.91</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82,977.35</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r>
      <w:tr>
        <w:trPr>
          <w:trHeight w:val="413"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pacing w:val="-2"/>
                <w:sz w:val="18"/>
              </w:rPr>
              <w:t>862,936,100.11</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pacing w:val="-1"/>
                <w:sz w:val="18"/>
              </w:rPr>
              <w:t>1,130,474,035.32</w:t>
            </w:r>
          </w:p>
        </w:tc>
      </w:tr>
    </w:tbl>
    <w:p>
      <w:pPr>
        <w:spacing w:line="240" w:lineRule="auto" w:before="0"/>
        <w:rPr>
          <w:rFonts w:ascii="宋体" w:hAnsi="宋体" w:cs="宋体" w:eastAsia="宋体" w:hint="default"/>
          <w:b/>
          <w:bCs/>
          <w:sz w:val="9"/>
          <w:szCs w:val="9"/>
        </w:rPr>
      </w:pPr>
    </w:p>
    <w:p>
      <w:pPr>
        <w:pStyle w:val="Heading8"/>
        <w:spacing w:line="240" w:lineRule="auto"/>
        <w:ind w:right="4441"/>
        <w:jc w:val="left"/>
        <w:rPr>
          <w:b w:val="0"/>
          <w:bCs w:val="0"/>
        </w:rPr>
      </w:pPr>
      <w:bookmarkStart w:name="(九) 可供出售金融资产" w:id="207"/>
      <w:bookmarkEnd w:id="207"/>
      <w:r>
        <w:rPr>
          <w:b w:val="0"/>
          <w:bCs w:val="0"/>
        </w:rPr>
      </w:r>
      <w:r>
        <w:rPr>
          <w:rFonts w:ascii="Arial Narrow" w:hAnsi="Arial Narrow" w:cs="Arial Narrow" w:eastAsia="Arial Narrow" w:hint="default"/>
        </w:rPr>
        <w:t>(</w:t>
      </w:r>
      <w:r>
        <w:rPr/>
        <w:t>九</w:t>
      </w:r>
      <w:r>
        <w:rPr>
          <w:rFonts w:ascii="Arial Narrow" w:hAnsi="Arial Narrow" w:cs="Arial Narrow" w:eastAsia="Arial Narrow" w:hint="default"/>
        </w:rPr>
        <w:t>)</w:t>
      </w:r>
      <w:r>
        <w:rPr>
          <w:rFonts w:ascii="Arial Narrow" w:hAnsi="Arial Narrow" w:cs="Arial Narrow" w:eastAsia="Arial Narrow" w:hint="default"/>
          <w:spacing w:val="8"/>
        </w:rPr>
        <w:t> </w:t>
      </w:r>
      <w:r>
        <w:rPr/>
        <w:t>可供出售金融资产</w:t>
      </w:r>
      <w:r>
        <w:rPr>
          <w:b w:val="0"/>
          <w:bCs w:val="0"/>
        </w:rPr>
      </w:r>
    </w:p>
    <w:p>
      <w:pPr>
        <w:pStyle w:val="BodyText"/>
        <w:spacing w:line="240" w:lineRule="auto" w:before="171"/>
        <w:ind w:left="674" w:right="4441"/>
        <w:jc w:val="left"/>
      </w:pPr>
      <w:r>
        <w:rPr>
          <w:rFonts w:ascii="Arial Narrow" w:hAnsi="Arial Narrow" w:cs="Arial Narrow" w:eastAsia="Arial Narrow" w:hint="default"/>
        </w:rPr>
        <w:t>1</w:t>
      </w:r>
      <w:r>
        <w:rPr/>
        <w:t>、</w:t>
      </w:r>
      <w:r>
        <w:rPr>
          <w:spacing w:val="-48"/>
        </w:rPr>
        <w:t> </w:t>
      </w:r>
      <w:r>
        <w:rPr/>
        <w:t>可供出售金融资产情况</w:t>
      </w:r>
    </w:p>
    <w:p>
      <w:pPr>
        <w:spacing w:after="0" w:line="240" w:lineRule="auto"/>
        <w:jc w:val="left"/>
        <w:sectPr>
          <w:footerReference w:type="default" r:id="rId60"/>
          <w:pgSz w:w="11910" w:h="16840"/>
          <w:pgMar w:footer="1266" w:header="871" w:top="1420" w:bottom="1460" w:left="880" w:right="880"/>
          <w:pgNumType w:start="122"/>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750"/>
        <w:gridCol w:w="1328"/>
        <w:gridCol w:w="1330"/>
        <w:gridCol w:w="1234"/>
        <w:gridCol w:w="1333"/>
        <w:gridCol w:w="1568"/>
        <w:gridCol w:w="1327"/>
      </w:tblGrid>
      <w:tr>
        <w:trPr>
          <w:trHeight w:val="412" w:hRule="exact"/>
        </w:trPr>
        <w:tc>
          <w:tcPr>
            <w:tcW w:w="175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750" w:type="dxa"/>
            <w:vMerge/>
            <w:tcBorders>
              <w:left w:val="nil" w:sz="6" w:space="0" w:color="auto"/>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5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900"/>
              <w:jc w:val="left"/>
              <w:rPr>
                <w:rFonts w:ascii="宋体" w:hAnsi="宋体" w:cs="宋体" w:eastAsia="宋体" w:hint="default"/>
                <w:sz w:val="18"/>
                <w:szCs w:val="18"/>
              </w:rPr>
            </w:pPr>
            <w:r>
              <w:rPr>
                <w:rFonts w:ascii="宋体" w:hAnsi="宋体" w:cs="宋体" w:eastAsia="宋体" w:hint="default"/>
                <w:sz w:val="18"/>
                <w:szCs w:val="18"/>
              </w:rPr>
              <w:t>可供出售 债务工具</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754"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900"/>
              <w:jc w:val="left"/>
              <w:rPr>
                <w:rFonts w:ascii="宋体" w:hAnsi="宋体" w:cs="宋体" w:eastAsia="宋体" w:hint="default"/>
                <w:sz w:val="18"/>
                <w:szCs w:val="18"/>
              </w:rPr>
            </w:pPr>
            <w:r>
              <w:rPr>
                <w:rFonts w:ascii="宋体" w:hAnsi="宋体" w:cs="宋体" w:eastAsia="宋体" w:hint="default"/>
                <w:sz w:val="18"/>
                <w:szCs w:val="18"/>
              </w:rPr>
              <w:t>可供出售 权益工具</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544,902,600.00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500,000,000.00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44,902,600.00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525,300,000.00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525,300,000.00</w:t>
            </w:r>
          </w:p>
        </w:tc>
      </w:tr>
      <w:tr>
        <w:trPr>
          <w:trHeight w:val="755"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122" w:right="540"/>
              <w:jc w:val="left"/>
              <w:rPr>
                <w:rFonts w:ascii="宋体" w:hAnsi="宋体" w:cs="宋体" w:eastAsia="宋体" w:hint="default"/>
                <w:sz w:val="18"/>
                <w:szCs w:val="18"/>
              </w:rPr>
            </w:pPr>
            <w:r>
              <w:rPr>
                <w:rFonts w:ascii="宋体" w:hAnsi="宋体" w:cs="宋体" w:eastAsia="宋体" w:hint="default"/>
                <w:sz w:val="18"/>
                <w:szCs w:val="18"/>
              </w:rPr>
              <w:t>其中：按公允 价值计量的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7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按成本计量的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544,902,600.00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500,000,000.00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44,902,600.00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525,300,000.00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525,300,000.00</w:t>
            </w:r>
          </w:p>
        </w:tc>
      </w:tr>
      <w:tr>
        <w:trPr>
          <w:trHeight w:val="359" w:hRule="exact"/>
        </w:trPr>
        <w:tc>
          <w:tcPr>
            <w:tcW w:w="1750"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23"/>
              <w:ind w:right="50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z w:val="18"/>
              </w:rPr>
              <w:t>-</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2</w:t>
      </w:r>
      <w:r>
        <w:rPr/>
        <w:t>、</w:t>
      </w:r>
      <w:r>
        <w:rPr>
          <w:spacing w:val="-48"/>
        </w:rPr>
        <w:t> </w:t>
      </w:r>
      <w:r>
        <w:rPr/>
        <w:t>期末以成本计量的重要权益工具投资明细</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603"/>
        <w:gridCol w:w="1683"/>
        <w:gridCol w:w="1368"/>
        <w:gridCol w:w="1405"/>
        <w:gridCol w:w="1734"/>
        <w:gridCol w:w="1076"/>
      </w:tblGrid>
      <w:tr>
        <w:trPr>
          <w:trHeight w:val="359" w:hRule="exact"/>
        </w:trPr>
        <w:tc>
          <w:tcPr>
            <w:tcW w:w="2603"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5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19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76" w:type="dxa"/>
            <w:vMerge w:val="restart"/>
            <w:tcBorders>
              <w:top w:val="single" w:sz="12" w:space="0" w:color="000000"/>
              <w:left w:val="single" w:sz="4" w:space="0" w:color="000000"/>
              <w:right w:val="nil" w:sz="6" w:space="0" w:color="auto"/>
            </w:tcBorders>
          </w:tcPr>
          <w:p>
            <w:pPr>
              <w:pStyle w:val="TableParagraph"/>
              <w:spacing w:line="237" w:lineRule="auto" w:before="11"/>
              <w:ind w:left="107" w:right="113" w:firstLine="64"/>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40" w:hRule="exact"/>
        </w:trPr>
        <w:tc>
          <w:tcPr>
            <w:tcW w:w="2603" w:type="dxa"/>
            <w:vMerge/>
            <w:tcBorders>
              <w:left w:val="nil" w:sz="6" w:space="0" w:color="auto"/>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076" w:type="dxa"/>
            <w:vMerge/>
            <w:tcBorders>
              <w:left w:val="single" w:sz="4" w:space="0" w:color="000000"/>
              <w:bottom w:val="single" w:sz="4" w:space="0" w:color="000000"/>
              <w:right w:val="nil" w:sz="6" w:space="0" w:color="auto"/>
            </w:tcBorders>
          </w:tcPr>
          <w:p>
            <w:pPr/>
          </w:p>
        </w:tc>
      </w:tr>
      <w:tr>
        <w:trPr>
          <w:trHeight w:val="350"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绵阳市绵州通有限责任公司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4,500,000.00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53"/>
              <w:jc w:val="right"/>
              <w:rPr>
                <w:rFonts w:ascii="Arial Narrow" w:hAnsi="Arial Narrow" w:cs="Arial Narrow" w:eastAsia="Arial Narrow" w:hint="default"/>
                <w:sz w:val="18"/>
                <w:szCs w:val="18"/>
              </w:rPr>
            </w:pPr>
            <w:r>
              <w:rPr>
                <w:rFonts w:ascii="Arial Narrow"/>
                <w:spacing w:val="-1"/>
                <w:sz w:val="18"/>
              </w:rPr>
              <w:t>15.00</w:t>
            </w:r>
          </w:p>
        </w:tc>
      </w:tr>
      <w:tr>
        <w:trPr>
          <w:trHeight w:val="557"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Arial Narrow" w:hAnsi="Arial Narrow" w:cs="Arial Narrow" w:eastAsia="Arial Narrow" w:hint="default"/>
                <w:sz w:val="18"/>
                <w:szCs w:val="18"/>
              </w:rPr>
            </w:pPr>
            <w:r>
              <w:rPr>
                <w:rFonts w:ascii="宋体" w:hAnsi="宋体" w:cs="宋体" w:eastAsia="宋体" w:hint="default"/>
                <w:sz w:val="18"/>
                <w:szCs w:val="18"/>
              </w:rPr>
              <w:t>中信资本（深圳）信息技术创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业投资基金企业</w:t>
            </w:r>
            <w:r>
              <w:rPr>
                <w:rFonts w:ascii="Arial Narrow" w:hAnsi="Arial Narrow" w:cs="Arial Narrow" w:eastAsia="Arial Narrow" w:hint="default"/>
                <w:sz w:val="18"/>
                <w:szCs w:val="18"/>
              </w:rPr>
              <w:t>(</w:t>
            </w:r>
            <w:r>
              <w:rPr>
                <w:rFonts w:ascii="宋体" w:hAnsi="宋体" w:cs="宋体" w:eastAsia="宋体" w:hint="default"/>
                <w:sz w:val="18"/>
                <w:szCs w:val="18"/>
              </w:rPr>
              <w:t>有限合伙</w:t>
            </w:r>
            <w:r>
              <w:rPr>
                <w:rFonts w:ascii="Arial Narrow" w:hAnsi="Arial Narrow" w:cs="Arial Narrow" w:eastAsia="Arial Narrow" w:hint="default"/>
                <w:sz w:val="18"/>
                <w:szCs w:val="18"/>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20,000,000.00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93"/>
              <w:jc w:val="right"/>
              <w:rPr>
                <w:rFonts w:ascii="Arial Narrow" w:hAnsi="Arial Narrow" w:cs="Arial Narrow" w:eastAsia="Arial Narrow" w:hint="default"/>
                <w:sz w:val="18"/>
                <w:szCs w:val="18"/>
              </w:rPr>
            </w:pPr>
            <w:r>
              <w:rPr>
                <w:rFonts w:ascii="Arial Narrow"/>
                <w:spacing w:val="-1"/>
                <w:sz w:val="18"/>
              </w:rPr>
              <w:t>8.00</w:t>
            </w:r>
          </w:p>
        </w:tc>
      </w:tr>
      <w:tr>
        <w:trPr>
          <w:trHeight w:val="349"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深圳国民飞骧科技有限公司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800,000.00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93"/>
              <w:jc w:val="right"/>
              <w:rPr>
                <w:rFonts w:ascii="Arial Narrow" w:hAnsi="Arial Narrow" w:cs="Arial Narrow" w:eastAsia="Arial Narrow" w:hint="default"/>
                <w:sz w:val="18"/>
                <w:szCs w:val="18"/>
              </w:rPr>
            </w:pPr>
            <w:r>
              <w:rPr>
                <w:rFonts w:ascii="Arial Narrow"/>
                <w:spacing w:val="-1"/>
                <w:sz w:val="18"/>
              </w:rPr>
              <w:t>0.64</w:t>
            </w:r>
          </w:p>
        </w:tc>
      </w:tr>
      <w:tr>
        <w:trPr>
          <w:trHeight w:val="557"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5"/>
              <w:jc w:val="left"/>
              <w:rPr>
                <w:rFonts w:ascii="宋体" w:hAnsi="宋体" w:cs="宋体" w:eastAsia="宋体" w:hint="default"/>
                <w:sz w:val="18"/>
                <w:szCs w:val="18"/>
              </w:rPr>
            </w:pPr>
            <w:r>
              <w:rPr>
                <w:rFonts w:ascii="宋体" w:hAnsi="宋体" w:cs="宋体" w:eastAsia="宋体" w:hint="default"/>
                <w:sz w:val="18"/>
                <w:szCs w:val="18"/>
              </w:rPr>
              <w:t>深圳国泰旗兴产业投资基金管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理中心（有限合伙）</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500,000,000.00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53"/>
              <w:jc w:val="right"/>
              <w:rPr>
                <w:rFonts w:ascii="Arial Narrow" w:hAnsi="Arial Narrow" w:cs="Arial Narrow" w:eastAsia="Arial Narrow" w:hint="default"/>
                <w:sz w:val="18"/>
                <w:szCs w:val="18"/>
              </w:rPr>
            </w:pPr>
            <w:r>
              <w:rPr>
                <w:rFonts w:ascii="Arial Narrow"/>
                <w:spacing w:val="-1"/>
                <w:sz w:val="18"/>
              </w:rPr>
              <w:t>99.83</w:t>
            </w:r>
          </w:p>
        </w:tc>
      </w:tr>
      <w:tr>
        <w:trPr>
          <w:trHeight w:val="469" w:hRule="exact"/>
        </w:trPr>
        <w:tc>
          <w:tcPr>
            <w:tcW w:w="2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Ambiq</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Micro</w:t>
            </w:r>
            <w:r>
              <w:rPr>
                <w:rFonts w:ascii="宋体" w:hAnsi="宋体" w:cs="宋体" w:eastAsia="宋体" w:hint="default"/>
                <w:sz w:val="18"/>
                <w:szCs w:val="18"/>
              </w:rPr>
              <w:t>，</w:t>
            </w:r>
            <w:r>
              <w:rPr>
                <w:rFonts w:ascii="Arial Narrow" w:hAnsi="Arial Narrow" w:cs="Arial Narrow" w:eastAsia="Arial Narrow" w:hint="default"/>
                <w:sz w:val="18"/>
                <w:szCs w:val="18"/>
              </w:rPr>
              <w:t>Inc.</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Arial Narrow" w:hAnsi="Arial Narrow" w:cs="Arial Narrow" w:eastAsia="Arial Narrow" w:hint="default"/>
                <w:sz w:val="18"/>
                <w:szCs w:val="18"/>
              </w:rPr>
            </w:pPr>
            <w:r>
              <w:rPr>
                <w:rFonts w:ascii="Arial Narrow"/>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19,602,600.00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19,602,600.00</w:t>
            </w:r>
          </w:p>
        </w:tc>
        <w:tc>
          <w:tcPr>
            <w:tcW w:w="1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393"/>
              <w:jc w:val="right"/>
              <w:rPr>
                <w:rFonts w:ascii="Arial Narrow" w:hAnsi="Arial Narrow" w:cs="Arial Narrow" w:eastAsia="Arial Narrow" w:hint="default"/>
                <w:sz w:val="18"/>
                <w:szCs w:val="18"/>
              </w:rPr>
            </w:pPr>
            <w:r>
              <w:rPr>
                <w:rFonts w:ascii="Arial Narrow"/>
                <w:spacing w:val="-1"/>
                <w:sz w:val="18"/>
              </w:rPr>
              <w:t>2.31</w:t>
            </w:r>
          </w:p>
        </w:tc>
      </w:tr>
      <w:tr>
        <w:trPr>
          <w:trHeight w:val="361" w:hRule="exact"/>
        </w:trPr>
        <w:tc>
          <w:tcPr>
            <w:tcW w:w="2603"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525,300,000.00</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19,602,600.00</w:t>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544,902,600.00</w:t>
            </w:r>
          </w:p>
        </w:tc>
        <w:tc>
          <w:tcPr>
            <w:tcW w:w="10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续表：</w:t>
      </w:r>
    </w:p>
    <w:p>
      <w:pPr>
        <w:spacing w:line="240" w:lineRule="auto" w:before="4"/>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30"/>
        <w:gridCol w:w="1520"/>
        <w:gridCol w:w="1519"/>
        <w:gridCol w:w="1519"/>
        <w:gridCol w:w="1523"/>
        <w:gridCol w:w="1358"/>
      </w:tblGrid>
      <w:tr>
        <w:trPr>
          <w:trHeight w:val="361" w:hRule="exact"/>
        </w:trPr>
        <w:tc>
          <w:tcPr>
            <w:tcW w:w="243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08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58"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49" w:hRule="exact"/>
        </w:trPr>
        <w:tc>
          <w:tcPr>
            <w:tcW w:w="2430"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358" w:type="dxa"/>
            <w:vMerge/>
            <w:tcBorders>
              <w:left w:val="single" w:sz="4" w:space="0" w:color="000000"/>
              <w:bottom w:val="single" w:sz="4" w:space="0" w:color="000000"/>
              <w:right w:val="nil" w:sz="6" w:space="0" w:color="auto"/>
            </w:tcBorders>
          </w:tcPr>
          <w:p>
            <w:pPr/>
          </w:p>
        </w:tc>
      </w:tr>
      <w:tr>
        <w:trPr>
          <w:trHeight w:val="350"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绵阳市绵州通有限责任公司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791"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2"/>
              <w:ind w:left="122" w:right="141"/>
              <w:jc w:val="left"/>
              <w:rPr>
                <w:rFonts w:ascii="Arial Narrow" w:hAnsi="Arial Narrow" w:cs="Arial Narrow" w:eastAsia="Arial Narrow" w:hint="default"/>
                <w:sz w:val="18"/>
                <w:szCs w:val="18"/>
              </w:rPr>
            </w:pPr>
            <w:r>
              <w:rPr>
                <w:rFonts w:ascii="宋体" w:hAnsi="宋体" w:cs="宋体" w:eastAsia="宋体" w:hint="default"/>
                <w:sz w:val="18"/>
                <w:szCs w:val="18"/>
              </w:rPr>
              <w:t>中信资本（深圳）信息技术 创业投资基金企业</w:t>
            </w:r>
            <w:r>
              <w:rPr>
                <w:rFonts w:ascii="Arial Narrow" w:hAnsi="Arial Narrow" w:cs="Arial Narrow" w:eastAsia="Arial Narrow" w:hint="default"/>
                <w:sz w:val="18"/>
                <w:szCs w:val="18"/>
              </w:rPr>
              <w:t>(</w:t>
            </w:r>
            <w:r>
              <w:rPr>
                <w:rFonts w:ascii="宋体" w:hAnsi="宋体" w:cs="宋体" w:eastAsia="宋体" w:hint="default"/>
                <w:sz w:val="18"/>
                <w:szCs w:val="18"/>
              </w:rPr>
              <w:t>有限合 伙</w:t>
            </w:r>
            <w:r>
              <w:rPr>
                <w:rFonts w:ascii="Arial Narrow" w:hAnsi="Arial Narrow" w:cs="Arial Narrow" w:eastAsia="Arial Narrow" w:hint="default"/>
                <w:sz w:val="18"/>
                <w:szCs w:val="18"/>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142,656.56</w:t>
            </w:r>
          </w:p>
        </w:tc>
      </w:tr>
      <w:tr>
        <w:trPr>
          <w:trHeight w:val="349"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深圳国民飞骧科技有限公司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z w:val="18"/>
              </w:rPr>
              <w:t>--</w:t>
            </w:r>
          </w:p>
        </w:tc>
      </w:tr>
      <w:tr>
        <w:trPr>
          <w:trHeight w:val="557"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41"/>
              <w:jc w:val="left"/>
              <w:rPr>
                <w:rFonts w:ascii="宋体" w:hAnsi="宋体" w:cs="宋体" w:eastAsia="宋体" w:hint="default"/>
                <w:sz w:val="18"/>
                <w:szCs w:val="18"/>
              </w:rPr>
            </w:pPr>
            <w:r>
              <w:rPr>
                <w:rFonts w:ascii="宋体" w:hAnsi="宋体" w:cs="宋体" w:eastAsia="宋体" w:hint="default"/>
                <w:sz w:val="18"/>
                <w:szCs w:val="18"/>
              </w:rPr>
              <w:t>深圳国泰旗兴产业投资基金 管理中心（有限合伙）</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36" w:hRule="exact"/>
        </w:trPr>
        <w:tc>
          <w:tcPr>
            <w:tcW w:w="2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Ambiq</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Micro</w:t>
            </w:r>
            <w:r>
              <w:rPr>
                <w:rFonts w:ascii="宋体" w:hAnsi="宋体" w:cs="宋体" w:eastAsia="宋体" w:hint="default"/>
                <w:sz w:val="18"/>
                <w:szCs w:val="18"/>
              </w:rPr>
              <w:t>，</w:t>
            </w:r>
            <w:r>
              <w:rPr>
                <w:rFonts w:ascii="Arial Narrow" w:hAnsi="Arial Narrow" w:cs="Arial Narrow" w:eastAsia="Arial Narrow" w:hint="default"/>
                <w:sz w:val="18"/>
                <w:szCs w:val="18"/>
              </w:rPr>
              <w:t>Inc.</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8"/>
                <w:szCs w:val="18"/>
              </w:rPr>
            </w:pPr>
            <w:r>
              <w:rPr>
                <w:rFonts w:ascii="Arial Narrow"/>
                <w:sz w:val="18"/>
              </w:rPr>
              <w:t>-</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6"/>
              <w:jc w:val="right"/>
              <w:rPr>
                <w:rFonts w:ascii="Arial Narrow" w:hAnsi="Arial Narrow" w:cs="Arial Narrow" w:eastAsia="Arial Narrow" w:hint="default"/>
                <w:sz w:val="18"/>
                <w:szCs w:val="18"/>
              </w:rPr>
            </w:pPr>
            <w:r>
              <w:rPr>
                <w:rFonts w:ascii="Arial Narrow"/>
                <w:sz w:val="18"/>
              </w:rPr>
              <w:t>-</w:t>
            </w:r>
          </w:p>
        </w:tc>
      </w:tr>
      <w:tr>
        <w:trPr>
          <w:trHeight w:val="359" w:hRule="exact"/>
        </w:trPr>
        <w:tc>
          <w:tcPr>
            <w:tcW w:w="2430"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500,000,000.00</w:t>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500,000,000.00</w:t>
            </w:r>
          </w:p>
        </w:tc>
        <w:tc>
          <w:tcPr>
            <w:tcW w:w="13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142,656.56</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3</w:t>
      </w:r>
      <w:r>
        <w:rPr/>
        <w:t>、</w:t>
      </w:r>
      <w:r>
        <w:rPr>
          <w:spacing w:val="-48"/>
        </w:rPr>
        <w:t> </w:t>
      </w:r>
      <w:r>
        <w:rPr/>
        <w:t>报告期内可供出售金融资产减值的变动情况</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557"/>
        <w:gridCol w:w="2044"/>
        <w:gridCol w:w="2136"/>
        <w:gridCol w:w="2132"/>
      </w:tblGrid>
      <w:tr>
        <w:trPr>
          <w:trHeight w:val="411" w:hRule="exact"/>
        </w:trPr>
        <w:tc>
          <w:tcPr>
            <w:tcW w:w="35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2" w:hRule="exact"/>
        </w:trPr>
        <w:tc>
          <w:tcPr>
            <w:tcW w:w="35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z w:val="18"/>
              </w:rPr>
              <w:t>-</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557"/>
        <w:gridCol w:w="2044"/>
        <w:gridCol w:w="2136"/>
        <w:gridCol w:w="2132"/>
      </w:tblGrid>
      <w:tr>
        <w:trPr>
          <w:trHeight w:val="412" w:hRule="exact"/>
        </w:trPr>
        <w:tc>
          <w:tcPr>
            <w:tcW w:w="35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500,000,000.00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pacing w:val="-1"/>
                <w:sz w:val="18"/>
              </w:rPr>
              <w:t>500,000,000.00</w:t>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5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35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500,000,000.00</w:t>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z w:val="18"/>
              </w:rPr>
              <w:t>-</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pacing w:val="-1"/>
                <w:sz w:val="18"/>
              </w:rPr>
              <w:t>500,000,000.00</w:t>
            </w:r>
          </w:p>
        </w:tc>
      </w:tr>
    </w:tbl>
    <w:p>
      <w:pPr>
        <w:spacing w:line="240" w:lineRule="auto" w:before="0"/>
        <w:rPr>
          <w:rFonts w:ascii="宋体" w:hAnsi="宋体" w:cs="宋体" w:eastAsia="宋体" w:hint="default"/>
          <w:sz w:val="9"/>
          <w:szCs w:val="9"/>
        </w:rPr>
      </w:pPr>
    </w:p>
    <w:p>
      <w:pPr>
        <w:pStyle w:val="BodyText"/>
        <w:spacing w:line="400" w:lineRule="auto" w:before="35"/>
        <w:ind w:left="674" w:right="241"/>
        <w:jc w:val="left"/>
      </w:pPr>
      <w:r>
        <w:rPr/>
        <w:t>可供出售金融资产减值说明： 公司的全资子公司深圳前海国民投资管理有限公司（以下简称“国民投资”）于</w:t>
      </w:r>
      <w:r>
        <w:rPr>
          <w:spacing w:val="-46"/>
        </w:rPr>
        <w:t> </w:t>
      </w:r>
      <w:r>
        <w:rPr>
          <w:rFonts w:ascii="Arial Narrow" w:hAnsi="Arial Narrow" w:cs="Arial Narrow" w:eastAsia="Arial Narrow" w:hint="default"/>
        </w:rPr>
        <w:t>2015</w:t>
      </w:r>
      <w:r>
        <w:rPr>
          <w:rFonts w:ascii="Arial Narrow" w:hAnsi="Arial Narrow" w:cs="Arial Narrow" w:eastAsia="Arial Narrow" w:hint="default"/>
          <w:spacing w:val="12"/>
        </w:rPr>
        <w:t> </w:t>
      </w:r>
      <w:r>
        <w:rPr/>
        <w:t>年</w:t>
      </w:r>
      <w:r>
        <w:rPr>
          <w:spacing w:val="-46"/>
        </w:rPr>
        <w:t> </w:t>
      </w:r>
      <w:r>
        <w:rPr>
          <w:rFonts w:ascii="Arial Narrow" w:hAnsi="Arial Narrow" w:cs="Arial Narrow" w:eastAsia="Arial Narrow" w:hint="default"/>
        </w:rPr>
        <w:t>11</w:t>
      </w:r>
      <w:r>
        <w:rPr>
          <w:rFonts w:ascii="Arial Narrow" w:hAnsi="Arial Narrow" w:cs="Arial Narrow" w:eastAsia="Arial Narrow" w:hint="default"/>
          <w:spacing w:val="11"/>
        </w:rPr>
        <w:t> </w:t>
      </w:r>
      <w:r>
        <w:rPr/>
        <w:t>月与深圳</w:t>
      </w:r>
    </w:p>
    <w:p>
      <w:pPr>
        <w:pStyle w:val="BodyText"/>
        <w:spacing w:line="400" w:lineRule="auto" w:before="12"/>
        <w:ind w:left="254" w:right="134"/>
        <w:jc w:val="left"/>
      </w:pPr>
      <w:r>
        <w:rPr/>
        <w:t>前海旗隆基金管理有限公司（以下简称“前海旗隆”）子公司北京旗隆医药控股有限公司（以下简称“北 京旗隆”）合作设立深圳国泰旗兴产业投资基金管理中心（有限合伙）（以下简称“国泰旗兴基金”）。</w:t>
      </w:r>
      <w:r>
        <w:rPr>
          <w:spacing w:val="-25"/>
        </w:rPr>
        <w:t> </w:t>
      </w:r>
      <w:r>
        <w:rPr>
          <w:spacing w:val="-25"/>
        </w:rPr>
      </w:r>
      <w:r>
        <w:rPr/>
        <w:t>截至</w:t>
      </w:r>
      <w:r>
        <w:rPr>
          <w:spacing w:val="-44"/>
        </w:rPr>
        <w:t> </w:t>
      </w:r>
      <w:r>
        <w:rPr>
          <w:rFonts w:ascii="Arial Narrow" w:hAnsi="Arial Narrow" w:cs="Arial Narrow" w:eastAsia="Arial Narrow" w:hint="default"/>
        </w:rPr>
        <w:t>2017</w:t>
      </w:r>
      <w:r>
        <w:rPr>
          <w:rFonts w:ascii="Arial Narrow" w:hAnsi="Arial Narrow" w:cs="Arial Narrow" w:eastAsia="Arial Narrow" w:hint="default"/>
          <w:spacing w:val="13"/>
        </w:rPr>
        <w:t> </w:t>
      </w:r>
      <w:r>
        <w:rPr/>
        <w:t>年</w:t>
      </w:r>
      <w:r>
        <w:rPr>
          <w:spacing w:val="-45"/>
        </w:rPr>
        <w:t> </w:t>
      </w:r>
      <w:r>
        <w:rPr>
          <w:rFonts w:ascii="Arial Narrow" w:hAnsi="Arial Narrow" w:cs="Arial Narrow" w:eastAsia="Arial Narrow" w:hint="default"/>
        </w:rPr>
        <w:t>12</w:t>
      </w:r>
      <w:r>
        <w:rPr>
          <w:rFonts w:ascii="Arial Narrow" w:hAnsi="Arial Narrow" w:cs="Arial Narrow" w:eastAsia="Arial Narrow" w:hint="default"/>
          <w:spacing w:val="13"/>
        </w:rPr>
        <w:t> </w:t>
      </w:r>
      <w:r>
        <w:rPr/>
        <w:t>月</w:t>
      </w:r>
      <w:r>
        <w:rPr>
          <w:spacing w:val="-44"/>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日，深圳国泰注册资本</w:t>
      </w:r>
      <w:r>
        <w:rPr>
          <w:spacing w:val="-44"/>
        </w:rPr>
        <w:t> </w:t>
      </w:r>
      <w:r>
        <w:rPr>
          <w:rFonts w:ascii="Arial Narrow" w:hAnsi="Arial Narrow" w:cs="Arial Narrow" w:eastAsia="Arial Narrow" w:hint="default"/>
        </w:rPr>
        <w:t>50,050.00</w:t>
      </w:r>
      <w:r>
        <w:rPr>
          <w:rFonts w:ascii="Arial Narrow" w:hAnsi="Arial Narrow" w:cs="Arial Narrow" w:eastAsia="Arial Narrow" w:hint="default"/>
          <w:spacing w:val="14"/>
        </w:rPr>
        <w:t> </w:t>
      </w:r>
      <w:r>
        <w:rPr/>
        <w:t>万元，其中国民投资出资</w:t>
      </w:r>
      <w:r>
        <w:rPr>
          <w:spacing w:val="-44"/>
        </w:rPr>
        <w:t> </w:t>
      </w:r>
      <w:r>
        <w:rPr>
          <w:rFonts w:ascii="Arial Narrow" w:hAnsi="Arial Narrow" w:cs="Arial Narrow" w:eastAsia="Arial Narrow" w:hint="default"/>
        </w:rPr>
        <w:t>50,000.00</w:t>
      </w:r>
      <w:r>
        <w:rPr>
          <w:rFonts w:ascii="Arial Narrow" w:hAnsi="Arial Narrow" w:cs="Arial Narrow" w:eastAsia="Arial Narrow" w:hint="default"/>
          <w:spacing w:val="13"/>
        </w:rPr>
        <w:t> </w:t>
      </w:r>
      <w:r>
        <w:rPr/>
        <w:t>万元，北京旗隆</w:t>
      </w:r>
    </w:p>
    <w:p>
      <w:pPr>
        <w:pStyle w:val="BodyText"/>
        <w:spacing w:line="240" w:lineRule="auto" w:before="12"/>
        <w:ind w:left="254" w:right="134"/>
        <w:jc w:val="left"/>
      </w:pPr>
      <w:r>
        <w:rPr/>
        <w:t>出资</w:t>
      </w:r>
      <w:r>
        <w:rPr>
          <w:spacing w:val="-49"/>
        </w:rPr>
        <w:t> </w:t>
      </w:r>
      <w:r>
        <w:rPr>
          <w:rFonts w:ascii="Arial Narrow" w:hAnsi="Arial Narrow" w:cs="Arial Narrow" w:eastAsia="Arial Narrow" w:hint="default"/>
        </w:rPr>
        <w:t>50.00</w:t>
      </w:r>
      <w:r>
        <w:rPr>
          <w:rFonts w:ascii="Arial Narrow" w:hAnsi="Arial Narrow" w:cs="Arial Narrow" w:eastAsia="Arial Narrow" w:hint="default"/>
          <w:spacing w:val="9"/>
        </w:rPr>
        <w:t> </w:t>
      </w:r>
      <w:r>
        <w:rPr/>
        <w:t>万元。公司于</w:t>
      </w:r>
      <w:r>
        <w:rPr>
          <w:spacing w:val="-49"/>
        </w:rPr>
        <w:t> </w:t>
      </w:r>
      <w:r>
        <w:rPr>
          <w:rFonts w:ascii="Arial Narrow" w:hAnsi="Arial Narrow" w:cs="Arial Narrow" w:eastAsia="Arial Narrow" w:hint="default"/>
        </w:rPr>
        <w:t>2017</w:t>
      </w:r>
      <w:r>
        <w:rPr>
          <w:rFonts w:ascii="Arial Narrow" w:hAnsi="Arial Narrow" w:cs="Arial Narrow" w:eastAsia="Arial Narrow" w:hint="default"/>
          <w:spacing w:val="8"/>
        </w:rPr>
        <w:t> </w:t>
      </w:r>
      <w:r>
        <w:rPr/>
        <w:t>年</w:t>
      </w:r>
      <w:r>
        <w:rPr>
          <w:spacing w:val="-49"/>
        </w:rPr>
        <w:t> </w:t>
      </w:r>
      <w:r>
        <w:rPr>
          <w:rFonts w:ascii="Arial Narrow" w:hAnsi="Arial Narrow" w:cs="Arial Narrow" w:eastAsia="Arial Narrow" w:hint="default"/>
        </w:rPr>
        <w:t>11</w:t>
      </w:r>
      <w:r>
        <w:rPr>
          <w:rFonts w:ascii="Arial Narrow" w:hAnsi="Arial Narrow" w:cs="Arial Narrow" w:eastAsia="Arial Narrow" w:hint="default"/>
          <w:spacing w:val="8"/>
        </w:rPr>
        <w:t> </w:t>
      </w:r>
      <w:r>
        <w:rPr/>
        <w:t>月</w:t>
      </w:r>
      <w:r>
        <w:rPr>
          <w:spacing w:val="-49"/>
        </w:rPr>
        <w:t> </w:t>
      </w:r>
      <w:r>
        <w:rPr>
          <w:rFonts w:ascii="Arial Narrow" w:hAnsi="Arial Narrow" w:cs="Arial Narrow" w:eastAsia="Arial Narrow" w:hint="default"/>
        </w:rPr>
        <w:t>28</w:t>
      </w:r>
      <w:r>
        <w:rPr>
          <w:rFonts w:ascii="Arial Narrow" w:hAnsi="Arial Narrow" w:cs="Arial Narrow" w:eastAsia="Arial Narrow" w:hint="default"/>
          <w:spacing w:val="9"/>
        </w:rPr>
        <w:t> </w:t>
      </w:r>
      <w:r>
        <w:rPr/>
        <w:t>日发现前海旗隆、北京旗隆相关人员发生失联事件，公司向公安</w:t>
      </w:r>
    </w:p>
    <w:p>
      <w:pPr>
        <w:pStyle w:val="BodyText"/>
        <w:spacing w:line="381" w:lineRule="auto" w:before="170"/>
        <w:ind w:left="254" w:right="251"/>
        <w:jc w:val="left"/>
      </w:pPr>
      <w:r>
        <w:rPr/>
        <w:t>机关报案并于</w:t>
      </w:r>
      <w:r>
        <w:rPr>
          <w:spacing w:val="-51"/>
        </w:rPr>
        <w:t> </w:t>
      </w:r>
      <w:r>
        <w:rPr>
          <w:rFonts w:ascii="Arial Narrow" w:hAnsi="Arial Narrow" w:cs="Arial Narrow" w:eastAsia="Arial Narrow" w:hint="default"/>
        </w:rPr>
        <w:t>2017</w:t>
      </w:r>
      <w:r>
        <w:rPr>
          <w:rFonts w:ascii="Arial Narrow" w:hAnsi="Arial Narrow" w:cs="Arial Narrow" w:eastAsia="Arial Narrow" w:hint="default"/>
          <w:spacing w:val="4"/>
        </w:rPr>
        <w:t> </w:t>
      </w:r>
      <w:r>
        <w:rPr/>
        <w:t>年</w:t>
      </w:r>
      <w:r>
        <w:rPr>
          <w:spacing w:val="-5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1"/>
        </w:rPr>
        <w:t> </w:t>
      </w:r>
      <w:r>
        <w:rPr>
          <w:rFonts w:ascii="Arial Narrow" w:hAnsi="Arial Narrow" w:cs="Arial Narrow" w:eastAsia="Arial Narrow" w:hint="default"/>
        </w:rPr>
        <w:t>1</w:t>
      </w:r>
      <w:r>
        <w:rPr>
          <w:rFonts w:ascii="Arial Narrow" w:hAnsi="Arial Narrow" w:cs="Arial Narrow" w:eastAsia="Arial Narrow" w:hint="default"/>
          <w:spacing w:val="7"/>
        </w:rPr>
        <w:t> </w:t>
      </w:r>
      <w:r>
        <w:rPr>
          <w:spacing w:val="-16"/>
        </w:rPr>
        <w:t>日取得公安机关《受案回执》，深圳市公安局于</w:t>
      </w:r>
      <w:r>
        <w:rPr>
          <w:spacing w:val="-51"/>
        </w:rPr>
        <w:t> </w:t>
      </w: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51"/>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1"/>
        </w:rPr>
        <w:t> </w:t>
      </w:r>
      <w:r>
        <w:rPr>
          <w:rFonts w:ascii="Arial Narrow" w:hAnsi="Arial Narrow" w:cs="Arial Narrow" w:eastAsia="Arial Narrow" w:hint="default"/>
        </w:rPr>
        <w:t>23</w:t>
      </w:r>
      <w:r>
        <w:rPr>
          <w:rFonts w:ascii="Arial Narrow" w:hAnsi="Arial Narrow" w:cs="Arial Narrow" w:eastAsia="Arial Narrow" w:hint="default"/>
          <w:spacing w:val="7"/>
        </w:rPr>
        <w:t> </w:t>
      </w:r>
      <w:r>
        <w:rPr>
          <w:spacing w:val="-1"/>
        </w:rPr>
        <w:t>日对前海旗隆、</w:t>
      </w:r>
      <w:r>
        <w:rPr/>
        <w:t> 北京旗隆相关人员代雪峰、徐馨漫妮等涉嫌职务侵占案正式立案侦查。</w:t>
      </w:r>
    </w:p>
    <w:p>
      <w:pPr>
        <w:pStyle w:val="BodyText"/>
        <w:spacing w:line="396" w:lineRule="auto" w:before="62"/>
        <w:ind w:left="254" w:right="251" w:firstLine="420"/>
        <w:jc w:val="both"/>
      </w:pPr>
      <w:r>
        <w:rPr>
          <w:spacing w:val="-1"/>
        </w:rPr>
        <w:t>依据谨慎性原则，为公允反映公司的财务状况和经营成果，确保公司会计信息真实、可靠和合理，公</w:t>
      </w:r>
      <w:r>
        <w:rPr>
          <w:spacing w:val="-5"/>
        </w:rPr>
        <w:t> </w:t>
      </w:r>
      <w:r>
        <w:rPr>
          <w:spacing w:val="-1"/>
        </w:rPr>
        <w:t>司管理层根据目前掌握的国泰旗兴基金失联事件的进展情况，认为收回上述可供出售金融资产投资的可能</w:t>
      </w:r>
      <w:r>
        <w:rPr>
          <w:spacing w:val="-81"/>
        </w:rPr>
        <w:t> </w:t>
      </w:r>
      <w:r>
        <w:rPr>
          <w:spacing w:val="-81"/>
        </w:rPr>
      </w:r>
      <w:r>
        <w:rPr/>
        <w:t>性极小，根据企业会计准则和公司会计政策的规定，公司对上述可供出售金融资产计提减值准备</w:t>
      </w:r>
      <w:r>
        <w:rPr>
          <w:spacing w:val="-54"/>
        </w:rPr>
        <w:t> </w:t>
      </w:r>
      <w:r>
        <w:rPr>
          <w:rFonts w:ascii="Arial Narrow" w:hAnsi="Arial Narrow" w:cs="Arial Narrow" w:eastAsia="Arial Narrow" w:hint="default"/>
        </w:rPr>
        <w:t>50,000.00 </w:t>
      </w:r>
      <w:r>
        <w:rPr/>
        <w:t>万元。</w:t>
      </w:r>
    </w:p>
    <w:p>
      <w:pPr>
        <w:pStyle w:val="Heading8"/>
        <w:spacing w:line="240" w:lineRule="auto" w:before="48"/>
        <w:ind w:left="676" w:right="4441"/>
        <w:jc w:val="left"/>
        <w:rPr>
          <w:b w:val="0"/>
          <w:bCs w:val="0"/>
        </w:rPr>
      </w:pPr>
      <w:bookmarkStart w:name="(十) 投资性房地产" w:id="208"/>
      <w:bookmarkEnd w:id="208"/>
      <w:r>
        <w:rPr>
          <w:b w:val="0"/>
          <w:bCs w:val="0"/>
        </w:rPr>
      </w:r>
      <w:r>
        <w:rPr>
          <w:rFonts w:ascii="Arial Narrow" w:hAnsi="Arial Narrow" w:cs="Arial Narrow" w:eastAsia="Arial Narrow" w:hint="default"/>
        </w:rPr>
        <w:t>(</w:t>
      </w:r>
      <w:r>
        <w:rPr/>
        <w:t>十</w:t>
      </w:r>
      <w:r>
        <w:rPr>
          <w:rFonts w:ascii="Arial Narrow" w:hAnsi="Arial Narrow" w:cs="Arial Narrow" w:eastAsia="Arial Narrow" w:hint="default"/>
        </w:rPr>
        <w:t>)</w:t>
      </w:r>
      <w:r>
        <w:rPr>
          <w:rFonts w:ascii="Arial Narrow" w:hAnsi="Arial Narrow" w:cs="Arial Narrow" w:eastAsia="Arial Narrow" w:hint="default"/>
          <w:spacing w:val="8"/>
        </w:rPr>
        <w:t> </w:t>
      </w:r>
      <w:r>
        <w:rPr/>
        <w:t>投资性房地产</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w:t>
      </w:r>
      <w:r>
        <w:rPr>
          <w:spacing w:val="-54"/>
        </w:rPr>
        <w:t> </w:t>
      </w:r>
      <w:r>
        <w:rPr/>
        <w:t>按成本计量的投资性房地产</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393"/>
        <w:gridCol w:w="2744"/>
        <w:gridCol w:w="2734"/>
      </w:tblGrid>
      <w:tr>
        <w:trPr>
          <w:trHeight w:val="411" w:hRule="exact"/>
        </w:trPr>
        <w:tc>
          <w:tcPr>
            <w:tcW w:w="43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7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74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6,040,744.98</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6,040,744.98</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6,040,744.98</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6,040,744.98</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274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3,228,022.94</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3,228,022.94</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286,935.38</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286,935.38</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）计提或摊销</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286,935.38</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286,935.38</w:t>
            </w:r>
          </w:p>
        </w:tc>
      </w:tr>
      <w:tr>
        <w:trPr>
          <w:trHeight w:val="412" w:hRule="exact"/>
        </w:trPr>
        <w:tc>
          <w:tcPr>
            <w:tcW w:w="43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4393"/>
        <w:gridCol w:w="2744"/>
        <w:gridCol w:w="2734"/>
      </w:tblGrid>
      <w:tr>
        <w:trPr>
          <w:trHeight w:val="412" w:hRule="exact"/>
        </w:trPr>
        <w:tc>
          <w:tcPr>
            <w:tcW w:w="43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82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7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3,514,958.32</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3,514,958.32</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74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74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43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2,525,786.66</w:t>
            </w:r>
          </w:p>
        </w:tc>
        <w:tc>
          <w:tcPr>
            <w:tcW w:w="27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2,525,786.66</w:t>
            </w:r>
          </w:p>
        </w:tc>
      </w:tr>
      <w:tr>
        <w:trPr>
          <w:trHeight w:val="412" w:hRule="exact"/>
        </w:trPr>
        <w:tc>
          <w:tcPr>
            <w:tcW w:w="43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、期初账面价值</w:t>
            </w:r>
          </w:p>
        </w:tc>
        <w:tc>
          <w:tcPr>
            <w:tcW w:w="2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2,812,722.04</w:t>
            </w:r>
          </w:p>
        </w:tc>
        <w:tc>
          <w:tcPr>
            <w:tcW w:w="27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2,812,722.04</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十一) 固定资产" w:id="209"/>
      <w:bookmarkEnd w:id="209"/>
      <w:r>
        <w:rPr>
          <w:b w:val="0"/>
          <w:bCs w:val="0"/>
        </w:rPr>
      </w:r>
      <w:r>
        <w:rPr>
          <w:rFonts w:ascii="Arial Narrow" w:hAnsi="Arial Narrow" w:cs="Arial Narrow" w:eastAsia="Arial Narrow" w:hint="default"/>
        </w:rPr>
        <w:t>(</w:t>
      </w:r>
      <w:r>
        <w:rPr/>
        <w:t>十一</w:t>
      </w:r>
      <w:r>
        <w:rPr>
          <w:rFonts w:ascii="Arial Narrow" w:hAnsi="Arial Narrow" w:cs="Arial Narrow" w:eastAsia="Arial Narrow" w:hint="default"/>
        </w:rPr>
        <w:t>)</w:t>
      </w:r>
      <w:r>
        <w:rPr>
          <w:rFonts w:ascii="Arial Narrow" w:hAnsi="Arial Narrow" w:cs="Arial Narrow" w:eastAsia="Arial Narrow" w:hint="default"/>
          <w:spacing w:val="11"/>
        </w:rPr>
        <w:t> </w:t>
      </w:r>
      <w:r>
        <w:rPr/>
        <w:t>固定资产</w:t>
      </w:r>
      <w:r>
        <w:rPr>
          <w:b w:val="0"/>
          <w:bCs w:val="0"/>
        </w:rPr>
      </w:r>
    </w:p>
    <w:p>
      <w:pPr>
        <w:spacing w:line="240" w:lineRule="auto" w:before="5"/>
        <w:rPr>
          <w:rFonts w:ascii="宋体" w:hAnsi="宋体" w:cs="宋体" w:eastAsia="宋体" w:hint="default"/>
          <w:b/>
          <w:bCs/>
          <w:sz w:val="19"/>
          <w:szCs w:val="19"/>
        </w:rPr>
      </w:pPr>
    </w:p>
    <w:p>
      <w:pPr>
        <w:spacing w:before="0"/>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、固定资产情况</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441"/>
        <w:gridCol w:w="2148"/>
        <w:gridCol w:w="2140"/>
        <w:gridCol w:w="2141"/>
      </w:tblGrid>
      <w:tr>
        <w:trPr>
          <w:trHeight w:val="412" w:hRule="exact"/>
        </w:trPr>
        <w:tc>
          <w:tcPr>
            <w:tcW w:w="34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1526"/>
              <w:jc w:val="right"/>
              <w:rPr>
                <w:rFonts w:ascii="宋体" w:hAnsi="宋体" w:cs="宋体" w:eastAsia="宋体" w:hint="default"/>
                <w:sz w:val="18"/>
                <w:szCs w:val="18"/>
              </w:rPr>
            </w:pPr>
            <w:r>
              <w:rPr>
                <w:rFonts w:ascii="宋体" w:hAnsi="宋体" w:cs="宋体" w:eastAsia="宋体" w:hint="default"/>
                <w:sz w:val="18"/>
                <w:szCs w:val="18"/>
              </w:rPr>
              <w:t>项目</w:t>
            </w:r>
          </w:p>
        </w:tc>
        <w:tc>
          <w:tcPr>
            <w:tcW w:w="2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机器设备及工具设备</w:t>
            </w:r>
          </w:p>
        </w:tc>
        <w:tc>
          <w:tcPr>
            <w:tcW w:w="2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148"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60,989,405.35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12,940,203.54</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73,929,608.89</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8,136,423.85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1,379,033.05</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9,515,456.90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）购置</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8,136,423.85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1,379,033.05</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pacing w:val="-1"/>
                <w:sz w:val="18"/>
              </w:rPr>
              <w:t>9,515,456.90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8,313,021.52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2"/>
                <w:sz w:val="18"/>
              </w:rPr>
              <w:t>115,000.00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8,428,021.52</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）处置或报废</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8,310,407.62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2"/>
                <w:sz w:val="18"/>
              </w:rPr>
              <w:t>115,000.00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8,425,407.62</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519"/>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2</w:t>
            </w:r>
            <w:r>
              <w:rPr>
                <w:rFonts w:ascii="宋体" w:hAnsi="宋体" w:cs="宋体" w:eastAsia="宋体" w:hint="default"/>
                <w:spacing w:val="-1"/>
                <w:sz w:val="18"/>
                <w:szCs w:val="18"/>
              </w:rPr>
              <w:t>）汇率变动影响</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2,613.90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2,613.90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60,812,807.68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14,204,236.59</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75,017,044.27</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148"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42,790,262.75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12,118,580.53</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54,908,843.28</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2"/>
                <w:sz w:val="18"/>
              </w:rPr>
              <w:t>11,324,693.51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183,120.99</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2"/>
                <w:sz w:val="18"/>
              </w:rPr>
              <w:t>11,507,814.50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）计提</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2"/>
                <w:sz w:val="18"/>
              </w:rPr>
              <w:t>11,324,693.51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183,120.99</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2"/>
                <w:sz w:val="18"/>
              </w:rPr>
              <w:t>11,507,814.50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7,789,950.50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109,250.00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7,899,200.50</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）处置或报废</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7,787,427.57</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109,250.00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7,896,677.57</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519"/>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2</w:t>
            </w:r>
            <w:r>
              <w:rPr>
                <w:rFonts w:ascii="宋体" w:hAnsi="宋体" w:cs="宋体" w:eastAsia="宋体" w:hint="default"/>
                <w:spacing w:val="-1"/>
                <w:sz w:val="18"/>
                <w:szCs w:val="18"/>
              </w:rPr>
              <w:t>）汇率变动影响</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2,522.93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2,522.93</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46,325,005.76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12,192,451.52</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58,517,457.28</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148"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34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441"/>
        <w:gridCol w:w="2148"/>
        <w:gridCol w:w="2140"/>
        <w:gridCol w:w="2141"/>
      </w:tblGrid>
      <w:tr>
        <w:trPr>
          <w:trHeight w:val="412" w:hRule="exact"/>
        </w:trPr>
        <w:tc>
          <w:tcPr>
            <w:tcW w:w="34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机器设备及工具设备</w:t>
            </w:r>
          </w:p>
        </w:tc>
        <w:tc>
          <w:tcPr>
            <w:tcW w:w="2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148"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、期末账面价值</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14,487,801.92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2"/>
                <w:sz w:val="18"/>
              </w:rPr>
              <w:t>2,011,785.07</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pacing w:val="-1"/>
                <w:sz w:val="18"/>
              </w:rPr>
              <w:t>16,499,586.99</w:t>
            </w:r>
          </w:p>
        </w:tc>
      </w:tr>
      <w:tr>
        <w:trPr>
          <w:trHeight w:val="412" w:hRule="exact"/>
        </w:trPr>
        <w:tc>
          <w:tcPr>
            <w:tcW w:w="34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、期初账面价值</w:t>
            </w:r>
          </w:p>
        </w:tc>
        <w:tc>
          <w:tcPr>
            <w:tcW w:w="2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18,199,142.60</w:t>
            </w:r>
          </w:p>
        </w:tc>
        <w:tc>
          <w:tcPr>
            <w:tcW w:w="2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821,623.01</w:t>
            </w:r>
          </w:p>
        </w:tc>
        <w:tc>
          <w:tcPr>
            <w:tcW w:w="21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19,020,765.61</w:t>
            </w:r>
          </w:p>
        </w:tc>
      </w:tr>
    </w:tbl>
    <w:p>
      <w:pPr>
        <w:spacing w:line="240" w:lineRule="auto" w:before="10"/>
        <w:rPr>
          <w:rFonts w:ascii="宋体" w:hAnsi="宋体" w:cs="宋体" w:eastAsia="宋体" w:hint="default"/>
          <w:sz w:val="14"/>
          <w:szCs w:val="14"/>
        </w:rPr>
      </w:pPr>
    </w:p>
    <w:p>
      <w:pPr>
        <w:spacing w:before="44"/>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日，公司无暂时闲置的固定资产；</w:t>
      </w:r>
    </w:p>
    <w:p>
      <w:pPr>
        <w:spacing w:line="240" w:lineRule="auto" w:before="2"/>
        <w:rPr>
          <w:rFonts w:ascii="宋体" w:hAnsi="宋体" w:cs="宋体" w:eastAsia="宋体" w:hint="default"/>
          <w:sz w:val="19"/>
          <w:szCs w:val="19"/>
        </w:rPr>
      </w:pPr>
    </w:p>
    <w:p>
      <w:pPr>
        <w:spacing w:before="0"/>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日，公司无通过融资租赁租入的固定资产；</w:t>
      </w:r>
    </w:p>
    <w:p>
      <w:pPr>
        <w:spacing w:line="240" w:lineRule="auto" w:before="4"/>
        <w:rPr>
          <w:rFonts w:ascii="宋体" w:hAnsi="宋体" w:cs="宋体" w:eastAsia="宋体" w:hint="default"/>
          <w:sz w:val="19"/>
          <w:szCs w:val="19"/>
        </w:rPr>
      </w:pPr>
    </w:p>
    <w:p>
      <w:pPr>
        <w:spacing w:before="0"/>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日，公司无通过经营租赁租出的固定资产情况。</w:t>
      </w:r>
    </w:p>
    <w:p>
      <w:pPr>
        <w:spacing w:line="240" w:lineRule="auto" w:before="10"/>
        <w:rPr>
          <w:rFonts w:ascii="宋体" w:hAnsi="宋体" w:cs="宋体" w:eastAsia="宋体" w:hint="default"/>
          <w:sz w:val="24"/>
          <w:szCs w:val="24"/>
        </w:rPr>
      </w:pPr>
    </w:p>
    <w:p>
      <w:pPr>
        <w:pStyle w:val="Heading8"/>
        <w:spacing w:line="240" w:lineRule="auto" w:before="0"/>
        <w:ind w:left="656" w:right="303"/>
        <w:jc w:val="left"/>
        <w:rPr>
          <w:b w:val="0"/>
          <w:bCs w:val="0"/>
        </w:rPr>
      </w:pPr>
      <w:bookmarkStart w:name="(十二) 在建工程" w:id="210"/>
      <w:bookmarkEnd w:id="210"/>
      <w:r>
        <w:rPr>
          <w:b w:val="0"/>
          <w:bCs w:val="0"/>
        </w:rPr>
      </w:r>
      <w:r>
        <w:rPr>
          <w:rFonts w:ascii="Arial Narrow" w:hAnsi="Arial Narrow" w:cs="Arial Narrow" w:eastAsia="Arial Narrow" w:hint="default"/>
        </w:rPr>
        <w:t>(</w:t>
      </w:r>
      <w:r>
        <w:rPr/>
        <w:t>十二</w:t>
      </w:r>
      <w:r>
        <w:rPr>
          <w:rFonts w:ascii="Arial Narrow" w:hAnsi="Arial Narrow" w:cs="Arial Narrow" w:eastAsia="Arial Narrow" w:hint="default"/>
        </w:rPr>
        <w:t>)</w:t>
      </w:r>
      <w:r>
        <w:rPr>
          <w:rFonts w:ascii="Arial Narrow" w:hAnsi="Arial Narrow" w:cs="Arial Narrow" w:eastAsia="Arial Narrow" w:hint="default"/>
          <w:spacing w:val="9"/>
        </w:rPr>
        <w:t> </w:t>
      </w:r>
      <w:r>
        <w:rPr/>
        <w:t>在建工程</w:t>
      </w:r>
      <w:r>
        <w:rPr>
          <w:b w:val="0"/>
          <w:bCs w:val="0"/>
        </w:rPr>
      </w:r>
    </w:p>
    <w:p>
      <w:pPr>
        <w:spacing w:line="240" w:lineRule="auto" w:before="5"/>
        <w:rPr>
          <w:rFonts w:ascii="宋体" w:hAnsi="宋体" w:cs="宋体" w:eastAsia="宋体" w:hint="default"/>
          <w:b/>
          <w:bCs/>
          <w:sz w:val="19"/>
          <w:szCs w:val="19"/>
        </w:rPr>
      </w:pPr>
    </w:p>
    <w:p>
      <w:pPr>
        <w:spacing w:before="0"/>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、在建工程基本情况</w:t>
      </w:r>
    </w:p>
    <w:p>
      <w:pPr>
        <w:spacing w:line="240" w:lineRule="auto" w:before="2"/>
        <w:rPr>
          <w:rFonts w:ascii="宋体" w:hAnsi="宋体" w:cs="宋体" w:eastAsia="宋体" w:hint="default"/>
          <w:sz w:val="13"/>
          <w:szCs w:val="13"/>
        </w:rPr>
      </w:pPr>
    </w:p>
    <w:tbl>
      <w:tblPr>
        <w:tblW w:w="0" w:type="auto"/>
        <w:jc w:val="left"/>
        <w:tblInd w:w="173" w:type="dxa"/>
        <w:tblLayout w:type="fixed"/>
        <w:tblCellMar>
          <w:top w:w="0" w:type="dxa"/>
          <w:left w:w="0" w:type="dxa"/>
          <w:bottom w:w="0" w:type="dxa"/>
          <w:right w:w="0" w:type="dxa"/>
        </w:tblCellMar>
        <w:tblLook w:val="01E0"/>
      </w:tblPr>
      <w:tblGrid>
        <w:gridCol w:w="1496"/>
        <w:gridCol w:w="1284"/>
        <w:gridCol w:w="1445"/>
        <w:gridCol w:w="1288"/>
        <w:gridCol w:w="1602"/>
        <w:gridCol w:w="1282"/>
        <w:gridCol w:w="1320"/>
      </w:tblGrid>
      <w:tr>
        <w:trPr>
          <w:trHeight w:val="415" w:hRule="exact"/>
        </w:trPr>
        <w:tc>
          <w:tcPr>
            <w:tcW w:w="1496"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tabs>
                <w:tab w:pos="935" w:val="left" w:leader="none"/>
              </w:tabs>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01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4"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96" w:type="dxa"/>
            <w:vMerge/>
            <w:tcBorders>
              <w:left w:val="nil" w:sz="6" w:space="0" w:color="auto"/>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国民大厦</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226,920,539.20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z w:val="18"/>
              </w:rPr>
              <w:t>-</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226,920,539.20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w w:val="95"/>
                <w:sz w:val="18"/>
              </w:rPr>
              <w:t>116,332,928.83</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Arial Narrow" w:hAnsi="Arial Narrow" w:cs="Arial Narrow" w:eastAsia="Arial Narrow" w:hint="default"/>
                <w:sz w:val="18"/>
                <w:szCs w:val="18"/>
              </w:rPr>
            </w:pPr>
            <w:r>
              <w:rPr>
                <w:rFonts w:ascii="Arial Narrow"/>
                <w:sz w:val="18"/>
              </w:rPr>
              <w:t>-</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28"/>
              <w:jc w:val="right"/>
              <w:rPr>
                <w:rFonts w:ascii="Arial Narrow" w:hAnsi="Arial Narrow" w:cs="Arial Narrow" w:eastAsia="Arial Narrow" w:hint="default"/>
                <w:sz w:val="18"/>
                <w:szCs w:val="18"/>
              </w:rPr>
            </w:pPr>
            <w:r>
              <w:rPr>
                <w:rFonts w:ascii="Arial Narrow"/>
                <w:spacing w:val="-1"/>
                <w:w w:val="95"/>
                <w:sz w:val="18"/>
              </w:rPr>
              <w:t>116,332,928.83</w:t>
            </w:r>
          </w:p>
        </w:tc>
      </w:tr>
      <w:tr>
        <w:trPr>
          <w:trHeight w:val="1031" w:hRule="exact"/>
        </w:trPr>
        <w:tc>
          <w:tcPr>
            <w:tcW w:w="1496" w:type="dxa"/>
            <w:tcBorders>
              <w:top w:val="single" w:sz="6" w:space="0" w:color="000000"/>
              <w:left w:val="nil" w:sz="6" w:space="0" w:color="auto"/>
              <w:bottom w:val="single" w:sz="6" w:space="0" w:color="000000"/>
              <w:right w:val="single" w:sz="6" w:space="0" w:color="000000"/>
            </w:tcBorders>
          </w:tcPr>
          <w:p>
            <w:pPr>
              <w:pStyle w:val="TableParagraph"/>
              <w:spacing w:line="319" w:lineRule="auto" w:before="52"/>
              <w:ind w:left="45" w:right="-3"/>
              <w:jc w:val="both"/>
              <w:rPr>
                <w:rFonts w:ascii="宋体" w:hAnsi="宋体" w:cs="宋体" w:eastAsia="宋体" w:hint="default"/>
                <w:sz w:val="18"/>
                <w:szCs w:val="18"/>
              </w:rPr>
            </w:pPr>
            <w:r>
              <w:rPr>
                <w:rFonts w:ascii="宋体" w:hAnsi="宋体" w:cs="宋体" w:eastAsia="宋体" w:hint="default"/>
                <w:spacing w:val="22"/>
                <w:sz w:val="18"/>
                <w:szCs w:val="18"/>
              </w:rPr>
              <w:t>国民天成化合物</w:t>
            </w:r>
            <w:r>
              <w:rPr>
                <w:rFonts w:ascii="宋体" w:hAnsi="宋体" w:cs="宋体" w:eastAsia="宋体" w:hint="default"/>
                <w:spacing w:val="-64"/>
                <w:sz w:val="18"/>
                <w:szCs w:val="18"/>
              </w:rPr>
              <w:t> </w:t>
            </w:r>
            <w:r>
              <w:rPr>
                <w:rFonts w:ascii="宋体" w:hAnsi="宋体" w:cs="宋体" w:eastAsia="宋体" w:hint="default"/>
                <w:spacing w:val="22"/>
                <w:sz w:val="18"/>
                <w:szCs w:val="18"/>
              </w:rPr>
              <w:t>半导体生态产业</w:t>
            </w:r>
            <w:r>
              <w:rPr>
                <w:rFonts w:ascii="宋体" w:hAnsi="宋体" w:cs="宋体" w:eastAsia="宋体" w:hint="default"/>
                <w:spacing w:val="-64"/>
                <w:sz w:val="18"/>
                <w:szCs w:val="18"/>
              </w:rPr>
              <w:t> </w:t>
            </w:r>
            <w:r>
              <w:rPr>
                <w:rFonts w:ascii="宋体" w:hAnsi="宋体" w:cs="宋体" w:eastAsia="宋体" w:hint="default"/>
                <w:sz w:val="18"/>
                <w:szCs w:val="18"/>
              </w:rPr>
              <w:t>园项目</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710,927.37</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Narrow" w:hAnsi="Arial Narrow" w:cs="Arial Narrow" w:eastAsia="Arial Narrow" w:hint="default"/>
                <w:sz w:val="18"/>
                <w:szCs w:val="18"/>
              </w:rPr>
            </w:pPr>
            <w:r>
              <w:rPr>
                <w:rFonts w:ascii="Arial Narrow"/>
                <w:sz w:val="18"/>
              </w:rPr>
              <w:t>-</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710,927.37</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z w:val="18"/>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32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
              <w:jc w:val="right"/>
              <w:rPr>
                <w:rFonts w:ascii="Arial Narrow" w:hAnsi="Arial Narrow" w:cs="Arial Narrow" w:eastAsia="Arial Narrow" w:hint="default"/>
                <w:sz w:val="18"/>
                <w:szCs w:val="18"/>
              </w:rPr>
            </w:pPr>
            <w:r>
              <w:rPr>
                <w:rFonts w:ascii="Arial Narrow"/>
                <w:sz w:val="18"/>
              </w:rPr>
              <w:t>-</w:t>
            </w:r>
          </w:p>
        </w:tc>
      </w:tr>
      <w:tr>
        <w:trPr>
          <w:trHeight w:val="415" w:hRule="exact"/>
        </w:trPr>
        <w:tc>
          <w:tcPr>
            <w:tcW w:w="1496" w:type="dxa"/>
            <w:tcBorders>
              <w:top w:val="single" w:sz="6" w:space="0" w:color="000000"/>
              <w:left w:val="nil" w:sz="6" w:space="0" w:color="auto"/>
              <w:bottom w:val="single" w:sz="12" w:space="0" w:color="000000"/>
              <w:right w:val="single" w:sz="6" w:space="0" w:color="000000"/>
            </w:tcBorders>
          </w:tcPr>
          <w:p>
            <w:pPr>
              <w:pStyle w:val="TableParagraph"/>
              <w:tabs>
                <w:tab w:pos="935" w:val="left" w:leader="none"/>
              </w:tabs>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sz w:val="18"/>
              </w:rPr>
              <w:t>227,631,466.57</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sz w:val="18"/>
              </w:rPr>
              <w:t>-</w:t>
            </w: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sz w:val="18"/>
              </w:rPr>
              <w:t>227,631,466.57</w:t>
            </w: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w w:val="95"/>
                <w:sz w:val="18"/>
              </w:rPr>
              <w:t>116,332,928.83</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20"/>
              <w:jc w:val="right"/>
              <w:rPr>
                <w:rFonts w:ascii="Arial Narrow" w:hAnsi="Arial Narrow" w:cs="Arial Narrow" w:eastAsia="Arial Narrow" w:hint="default"/>
                <w:sz w:val="18"/>
                <w:szCs w:val="18"/>
              </w:rPr>
            </w:pPr>
            <w:r>
              <w:rPr>
                <w:rFonts w:ascii="Arial Narrow"/>
                <w:sz w:val="18"/>
              </w:rPr>
              <w:t>-</w:t>
            </w:r>
          </w:p>
        </w:tc>
        <w:tc>
          <w:tcPr>
            <w:tcW w:w="13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28"/>
              <w:jc w:val="right"/>
              <w:rPr>
                <w:rFonts w:ascii="Arial Narrow" w:hAnsi="Arial Narrow" w:cs="Arial Narrow" w:eastAsia="Arial Narrow" w:hint="default"/>
                <w:sz w:val="18"/>
                <w:szCs w:val="18"/>
              </w:rPr>
            </w:pPr>
            <w:r>
              <w:rPr>
                <w:rFonts w:ascii="Arial Narrow"/>
                <w:spacing w:val="-1"/>
                <w:w w:val="95"/>
                <w:sz w:val="18"/>
              </w:rPr>
              <w:t>116,332,928.83</w:t>
            </w:r>
          </w:p>
        </w:tc>
      </w:tr>
    </w:tbl>
    <w:p>
      <w:pPr>
        <w:spacing w:line="240" w:lineRule="auto" w:before="9"/>
        <w:rPr>
          <w:rFonts w:ascii="宋体" w:hAnsi="宋体" w:cs="宋体" w:eastAsia="宋体" w:hint="default"/>
          <w:sz w:val="14"/>
          <w:szCs w:val="14"/>
        </w:rPr>
      </w:pPr>
    </w:p>
    <w:p>
      <w:pPr>
        <w:spacing w:before="44"/>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、重大在建工程项目变动情况</w:t>
      </w:r>
    </w:p>
    <w:p>
      <w:pPr>
        <w:spacing w:line="240" w:lineRule="auto" w:before="2"/>
        <w:rPr>
          <w:rFonts w:ascii="宋体" w:hAnsi="宋体" w:cs="宋体" w:eastAsia="宋体" w:hint="default"/>
          <w:sz w:val="13"/>
          <w:szCs w:val="13"/>
        </w:rPr>
      </w:pPr>
    </w:p>
    <w:tbl>
      <w:tblPr>
        <w:tblW w:w="0" w:type="auto"/>
        <w:jc w:val="left"/>
        <w:tblInd w:w="173" w:type="dxa"/>
        <w:tblLayout w:type="fixed"/>
        <w:tblCellMar>
          <w:top w:w="0" w:type="dxa"/>
          <w:left w:w="0" w:type="dxa"/>
          <w:bottom w:w="0" w:type="dxa"/>
          <w:right w:w="0" w:type="dxa"/>
        </w:tblCellMar>
        <w:tblLook w:val="01E0"/>
      </w:tblPr>
      <w:tblGrid>
        <w:gridCol w:w="1438"/>
        <w:gridCol w:w="1585"/>
        <w:gridCol w:w="1425"/>
        <w:gridCol w:w="1230"/>
        <w:gridCol w:w="1584"/>
        <w:gridCol w:w="1212"/>
        <w:gridCol w:w="1242"/>
      </w:tblGrid>
      <w:tr>
        <w:trPr>
          <w:trHeight w:val="412" w:hRule="exact"/>
        </w:trPr>
        <w:tc>
          <w:tcPr>
            <w:tcW w:w="14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345"/>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15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预算数（万元）</w:t>
            </w:r>
          </w:p>
        </w:tc>
        <w:tc>
          <w:tcPr>
            <w:tcW w:w="1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国民大厦</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Arial Narrow" w:hAnsi="Arial Narrow" w:cs="Arial Narrow" w:eastAsia="Arial Narrow" w:hint="default"/>
                <w:sz w:val="18"/>
                <w:szCs w:val="18"/>
              </w:rPr>
            </w:pPr>
            <w:r>
              <w:rPr>
                <w:rFonts w:ascii="Arial Narrow"/>
                <w:spacing w:val="-1"/>
                <w:sz w:val="18"/>
              </w:rPr>
              <w:t>40,800.00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3" w:right="0"/>
              <w:jc w:val="left"/>
              <w:rPr>
                <w:rFonts w:ascii="Arial Narrow" w:hAnsi="Arial Narrow" w:cs="Arial Narrow" w:eastAsia="Arial Narrow" w:hint="default"/>
                <w:sz w:val="18"/>
                <w:szCs w:val="18"/>
              </w:rPr>
            </w:pPr>
            <w:r>
              <w:rPr>
                <w:rFonts w:ascii="Arial Narrow"/>
                <w:sz w:val="18"/>
              </w:rPr>
              <w:t>116,332,928.83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Arial Narrow" w:hAnsi="Arial Narrow" w:cs="Arial Narrow" w:eastAsia="Arial Narrow" w:hint="default"/>
                <w:sz w:val="18"/>
                <w:szCs w:val="18"/>
              </w:rPr>
            </w:pPr>
            <w:r>
              <w:rPr>
                <w:rFonts w:ascii="Arial Narrow"/>
                <w:sz w:val="18"/>
              </w:rPr>
              <w:t>110,587,610.37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Arial Narrow" w:hAnsi="Arial Narrow" w:cs="Arial Narrow" w:eastAsia="Arial Narrow" w:hint="default"/>
                <w:sz w:val="18"/>
                <w:szCs w:val="18"/>
              </w:rPr>
            </w:pPr>
            <w:r>
              <w:rPr>
                <w:rFonts w:ascii="Arial Narrow"/>
                <w:sz w:val="18"/>
              </w:rPr>
              <w:t>-</w:t>
            </w:r>
          </w:p>
        </w:tc>
        <w:tc>
          <w:tcPr>
            <w:tcW w:w="1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226,920,539.20</w:t>
            </w:r>
          </w:p>
        </w:tc>
      </w:tr>
      <w:tr>
        <w:trPr>
          <w:trHeight w:val="412" w:hRule="exact"/>
        </w:trPr>
        <w:tc>
          <w:tcPr>
            <w:tcW w:w="1438"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51"/>
              <w:ind w:right="34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5"/>
              <w:jc w:val="right"/>
              <w:rPr>
                <w:rFonts w:ascii="Arial Narrow" w:hAnsi="Arial Narrow" w:cs="Arial Narrow" w:eastAsia="Arial Narrow" w:hint="default"/>
                <w:sz w:val="18"/>
                <w:szCs w:val="18"/>
              </w:rPr>
            </w:pPr>
            <w:r>
              <w:rPr>
                <w:rFonts w:ascii="Arial Narrow"/>
                <w:spacing w:val="-1"/>
                <w:sz w:val="18"/>
              </w:rPr>
              <w:t>40,800.00</w:t>
            </w:r>
          </w:p>
        </w:tc>
        <w:tc>
          <w:tcPr>
            <w:tcW w:w="1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73" w:right="0"/>
              <w:jc w:val="left"/>
              <w:rPr>
                <w:rFonts w:ascii="Arial Narrow" w:hAnsi="Arial Narrow" w:cs="Arial Narrow" w:eastAsia="Arial Narrow" w:hint="default"/>
                <w:sz w:val="18"/>
                <w:szCs w:val="18"/>
              </w:rPr>
            </w:pPr>
            <w:r>
              <w:rPr>
                <w:rFonts w:ascii="Arial Narrow"/>
                <w:sz w:val="18"/>
              </w:rPr>
              <w:t>116,332,928.83</w:t>
            </w:r>
          </w:p>
        </w:tc>
        <w:tc>
          <w:tcPr>
            <w:tcW w:w="12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78" w:right="0"/>
              <w:jc w:val="left"/>
              <w:rPr>
                <w:rFonts w:ascii="Arial Narrow" w:hAnsi="Arial Narrow" w:cs="Arial Narrow" w:eastAsia="Arial Narrow" w:hint="default"/>
                <w:sz w:val="18"/>
                <w:szCs w:val="18"/>
              </w:rPr>
            </w:pPr>
            <w:r>
              <w:rPr>
                <w:rFonts w:ascii="Arial Narrow"/>
                <w:sz w:val="18"/>
              </w:rPr>
              <w:t>110,587,610.37</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5"/>
              <w:jc w:val="right"/>
              <w:rPr>
                <w:rFonts w:ascii="Arial Narrow" w:hAnsi="Arial Narrow" w:cs="Arial Narrow" w:eastAsia="Arial Narrow" w:hint="default"/>
                <w:sz w:val="18"/>
                <w:szCs w:val="18"/>
              </w:rPr>
            </w:pPr>
            <w:r>
              <w:rPr>
                <w:rFonts w:ascii="Arial Narrow"/>
                <w:sz w:val="18"/>
              </w:rPr>
              <w:t>-</w:t>
            </w:r>
          </w:p>
        </w:tc>
        <w:tc>
          <w:tcPr>
            <w:tcW w:w="12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31"/>
              <w:jc w:val="right"/>
              <w:rPr>
                <w:rFonts w:ascii="Arial Narrow" w:hAnsi="Arial Narrow" w:cs="Arial Narrow" w:eastAsia="Arial Narrow" w:hint="default"/>
                <w:sz w:val="18"/>
                <w:szCs w:val="18"/>
              </w:rPr>
            </w:pPr>
            <w:r>
              <w:rPr>
                <w:rFonts w:ascii="Arial Narrow"/>
                <w:spacing w:val="-1"/>
                <w:sz w:val="18"/>
              </w:rPr>
              <w:t>226,920,539.20</w:t>
            </w:r>
          </w:p>
        </w:tc>
      </w:tr>
    </w:tbl>
    <w:p>
      <w:pPr>
        <w:spacing w:line="240" w:lineRule="auto" w:before="0"/>
        <w:rPr>
          <w:rFonts w:ascii="宋体" w:hAnsi="宋体" w:cs="宋体" w:eastAsia="宋体" w:hint="default"/>
          <w:sz w:val="9"/>
          <w:szCs w:val="9"/>
        </w:rPr>
      </w:pPr>
    </w:p>
    <w:p>
      <w:pPr>
        <w:pStyle w:val="BodyText"/>
        <w:spacing w:line="240" w:lineRule="auto" w:before="35"/>
        <w:ind w:left="654" w:right="303"/>
        <w:jc w:val="left"/>
      </w:pPr>
      <w:r>
        <w:rPr/>
        <w:t>续：</w:t>
      </w:r>
    </w:p>
    <w:p>
      <w:pPr>
        <w:spacing w:line="240" w:lineRule="auto" w:before="4"/>
        <w:rPr>
          <w:rFonts w:ascii="宋体" w:hAnsi="宋体" w:cs="宋体" w:eastAsia="宋体" w:hint="default"/>
          <w:sz w:val="14"/>
          <w:szCs w:val="14"/>
        </w:rPr>
      </w:pPr>
    </w:p>
    <w:tbl>
      <w:tblPr>
        <w:tblW w:w="0" w:type="auto"/>
        <w:jc w:val="left"/>
        <w:tblInd w:w="173" w:type="dxa"/>
        <w:tblLayout w:type="fixed"/>
        <w:tblCellMar>
          <w:top w:w="0" w:type="dxa"/>
          <w:left w:w="0" w:type="dxa"/>
          <w:bottom w:w="0" w:type="dxa"/>
          <w:right w:w="0" w:type="dxa"/>
        </w:tblCellMar>
        <w:tblLook w:val="01E0"/>
      </w:tblPr>
      <w:tblGrid>
        <w:gridCol w:w="1472"/>
        <w:gridCol w:w="1456"/>
        <w:gridCol w:w="1294"/>
        <w:gridCol w:w="1616"/>
        <w:gridCol w:w="1455"/>
        <w:gridCol w:w="1132"/>
        <w:gridCol w:w="1292"/>
      </w:tblGrid>
      <w:tr>
        <w:trPr>
          <w:trHeight w:val="764" w:hRule="exact"/>
        </w:trPr>
        <w:tc>
          <w:tcPr>
            <w:tcW w:w="1472" w:type="dxa"/>
            <w:tcBorders>
              <w:top w:val="single" w:sz="12" w:space="0" w:color="000000"/>
              <w:left w:val="nil" w:sz="6" w:space="0" w:color="auto"/>
              <w:bottom w:val="single" w:sz="4" w:space="0" w:color="000000"/>
              <w:right w:val="single" w:sz="4" w:space="0" w:color="000000"/>
            </w:tcBorders>
          </w:tcPr>
          <w:p>
            <w:pPr>
              <w:pStyle w:val="TableParagraph"/>
              <w:spacing w:line="360" w:lineRule="auto" w:before="51"/>
              <w:ind w:left="563" w:right="541"/>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145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1"/>
              <w:ind w:left="296" w:right="91" w:hanging="204"/>
              <w:jc w:val="left"/>
              <w:rPr>
                <w:rFonts w:ascii="宋体" w:hAnsi="宋体" w:cs="宋体" w:eastAsia="宋体" w:hint="default"/>
                <w:sz w:val="18"/>
                <w:szCs w:val="18"/>
              </w:rPr>
            </w:pPr>
            <w:r>
              <w:rPr>
                <w:rFonts w:ascii="宋体" w:hAnsi="宋体" w:cs="宋体" w:eastAsia="宋体" w:hint="default"/>
                <w:sz w:val="18"/>
                <w:szCs w:val="18"/>
              </w:rPr>
              <w:t>工程投入占预算 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360" w:lineRule="auto" w:before="51"/>
              <w:ind w:left="442" w:right="353"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45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1"/>
              <w:ind w:left="362" w:right="23" w:hanging="336"/>
              <w:jc w:val="left"/>
              <w:rPr>
                <w:rFonts w:ascii="宋体" w:hAnsi="宋体" w:cs="宋体" w:eastAsia="宋体" w:hint="default"/>
                <w:sz w:val="18"/>
                <w:szCs w:val="18"/>
              </w:rPr>
            </w:pPr>
            <w:r>
              <w:rPr>
                <w:rFonts w:ascii="宋体" w:hAnsi="宋体" w:cs="宋体" w:eastAsia="宋体" w:hint="default"/>
                <w:spacing w:val="-6"/>
                <w:sz w:val="18"/>
                <w:szCs w:val="18"/>
              </w:rPr>
              <w:t>其中：本期利息资</w:t>
            </w:r>
            <w:r>
              <w:rPr>
                <w:rFonts w:ascii="宋体" w:hAnsi="宋体" w:cs="宋体" w:eastAsia="宋体" w:hint="default"/>
                <w:sz w:val="18"/>
                <w:szCs w:val="18"/>
              </w:rPr>
              <w:t> 本化金额</w:t>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71"/>
              <w:ind w:left="45" w:right="44" w:firstLine="64"/>
              <w:jc w:val="left"/>
              <w:rPr>
                <w:rFonts w:ascii="宋体" w:hAnsi="宋体" w:cs="宋体" w:eastAsia="宋体" w:hint="default"/>
                <w:sz w:val="18"/>
                <w:szCs w:val="18"/>
              </w:rPr>
            </w:pPr>
            <w:r>
              <w:rPr>
                <w:rFonts w:ascii="宋体" w:hAnsi="宋体" w:cs="宋体" w:eastAsia="宋体" w:hint="default"/>
                <w:sz w:val="18"/>
                <w:szCs w:val="18"/>
              </w:rPr>
              <w:t>本期利息资 本化率（</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292" w:type="dxa"/>
            <w:tcBorders>
              <w:top w:val="single" w:sz="12" w:space="0" w:color="000000"/>
              <w:left w:val="single" w:sz="4" w:space="0" w:color="000000"/>
              <w:bottom w:val="single" w:sz="4" w:space="0" w:color="000000"/>
              <w:right w:val="nil" w:sz="6" w:space="0" w:color="auto"/>
            </w:tcBorders>
          </w:tcPr>
          <w:p>
            <w:pPr>
              <w:pStyle w:val="TableParagraph"/>
              <w:spacing w:line="360" w:lineRule="auto" w:before="51"/>
              <w:ind w:left="460" w:right="464"/>
              <w:jc w:val="center"/>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02" w:hRule="exact"/>
        </w:trPr>
        <w:tc>
          <w:tcPr>
            <w:tcW w:w="1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国民大厦</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sz w:val="18"/>
              </w:rPr>
              <w:t>55.62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Arial Narrow" w:hAnsi="Arial Narrow" w:cs="Arial Narrow" w:eastAsia="Arial Narrow" w:hint="default"/>
                <w:sz w:val="18"/>
                <w:szCs w:val="18"/>
              </w:rPr>
            </w:pPr>
            <w:r>
              <w:rPr>
                <w:rFonts w:ascii="Arial Narrow"/>
                <w:sz w:val="18"/>
              </w:rPr>
              <w:t>55.62%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z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12" w:hRule="exact"/>
        </w:trPr>
        <w:tc>
          <w:tcPr>
            <w:tcW w:w="1472" w:type="dxa"/>
            <w:tcBorders>
              <w:top w:val="single" w:sz="4" w:space="0" w:color="000000"/>
              <w:left w:val="nil" w:sz="6" w:space="0" w:color="auto"/>
              <w:bottom w:val="single" w:sz="12" w:space="0" w:color="000000"/>
              <w:right w:val="single" w:sz="4" w:space="0" w:color="000000"/>
            </w:tcBorders>
          </w:tcPr>
          <w:p>
            <w:pPr>
              <w:pStyle w:val="TableParagraph"/>
              <w:tabs>
                <w:tab w:pos="923" w:val="left" w:leader="none"/>
              </w:tabs>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6" w:type="dxa"/>
            <w:tcBorders>
              <w:top w:val="single" w:sz="4" w:space="0" w:color="000000"/>
              <w:left w:val="single" w:sz="4" w:space="0" w:color="000000"/>
              <w:bottom w:val="single" w:sz="12" w:space="0" w:color="000000"/>
              <w:right w:val="single" w:sz="4" w:space="0" w:color="000000"/>
            </w:tcBorders>
          </w:tcPr>
          <w:p>
            <w:pPr/>
          </w:p>
        </w:tc>
        <w:tc>
          <w:tcPr>
            <w:tcW w:w="1294"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z w:val="18"/>
              </w:rPr>
              <w:t>-</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z w:val="18"/>
              </w:rPr>
              <w:t>-</w:t>
            </w:r>
          </w:p>
        </w:tc>
        <w:tc>
          <w:tcPr>
            <w:tcW w:w="129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44"/>
        <w:ind w:left="68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、期末公司在建工程无需计提减值准备。</w:t>
      </w:r>
    </w:p>
    <w:p>
      <w:pPr>
        <w:spacing w:line="240" w:lineRule="auto" w:before="12"/>
        <w:rPr>
          <w:rFonts w:ascii="宋体" w:hAnsi="宋体" w:cs="宋体" w:eastAsia="宋体" w:hint="default"/>
          <w:sz w:val="24"/>
          <w:szCs w:val="24"/>
        </w:rPr>
      </w:pPr>
    </w:p>
    <w:p>
      <w:pPr>
        <w:pStyle w:val="Heading8"/>
        <w:spacing w:line="240" w:lineRule="auto" w:before="0"/>
        <w:ind w:left="654" w:right="303"/>
        <w:jc w:val="left"/>
        <w:rPr>
          <w:b w:val="0"/>
          <w:bCs w:val="0"/>
        </w:rPr>
      </w:pPr>
      <w:bookmarkStart w:name="(十三) 无形资产" w:id="211"/>
      <w:bookmarkEnd w:id="211"/>
      <w:r>
        <w:rPr>
          <w:b w:val="0"/>
          <w:bCs w:val="0"/>
        </w:rPr>
      </w:r>
      <w:r>
        <w:rPr>
          <w:rFonts w:ascii="Arial Narrow" w:hAnsi="Arial Narrow" w:cs="Arial Narrow" w:eastAsia="Arial Narrow" w:hint="default"/>
        </w:rPr>
        <w:t>(</w:t>
      </w:r>
      <w:r>
        <w:rPr/>
        <w:t>十三</w:t>
      </w:r>
      <w:r>
        <w:rPr>
          <w:rFonts w:ascii="Arial Narrow" w:hAnsi="Arial Narrow" w:cs="Arial Narrow" w:eastAsia="Arial Narrow" w:hint="default"/>
        </w:rPr>
        <w:t>)</w:t>
      </w:r>
      <w:r>
        <w:rPr>
          <w:rFonts w:ascii="Arial Narrow" w:hAnsi="Arial Narrow" w:cs="Arial Narrow" w:eastAsia="Arial Narrow" w:hint="default"/>
          <w:spacing w:val="11"/>
        </w:rPr>
        <w:t> </w:t>
      </w:r>
      <w:r>
        <w:rPr/>
        <w:t>无形资产</w:t>
      </w:r>
      <w:r>
        <w:rPr>
          <w:b w:val="0"/>
          <w:bCs w:val="0"/>
        </w:rPr>
      </w:r>
    </w:p>
    <w:p>
      <w:pPr>
        <w:spacing w:line="240" w:lineRule="auto" w:before="5"/>
        <w:rPr>
          <w:rFonts w:ascii="宋体" w:hAnsi="宋体" w:cs="宋体" w:eastAsia="宋体" w:hint="default"/>
          <w:b/>
          <w:bCs/>
          <w:sz w:val="19"/>
          <w:szCs w:val="19"/>
        </w:rPr>
      </w:pPr>
    </w:p>
    <w:p>
      <w:pPr>
        <w:spacing w:before="0"/>
        <w:ind w:left="594" w:right="303"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、固定资产情况</w:t>
      </w:r>
    </w:p>
    <w:p>
      <w:pPr>
        <w:spacing w:after="0"/>
        <w:jc w:val="left"/>
        <w:rPr>
          <w:rFonts w:ascii="宋体" w:hAnsi="宋体" w:cs="宋体" w:eastAsia="宋体" w:hint="default"/>
          <w:sz w:val="18"/>
          <w:szCs w:val="18"/>
        </w:rPr>
        <w:sectPr>
          <w:pgSz w:w="11910" w:h="16840"/>
          <w:pgMar w:header="871" w:footer="1266" w:top="1420" w:bottom="1460" w:left="900" w:right="920"/>
        </w:sectPr>
      </w:pPr>
    </w:p>
    <w:tbl>
      <w:tblPr>
        <w:tblW w:w="0" w:type="auto"/>
        <w:jc w:val="left"/>
        <w:tblInd w:w="131" w:type="dxa"/>
        <w:tblLayout w:type="fixed"/>
        <w:tblCellMar>
          <w:top w:w="0" w:type="dxa"/>
          <w:left w:w="0" w:type="dxa"/>
          <w:bottom w:w="0" w:type="dxa"/>
          <w:right w:w="0" w:type="dxa"/>
        </w:tblCellMar>
        <w:tblLook w:val="01E0"/>
      </w:tblPr>
      <w:tblGrid>
        <w:gridCol w:w="1845"/>
        <w:gridCol w:w="1346"/>
        <w:gridCol w:w="1442"/>
        <w:gridCol w:w="1010"/>
        <w:gridCol w:w="1441"/>
        <w:gridCol w:w="1347"/>
        <w:gridCol w:w="1439"/>
      </w:tblGrid>
      <w:tr>
        <w:trPr>
          <w:trHeight w:val="412" w:hRule="exact"/>
        </w:trPr>
        <w:tc>
          <w:tcPr>
            <w:tcW w:w="18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专有软件</w:t>
            </w:r>
          </w:p>
        </w:tc>
        <w:tc>
          <w:tcPr>
            <w:tcW w:w="13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53,586,005.00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100,141,382.74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96,900.00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100,222,121.25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5,324,272.39</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259,370,681.38</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2"/>
                <w:sz w:val="18"/>
              </w:rPr>
              <w:t>11,051,546.52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33,305,333.77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pacing w:val="-1"/>
                <w:sz w:val="18"/>
              </w:rPr>
              <w:t>44,356,880.29</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）购置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2"/>
                <w:sz w:val="18"/>
              </w:rPr>
              <w:t>11,051,546.52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635,726.49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2"/>
                <w:sz w:val="18"/>
              </w:rPr>
              <w:t>11,687,273.01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）内部研发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32,669,607.28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32,669,607.28</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55,715.71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55,715.71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55,715.71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55,715.71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64,637,551.52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100,141,382.74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96,900.00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133,471,739.31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5,324,272.39</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303,671,845.96</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2,977,000.24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31,078,360.26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45,900.00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55,403,481.73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2,863,860.25</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92,368,602.48</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1,859,877.12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6,906,302.28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10,200.00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16,065,845.10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813,564.34</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25,655,788.84</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）计提</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1,859,877.12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6,906,302.28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10,200.00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16,065,845.10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813,564.34</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25,655,788.84</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55,715.71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55,715.71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55,715.71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55,715.71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4,836,877.36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37,984,662.54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56,100.00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w w:val="95"/>
                <w:sz w:val="18"/>
              </w:rPr>
              <w:t>71,413,611.12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3,677,424.59</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w w:val="95"/>
                <w:sz w:val="18"/>
              </w:rPr>
              <w:t>117,968,675.61</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、期初余额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、本期增加金额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、本期减少金额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1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、期末账面价值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59,800,674.16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62,156,720.20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40,800.00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62,058,128.19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1,646,847.80</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185,703,170.35</w:t>
            </w:r>
          </w:p>
        </w:tc>
      </w:tr>
      <w:tr>
        <w:trPr>
          <w:trHeight w:val="412" w:hRule="exact"/>
        </w:trPr>
        <w:tc>
          <w:tcPr>
            <w:tcW w:w="18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、期初账面价值</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50,609,004.76</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69,063,022.48</w:t>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51,000.00</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44,818,639.52</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2,460,412.14</w:t>
            </w:r>
          </w:p>
        </w:tc>
        <w:tc>
          <w:tcPr>
            <w:tcW w:w="14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167,002,078.90</w:t>
            </w:r>
          </w:p>
        </w:tc>
      </w:tr>
    </w:tbl>
    <w:p>
      <w:pPr>
        <w:spacing w:line="240" w:lineRule="auto" w:before="10"/>
        <w:rPr>
          <w:rFonts w:ascii="宋体" w:hAnsi="宋体" w:cs="宋体" w:eastAsia="宋体" w:hint="default"/>
          <w:sz w:val="14"/>
          <w:szCs w:val="14"/>
        </w:rPr>
      </w:pPr>
    </w:p>
    <w:p>
      <w:pPr>
        <w:spacing w:before="44"/>
        <w:ind w:left="704" w:right="134"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2017 </w:t>
      </w:r>
      <w:r>
        <w:rPr>
          <w:rFonts w:ascii="宋体" w:hAnsi="宋体" w:cs="宋体" w:eastAsia="宋体" w:hint="default"/>
          <w:sz w:val="18"/>
          <w:szCs w:val="18"/>
        </w:rPr>
        <w:t>年公司通过内部研发形成的无形资产占无形资产期末账面价值的比例为</w:t>
      </w:r>
      <w:r>
        <w:rPr>
          <w:rFonts w:ascii="宋体" w:hAnsi="宋体" w:cs="宋体" w:eastAsia="宋体" w:hint="default"/>
          <w:spacing w:val="-47"/>
          <w:sz w:val="18"/>
          <w:szCs w:val="18"/>
        </w:rPr>
        <w:t> </w:t>
      </w:r>
      <w:r>
        <w:rPr>
          <w:rFonts w:ascii="Arial Narrow" w:hAnsi="Arial Narrow" w:cs="Arial Narrow" w:eastAsia="Arial Narrow" w:hint="default"/>
          <w:sz w:val="18"/>
          <w:szCs w:val="18"/>
        </w:rPr>
        <w:t>17.59%</w:t>
      </w:r>
      <w:r>
        <w:rPr>
          <w:rFonts w:ascii="宋体" w:hAnsi="宋体" w:cs="宋体" w:eastAsia="宋体" w:hint="default"/>
          <w:sz w:val="18"/>
          <w:szCs w:val="18"/>
        </w:rPr>
        <w:t>。</w:t>
      </w:r>
    </w:p>
    <w:p>
      <w:pPr>
        <w:spacing w:line="240" w:lineRule="auto" w:before="2"/>
        <w:rPr>
          <w:rFonts w:ascii="宋体" w:hAnsi="宋体" w:cs="宋体" w:eastAsia="宋体" w:hint="default"/>
          <w:sz w:val="19"/>
          <w:szCs w:val="19"/>
        </w:rPr>
      </w:pPr>
    </w:p>
    <w:p>
      <w:pPr>
        <w:spacing w:before="0"/>
        <w:ind w:left="70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、期末公司无未办妥产权证书的土地使用权。</w:t>
      </w:r>
    </w:p>
    <w:p>
      <w:pPr>
        <w:spacing w:line="240" w:lineRule="auto" w:before="13"/>
        <w:rPr>
          <w:rFonts w:ascii="宋体" w:hAnsi="宋体" w:cs="宋体" w:eastAsia="宋体" w:hint="default"/>
          <w:sz w:val="15"/>
          <w:szCs w:val="15"/>
        </w:rPr>
      </w:pPr>
    </w:p>
    <w:p>
      <w:pPr>
        <w:pStyle w:val="Heading8"/>
        <w:spacing w:line="240" w:lineRule="auto" w:before="0"/>
        <w:ind w:right="4441"/>
        <w:jc w:val="left"/>
        <w:rPr>
          <w:b w:val="0"/>
          <w:bCs w:val="0"/>
        </w:rPr>
      </w:pPr>
      <w:bookmarkStart w:name="(十四) 开发支出" w:id="212"/>
      <w:bookmarkEnd w:id="212"/>
      <w:r>
        <w:rPr>
          <w:b w:val="0"/>
          <w:bCs w:val="0"/>
        </w:rPr>
      </w:r>
      <w:r>
        <w:rPr>
          <w:rFonts w:ascii="Arial Narrow" w:hAnsi="Arial Narrow" w:cs="Arial Narrow" w:eastAsia="Arial Narrow" w:hint="default"/>
        </w:rPr>
        <w:t>(</w:t>
      </w:r>
      <w:r>
        <w:rPr/>
        <w:t>十四</w:t>
      </w:r>
      <w:r>
        <w:rPr>
          <w:rFonts w:ascii="Arial Narrow" w:hAnsi="Arial Narrow" w:cs="Arial Narrow" w:eastAsia="Arial Narrow" w:hint="default"/>
        </w:rPr>
        <w:t>)</w:t>
      </w:r>
      <w:r>
        <w:rPr>
          <w:rFonts w:ascii="Arial Narrow" w:hAnsi="Arial Narrow" w:cs="Arial Narrow" w:eastAsia="Arial Narrow" w:hint="default"/>
          <w:spacing w:val="11"/>
        </w:rPr>
        <w:t> </w:t>
      </w:r>
      <w:r>
        <w:rPr/>
        <w:t>开发支出</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986"/>
        <w:gridCol w:w="1477"/>
        <w:gridCol w:w="1644"/>
        <w:gridCol w:w="821"/>
        <w:gridCol w:w="984"/>
        <w:gridCol w:w="1482"/>
        <w:gridCol w:w="1475"/>
      </w:tblGrid>
      <w:tr>
        <w:trPr>
          <w:trHeight w:val="359" w:hRule="exact"/>
        </w:trPr>
        <w:tc>
          <w:tcPr>
            <w:tcW w:w="1986"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77"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65"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6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3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5" w:type="dxa"/>
            <w:vMerge w:val="restart"/>
            <w:tcBorders>
              <w:top w:val="single" w:sz="12"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05" w:hRule="exact"/>
        </w:trPr>
        <w:tc>
          <w:tcPr>
            <w:tcW w:w="1986" w:type="dxa"/>
            <w:vMerge/>
            <w:tcBorders>
              <w:left w:val="nil" w:sz="6" w:space="0" w:color="auto"/>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164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53"/>
              <w:ind w:left="289"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2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3"/>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8"/>
              <w:ind w:left="269" w:right="108" w:hanging="131"/>
              <w:jc w:val="left"/>
              <w:rPr>
                <w:rFonts w:ascii="宋体" w:hAnsi="宋体" w:cs="宋体" w:eastAsia="宋体" w:hint="default"/>
                <w:sz w:val="18"/>
                <w:szCs w:val="18"/>
              </w:rPr>
            </w:pPr>
            <w:r>
              <w:rPr>
                <w:rFonts w:ascii="宋体" w:hAnsi="宋体" w:cs="宋体" w:eastAsia="宋体" w:hint="default"/>
                <w:sz w:val="18"/>
                <w:szCs w:val="18"/>
              </w:rPr>
              <w:t>计入当期 损益</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4"/>
              <w:ind w:left="383" w:right="362" w:firstLine="90"/>
              <w:jc w:val="left"/>
              <w:rPr>
                <w:rFonts w:ascii="宋体" w:hAnsi="宋体" w:cs="宋体" w:eastAsia="宋体" w:hint="default"/>
                <w:sz w:val="18"/>
                <w:szCs w:val="18"/>
              </w:rPr>
            </w:pPr>
            <w:r>
              <w:rPr>
                <w:rFonts w:ascii="宋体" w:hAnsi="宋体" w:cs="宋体" w:eastAsia="宋体" w:hint="default"/>
                <w:sz w:val="18"/>
                <w:szCs w:val="18"/>
              </w:rPr>
              <w:t>确认为 无形资产</w:t>
            </w:r>
          </w:p>
        </w:tc>
        <w:tc>
          <w:tcPr>
            <w:tcW w:w="1475" w:type="dxa"/>
            <w:vMerge/>
            <w:tcBorders>
              <w:left w:val="single" w:sz="6" w:space="0" w:color="000000"/>
              <w:bottom w:val="single" w:sz="6" w:space="0" w:color="000000"/>
              <w:right w:val="nil" w:sz="6" w:space="0" w:color="auto"/>
            </w:tcBorders>
          </w:tcPr>
          <w:p>
            <w:pP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NZ3801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Arial Narrow" w:hAnsi="Arial Narrow" w:cs="Arial Narrow" w:eastAsia="Arial Narrow" w:hint="default"/>
                <w:sz w:val="18"/>
                <w:szCs w:val="18"/>
              </w:rPr>
            </w:pPr>
            <w:r>
              <w:rPr>
                <w:rFonts w:ascii="Arial Narrow"/>
                <w:sz w:val="18"/>
              </w:rPr>
              <w:t>-</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2,127,130.53</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pacing w:val="-1"/>
                <w:sz w:val="18"/>
              </w:rPr>
              <w:t>2,127,130.53</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NZ3103</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Arial Narrow" w:hAnsi="Arial Narrow" w:cs="Arial Narrow" w:eastAsia="Arial Narrow" w:hint="default"/>
                <w:sz w:val="18"/>
                <w:szCs w:val="18"/>
              </w:rPr>
            </w:pPr>
            <w:r>
              <w:rPr>
                <w:rFonts w:ascii="Arial Narrow"/>
                <w:spacing w:val="-1"/>
                <w:sz w:val="18"/>
              </w:rPr>
              <w:t>9,553,915.03</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-262,615.21</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Arial Narrow" w:hAnsi="Arial Narrow" w:cs="Arial Narrow" w:eastAsia="Arial Narrow" w:hint="default"/>
                <w:sz w:val="18"/>
                <w:szCs w:val="18"/>
              </w:rPr>
            </w:pPr>
            <w:r>
              <w:rPr>
                <w:rFonts w:ascii="Arial Narrow"/>
                <w:spacing w:val="-1"/>
                <w:sz w:val="18"/>
              </w:rPr>
              <w:t>9,291,299.82</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z w:val="18"/>
              </w:rPr>
              <w:t>-</w:t>
            </w:r>
          </w:p>
        </w:tc>
      </w:tr>
      <w:tr>
        <w:trPr>
          <w:trHeight w:val="415" w:hRule="exact"/>
        </w:trPr>
        <w:tc>
          <w:tcPr>
            <w:tcW w:w="19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NZ6606</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6"/>
              <w:jc w:val="right"/>
              <w:rPr>
                <w:rFonts w:ascii="Arial Narrow" w:hAnsi="Arial Narrow" w:cs="Arial Narrow" w:eastAsia="Arial Narrow" w:hint="default"/>
                <w:sz w:val="18"/>
                <w:szCs w:val="18"/>
              </w:rPr>
            </w:pPr>
            <w:r>
              <w:rPr>
                <w:rFonts w:ascii="Arial Narrow"/>
                <w:spacing w:val="-1"/>
                <w:sz w:val="18"/>
              </w:rPr>
              <w:t>8,296,337.52</w:t>
            </w:r>
          </w:p>
        </w:tc>
        <w:tc>
          <w:tcPr>
            <w:tcW w:w="16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569,859.93</w:t>
            </w:r>
          </w:p>
        </w:tc>
        <w:tc>
          <w:tcPr>
            <w:tcW w:w="821"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Arial Narrow" w:hAnsi="Arial Narrow" w:cs="Arial Narrow" w:eastAsia="Arial Narrow" w:hint="default"/>
                <w:sz w:val="18"/>
                <w:szCs w:val="18"/>
              </w:rPr>
            </w:pPr>
            <w:r>
              <w:rPr>
                <w:rFonts w:ascii="Arial Narrow"/>
                <w:spacing w:val="-1"/>
                <w:sz w:val="18"/>
              </w:rPr>
              <w:t>8,866,197.45</w:t>
            </w:r>
          </w:p>
        </w:tc>
        <w:tc>
          <w:tcPr>
            <w:tcW w:w="14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80" w:bottom="1460" w:left="880" w:right="880"/>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1986"/>
        <w:gridCol w:w="1477"/>
        <w:gridCol w:w="1644"/>
        <w:gridCol w:w="821"/>
        <w:gridCol w:w="984"/>
        <w:gridCol w:w="1482"/>
        <w:gridCol w:w="1475"/>
      </w:tblGrid>
      <w:tr>
        <w:trPr>
          <w:trHeight w:val="361" w:hRule="exact"/>
        </w:trPr>
        <w:tc>
          <w:tcPr>
            <w:tcW w:w="1986"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77"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65"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6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5" w:type="dxa"/>
            <w:vMerge w:val="restart"/>
            <w:tcBorders>
              <w:top w:val="single" w:sz="12"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04" w:hRule="exact"/>
        </w:trPr>
        <w:tc>
          <w:tcPr>
            <w:tcW w:w="1986" w:type="dxa"/>
            <w:vMerge/>
            <w:tcBorders>
              <w:left w:val="nil" w:sz="6" w:space="0" w:color="auto"/>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164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52"/>
              <w:ind w:left="289"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2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2"/>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69" w:right="108" w:hanging="131"/>
              <w:jc w:val="left"/>
              <w:rPr>
                <w:rFonts w:ascii="宋体" w:hAnsi="宋体" w:cs="宋体" w:eastAsia="宋体" w:hint="default"/>
                <w:sz w:val="18"/>
                <w:szCs w:val="18"/>
              </w:rPr>
            </w:pPr>
            <w:r>
              <w:rPr>
                <w:rFonts w:ascii="宋体" w:hAnsi="宋体" w:cs="宋体" w:eastAsia="宋体" w:hint="default"/>
                <w:sz w:val="18"/>
                <w:szCs w:val="18"/>
              </w:rPr>
              <w:t>计入当期 损益</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3"/>
              <w:ind w:left="383" w:right="362" w:firstLine="90"/>
              <w:jc w:val="left"/>
              <w:rPr>
                <w:rFonts w:ascii="宋体" w:hAnsi="宋体" w:cs="宋体" w:eastAsia="宋体" w:hint="default"/>
                <w:sz w:val="18"/>
                <w:szCs w:val="18"/>
              </w:rPr>
            </w:pPr>
            <w:r>
              <w:rPr>
                <w:rFonts w:ascii="宋体" w:hAnsi="宋体" w:cs="宋体" w:eastAsia="宋体" w:hint="default"/>
                <w:sz w:val="18"/>
                <w:szCs w:val="18"/>
              </w:rPr>
              <w:t>确认为 无形资产</w:t>
            </w:r>
          </w:p>
        </w:tc>
        <w:tc>
          <w:tcPr>
            <w:tcW w:w="1475" w:type="dxa"/>
            <w:vMerge/>
            <w:tcBorders>
              <w:left w:val="single" w:sz="6" w:space="0" w:color="000000"/>
              <w:bottom w:val="single" w:sz="6" w:space="0" w:color="000000"/>
              <w:right w:val="nil" w:sz="6" w:space="0" w:color="auto"/>
            </w:tcBorders>
          </w:tcPr>
          <w:p>
            <w:pPr/>
          </w:p>
        </w:tc>
      </w:tr>
      <w:tr>
        <w:trPr>
          <w:trHeight w:val="408"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NZ6677</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pacing w:val="-2"/>
                <w:sz w:val="18"/>
              </w:rPr>
              <w:t>3,883,270.11</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480,559.95</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Arial Narrow" w:hAnsi="Arial Narrow" w:cs="Arial Narrow" w:eastAsia="Arial Narrow" w:hint="default"/>
                <w:sz w:val="18"/>
                <w:szCs w:val="18"/>
              </w:rPr>
            </w:pPr>
            <w:r>
              <w:rPr>
                <w:rFonts w:ascii="Arial Narrow"/>
                <w:spacing w:val="-1"/>
                <w:sz w:val="18"/>
              </w:rPr>
              <w:t>4,363,830.06</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z w:val="18"/>
              </w:rPr>
              <w:t>-</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NZ8004</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Arial Narrow" w:hAnsi="Arial Narrow" w:cs="Arial Narrow" w:eastAsia="Arial Narrow" w:hint="default"/>
                <w:sz w:val="18"/>
                <w:szCs w:val="18"/>
              </w:rPr>
            </w:pPr>
            <w:r>
              <w:rPr>
                <w:rFonts w:ascii="Arial Narrow"/>
                <w:spacing w:val="-1"/>
                <w:sz w:val="18"/>
              </w:rPr>
              <w:t>5,687,019.82</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Arial Narrow" w:hAnsi="Arial Narrow" w:cs="Arial Narrow" w:eastAsia="Arial Narrow" w:hint="default"/>
                <w:sz w:val="18"/>
                <w:szCs w:val="18"/>
              </w:rPr>
            </w:pPr>
            <w:r>
              <w:rPr>
                <w:rFonts w:ascii="Arial Narrow"/>
                <w:spacing w:val="-1"/>
                <w:sz w:val="18"/>
              </w:rPr>
              <w:t>5,687,019.82</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NZ6001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Arial Narrow" w:hAnsi="Arial Narrow" w:cs="Arial Narrow" w:eastAsia="Arial Narrow" w:hint="default"/>
                <w:sz w:val="18"/>
                <w:szCs w:val="18"/>
              </w:rPr>
            </w:pPr>
            <w:r>
              <w:rPr>
                <w:rFonts w:ascii="Arial Narrow"/>
                <w:spacing w:val="-1"/>
                <w:w w:val="95"/>
                <w:sz w:val="18"/>
              </w:rPr>
              <w:t>3,994,611.06</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466,649.07</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Arial Narrow" w:hAnsi="Arial Narrow" w:cs="Arial Narrow" w:eastAsia="Arial Narrow" w:hint="default"/>
                <w:sz w:val="18"/>
                <w:szCs w:val="18"/>
              </w:rPr>
            </w:pPr>
            <w:r>
              <w:rPr>
                <w:rFonts w:ascii="Arial Narrow"/>
                <w:spacing w:val="-1"/>
                <w:sz w:val="18"/>
              </w:rPr>
              <w:t>4,461,260.13</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NZ8801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Arial Narrow" w:hAnsi="Arial Narrow" w:cs="Arial Narrow" w:eastAsia="Arial Narrow" w:hint="default"/>
                <w:sz w:val="18"/>
                <w:szCs w:val="18"/>
              </w:rPr>
            </w:pPr>
            <w:r>
              <w:rPr>
                <w:rFonts w:ascii="Arial Narrow"/>
                <w:spacing w:val="-1"/>
                <w:sz w:val="18"/>
              </w:rPr>
              <w:t>6,108,638.78</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16,103,758.76</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22,212,397.54</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NZ3502</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pacing w:val="-1"/>
                <w:sz w:val="18"/>
              </w:rPr>
              <w:t>476,216.43</w:t>
            </w:r>
          </w:p>
        </w:tc>
        <w:tc>
          <w:tcPr>
            <w:tcW w:w="16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8,181,363.60</w:t>
            </w:r>
          </w:p>
        </w:tc>
        <w:tc>
          <w:tcPr>
            <w:tcW w:w="8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8,657,580.03</w:t>
            </w:r>
          </w:p>
        </w:tc>
      </w:tr>
      <w:tr>
        <w:trPr>
          <w:trHeight w:val="415" w:hRule="exact"/>
        </w:trPr>
        <w:tc>
          <w:tcPr>
            <w:tcW w:w="1986" w:type="dxa"/>
            <w:tcBorders>
              <w:top w:val="single" w:sz="6" w:space="0" w:color="000000"/>
              <w:left w:val="nil" w:sz="6" w:space="0" w:color="auto"/>
              <w:bottom w:val="single" w:sz="12" w:space="0" w:color="000000"/>
              <w:right w:val="single" w:sz="6" w:space="0" w:color="000000"/>
            </w:tcBorders>
          </w:tcPr>
          <w:p>
            <w:pPr>
              <w:pStyle w:val="TableParagraph"/>
              <w:tabs>
                <w:tab w:pos="1158" w:val="left" w:leader="none"/>
              </w:tabs>
              <w:spacing w:line="240" w:lineRule="auto" w:before="50"/>
              <w:ind w:left="70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pacing w:val="-1"/>
                <w:sz w:val="18"/>
              </w:rPr>
              <w:t>38,000,008.75</w:t>
            </w:r>
          </w:p>
        </w:tc>
        <w:tc>
          <w:tcPr>
            <w:tcW w:w="16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27,666,706.63</w:t>
            </w:r>
          </w:p>
        </w:tc>
        <w:tc>
          <w:tcPr>
            <w:tcW w:w="821"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7"/>
              <w:jc w:val="right"/>
              <w:rPr>
                <w:rFonts w:ascii="Arial Narrow" w:hAnsi="Arial Narrow" w:cs="Arial Narrow" w:eastAsia="Arial Narrow" w:hint="default"/>
                <w:sz w:val="18"/>
                <w:szCs w:val="18"/>
              </w:rPr>
            </w:pPr>
            <w:r>
              <w:rPr>
                <w:rFonts w:ascii="Arial Narrow"/>
                <w:sz w:val="18"/>
              </w:rPr>
              <w:t>-</w:t>
            </w:r>
          </w:p>
        </w:tc>
        <w:tc>
          <w:tcPr>
            <w:tcW w:w="14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3"/>
              <w:ind w:right="98"/>
              <w:jc w:val="right"/>
              <w:rPr>
                <w:rFonts w:ascii="Arial Narrow" w:hAnsi="Arial Narrow" w:cs="Arial Narrow" w:eastAsia="Arial Narrow" w:hint="default"/>
                <w:sz w:val="18"/>
                <w:szCs w:val="18"/>
              </w:rPr>
            </w:pPr>
            <w:r>
              <w:rPr>
                <w:rFonts w:ascii="Arial Narrow"/>
                <w:spacing w:val="-1"/>
                <w:sz w:val="18"/>
              </w:rPr>
              <w:t>32,669,607.28</w:t>
            </w:r>
          </w:p>
        </w:tc>
        <w:tc>
          <w:tcPr>
            <w:tcW w:w="14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32,997,108.10</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4441"/>
        <w:jc w:val="left"/>
      </w:pPr>
      <w:r>
        <w:rPr/>
        <w:t>续表：</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986"/>
        <w:gridCol w:w="2130"/>
        <w:gridCol w:w="2633"/>
        <w:gridCol w:w="3120"/>
      </w:tblGrid>
      <w:tr>
        <w:trPr>
          <w:trHeight w:val="362" w:hRule="exact"/>
        </w:trPr>
        <w:tc>
          <w:tcPr>
            <w:tcW w:w="19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3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633"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资本化的具体依据</w:t>
            </w:r>
          </w:p>
        </w:tc>
        <w:tc>
          <w:tcPr>
            <w:tcW w:w="312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NZ3801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4"/>
              <w:jc w:val="center"/>
              <w:rPr>
                <w:rFonts w:ascii="Arial Narrow" w:hAnsi="Arial Narrow" w:cs="Arial Narrow" w:eastAsia="Arial Narrow" w:hint="default"/>
                <w:sz w:val="18"/>
                <w:szCs w:val="18"/>
              </w:rPr>
            </w:pPr>
            <w:r>
              <w:rPr>
                <w:rFonts w:ascii="Arial Narrow"/>
                <w:sz w:val="18"/>
              </w:rPr>
              <w:t>2017-02-08</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内部测试阶段</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NZ3103</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4"/>
              <w:jc w:val="center"/>
              <w:rPr>
                <w:rFonts w:ascii="Arial Narrow" w:hAnsi="Arial Narrow" w:cs="Arial Narrow" w:eastAsia="Arial Narrow" w:hint="default"/>
                <w:sz w:val="18"/>
                <w:szCs w:val="18"/>
              </w:rPr>
            </w:pPr>
            <w:r>
              <w:rPr>
                <w:rFonts w:ascii="Arial Narrow"/>
                <w:sz w:val="18"/>
              </w:rPr>
              <w:t>2015-02-08</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量产，已转无形资产</w:t>
            </w:r>
          </w:p>
        </w:tc>
      </w:tr>
      <w:tr>
        <w:trPr>
          <w:trHeight w:val="408"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NZ6606</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4"/>
              <w:jc w:val="center"/>
              <w:rPr>
                <w:rFonts w:ascii="Arial Narrow" w:hAnsi="Arial Narrow" w:cs="Arial Narrow" w:eastAsia="Arial Narrow" w:hint="default"/>
                <w:sz w:val="18"/>
                <w:szCs w:val="18"/>
              </w:rPr>
            </w:pPr>
            <w:r>
              <w:rPr>
                <w:rFonts w:ascii="Arial Narrow"/>
                <w:sz w:val="18"/>
              </w:rPr>
              <w:t>2015-01-19</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量产，已转无形资产</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NZ6677</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2015-01-17</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量产，已转无形资产</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NZ8004</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2014-03-01</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量产，已转无形资产</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NZ6001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2016-05-30</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量产，已转无形资产</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NZ8801</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4"/>
              <w:jc w:val="center"/>
              <w:rPr>
                <w:rFonts w:ascii="Arial Narrow" w:hAnsi="Arial Narrow" w:cs="Arial Narrow" w:eastAsia="Arial Narrow" w:hint="default"/>
                <w:sz w:val="18"/>
                <w:szCs w:val="18"/>
              </w:rPr>
            </w:pPr>
            <w:r>
              <w:rPr>
                <w:rFonts w:ascii="Arial Narrow"/>
                <w:sz w:val="18"/>
              </w:rPr>
              <w:t>2016-07-04</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内部测试阶段</w:t>
            </w:r>
          </w:p>
        </w:tc>
      </w:tr>
      <w:tr>
        <w:trPr>
          <w:trHeight w:val="407" w:hRule="exact"/>
        </w:trPr>
        <w:tc>
          <w:tcPr>
            <w:tcW w:w="1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NZ3502</w:t>
            </w:r>
            <w:r>
              <w:rPr>
                <w:rFonts w:ascii="Arial Narrow" w:hAnsi="Arial Narrow" w:cs="Arial Narrow" w:eastAsia="Arial Narrow" w:hint="default"/>
                <w:spacing w:val="3"/>
                <w:sz w:val="18"/>
                <w:szCs w:val="18"/>
              </w:rPr>
              <w:t> </w:t>
            </w:r>
            <w:r>
              <w:rPr>
                <w:rFonts w:ascii="宋体" w:hAnsi="宋体" w:cs="宋体" w:eastAsia="宋体" w:hint="default"/>
                <w:sz w:val="18"/>
                <w:szCs w:val="18"/>
              </w:rPr>
              <w:t>研发项目</w:t>
            </w:r>
          </w:p>
        </w:tc>
        <w:tc>
          <w:tcPr>
            <w:tcW w:w="21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right="5"/>
              <w:jc w:val="center"/>
              <w:rPr>
                <w:rFonts w:ascii="Arial Narrow" w:hAnsi="Arial Narrow" w:cs="Arial Narrow" w:eastAsia="Arial Narrow" w:hint="default"/>
                <w:sz w:val="18"/>
                <w:szCs w:val="18"/>
              </w:rPr>
            </w:pPr>
            <w:r>
              <w:rPr>
                <w:rFonts w:ascii="Arial Narrow"/>
                <w:sz w:val="18"/>
              </w:rPr>
              <w:t>2016-11-15</w:t>
            </w:r>
          </w:p>
        </w:tc>
        <w:tc>
          <w:tcPr>
            <w:tcW w:w="26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投片</w:t>
            </w:r>
          </w:p>
        </w:tc>
        <w:tc>
          <w:tcPr>
            <w:tcW w:w="312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内部测试阶段</w:t>
            </w:r>
          </w:p>
        </w:tc>
      </w:tr>
      <w:tr>
        <w:trPr>
          <w:trHeight w:val="415" w:hRule="exact"/>
        </w:trPr>
        <w:tc>
          <w:tcPr>
            <w:tcW w:w="19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6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30" w:type="dxa"/>
            <w:tcBorders>
              <w:top w:val="single" w:sz="6" w:space="0" w:color="000000"/>
              <w:left w:val="single" w:sz="6" w:space="0" w:color="000000"/>
              <w:bottom w:val="single" w:sz="12" w:space="0" w:color="000000"/>
              <w:right w:val="single" w:sz="4" w:space="0" w:color="000000"/>
            </w:tcBorders>
          </w:tcPr>
          <w:p>
            <w:pPr/>
          </w:p>
        </w:tc>
        <w:tc>
          <w:tcPr>
            <w:tcW w:w="2633" w:type="dxa"/>
            <w:tcBorders>
              <w:top w:val="single" w:sz="6" w:space="0" w:color="000000"/>
              <w:left w:val="single" w:sz="4" w:space="0" w:color="000000"/>
              <w:bottom w:val="single" w:sz="12" w:space="0" w:color="000000"/>
              <w:right w:val="single" w:sz="4" w:space="0" w:color="000000"/>
            </w:tcBorders>
          </w:tcPr>
          <w:p>
            <w:pPr/>
          </w:p>
        </w:tc>
        <w:tc>
          <w:tcPr>
            <w:tcW w:w="3120"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十五) 商誉" w:id="213"/>
      <w:bookmarkEnd w:id="213"/>
      <w:r>
        <w:rPr>
          <w:b w:val="0"/>
          <w:bCs w:val="0"/>
        </w:rPr>
      </w:r>
      <w:r>
        <w:rPr>
          <w:rFonts w:ascii="Arial Narrow" w:hAnsi="Arial Narrow" w:cs="Arial Narrow" w:eastAsia="Arial Narrow" w:hint="default"/>
        </w:rPr>
        <w:t>(</w:t>
      </w:r>
      <w:r>
        <w:rPr/>
        <w:t>十五</w:t>
      </w:r>
      <w:r>
        <w:rPr>
          <w:rFonts w:ascii="Arial Narrow" w:hAnsi="Arial Narrow" w:cs="Arial Narrow" w:eastAsia="Arial Narrow" w:hint="default"/>
        </w:rPr>
        <w:t>)</w:t>
      </w:r>
      <w:r>
        <w:rPr>
          <w:rFonts w:ascii="Arial Narrow" w:hAnsi="Arial Narrow" w:cs="Arial Narrow" w:eastAsia="Arial Narrow" w:hint="default"/>
          <w:spacing w:val="10"/>
        </w:rPr>
        <w:t> </w:t>
      </w:r>
      <w:r>
        <w:rPr/>
        <w:t>商誉</w:t>
      </w:r>
      <w:r>
        <w:rPr>
          <w:b w:val="0"/>
          <w:bCs w:val="0"/>
        </w:rPr>
      </w:r>
    </w:p>
    <w:p>
      <w:pPr>
        <w:pStyle w:val="BodyText"/>
        <w:spacing w:line="240" w:lineRule="auto" w:before="171"/>
        <w:ind w:left="674" w:right="4441"/>
        <w:jc w:val="left"/>
      </w:pPr>
      <w:r>
        <w:rPr>
          <w:rFonts w:ascii="Arial Narrow" w:hAnsi="Arial Narrow" w:cs="Arial Narrow" w:eastAsia="Arial Narrow" w:hint="default"/>
        </w:rPr>
        <w:t>1</w:t>
      </w:r>
      <w:r>
        <w:rPr/>
        <w:t>、商誉账面原值</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315"/>
        <w:gridCol w:w="1477"/>
        <w:gridCol w:w="1150"/>
        <w:gridCol w:w="986"/>
        <w:gridCol w:w="1150"/>
        <w:gridCol w:w="1210"/>
        <w:gridCol w:w="1582"/>
      </w:tblGrid>
      <w:tr>
        <w:trPr>
          <w:trHeight w:val="359" w:hRule="exact"/>
        </w:trPr>
        <w:tc>
          <w:tcPr>
            <w:tcW w:w="231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1389" w:val="left" w:leader="none"/>
              </w:tabs>
              <w:spacing w:line="240" w:lineRule="auto"/>
              <w:ind w:left="76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7"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1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23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72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82"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2315" w:type="dxa"/>
            <w:vMerge/>
            <w:tcBorders>
              <w:left w:val="nil" w:sz="6" w:space="0" w:color="auto"/>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9" w:right="119" w:hanging="270"/>
              <w:jc w:val="left"/>
              <w:rPr>
                <w:rFonts w:ascii="宋体" w:hAnsi="宋体" w:cs="宋体" w:eastAsia="宋体" w:hint="default"/>
                <w:sz w:val="18"/>
                <w:szCs w:val="18"/>
              </w:rPr>
            </w:pPr>
            <w:r>
              <w:rPr>
                <w:rFonts w:ascii="宋体" w:hAnsi="宋体" w:cs="宋体" w:eastAsia="宋体" w:hint="default"/>
                <w:sz w:val="18"/>
                <w:szCs w:val="18"/>
              </w:rPr>
              <w:t>企业合并形 成的</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2" w:type="dxa"/>
            <w:vMerge/>
            <w:tcBorders>
              <w:left w:val="single" w:sz="4" w:space="0" w:color="000000"/>
              <w:bottom w:val="single" w:sz="4" w:space="0" w:color="000000"/>
              <w:right w:val="nil" w:sz="6" w:space="0" w:color="auto"/>
            </w:tcBorders>
          </w:tcPr>
          <w:p>
            <w:pPr/>
          </w:p>
        </w:tc>
      </w:tr>
      <w:tr>
        <w:trPr>
          <w:trHeight w:val="714" w:hRule="exact"/>
        </w:trPr>
        <w:tc>
          <w:tcPr>
            <w:tcW w:w="2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102"/>
              <w:jc w:val="left"/>
              <w:rPr>
                <w:rFonts w:ascii="宋体" w:hAnsi="宋体" w:cs="宋体" w:eastAsia="宋体" w:hint="default"/>
                <w:sz w:val="18"/>
                <w:szCs w:val="18"/>
              </w:rPr>
            </w:pPr>
            <w:r>
              <w:rPr>
                <w:rFonts w:ascii="宋体" w:hAnsi="宋体" w:cs="宋体" w:eastAsia="宋体" w:hint="default"/>
                <w:spacing w:val="8"/>
                <w:sz w:val="18"/>
                <w:szCs w:val="18"/>
              </w:rPr>
              <w:t>收购深圳市国民电子商务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54,669,856.2</w:t>
            </w:r>
          </w:p>
          <w:p>
            <w:pPr>
              <w:pStyle w:val="TableParagraph"/>
              <w:spacing w:line="240" w:lineRule="auto" w:before="105"/>
              <w:ind w:right="99"/>
              <w:jc w:val="right"/>
              <w:rPr>
                <w:rFonts w:ascii="Arial Narrow" w:hAnsi="Arial Narrow" w:cs="Arial Narrow" w:eastAsia="Arial Narrow" w:hint="default"/>
                <w:sz w:val="18"/>
                <w:szCs w:val="18"/>
              </w:rPr>
            </w:pPr>
            <w:r>
              <w:rPr>
                <w:rFonts w:ascii="Arial Narrow"/>
                <w:sz w:val="18"/>
              </w:rPr>
              <w:t>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54,669,856.22</w:t>
            </w:r>
          </w:p>
        </w:tc>
      </w:tr>
      <w:tr>
        <w:trPr>
          <w:trHeight w:val="724" w:hRule="exact"/>
        </w:trPr>
        <w:tc>
          <w:tcPr>
            <w:tcW w:w="23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54,669,856.2</w:t>
            </w:r>
          </w:p>
          <w:p>
            <w:pPr>
              <w:pStyle w:val="TableParagraph"/>
              <w:spacing w:line="240" w:lineRule="auto" w:before="105"/>
              <w:ind w:right="99"/>
              <w:jc w:val="right"/>
              <w:rPr>
                <w:rFonts w:ascii="Arial Narrow" w:hAnsi="Arial Narrow" w:cs="Arial Narrow" w:eastAsia="Arial Narrow" w:hint="default"/>
                <w:sz w:val="18"/>
                <w:szCs w:val="18"/>
              </w:rPr>
            </w:pPr>
            <w:r>
              <w:rPr>
                <w:rFonts w:ascii="Arial Narrow"/>
                <w:sz w:val="18"/>
              </w:rPr>
              <w:t>2</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54,669,856.22</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2</w:t>
      </w:r>
      <w:r>
        <w:rPr/>
        <w:t>、商誉减值准备</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480"/>
        <w:gridCol w:w="1476"/>
        <w:gridCol w:w="1151"/>
        <w:gridCol w:w="985"/>
        <w:gridCol w:w="1150"/>
        <w:gridCol w:w="1045"/>
        <w:gridCol w:w="1583"/>
      </w:tblGrid>
      <w:tr>
        <w:trPr>
          <w:trHeight w:val="360" w:hRule="exact"/>
        </w:trPr>
        <w:tc>
          <w:tcPr>
            <w:tcW w:w="248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1471" w:val="left" w:leader="none"/>
              </w:tabs>
              <w:spacing w:line="240" w:lineRule="auto"/>
              <w:ind w:left="84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6"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1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219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4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83"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80"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3" w:type="dxa"/>
            <w:vMerge/>
            <w:tcBorders>
              <w:left w:val="single" w:sz="4" w:space="0" w:color="000000"/>
              <w:bottom w:val="single" w:sz="4" w:space="0" w:color="000000"/>
              <w:right w:val="nil" w:sz="6" w:space="0" w:color="auto"/>
            </w:tcBorders>
          </w:tcPr>
          <w:p>
            <w:pPr/>
          </w:p>
        </w:tc>
      </w:tr>
      <w:tr>
        <w:trPr>
          <w:trHeight w:val="567" w:hRule="exact"/>
        </w:trPr>
        <w:tc>
          <w:tcPr>
            <w:tcW w:w="24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101"/>
              <w:jc w:val="left"/>
              <w:rPr>
                <w:rFonts w:ascii="宋体" w:hAnsi="宋体" w:cs="宋体" w:eastAsia="宋体" w:hint="default"/>
                <w:sz w:val="18"/>
                <w:szCs w:val="18"/>
              </w:rPr>
            </w:pPr>
            <w:r>
              <w:rPr>
                <w:rFonts w:ascii="宋体" w:hAnsi="宋体" w:cs="宋体" w:eastAsia="宋体" w:hint="default"/>
                <w:spacing w:val="7"/>
                <w:sz w:val="18"/>
                <w:szCs w:val="18"/>
              </w:rPr>
              <w:t>收购深圳市国民电子商务有</w:t>
            </w:r>
            <w:r>
              <w:rPr>
                <w:rFonts w:ascii="宋体" w:hAnsi="宋体" w:cs="宋体" w:eastAsia="宋体" w:hint="default"/>
                <w:sz w:val="18"/>
                <w:szCs w:val="18"/>
              </w:rPr>
              <w:t> 限公司</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480"/>
        <w:gridCol w:w="1476"/>
        <w:gridCol w:w="1151"/>
        <w:gridCol w:w="985"/>
        <w:gridCol w:w="1150"/>
        <w:gridCol w:w="1045"/>
        <w:gridCol w:w="1583"/>
      </w:tblGrid>
      <w:tr>
        <w:trPr>
          <w:trHeight w:val="361" w:hRule="exact"/>
        </w:trPr>
        <w:tc>
          <w:tcPr>
            <w:tcW w:w="248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1471" w:val="left" w:leader="none"/>
              </w:tabs>
              <w:spacing w:line="240" w:lineRule="auto"/>
              <w:ind w:left="84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6"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3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13"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219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4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83" w:type="dxa"/>
            <w:vMerge w:val="restart"/>
            <w:tcBorders>
              <w:top w:val="single" w:sz="12"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9" w:hRule="exact"/>
        </w:trPr>
        <w:tc>
          <w:tcPr>
            <w:tcW w:w="2480"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3" w:type="dxa"/>
            <w:vMerge/>
            <w:tcBorders>
              <w:left w:val="single" w:sz="4" w:space="0" w:color="000000"/>
              <w:bottom w:val="single" w:sz="4" w:space="0" w:color="000000"/>
              <w:right w:val="nil" w:sz="6" w:space="0" w:color="auto"/>
            </w:tcBorders>
          </w:tcPr>
          <w:p>
            <w:pPr/>
          </w:p>
        </w:tc>
      </w:tr>
      <w:tr>
        <w:trPr>
          <w:trHeight w:val="412" w:hRule="exact"/>
        </w:trPr>
        <w:tc>
          <w:tcPr>
            <w:tcW w:w="2480"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1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z w:val="18"/>
              </w:rPr>
              <w:t>-</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5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z w:val="18"/>
              </w:rPr>
              <w:t>-</w:t>
            </w:r>
          </w:p>
        </w:tc>
      </w:tr>
    </w:tbl>
    <w:p>
      <w:pPr>
        <w:spacing w:line="240" w:lineRule="auto" w:before="9"/>
        <w:rPr>
          <w:rFonts w:ascii="宋体" w:hAnsi="宋体" w:cs="宋体" w:eastAsia="宋体" w:hint="default"/>
          <w:sz w:val="14"/>
          <w:szCs w:val="14"/>
        </w:rPr>
      </w:pPr>
    </w:p>
    <w:p>
      <w:pPr>
        <w:spacing w:line="468" w:lineRule="auto" w:before="44"/>
        <w:ind w:left="254" w:right="252" w:firstLine="360"/>
        <w:jc w:val="left"/>
        <w:rPr>
          <w:rFonts w:ascii="宋体" w:hAnsi="宋体" w:cs="宋体" w:eastAsia="宋体" w:hint="default"/>
          <w:sz w:val="18"/>
          <w:szCs w:val="18"/>
        </w:rPr>
      </w:pPr>
      <w:r>
        <w:rPr>
          <w:rFonts w:ascii="宋体" w:hAnsi="宋体" w:cs="宋体" w:eastAsia="宋体" w:hint="default"/>
          <w:spacing w:val="-2"/>
          <w:sz w:val="18"/>
          <w:szCs w:val="18"/>
        </w:rPr>
        <w:t>商誉的减值测试方法：公司的商誉是非同一控制下的企业合并形成的，公司将其分摊至相关的资产组组合。首先对不包</w:t>
      </w:r>
      <w:r>
        <w:rPr>
          <w:rFonts w:ascii="宋体" w:hAnsi="宋体" w:cs="宋体" w:eastAsia="宋体" w:hint="default"/>
          <w:sz w:val="18"/>
          <w:szCs w:val="18"/>
        </w:rPr>
        <w:t> </w:t>
      </w:r>
      <w:r>
        <w:rPr>
          <w:rFonts w:ascii="宋体" w:hAnsi="宋体" w:cs="宋体" w:eastAsia="宋体" w:hint="default"/>
          <w:spacing w:val="-2"/>
          <w:sz w:val="18"/>
          <w:szCs w:val="18"/>
        </w:rPr>
        <w:t>含商誉的资产组组合进行减值测试，计算可收回金额，并与相关账面价值相比较，确认相应的减值损失；然后再对包含商誉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的资产组组合进行减值测试，比较这些相关资产组组合的账面价值（包括所分摊的商誉的账面价值部分）与其可收回金额，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如相关资产组组合的可收回金额低于其账面价值的，应当就其差额确认减值损失，减值损失金额应当首先抵减分摊至资产组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组合中商誉的账面价值；再根据资产组组合中除商誉之外的其他各项资产的账面价值所占比重，按比例抵减其他各项资产的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账面价值。</w:t>
      </w:r>
    </w:p>
    <w:p>
      <w:pPr>
        <w:pStyle w:val="Heading8"/>
        <w:spacing w:line="240" w:lineRule="auto" w:before="50"/>
        <w:ind w:right="3769"/>
        <w:jc w:val="left"/>
        <w:rPr>
          <w:b w:val="0"/>
          <w:bCs w:val="0"/>
        </w:rPr>
      </w:pPr>
      <w:bookmarkStart w:name="(十六) 长期待摊费用" w:id="214"/>
      <w:bookmarkEnd w:id="214"/>
      <w:r>
        <w:rPr>
          <w:b w:val="0"/>
          <w:bCs w:val="0"/>
        </w:rPr>
      </w:r>
      <w:r>
        <w:rPr>
          <w:rFonts w:ascii="Arial Narrow" w:hAnsi="Arial Narrow" w:cs="Arial Narrow" w:eastAsia="Arial Narrow" w:hint="default"/>
        </w:rPr>
        <w:t>(</w:t>
      </w:r>
      <w:r>
        <w:rPr/>
        <w:t>十六</w:t>
      </w:r>
      <w:r>
        <w:rPr>
          <w:rFonts w:ascii="Arial Narrow" w:hAnsi="Arial Narrow" w:cs="Arial Narrow" w:eastAsia="Arial Narrow" w:hint="default"/>
        </w:rPr>
        <w:t>)</w:t>
      </w:r>
      <w:r>
        <w:rPr>
          <w:rFonts w:ascii="Arial Narrow" w:hAnsi="Arial Narrow" w:cs="Arial Narrow" w:eastAsia="Arial Narrow" w:hint="default"/>
          <w:spacing w:val="8"/>
        </w:rPr>
        <w:t> </w:t>
      </w:r>
      <w:r>
        <w:rPr/>
        <w:t>长期待摊费用</w:t>
      </w:r>
      <w:r>
        <w:rPr>
          <w:b w:val="0"/>
          <w:bCs w:val="0"/>
        </w:rPr>
      </w:r>
    </w:p>
    <w:p>
      <w:pPr>
        <w:spacing w:line="240" w:lineRule="auto" w:before="3"/>
        <w:rPr>
          <w:rFonts w:ascii="宋体" w:hAnsi="宋体" w:cs="宋体" w:eastAsia="宋体" w:hint="default"/>
          <w:b/>
          <w:bCs/>
          <w:sz w:val="13"/>
          <w:szCs w:val="13"/>
        </w:rPr>
      </w:pPr>
    </w:p>
    <w:tbl>
      <w:tblPr>
        <w:tblW w:w="0" w:type="auto"/>
        <w:jc w:val="left"/>
        <w:tblInd w:w="194" w:type="dxa"/>
        <w:tblLayout w:type="fixed"/>
        <w:tblCellMar>
          <w:top w:w="0" w:type="dxa"/>
          <w:left w:w="0" w:type="dxa"/>
          <w:bottom w:w="0" w:type="dxa"/>
          <w:right w:w="0" w:type="dxa"/>
        </w:tblCellMar>
        <w:tblLook w:val="01E0"/>
      </w:tblPr>
      <w:tblGrid>
        <w:gridCol w:w="1890"/>
        <w:gridCol w:w="1530"/>
        <w:gridCol w:w="1607"/>
        <w:gridCol w:w="1606"/>
        <w:gridCol w:w="1606"/>
        <w:gridCol w:w="1475"/>
      </w:tblGrid>
      <w:tr>
        <w:trPr>
          <w:trHeight w:val="490" w:hRule="exact"/>
        </w:trPr>
        <w:tc>
          <w:tcPr>
            <w:tcW w:w="1890" w:type="dxa"/>
            <w:tcBorders>
              <w:top w:val="single" w:sz="12" w:space="0" w:color="000000"/>
              <w:left w:val="nil" w:sz="6" w:space="0" w:color="auto"/>
              <w:bottom w:val="single" w:sz="6" w:space="0" w:color="000000"/>
              <w:right w:val="single" w:sz="6" w:space="0" w:color="000000"/>
            </w:tcBorders>
          </w:tcPr>
          <w:p>
            <w:pPr>
              <w:pStyle w:val="TableParagraph"/>
              <w:tabs>
                <w:tab w:pos="1087" w:val="left" w:leader="none"/>
              </w:tabs>
              <w:spacing w:line="240" w:lineRule="auto" w:before="87"/>
              <w:ind w:left="637"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5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6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4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2"/>
              <w:ind w:left="44" w:right="19"/>
              <w:jc w:val="left"/>
              <w:rPr>
                <w:rFonts w:ascii="宋体" w:hAnsi="宋体" w:cs="宋体" w:eastAsia="宋体" w:hint="default"/>
                <w:sz w:val="18"/>
                <w:szCs w:val="18"/>
              </w:rPr>
            </w:pPr>
            <w:r>
              <w:rPr>
                <w:rFonts w:ascii="宋体" w:hAnsi="宋体" w:cs="宋体" w:eastAsia="宋体" w:hint="default"/>
                <w:spacing w:val="12"/>
                <w:sz w:val="18"/>
                <w:szCs w:val="18"/>
              </w:rPr>
              <w:t>国民技术</w:t>
            </w:r>
            <w:r>
              <w:rPr>
                <w:rFonts w:ascii="Arial Narrow" w:hAnsi="Arial Narrow" w:cs="Arial Narrow" w:eastAsia="Arial Narrow" w:hint="default"/>
                <w:spacing w:val="12"/>
                <w:sz w:val="18"/>
                <w:szCs w:val="18"/>
              </w:rPr>
              <w:t>-</w:t>
            </w:r>
            <w:r>
              <w:rPr>
                <w:rFonts w:ascii="Arial Narrow" w:hAnsi="Arial Narrow" w:cs="Arial Narrow" w:eastAsia="Arial Narrow" w:hint="default"/>
                <w:spacing w:val="-22"/>
                <w:sz w:val="18"/>
                <w:szCs w:val="18"/>
              </w:rPr>
              <w:t> </w:t>
            </w:r>
            <w:r>
              <w:rPr>
                <w:rFonts w:ascii="宋体" w:hAnsi="宋体" w:cs="宋体" w:eastAsia="宋体" w:hint="default"/>
                <w:spacing w:val="12"/>
                <w:sz w:val="18"/>
                <w:szCs w:val="18"/>
              </w:rPr>
              <w:t>华中科技大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楼装修费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6,039,363.82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z w:val="18"/>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4,263,080.40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8"/>
              <w:jc w:val="right"/>
              <w:rPr>
                <w:rFonts w:ascii="Arial Narrow" w:hAnsi="Arial Narrow" w:cs="Arial Narrow" w:eastAsia="Arial Narrow" w:hint="default"/>
                <w:sz w:val="18"/>
                <w:szCs w:val="18"/>
              </w:rPr>
            </w:pPr>
            <w:r>
              <w:rPr>
                <w:rFonts w:ascii="Arial Narrow"/>
                <w:spacing w:val="-1"/>
                <w:sz w:val="18"/>
              </w:rPr>
              <w:t>1,776,283.42</w:t>
            </w:r>
          </w:p>
        </w:tc>
      </w:tr>
      <w:tr>
        <w:trPr>
          <w:trHeight w:val="56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2"/>
              <w:ind w:left="44" w:right="19"/>
              <w:jc w:val="left"/>
              <w:rPr>
                <w:rFonts w:ascii="宋体" w:hAnsi="宋体" w:cs="宋体" w:eastAsia="宋体" w:hint="default"/>
                <w:sz w:val="18"/>
                <w:szCs w:val="18"/>
              </w:rPr>
            </w:pPr>
            <w:r>
              <w:rPr>
                <w:rFonts w:ascii="宋体" w:hAnsi="宋体" w:cs="宋体" w:eastAsia="宋体" w:hint="default"/>
                <w:spacing w:val="12"/>
                <w:sz w:val="18"/>
                <w:szCs w:val="18"/>
              </w:rPr>
              <w:t>国民技术</w:t>
            </w:r>
            <w:r>
              <w:rPr>
                <w:rFonts w:ascii="Arial Narrow" w:hAnsi="Arial Narrow" w:cs="Arial Narrow" w:eastAsia="Arial Narrow" w:hint="default"/>
                <w:spacing w:val="12"/>
                <w:sz w:val="18"/>
                <w:szCs w:val="18"/>
              </w:rPr>
              <w:t>-</w:t>
            </w:r>
            <w:r>
              <w:rPr>
                <w:rFonts w:ascii="Arial Narrow" w:hAnsi="Arial Narrow" w:cs="Arial Narrow" w:eastAsia="Arial Narrow" w:hint="default"/>
                <w:spacing w:val="-22"/>
                <w:sz w:val="18"/>
                <w:szCs w:val="18"/>
              </w:rPr>
              <w:t> </w:t>
            </w:r>
            <w:r>
              <w:rPr>
                <w:rFonts w:ascii="宋体" w:hAnsi="宋体" w:cs="宋体" w:eastAsia="宋体" w:hint="default"/>
                <w:spacing w:val="12"/>
                <w:sz w:val="18"/>
                <w:szCs w:val="18"/>
              </w:rPr>
              <w:t>西乡鹤洲仓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库装修费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305,715.82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z w:val="18"/>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305,715.82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9"/>
              <w:jc w:val="right"/>
              <w:rPr>
                <w:rFonts w:ascii="Arial Narrow" w:hAnsi="Arial Narrow" w:cs="Arial Narrow" w:eastAsia="Arial Narrow" w:hint="default"/>
                <w:sz w:val="18"/>
                <w:szCs w:val="18"/>
              </w:rPr>
            </w:pPr>
            <w:r>
              <w:rPr>
                <w:rFonts w:ascii="Arial Narrow"/>
                <w:sz w:val="18"/>
              </w:rPr>
              <w:t>-</w:t>
            </w:r>
          </w:p>
        </w:tc>
      </w:tr>
      <w:tr>
        <w:trPr>
          <w:trHeight w:val="48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国民技术</w:t>
            </w:r>
            <w:r>
              <w:rPr>
                <w:rFonts w:ascii="Arial Narrow" w:hAnsi="Arial Narrow" w:cs="Arial Narrow" w:eastAsia="Arial Narrow" w:hint="default"/>
                <w:sz w:val="18"/>
                <w:szCs w:val="18"/>
              </w:rPr>
              <w:t>-IP</w:t>
            </w:r>
            <w:r>
              <w:rPr>
                <w:rFonts w:ascii="Arial Narrow" w:hAnsi="Arial Narrow" w:cs="Arial Narrow" w:eastAsia="Arial Narrow" w:hint="default"/>
                <w:spacing w:val="3"/>
                <w:sz w:val="18"/>
                <w:szCs w:val="18"/>
              </w:rPr>
              <w:t> </w:t>
            </w:r>
            <w:r>
              <w:rPr>
                <w:rFonts w:ascii="宋体" w:hAnsi="宋体" w:cs="宋体" w:eastAsia="宋体" w:hint="default"/>
                <w:sz w:val="18"/>
                <w:szCs w:val="18"/>
              </w:rPr>
              <w:t>使用费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1"/>
                <w:sz w:val="18"/>
              </w:rPr>
              <w:t>1,879,108.76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1"/>
                <w:sz w:val="18"/>
              </w:rPr>
              <w:t>1,529,735.62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2"/>
                <w:sz w:val="18"/>
              </w:rPr>
              <w:t>1,407,119.66</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8"/>
              <w:jc w:val="right"/>
              <w:rPr>
                <w:rFonts w:ascii="Arial Narrow" w:hAnsi="Arial Narrow" w:cs="Arial Narrow" w:eastAsia="Arial Narrow" w:hint="default"/>
                <w:sz w:val="18"/>
                <w:szCs w:val="18"/>
              </w:rPr>
            </w:pPr>
            <w:r>
              <w:rPr>
                <w:rFonts w:ascii="Arial Narrow"/>
                <w:spacing w:val="-1"/>
                <w:sz w:val="18"/>
              </w:rPr>
              <w:t>2,001,724.72</w:t>
            </w:r>
          </w:p>
        </w:tc>
      </w:tr>
      <w:tr>
        <w:trPr>
          <w:trHeight w:val="48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sz w:val="18"/>
                <w:szCs w:val="18"/>
              </w:rPr>
              <w:t>国民技术</w:t>
            </w:r>
            <w:r>
              <w:rPr>
                <w:rFonts w:ascii="Arial Narrow" w:hAnsi="Arial Narrow" w:cs="Arial Narrow" w:eastAsia="Arial Narrow" w:hint="default"/>
                <w:sz w:val="18"/>
                <w:szCs w:val="18"/>
              </w:rPr>
              <w:t>-EDA</w:t>
            </w:r>
            <w:r>
              <w:rPr>
                <w:rFonts w:ascii="Arial Narrow" w:hAnsi="Arial Narrow" w:cs="Arial Narrow" w:eastAsia="Arial Narrow" w:hint="default"/>
                <w:spacing w:val="3"/>
                <w:sz w:val="18"/>
                <w:szCs w:val="18"/>
              </w:rPr>
              <w:t> </w:t>
            </w:r>
            <w:r>
              <w:rPr>
                <w:rFonts w:ascii="宋体" w:hAnsi="宋体" w:cs="宋体" w:eastAsia="宋体" w:hint="default"/>
                <w:sz w:val="18"/>
                <w:szCs w:val="18"/>
              </w:rPr>
              <w:t>材料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1"/>
                <w:sz w:val="18"/>
              </w:rPr>
              <w:t>3,366,648.12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1"/>
                <w:sz w:val="18"/>
              </w:rPr>
              <w:t>512,820.51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1"/>
                <w:sz w:val="18"/>
              </w:rPr>
              <w:t>1,841,982.19</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8"/>
              <w:jc w:val="right"/>
              <w:rPr>
                <w:rFonts w:ascii="Arial Narrow" w:hAnsi="Arial Narrow" w:cs="Arial Narrow" w:eastAsia="Arial Narrow" w:hint="default"/>
                <w:sz w:val="18"/>
                <w:szCs w:val="18"/>
              </w:rPr>
            </w:pPr>
            <w:r>
              <w:rPr>
                <w:rFonts w:ascii="Arial Narrow"/>
                <w:spacing w:val="-1"/>
                <w:sz w:val="18"/>
              </w:rPr>
              <w:t>2,037,486.44</w:t>
            </w:r>
          </w:p>
        </w:tc>
      </w:tr>
      <w:tr>
        <w:trPr>
          <w:trHeight w:val="48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星民易付</w:t>
            </w:r>
            <w:r>
              <w:rPr>
                <w:rFonts w:ascii="Arial Narrow" w:hAnsi="Arial Narrow" w:cs="Arial Narrow" w:eastAsia="Arial Narrow" w:hint="default"/>
                <w:sz w:val="18"/>
                <w:szCs w:val="18"/>
              </w:rPr>
              <w:t>-</w:t>
            </w:r>
            <w:r>
              <w:rPr>
                <w:rFonts w:ascii="宋体" w:hAnsi="宋体" w:cs="宋体" w:eastAsia="宋体" w:hint="default"/>
                <w:sz w:val="18"/>
                <w:szCs w:val="18"/>
              </w:rPr>
              <w:t>装修费</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1"/>
                <w:sz w:val="18"/>
              </w:rPr>
              <w:t>252,377.00</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1"/>
                <w:sz w:val="18"/>
              </w:rPr>
              <w:t>35,052.35</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9"/>
              <w:jc w:val="right"/>
              <w:rPr>
                <w:rFonts w:ascii="Arial Narrow" w:hAnsi="Arial Narrow" w:cs="Arial Narrow" w:eastAsia="Arial Narrow" w:hint="default"/>
                <w:sz w:val="18"/>
                <w:szCs w:val="18"/>
              </w:rPr>
            </w:pPr>
            <w:r>
              <w:rPr>
                <w:rFonts w:ascii="Arial Narrow"/>
                <w:spacing w:val="-1"/>
                <w:sz w:val="18"/>
              </w:rPr>
              <w:t>217,324.65</w:t>
            </w:r>
          </w:p>
        </w:tc>
      </w:tr>
      <w:tr>
        <w:trPr>
          <w:trHeight w:val="482" w:hRule="exact"/>
        </w:trPr>
        <w:tc>
          <w:tcPr>
            <w:tcW w:w="18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44" w:right="0"/>
              <w:jc w:val="left"/>
              <w:rPr>
                <w:rFonts w:ascii="宋体" w:hAnsi="宋体" w:cs="宋体" w:eastAsia="宋体" w:hint="default"/>
                <w:sz w:val="18"/>
                <w:szCs w:val="18"/>
              </w:rPr>
            </w:pPr>
            <w:r>
              <w:rPr>
                <w:rFonts w:ascii="宋体" w:hAnsi="宋体" w:cs="宋体" w:eastAsia="宋体" w:hint="default"/>
                <w:sz w:val="18"/>
                <w:szCs w:val="18"/>
              </w:rPr>
              <w:t>国民天成</w:t>
            </w:r>
            <w:r>
              <w:rPr>
                <w:rFonts w:ascii="Arial Narrow" w:hAnsi="Arial Narrow" w:cs="Arial Narrow" w:eastAsia="Arial Narrow" w:hint="default"/>
                <w:sz w:val="18"/>
                <w:szCs w:val="18"/>
              </w:rPr>
              <w:t>-SAC</w:t>
            </w:r>
            <w:r>
              <w:rPr>
                <w:rFonts w:ascii="Arial Narrow" w:hAnsi="Arial Narrow" w:cs="Arial Narrow" w:eastAsia="Arial Narrow" w:hint="default"/>
                <w:spacing w:val="-20"/>
                <w:sz w:val="18"/>
                <w:szCs w:val="18"/>
              </w:rPr>
              <w:t> </w:t>
            </w:r>
            <w:r>
              <w:rPr>
                <w:rFonts w:ascii="宋体" w:hAnsi="宋体" w:cs="宋体" w:eastAsia="宋体" w:hint="default"/>
                <w:sz w:val="18"/>
                <w:szCs w:val="18"/>
              </w:rPr>
              <w:t>装修费用</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1"/>
                <w:sz w:val="18"/>
              </w:rPr>
              <w:t>328,936.01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9"/>
              <w:jc w:val="right"/>
              <w:rPr>
                <w:rFonts w:ascii="Arial Narrow" w:hAnsi="Arial Narrow" w:cs="Arial Narrow" w:eastAsia="Arial Narrow" w:hint="default"/>
                <w:sz w:val="18"/>
                <w:szCs w:val="18"/>
              </w:rPr>
            </w:pPr>
            <w:r>
              <w:rPr>
                <w:rFonts w:ascii="Arial Narrow"/>
                <w:spacing w:val="-1"/>
                <w:sz w:val="18"/>
              </w:rPr>
              <w:t>328,936.01</w:t>
            </w:r>
          </w:p>
        </w:tc>
      </w:tr>
      <w:tr>
        <w:trPr>
          <w:trHeight w:val="489" w:hRule="exact"/>
        </w:trPr>
        <w:tc>
          <w:tcPr>
            <w:tcW w:w="18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2"/>
                <w:sz w:val="18"/>
              </w:rPr>
              <w:t>11,590,836.52</w:t>
            </w:r>
          </w:p>
        </w:tc>
        <w:tc>
          <w:tcPr>
            <w:tcW w:w="1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21"/>
              <w:jc w:val="right"/>
              <w:rPr>
                <w:rFonts w:ascii="Arial Narrow" w:hAnsi="Arial Narrow" w:cs="Arial Narrow" w:eastAsia="Arial Narrow" w:hint="default"/>
                <w:sz w:val="18"/>
                <w:szCs w:val="18"/>
              </w:rPr>
            </w:pPr>
            <w:r>
              <w:rPr>
                <w:rFonts w:ascii="Arial Narrow"/>
                <w:spacing w:val="-1"/>
                <w:sz w:val="18"/>
              </w:rPr>
              <w:t>2,623,869.14</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pacing w:val="-1"/>
                <w:sz w:val="18"/>
              </w:rPr>
              <w:t>7,852,950.42</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20"/>
              <w:jc w:val="right"/>
              <w:rPr>
                <w:rFonts w:ascii="Arial Narrow" w:hAnsi="Arial Narrow" w:cs="Arial Narrow" w:eastAsia="Arial Narrow" w:hint="default"/>
                <w:sz w:val="18"/>
                <w:szCs w:val="18"/>
              </w:rPr>
            </w:pPr>
            <w:r>
              <w:rPr>
                <w:rFonts w:ascii="Arial Narrow"/>
                <w:sz w:val="18"/>
              </w:rPr>
              <w:t>-</w:t>
            </w:r>
          </w:p>
        </w:tc>
        <w:tc>
          <w:tcPr>
            <w:tcW w:w="14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right="28"/>
              <w:jc w:val="right"/>
              <w:rPr>
                <w:rFonts w:ascii="Arial Narrow" w:hAnsi="Arial Narrow" w:cs="Arial Narrow" w:eastAsia="Arial Narrow" w:hint="default"/>
                <w:sz w:val="18"/>
                <w:szCs w:val="18"/>
              </w:rPr>
            </w:pPr>
            <w:r>
              <w:rPr>
                <w:rFonts w:ascii="Arial Narrow"/>
                <w:spacing w:val="-1"/>
                <w:sz w:val="18"/>
              </w:rPr>
              <w:t>6,361,755.24</w:t>
            </w:r>
          </w:p>
        </w:tc>
      </w:tr>
    </w:tbl>
    <w:p>
      <w:pPr>
        <w:spacing w:line="240" w:lineRule="auto" w:before="0"/>
        <w:rPr>
          <w:rFonts w:ascii="宋体" w:hAnsi="宋体" w:cs="宋体" w:eastAsia="宋体" w:hint="default"/>
          <w:b/>
          <w:bCs/>
          <w:sz w:val="9"/>
          <w:szCs w:val="9"/>
        </w:rPr>
      </w:pPr>
    </w:p>
    <w:p>
      <w:pPr>
        <w:pStyle w:val="Heading8"/>
        <w:spacing w:line="240" w:lineRule="auto"/>
        <w:ind w:right="3769"/>
        <w:jc w:val="left"/>
        <w:rPr>
          <w:b w:val="0"/>
          <w:bCs w:val="0"/>
        </w:rPr>
      </w:pPr>
      <w:bookmarkStart w:name="(十七) 递延所得税资产、递延所得税负债" w:id="215"/>
      <w:bookmarkEnd w:id="215"/>
      <w:r>
        <w:rPr>
          <w:b w:val="0"/>
          <w:bCs w:val="0"/>
        </w:rPr>
      </w:r>
      <w:r>
        <w:rPr>
          <w:rFonts w:ascii="Arial Narrow" w:hAnsi="Arial Narrow" w:cs="Arial Narrow" w:eastAsia="Arial Narrow" w:hint="default"/>
        </w:rPr>
        <w:t>(</w:t>
      </w:r>
      <w:r>
        <w:rPr/>
        <w:t>十七</w:t>
      </w:r>
      <w:r>
        <w:rPr>
          <w:rFonts w:ascii="Arial Narrow" w:hAnsi="Arial Narrow" w:cs="Arial Narrow" w:eastAsia="Arial Narrow" w:hint="default"/>
        </w:rPr>
        <w:t>)</w:t>
      </w:r>
      <w:r>
        <w:rPr>
          <w:rFonts w:ascii="Arial Narrow" w:hAnsi="Arial Narrow" w:cs="Arial Narrow" w:eastAsia="Arial Narrow" w:hint="default"/>
          <w:spacing w:val="7"/>
        </w:rPr>
        <w:t> </w:t>
      </w:r>
      <w:r>
        <w:rPr/>
        <w:t>递延所得税资产、递延所得税负债</w:t>
      </w:r>
      <w:r>
        <w:rPr>
          <w:b w:val="0"/>
          <w:bCs w:val="0"/>
        </w:rPr>
      </w:r>
    </w:p>
    <w:p>
      <w:pPr>
        <w:pStyle w:val="BodyText"/>
        <w:spacing w:line="240" w:lineRule="auto" w:before="171"/>
        <w:ind w:left="674" w:right="3769"/>
        <w:jc w:val="left"/>
      </w:pPr>
      <w:r>
        <w:rPr>
          <w:rFonts w:ascii="Arial Narrow" w:hAnsi="Arial Narrow" w:cs="Arial Narrow" w:eastAsia="Arial Narrow" w:hint="default"/>
        </w:rPr>
        <w:t>1</w:t>
      </w:r>
      <w:r>
        <w:rPr/>
        <w:t>、</w:t>
      </w:r>
      <w:r>
        <w:rPr>
          <w:spacing w:val="9"/>
        </w:rPr>
        <w:t> </w:t>
      </w:r>
      <w:r>
        <w:rPr/>
        <w:t>递延所得税资产和递延所得税负债不以抵销后的净额列示</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630"/>
        <w:gridCol w:w="1479"/>
        <w:gridCol w:w="1644"/>
        <w:gridCol w:w="1644"/>
        <w:gridCol w:w="1582"/>
      </w:tblGrid>
      <w:tr>
        <w:trPr>
          <w:trHeight w:val="359" w:hRule="exact"/>
        </w:trPr>
        <w:tc>
          <w:tcPr>
            <w:tcW w:w="3630"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2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98" w:hRule="exact"/>
        </w:trPr>
        <w:tc>
          <w:tcPr>
            <w:tcW w:w="3630" w:type="dxa"/>
            <w:vMerge/>
            <w:tcBorders>
              <w:left w:val="nil" w:sz="6" w:space="0" w:color="auto"/>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353" w:right="283" w:hanging="70"/>
              <w:jc w:val="left"/>
              <w:rPr>
                <w:rFonts w:ascii="宋体" w:hAnsi="宋体" w:cs="宋体" w:eastAsia="宋体" w:hint="default"/>
                <w:sz w:val="18"/>
                <w:szCs w:val="18"/>
              </w:rPr>
            </w:pPr>
            <w:r>
              <w:rPr>
                <w:rFonts w:ascii="宋体" w:hAnsi="宋体" w:cs="宋体" w:eastAsia="宋体" w:hint="default"/>
                <w:sz w:val="18"/>
                <w:szCs w:val="18"/>
              </w:rPr>
              <w:t>递延所得税 资产</w:t>
            </w:r>
            <w:r>
              <w:rPr>
                <w:rFonts w:ascii="Arial Narrow" w:hAnsi="Arial Narrow" w:cs="Arial Narrow" w:eastAsia="Arial Narrow" w:hint="default"/>
                <w:sz w:val="18"/>
                <w:szCs w:val="18"/>
              </w:rPr>
              <w:t>/</w:t>
            </w:r>
            <w:r>
              <w:rPr>
                <w:rFonts w:ascii="宋体" w:hAnsi="宋体" w:cs="宋体" w:eastAsia="宋体" w:hint="default"/>
                <w:sz w:val="18"/>
                <w:szCs w:val="18"/>
              </w:rPr>
              <w:t>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277" w:right="275" w:firstLine="69"/>
              <w:jc w:val="left"/>
              <w:rPr>
                <w:rFonts w:ascii="宋体" w:hAnsi="宋体" w:cs="宋体" w:eastAsia="宋体" w:hint="default"/>
                <w:sz w:val="18"/>
                <w:szCs w:val="18"/>
              </w:rPr>
            </w:pPr>
            <w:r>
              <w:rPr>
                <w:rFonts w:ascii="宋体" w:hAnsi="宋体" w:cs="宋体" w:eastAsia="宋体" w:hint="default"/>
                <w:sz w:val="18"/>
                <w:szCs w:val="18"/>
              </w:rPr>
              <w:t>可抵扣</w:t>
            </w:r>
            <w:r>
              <w:rPr>
                <w:rFonts w:ascii="Arial Narrow" w:hAnsi="Arial Narrow" w:cs="Arial Narrow" w:eastAsia="Arial Narrow" w:hint="default"/>
                <w:sz w:val="18"/>
                <w:szCs w:val="18"/>
              </w:rPr>
              <w:t>/</w:t>
            </w:r>
            <w:r>
              <w:rPr>
                <w:rFonts w:ascii="宋体" w:hAnsi="宋体" w:cs="宋体" w:eastAsia="宋体" w:hint="default"/>
                <w:sz w:val="18"/>
                <w:szCs w:val="18"/>
              </w:rPr>
              <w:t>应纳 税暂时性差异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437" w:right="365" w:hanging="70"/>
              <w:jc w:val="left"/>
              <w:rPr>
                <w:rFonts w:ascii="宋体" w:hAnsi="宋体" w:cs="宋体" w:eastAsia="宋体" w:hint="default"/>
                <w:sz w:val="18"/>
                <w:szCs w:val="18"/>
              </w:rPr>
            </w:pPr>
            <w:r>
              <w:rPr>
                <w:rFonts w:ascii="宋体" w:hAnsi="宋体" w:cs="宋体" w:eastAsia="宋体" w:hint="default"/>
                <w:sz w:val="18"/>
                <w:szCs w:val="18"/>
              </w:rPr>
              <w:t>递延所得税 资产</w:t>
            </w:r>
            <w:r>
              <w:rPr>
                <w:rFonts w:ascii="Arial Narrow" w:hAnsi="Arial Narrow" w:cs="Arial Narrow" w:eastAsia="Arial Narrow" w:hint="default"/>
                <w:sz w:val="18"/>
                <w:szCs w:val="18"/>
              </w:rPr>
              <w:t>/</w:t>
            </w:r>
            <w:r>
              <w:rPr>
                <w:rFonts w:ascii="宋体" w:hAnsi="宋体" w:cs="宋体" w:eastAsia="宋体" w:hint="default"/>
                <w:sz w:val="18"/>
                <w:szCs w:val="18"/>
              </w:rPr>
              <w:t>负债</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53"/>
              <w:ind w:left="426" w:right="138" w:hanging="291"/>
              <w:jc w:val="left"/>
              <w:rPr>
                <w:rFonts w:ascii="宋体" w:hAnsi="宋体" w:cs="宋体" w:eastAsia="宋体" w:hint="default"/>
                <w:sz w:val="18"/>
                <w:szCs w:val="18"/>
              </w:rPr>
            </w:pPr>
            <w:r>
              <w:rPr>
                <w:rFonts w:ascii="宋体" w:hAnsi="宋体" w:cs="宋体" w:eastAsia="宋体" w:hint="default"/>
                <w:sz w:val="18"/>
                <w:szCs w:val="18"/>
              </w:rPr>
              <w:t>可抵扣</w:t>
            </w:r>
            <w:r>
              <w:rPr>
                <w:rFonts w:ascii="Arial Narrow" w:hAnsi="Arial Narrow" w:cs="Arial Narrow" w:eastAsia="Arial Narrow" w:hint="default"/>
                <w:sz w:val="18"/>
                <w:szCs w:val="18"/>
              </w:rPr>
              <w:t>/</w:t>
            </w:r>
            <w:r>
              <w:rPr>
                <w:rFonts w:ascii="宋体" w:hAnsi="宋体" w:cs="宋体" w:eastAsia="宋体" w:hint="default"/>
                <w:sz w:val="18"/>
                <w:szCs w:val="18"/>
              </w:rPr>
              <w:t>应纳税暂 时性差异</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760,558.54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5,070,390.31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756,841.96</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7,568,419.60</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3,994,595.17</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39,945,951.71</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450,000.00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4,499,999.98</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700,000.00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1"/>
                <w:sz w:val="18"/>
              </w:rPr>
              <w:t>7,000,000.00</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30,660.36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204,402.41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548,053.23</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5,480,532.34</w:t>
            </w:r>
          </w:p>
        </w:tc>
      </w:tr>
      <w:tr>
        <w:trPr>
          <w:trHeight w:val="412"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Arial Narrow" w:hAnsi="Arial Narrow" w:cs="Arial Narrow" w:eastAsia="Arial Narrow" w:hint="default"/>
                <w:sz w:val="18"/>
                <w:szCs w:val="18"/>
              </w:rPr>
              <w:t>-</w:t>
            </w:r>
            <w:r>
              <w:rPr>
                <w:rFonts w:ascii="宋体" w:hAnsi="宋体" w:cs="宋体" w:eastAsia="宋体" w:hint="default"/>
                <w:sz w:val="18"/>
                <w:szCs w:val="18"/>
              </w:rPr>
              <w:t>计提股权激励费用</w:t>
            </w:r>
          </w:p>
        </w:tc>
        <w:tc>
          <w:tcPr>
            <w:tcW w:w="14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1,735,967.07</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17,359,670.66</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7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630"/>
        <w:gridCol w:w="1479"/>
        <w:gridCol w:w="1644"/>
        <w:gridCol w:w="1644"/>
        <w:gridCol w:w="1582"/>
      </w:tblGrid>
      <w:tr>
        <w:trPr>
          <w:trHeight w:val="361" w:hRule="exact"/>
        </w:trPr>
        <w:tc>
          <w:tcPr>
            <w:tcW w:w="3630"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2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96" w:hRule="exact"/>
        </w:trPr>
        <w:tc>
          <w:tcPr>
            <w:tcW w:w="3630" w:type="dxa"/>
            <w:vMerge/>
            <w:tcBorders>
              <w:left w:val="nil" w:sz="6" w:space="0" w:color="auto"/>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53" w:right="283" w:hanging="70"/>
              <w:jc w:val="left"/>
              <w:rPr>
                <w:rFonts w:ascii="宋体" w:hAnsi="宋体" w:cs="宋体" w:eastAsia="宋体" w:hint="default"/>
                <w:sz w:val="18"/>
                <w:szCs w:val="18"/>
              </w:rPr>
            </w:pPr>
            <w:r>
              <w:rPr>
                <w:rFonts w:ascii="宋体" w:hAnsi="宋体" w:cs="宋体" w:eastAsia="宋体" w:hint="default"/>
                <w:sz w:val="18"/>
                <w:szCs w:val="18"/>
              </w:rPr>
              <w:t>递延所得税 资产</w:t>
            </w:r>
            <w:r>
              <w:rPr>
                <w:rFonts w:ascii="Arial Narrow" w:hAnsi="Arial Narrow" w:cs="Arial Narrow" w:eastAsia="Arial Narrow" w:hint="default"/>
                <w:sz w:val="18"/>
                <w:szCs w:val="18"/>
              </w:rPr>
              <w:t>/</w:t>
            </w:r>
            <w:r>
              <w:rPr>
                <w:rFonts w:ascii="宋体" w:hAnsi="宋体" w:cs="宋体" w:eastAsia="宋体" w:hint="default"/>
                <w:sz w:val="18"/>
                <w:szCs w:val="18"/>
              </w:rPr>
              <w:t>负债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0"/>
              <w:ind w:left="277" w:right="275" w:firstLine="69"/>
              <w:jc w:val="left"/>
              <w:rPr>
                <w:rFonts w:ascii="宋体" w:hAnsi="宋体" w:cs="宋体" w:eastAsia="宋体" w:hint="default"/>
                <w:sz w:val="18"/>
                <w:szCs w:val="18"/>
              </w:rPr>
            </w:pPr>
            <w:r>
              <w:rPr>
                <w:rFonts w:ascii="宋体" w:hAnsi="宋体" w:cs="宋体" w:eastAsia="宋体" w:hint="default"/>
                <w:sz w:val="18"/>
                <w:szCs w:val="18"/>
              </w:rPr>
              <w:t>可抵扣</w:t>
            </w:r>
            <w:r>
              <w:rPr>
                <w:rFonts w:ascii="Arial Narrow" w:hAnsi="Arial Narrow" w:cs="Arial Narrow" w:eastAsia="Arial Narrow" w:hint="default"/>
                <w:sz w:val="18"/>
                <w:szCs w:val="18"/>
              </w:rPr>
              <w:t>/</w:t>
            </w:r>
            <w:r>
              <w:rPr>
                <w:rFonts w:ascii="宋体" w:hAnsi="宋体" w:cs="宋体" w:eastAsia="宋体" w:hint="default"/>
                <w:sz w:val="18"/>
                <w:szCs w:val="18"/>
              </w:rPr>
              <w:t>应纳 税暂时性差异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37" w:right="365" w:hanging="70"/>
              <w:jc w:val="left"/>
              <w:rPr>
                <w:rFonts w:ascii="宋体" w:hAnsi="宋体" w:cs="宋体" w:eastAsia="宋体" w:hint="default"/>
                <w:sz w:val="18"/>
                <w:szCs w:val="18"/>
              </w:rPr>
            </w:pPr>
            <w:r>
              <w:rPr>
                <w:rFonts w:ascii="宋体" w:hAnsi="宋体" w:cs="宋体" w:eastAsia="宋体" w:hint="default"/>
                <w:sz w:val="18"/>
                <w:szCs w:val="18"/>
              </w:rPr>
              <w:t>递延所得税 资产</w:t>
            </w:r>
            <w:r>
              <w:rPr>
                <w:rFonts w:ascii="Arial Narrow" w:hAnsi="Arial Narrow" w:cs="Arial Narrow" w:eastAsia="Arial Narrow" w:hint="default"/>
                <w:sz w:val="18"/>
                <w:szCs w:val="18"/>
              </w:rPr>
              <w:t>/</w:t>
            </w:r>
            <w:r>
              <w:rPr>
                <w:rFonts w:ascii="宋体" w:hAnsi="宋体" w:cs="宋体" w:eastAsia="宋体" w:hint="default"/>
                <w:sz w:val="18"/>
                <w:szCs w:val="18"/>
              </w:rPr>
              <w:t>负债</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52"/>
              <w:ind w:left="426" w:right="138" w:hanging="291"/>
              <w:jc w:val="left"/>
              <w:rPr>
                <w:rFonts w:ascii="宋体" w:hAnsi="宋体" w:cs="宋体" w:eastAsia="宋体" w:hint="default"/>
                <w:sz w:val="18"/>
                <w:szCs w:val="18"/>
              </w:rPr>
            </w:pPr>
            <w:r>
              <w:rPr>
                <w:rFonts w:ascii="宋体" w:hAnsi="宋体" w:cs="宋体" w:eastAsia="宋体" w:hint="default"/>
                <w:sz w:val="18"/>
                <w:szCs w:val="18"/>
              </w:rPr>
              <w:t>可抵扣</w:t>
            </w:r>
            <w:r>
              <w:rPr>
                <w:rFonts w:ascii="Arial Narrow" w:hAnsi="Arial Narrow" w:cs="Arial Narrow" w:eastAsia="Arial Narrow" w:hint="default"/>
                <w:sz w:val="18"/>
                <w:szCs w:val="18"/>
              </w:rPr>
              <w:t>/</w:t>
            </w:r>
            <w:r>
              <w:rPr>
                <w:rFonts w:ascii="宋体" w:hAnsi="宋体" w:cs="宋体" w:eastAsia="宋体" w:hint="default"/>
                <w:sz w:val="18"/>
                <w:szCs w:val="18"/>
              </w:rPr>
              <w:t>应纳税暂 时性差异</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未实现内部销售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791,218.90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5,274,792.72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8,185,457.43</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81,854,574.29</w:t>
            </w: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无形资产评估增值产生的差异</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9,333,183.05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62,221,220.31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10,032,169.82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69,201,154.92</w:t>
            </w:r>
          </w:p>
        </w:tc>
      </w:tr>
      <w:tr>
        <w:trPr>
          <w:trHeight w:val="412"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9,333,183.05</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62,221,220.31</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10,032,169.82</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69,201,154.92</w:t>
            </w:r>
          </w:p>
        </w:tc>
      </w:tr>
    </w:tbl>
    <w:p>
      <w:pPr>
        <w:spacing w:line="240" w:lineRule="auto" w:before="0"/>
        <w:rPr>
          <w:rFonts w:ascii="宋体" w:hAnsi="宋体" w:cs="宋体" w:eastAsia="宋体" w:hint="default"/>
          <w:sz w:val="9"/>
          <w:szCs w:val="9"/>
        </w:rPr>
      </w:pPr>
    </w:p>
    <w:p>
      <w:pPr>
        <w:pStyle w:val="BodyText"/>
        <w:spacing w:line="240" w:lineRule="auto" w:before="35"/>
        <w:ind w:left="674" w:right="140"/>
        <w:jc w:val="left"/>
      </w:pPr>
      <w:r>
        <w:rPr>
          <w:rFonts w:ascii="Arial Narrow" w:hAnsi="Arial Narrow" w:cs="Arial Narrow" w:eastAsia="Arial Narrow" w:hint="default"/>
        </w:rPr>
        <w:t>2</w:t>
      </w:r>
      <w:r>
        <w:rPr/>
        <w:t>、</w:t>
      </w:r>
      <w:r>
        <w:rPr>
          <w:spacing w:val="9"/>
        </w:rPr>
        <w:t> </w:t>
      </w:r>
      <w:r>
        <w:rPr/>
        <w:t>未确认递延所得税资产明细</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622"/>
        <w:gridCol w:w="2724"/>
        <w:gridCol w:w="2524"/>
      </w:tblGrid>
      <w:tr>
        <w:trPr>
          <w:trHeight w:val="359" w:hRule="exact"/>
        </w:trPr>
        <w:tc>
          <w:tcPr>
            <w:tcW w:w="4622"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3"/>
              <w:ind w:right="193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557,041,940.08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13,041,771.86</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88,319,445.30</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5,033,333.25</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4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未实现内部销售</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1,583,525.93</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462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0"/>
              <w:ind w:right="193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665,020,016.42</w:t>
            </w:r>
          </w:p>
        </w:tc>
        <w:tc>
          <w:tcPr>
            <w:tcW w:w="2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BodyText"/>
        <w:spacing w:line="240" w:lineRule="auto" w:before="35"/>
        <w:ind w:left="674" w:right="140"/>
        <w:jc w:val="left"/>
      </w:pPr>
      <w:r>
        <w:rPr>
          <w:rFonts w:ascii="Arial Narrow" w:hAnsi="Arial Narrow" w:cs="Arial Narrow" w:eastAsia="Arial Narrow" w:hint="default"/>
        </w:rPr>
        <w:t>3</w:t>
      </w:r>
      <w:r>
        <w:rPr/>
        <w:t>、</w:t>
      </w:r>
      <w:r>
        <w:rPr>
          <w:spacing w:val="9"/>
        </w:rPr>
        <w:t> </w:t>
      </w:r>
      <w:r>
        <w:rPr/>
        <w:t>未确认递延所得税资产的可抵扣亏损将于以下年度到期情况</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180"/>
        <w:gridCol w:w="2244"/>
        <w:gridCol w:w="2400"/>
        <w:gridCol w:w="2045"/>
      </w:tblGrid>
      <w:tr>
        <w:trPr>
          <w:trHeight w:val="359" w:hRule="exact"/>
        </w:trPr>
        <w:tc>
          <w:tcPr>
            <w:tcW w:w="3180"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年</w:t>
              <w:tab/>
              <w:t>度</w:t>
            </w:r>
          </w:p>
        </w:tc>
        <w:tc>
          <w:tcPr>
            <w:tcW w:w="22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045" w:type="dxa"/>
            <w:tcBorders>
              <w:top w:val="single" w:sz="12" w:space="0" w:color="000000"/>
              <w:left w:val="single" w:sz="4" w:space="0" w:color="000000"/>
              <w:bottom w:val="single" w:sz="4" w:space="0" w:color="000000"/>
              <w:right w:val="nil" w:sz="6" w:space="0" w:color="auto"/>
            </w:tcBorders>
          </w:tcPr>
          <w:p>
            <w:pPr>
              <w:pStyle w:val="TableParagraph"/>
              <w:tabs>
                <w:tab w:pos="1196" w:val="left" w:leader="none"/>
              </w:tabs>
              <w:spacing w:line="240" w:lineRule="auto" w:before="23"/>
              <w:ind w:left="656" w:right="0"/>
              <w:jc w:val="left"/>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402" w:hRule="exact"/>
        </w:trPr>
        <w:tc>
          <w:tcPr>
            <w:tcW w:w="3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Arial Narrow" w:hAnsi="Arial Narrow" w:cs="Arial Narrow" w:eastAsia="Arial Narrow" w:hint="default"/>
                <w:sz w:val="18"/>
                <w:szCs w:val="18"/>
              </w:rPr>
              <w:t>2021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49,077,913.19</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402" w:hRule="exact"/>
        </w:trPr>
        <w:tc>
          <w:tcPr>
            <w:tcW w:w="31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Arial Narrow" w:hAnsi="Arial Narrow" w:cs="Arial Narrow" w:eastAsia="Arial Narrow" w:hint="default"/>
                <w:sz w:val="18"/>
                <w:szCs w:val="18"/>
              </w:rPr>
              <w:t>2022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年度</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w w:val="95"/>
                <w:sz w:val="18"/>
              </w:rPr>
              <w:t>39,241,532.11</w:t>
            </w:r>
          </w:p>
        </w:tc>
        <w:tc>
          <w:tcPr>
            <w:tcW w:w="2400"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nil" w:sz="6" w:space="0" w:color="auto"/>
            </w:tcBorders>
          </w:tcPr>
          <w:p>
            <w:pPr/>
          </w:p>
        </w:tc>
      </w:tr>
      <w:tr>
        <w:trPr>
          <w:trHeight w:val="412" w:hRule="exact"/>
        </w:trPr>
        <w:tc>
          <w:tcPr>
            <w:tcW w:w="3180"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88,319,445.30</w:t>
            </w:r>
          </w:p>
        </w:tc>
        <w:tc>
          <w:tcPr>
            <w:tcW w:w="2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z w:val="18"/>
              </w:rPr>
              <w:t>-</w:t>
            </w:r>
          </w:p>
        </w:tc>
        <w:tc>
          <w:tcPr>
            <w:tcW w:w="204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140"/>
        <w:jc w:val="left"/>
        <w:rPr>
          <w:b w:val="0"/>
          <w:bCs w:val="0"/>
        </w:rPr>
      </w:pPr>
      <w:bookmarkStart w:name="(十八) 其他非流动资产" w:id="216"/>
      <w:bookmarkEnd w:id="216"/>
      <w:r>
        <w:rPr>
          <w:b w:val="0"/>
          <w:bCs w:val="0"/>
        </w:rPr>
      </w:r>
      <w:r>
        <w:rPr>
          <w:rFonts w:ascii="Arial Narrow" w:hAnsi="Arial Narrow" w:cs="Arial Narrow" w:eastAsia="Arial Narrow" w:hint="default"/>
        </w:rPr>
        <w:t>(</w:t>
      </w:r>
      <w:r>
        <w:rPr/>
        <w:t>十八</w:t>
      </w:r>
      <w:r>
        <w:rPr>
          <w:rFonts w:ascii="Arial Narrow" w:hAnsi="Arial Narrow" w:cs="Arial Narrow" w:eastAsia="Arial Narrow" w:hint="default"/>
        </w:rPr>
        <w:t>)</w:t>
      </w:r>
      <w:r>
        <w:rPr>
          <w:rFonts w:ascii="Arial Narrow" w:hAnsi="Arial Narrow" w:cs="Arial Narrow" w:eastAsia="Arial Narrow" w:hint="default"/>
          <w:spacing w:val="8"/>
        </w:rPr>
        <w:t> </w:t>
      </w:r>
      <w:r>
        <w:rPr/>
        <w:t>其他非流动资产</w:t>
      </w:r>
      <w:r>
        <w:rPr>
          <w:b w:val="0"/>
          <w:bCs w:val="0"/>
        </w:rPr>
      </w:r>
    </w:p>
    <w:p>
      <w:pPr>
        <w:spacing w:line="240" w:lineRule="auto" w:before="4"/>
        <w:rPr>
          <w:rFonts w:ascii="宋体" w:hAnsi="宋体" w:cs="宋体" w:eastAsia="宋体" w:hint="default"/>
          <w:b/>
          <w:bCs/>
          <w:sz w:val="13"/>
          <w:szCs w:val="13"/>
        </w:rPr>
      </w:pPr>
    </w:p>
    <w:tbl>
      <w:tblPr>
        <w:tblW w:w="0" w:type="auto"/>
        <w:jc w:val="left"/>
        <w:tblInd w:w="135" w:type="dxa"/>
        <w:tblLayout w:type="fixed"/>
        <w:tblCellMar>
          <w:top w:w="0" w:type="dxa"/>
          <w:left w:w="0" w:type="dxa"/>
          <w:bottom w:w="0" w:type="dxa"/>
          <w:right w:w="0" w:type="dxa"/>
        </w:tblCellMar>
        <w:tblLook w:val="01E0"/>
      </w:tblPr>
      <w:tblGrid>
        <w:gridCol w:w="3322"/>
        <w:gridCol w:w="3263"/>
        <w:gridCol w:w="3245"/>
      </w:tblGrid>
      <w:tr>
        <w:trPr>
          <w:trHeight w:val="359" w:hRule="exact"/>
        </w:trPr>
        <w:tc>
          <w:tcPr>
            <w:tcW w:w="3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32,414,115.45</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30,935,797.48</w:t>
            </w:r>
          </w:p>
        </w:tc>
      </w:tr>
      <w:tr>
        <w:trPr>
          <w:trHeight w:val="402"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207,964.80</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3322"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32,622,080.25</w:t>
            </w:r>
          </w:p>
        </w:tc>
        <w:tc>
          <w:tcPr>
            <w:tcW w:w="32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30,935,797.48</w:t>
            </w:r>
          </w:p>
        </w:tc>
      </w:tr>
    </w:tbl>
    <w:p>
      <w:pPr>
        <w:spacing w:line="240" w:lineRule="auto" w:before="0"/>
        <w:rPr>
          <w:rFonts w:ascii="宋体" w:hAnsi="宋体" w:cs="宋体" w:eastAsia="宋体" w:hint="default"/>
          <w:b/>
          <w:bCs/>
          <w:sz w:val="9"/>
          <w:szCs w:val="9"/>
        </w:rPr>
      </w:pPr>
    </w:p>
    <w:p>
      <w:pPr>
        <w:pStyle w:val="Heading8"/>
        <w:spacing w:line="240" w:lineRule="auto"/>
        <w:ind w:right="140"/>
        <w:jc w:val="left"/>
        <w:rPr>
          <w:b w:val="0"/>
          <w:bCs w:val="0"/>
        </w:rPr>
      </w:pPr>
      <w:bookmarkStart w:name="(十九) 短期借款" w:id="217"/>
      <w:bookmarkEnd w:id="217"/>
      <w:r>
        <w:rPr>
          <w:b w:val="0"/>
          <w:bCs w:val="0"/>
        </w:rPr>
      </w:r>
      <w:r>
        <w:rPr>
          <w:rFonts w:ascii="Arial Narrow" w:hAnsi="Arial Narrow" w:cs="Arial Narrow" w:eastAsia="Arial Narrow" w:hint="default"/>
        </w:rPr>
        <w:t>(</w:t>
      </w:r>
      <w:r>
        <w:rPr/>
        <w:t>十九</w:t>
      </w:r>
      <w:r>
        <w:rPr>
          <w:rFonts w:ascii="Arial Narrow" w:hAnsi="Arial Narrow" w:cs="Arial Narrow" w:eastAsia="Arial Narrow" w:hint="default"/>
        </w:rPr>
        <w:t>)</w:t>
      </w:r>
      <w:r>
        <w:rPr>
          <w:rFonts w:ascii="Arial Narrow" w:hAnsi="Arial Narrow" w:cs="Arial Narrow" w:eastAsia="Arial Narrow" w:hint="default"/>
          <w:spacing w:val="11"/>
        </w:rPr>
        <w:t> </w:t>
      </w:r>
      <w:r>
        <w:rPr/>
        <w:t>短期借款</w:t>
      </w:r>
      <w:r>
        <w:rPr>
          <w:b w:val="0"/>
          <w:bCs w:val="0"/>
        </w:rPr>
      </w:r>
    </w:p>
    <w:p>
      <w:pPr>
        <w:spacing w:line="240" w:lineRule="auto" w:before="3"/>
        <w:rPr>
          <w:rFonts w:ascii="宋体" w:hAnsi="宋体" w:cs="宋体" w:eastAsia="宋体" w:hint="default"/>
          <w:b/>
          <w:bCs/>
          <w:sz w:val="13"/>
          <w:szCs w:val="13"/>
        </w:rPr>
      </w:pPr>
    </w:p>
    <w:tbl>
      <w:tblPr>
        <w:tblW w:w="0" w:type="auto"/>
        <w:jc w:val="left"/>
        <w:tblInd w:w="135" w:type="dxa"/>
        <w:tblLayout w:type="fixed"/>
        <w:tblCellMar>
          <w:top w:w="0" w:type="dxa"/>
          <w:left w:w="0" w:type="dxa"/>
          <w:bottom w:w="0" w:type="dxa"/>
          <w:right w:w="0" w:type="dxa"/>
        </w:tblCellMar>
        <w:tblLook w:val="01E0"/>
      </w:tblPr>
      <w:tblGrid>
        <w:gridCol w:w="3322"/>
        <w:gridCol w:w="3263"/>
        <w:gridCol w:w="3245"/>
      </w:tblGrid>
      <w:tr>
        <w:trPr>
          <w:trHeight w:val="361" w:hRule="exact"/>
        </w:trPr>
        <w:tc>
          <w:tcPr>
            <w:tcW w:w="3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1286"/>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3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18,000,000.00</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13" w:hRule="exact"/>
        </w:trPr>
        <w:tc>
          <w:tcPr>
            <w:tcW w:w="332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18,000,000.00</w:t>
            </w:r>
          </w:p>
        </w:tc>
        <w:tc>
          <w:tcPr>
            <w:tcW w:w="32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b/>
          <w:bCs/>
          <w:sz w:val="9"/>
          <w:szCs w:val="9"/>
        </w:rPr>
      </w:pPr>
    </w:p>
    <w:p>
      <w:pPr>
        <w:pStyle w:val="Heading8"/>
        <w:spacing w:line="240" w:lineRule="auto"/>
        <w:ind w:right="140"/>
        <w:jc w:val="left"/>
        <w:rPr>
          <w:b w:val="0"/>
          <w:bCs w:val="0"/>
        </w:rPr>
      </w:pPr>
      <w:bookmarkStart w:name="(二十) 应付票据" w:id="218"/>
      <w:bookmarkEnd w:id="218"/>
      <w:r>
        <w:rPr>
          <w:b w:val="0"/>
          <w:bCs w:val="0"/>
        </w:rPr>
      </w:r>
      <w:r>
        <w:rPr>
          <w:rFonts w:ascii="Arial Narrow" w:hAnsi="Arial Narrow" w:cs="Arial Narrow" w:eastAsia="Arial Narrow" w:hint="default"/>
        </w:rPr>
        <w:t>(</w:t>
      </w:r>
      <w:r>
        <w:rPr/>
        <w:t>二十</w:t>
      </w:r>
      <w:r>
        <w:rPr>
          <w:rFonts w:ascii="Arial Narrow" w:hAnsi="Arial Narrow" w:cs="Arial Narrow" w:eastAsia="Arial Narrow" w:hint="default"/>
        </w:rPr>
        <w:t>)</w:t>
      </w:r>
      <w:r>
        <w:rPr>
          <w:rFonts w:ascii="Arial Narrow" w:hAnsi="Arial Narrow" w:cs="Arial Narrow" w:eastAsia="Arial Narrow" w:hint="default"/>
          <w:spacing w:val="11"/>
        </w:rPr>
        <w:t> </w:t>
      </w:r>
      <w:r>
        <w:rPr/>
        <w:t>应付票据</w:t>
      </w:r>
      <w:r>
        <w:rPr>
          <w:b w:val="0"/>
          <w:bCs w:val="0"/>
        </w:rPr>
      </w:r>
    </w:p>
    <w:p>
      <w:pPr>
        <w:spacing w:line="240" w:lineRule="auto" w:before="3"/>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3341"/>
        <w:gridCol w:w="3204"/>
        <w:gridCol w:w="3204"/>
      </w:tblGrid>
      <w:tr>
        <w:trPr>
          <w:trHeight w:val="370" w:hRule="exact"/>
        </w:trPr>
        <w:tc>
          <w:tcPr>
            <w:tcW w:w="3341" w:type="dxa"/>
            <w:tcBorders>
              <w:top w:val="single" w:sz="12"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1266" w:top="1420" w:bottom="1460" w:left="880" w:right="800"/>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3341"/>
        <w:gridCol w:w="3204"/>
        <w:gridCol w:w="3204"/>
      </w:tblGrid>
      <w:tr>
        <w:trPr>
          <w:trHeight w:val="361"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29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125,167,836.68</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9,689,139.97</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102,763,611.20</w:t>
            </w:r>
          </w:p>
        </w:tc>
        <w:tc>
          <w:tcPr>
            <w:tcW w:w="3204" w:type="dxa"/>
            <w:tcBorders>
              <w:top w:val="single" w:sz="4" w:space="0" w:color="000000"/>
              <w:left w:val="single" w:sz="4" w:space="0" w:color="000000"/>
              <w:bottom w:val="single" w:sz="4" w:space="0" w:color="000000"/>
              <w:right w:val="nil" w:sz="6" w:space="0" w:color="auto"/>
            </w:tcBorders>
          </w:tcPr>
          <w:p>
            <w:pPr/>
          </w:p>
        </w:tc>
      </w:tr>
      <w:tr>
        <w:trPr>
          <w:trHeight w:val="413"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0"/>
              <w:ind w:right="129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227,931,447.88</w:t>
            </w:r>
          </w:p>
        </w:tc>
        <w:tc>
          <w:tcPr>
            <w:tcW w:w="32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1"/>
                <w:sz w:val="18"/>
              </w:rPr>
              <w:t>9,689,139.97</w:t>
            </w:r>
          </w:p>
        </w:tc>
      </w:tr>
    </w:tbl>
    <w:p>
      <w:pPr>
        <w:spacing w:line="240" w:lineRule="auto" w:before="0"/>
        <w:rPr>
          <w:rFonts w:ascii="宋体" w:hAnsi="宋体" w:cs="宋体" w:eastAsia="宋体" w:hint="default"/>
          <w:b/>
          <w:bCs/>
          <w:sz w:val="9"/>
          <w:szCs w:val="9"/>
        </w:rPr>
      </w:pPr>
    </w:p>
    <w:p>
      <w:pPr>
        <w:pStyle w:val="Heading8"/>
        <w:spacing w:line="240" w:lineRule="auto"/>
        <w:ind w:right="4441"/>
        <w:jc w:val="left"/>
        <w:rPr>
          <w:b w:val="0"/>
          <w:bCs w:val="0"/>
        </w:rPr>
      </w:pPr>
      <w:bookmarkStart w:name="(二十一) 应付账款" w:id="219"/>
      <w:bookmarkEnd w:id="219"/>
      <w:r>
        <w:rPr>
          <w:b w:val="0"/>
          <w:bCs w:val="0"/>
        </w:rPr>
      </w:r>
      <w:r>
        <w:rPr>
          <w:rFonts w:ascii="Arial Narrow" w:hAnsi="Arial Narrow" w:cs="Arial Narrow" w:eastAsia="Arial Narrow" w:hint="default"/>
        </w:rPr>
        <w:t>(</w:t>
      </w:r>
      <w:r>
        <w:rPr/>
        <w:t>二十一</w:t>
      </w:r>
      <w:r>
        <w:rPr>
          <w:rFonts w:ascii="Arial Narrow" w:hAnsi="Arial Narrow" w:cs="Arial Narrow" w:eastAsia="Arial Narrow" w:hint="default"/>
        </w:rPr>
        <w:t>)</w:t>
      </w:r>
      <w:r>
        <w:rPr>
          <w:rFonts w:ascii="Arial Narrow" w:hAnsi="Arial Narrow" w:cs="Arial Narrow" w:eastAsia="Arial Narrow" w:hint="default"/>
          <w:spacing w:val="9"/>
        </w:rPr>
        <w:t> </w:t>
      </w:r>
      <w:r>
        <w:rPr/>
        <w:t>应付账款</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341"/>
        <w:gridCol w:w="3204"/>
        <w:gridCol w:w="3204"/>
      </w:tblGrid>
      <w:tr>
        <w:trPr>
          <w:trHeight w:val="359"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3"/>
              <w:ind w:right="129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45,925,097.12</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2"/>
                <w:sz w:val="18"/>
              </w:rPr>
              <w:t>111,566,405.57</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1,591,334.30</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2,238,458.13</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2"/>
                <w:sz w:val="18"/>
              </w:rPr>
              <w:t>2,118,525.85</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应付费用款</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6,046,728.19</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2,185,505.23</w:t>
            </w:r>
          </w:p>
        </w:tc>
      </w:tr>
      <w:tr>
        <w:trPr>
          <w:trHeight w:val="412"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129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55,801,617.74</w:t>
            </w:r>
          </w:p>
        </w:tc>
        <w:tc>
          <w:tcPr>
            <w:tcW w:w="32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w w:val="95"/>
                <w:sz w:val="18"/>
              </w:rPr>
              <w:t>115,870,436.65</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4441"/>
        <w:jc w:val="left"/>
      </w:pPr>
      <w:r>
        <w:rPr/>
        <w:t>账龄超过 </w:t>
      </w:r>
      <w:r>
        <w:rPr>
          <w:rFonts w:ascii="Arial Narrow" w:hAnsi="Arial Narrow" w:cs="Arial Narrow" w:eastAsia="Arial Narrow" w:hint="default"/>
        </w:rPr>
        <w:t>1</w:t>
      </w:r>
      <w:r>
        <w:rPr>
          <w:rFonts w:ascii="Arial Narrow" w:hAnsi="Arial Narrow" w:cs="Arial Narrow" w:eastAsia="Arial Narrow" w:hint="default"/>
          <w:spacing w:val="3"/>
        </w:rPr>
        <w:t> </w:t>
      </w:r>
      <w:r>
        <w:rPr/>
        <w:t>年的大额应付账款：</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341"/>
        <w:gridCol w:w="3204"/>
        <w:gridCol w:w="3204"/>
      </w:tblGrid>
      <w:tr>
        <w:trPr>
          <w:trHeight w:val="359"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债权单位名称</w:t>
            </w:r>
          </w:p>
        </w:tc>
        <w:tc>
          <w:tcPr>
            <w:tcW w:w="3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新疆国能智业电力科技有限公司</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4,457,000.00</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87" w:right="0"/>
              <w:jc w:val="left"/>
              <w:rPr>
                <w:rFonts w:ascii="宋体" w:hAnsi="宋体" w:cs="宋体" w:eastAsia="宋体" w:hint="default"/>
                <w:sz w:val="18"/>
                <w:szCs w:val="18"/>
              </w:rPr>
            </w:pPr>
            <w:r>
              <w:rPr>
                <w:rFonts w:ascii="宋体" w:hAnsi="宋体" w:cs="宋体" w:eastAsia="宋体" w:hint="default"/>
                <w:sz w:val="18"/>
                <w:szCs w:val="18"/>
              </w:rPr>
              <w:t>质量保证金尚未到结算期</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深圳市欧凌克光电科技有限公司</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1,303,000.00</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53"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月已支付</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英诺科技控股有限公司</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1,210,876.00</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55"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13"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pacing w:val="-1"/>
                <w:sz w:val="18"/>
              </w:rPr>
              <w:t>6,970,876.00</w:t>
            </w:r>
          </w:p>
        </w:tc>
        <w:tc>
          <w:tcPr>
            <w:tcW w:w="32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十二) 预收款项" w:id="220"/>
      <w:bookmarkEnd w:id="220"/>
      <w:r>
        <w:rPr>
          <w:b w:val="0"/>
          <w:bCs w:val="0"/>
        </w:rPr>
      </w:r>
      <w:r>
        <w:rPr>
          <w:rFonts w:ascii="Arial Narrow" w:hAnsi="Arial Narrow" w:cs="Arial Narrow" w:eastAsia="Arial Narrow" w:hint="default"/>
        </w:rPr>
        <w:t>(</w:t>
      </w:r>
      <w:r>
        <w:rPr/>
        <w:t>二十二</w:t>
      </w:r>
      <w:r>
        <w:rPr>
          <w:rFonts w:ascii="Arial Narrow" w:hAnsi="Arial Narrow" w:cs="Arial Narrow" w:eastAsia="Arial Narrow" w:hint="default"/>
        </w:rPr>
        <w:t>)</w:t>
      </w:r>
      <w:r>
        <w:rPr>
          <w:rFonts w:ascii="Arial Narrow" w:hAnsi="Arial Narrow" w:cs="Arial Narrow" w:eastAsia="Arial Narrow" w:hint="default"/>
          <w:spacing w:val="9"/>
        </w:rPr>
        <w:t> </w:t>
      </w:r>
      <w:r>
        <w:rPr/>
        <w:t>预收款项</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341"/>
        <w:gridCol w:w="3204"/>
        <w:gridCol w:w="3204"/>
      </w:tblGrid>
      <w:tr>
        <w:trPr>
          <w:trHeight w:val="361" w:hRule="exact"/>
        </w:trPr>
        <w:tc>
          <w:tcPr>
            <w:tcW w:w="3341"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29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6,416,469.55</w:t>
            </w:r>
          </w:p>
        </w:tc>
        <w:tc>
          <w:tcPr>
            <w:tcW w:w="3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4,642,425.97</w:t>
            </w:r>
          </w:p>
        </w:tc>
      </w:tr>
      <w:tr>
        <w:trPr>
          <w:trHeight w:val="412" w:hRule="exact"/>
        </w:trPr>
        <w:tc>
          <w:tcPr>
            <w:tcW w:w="3341"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0"/>
              <w:ind w:right="129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6,416,469.55</w:t>
            </w:r>
          </w:p>
        </w:tc>
        <w:tc>
          <w:tcPr>
            <w:tcW w:w="32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4,642,425.97</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4441"/>
        <w:jc w:val="left"/>
      </w:pPr>
      <w:r>
        <w:rPr/>
        <w:t>期末公司无账龄超过 </w:t>
      </w:r>
      <w:r>
        <w:rPr>
          <w:rFonts w:ascii="Arial Narrow" w:hAnsi="Arial Narrow" w:cs="Arial Narrow" w:eastAsia="Arial Narrow" w:hint="default"/>
        </w:rPr>
        <w:t>1</w:t>
      </w:r>
      <w:r>
        <w:rPr>
          <w:rFonts w:ascii="Arial Narrow" w:hAnsi="Arial Narrow" w:cs="Arial Narrow" w:eastAsia="Arial Narrow" w:hint="default"/>
          <w:spacing w:val="2"/>
        </w:rPr>
        <w:t> </w:t>
      </w:r>
      <w:r>
        <w:rPr/>
        <w:t>年的大额预收账款。</w:t>
      </w:r>
    </w:p>
    <w:p>
      <w:pPr>
        <w:pStyle w:val="Heading8"/>
        <w:spacing w:line="240" w:lineRule="auto" w:before="170"/>
        <w:ind w:right="4441"/>
        <w:jc w:val="left"/>
        <w:rPr>
          <w:b w:val="0"/>
          <w:bCs w:val="0"/>
        </w:rPr>
      </w:pPr>
      <w:bookmarkStart w:name="(二十三) 应付职工薪酬" w:id="221"/>
      <w:bookmarkEnd w:id="221"/>
      <w:r>
        <w:rPr>
          <w:b w:val="0"/>
          <w:bCs w:val="0"/>
        </w:rPr>
      </w:r>
      <w:r>
        <w:rPr>
          <w:rFonts w:ascii="Arial Narrow" w:hAnsi="Arial Narrow" w:cs="Arial Narrow" w:eastAsia="Arial Narrow" w:hint="default"/>
        </w:rPr>
        <w:t>(</w:t>
      </w:r>
      <w:r>
        <w:rPr/>
        <w:t>二十三</w:t>
      </w:r>
      <w:r>
        <w:rPr>
          <w:rFonts w:ascii="Arial Narrow" w:hAnsi="Arial Narrow" w:cs="Arial Narrow" w:eastAsia="Arial Narrow" w:hint="default"/>
        </w:rPr>
        <w:t>)</w:t>
      </w:r>
      <w:r>
        <w:rPr>
          <w:rFonts w:ascii="Arial Narrow" w:hAnsi="Arial Narrow" w:cs="Arial Narrow" w:eastAsia="Arial Narrow" w:hint="default"/>
          <w:spacing w:val="6"/>
        </w:rPr>
        <w:t> </w:t>
      </w:r>
      <w:r>
        <w:rPr/>
        <w:t>应付职工薪酬</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w:t>
      </w:r>
      <w:r>
        <w:rPr>
          <w:spacing w:val="9"/>
        </w:rPr>
        <w:t> </w:t>
      </w:r>
      <w:r>
        <w:rPr/>
        <w:t>应付职工薪酬分类列示</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462"/>
        <w:gridCol w:w="1644"/>
        <w:gridCol w:w="1478"/>
        <w:gridCol w:w="1644"/>
        <w:gridCol w:w="1640"/>
      </w:tblGrid>
      <w:tr>
        <w:trPr>
          <w:trHeight w:val="359" w:hRule="exact"/>
        </w:trPr>
        <w:tc>
          <w:tcPr>
            <w:tcW w:w="3462"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8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31,866,986.73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89,129,461.58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100,024,236.32</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w w:val="95"/>
                <w:sz w:val="18"/>
              </w:rPr>
              <w:t>20,972,211.99</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Narrow" w:hAnsi="Arial Narrow" w:cs="Arial Narrow" w:eastAsia="Arial Narrow" w:hint="default"/>
                <w:sz w:val="18"/>
                <w:szCs w:val="18"/>
              </w:rPr>
              <w:t>-</w:t>
            </w:r>
            <w:r>
              <w:rPr>
                <w:rFonts w:ascii="宋体" w:hAnsi="宋体" w:cs="宋体" w:eastAsia="宋体" w:hint="default"/>
                <w:sz w:val="18"/>
                <w:szCs w:val="18"/>
              </w:rPr>
              <w:t>设定提存计划</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40,810.18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5,088,802.27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5,088,802.27</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40,810.18</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4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912,468.00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120,645.28</w:t>
            </w:r>
          </w:p>
        </w:tc>
        <w:tc>
          <w:tcPr>
            <w:tcW w:w="1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791,822.72</w:t>
            </w:r>
          </w:p>
        </w:tc>
      </w:tr>
      <w:tr>
        <w:trPr>
          <w:trHeight w:val="413" w:hRule="exact"/>
        </w:trPr>
        <w:tc>
          <w:tcPr>
            <w:tcW w:w="3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31,907,796.91</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95,130,731.85</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105,233,683.87</w:t>
            </w:r>
          </w:p>
        </w:tc>
        <w:tc>
          <w:tcPr>
            <w:tcW w:w="1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21,804,844.89</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2</w:t>
      </w:r>
      <w:r>
        <w:rPr/>
        <w:t>、</w:t>
      </w:r>
      <w:r>
        <w:rPr>
          <w:spacing w:val="9"/>
        </w:rPr>
        <w:t> </w:t>
      </w:r>
      <w:r>
        <w:rPr/>
        <w:t>短期职工薪酬情况</w:t>
      </w:r>
    </w:p>
    <w:p>
      <w:pPr>
        <w:spacing w:line="240" w:lineRule="auto" w:before="3"/>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3462"/>
        <w:gridCol w:w="1646"/>
        <w:gridCol w:w="1525"/>
        <w:gridCol w:w="1547"/>
        <w:gridCol w:w="1690"/>
      </w:tblGrid>
      <w:tr>
        <w:trPr>
          <w:trHeight w:val="422" w:hRule="exact"/>
        </w:trPr>
        <w:tc>
          <w:tcPr>
            <w:tcW w:w="3462" w:type="dxa"/>
            <w:tcBorders>
              <w:top w:val="single" w:sz="12"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462"/>
        <w:gridCol w:w="1646"/>
        <w:gridCol w:w="1525"/>
        <w:gridCol w:w="1547"/>
        <w:gridCol w:w="1690"/>
      </w:tblGrid>
      <w:tr>
        <w:trPr>
          <w:trHeight w:val="412" w:hRule="exact"/>
        </w:trPr>
        <w:tc>
          <w:tcPr>
            <w:tcW w:w="3462"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、工资、奖金、津贴和补贴</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23,794,992.93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79,092,767.86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87,503,990.69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15,383,770.10</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、职工福利费</w:t>
            </w:r>
          </w:p>
        </w:tc>
        <w:tc>
          <w:tcPr>
            <w:tcW w:w="164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2,668,533.95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2,668,533.95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、社会保险费</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2,710,412.23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pacing w:val="-1"/>
                <w:sz w:val="18"/>
              </w:rPr>
              <w:t>2,710,412.23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其中： 医疗保险费</w:t>
            </w:r>
          </w:p>
        </w:tc>
        <w:tc>
          <w:tcPr>
            <w:tcW w:w="164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2,363,949.88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2,363,949.88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4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157,205.78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157,205.78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4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189,256.57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189,256.57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、住房公积金</w:t>
            </w:r>
          </w:p>
        </w:tc>
        <w:tc>
          <w:tcPr>
            <w:tcW w:w="164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2,097,947.88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2,097,947.88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3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、工会经费和职工教育经费</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8,071,993.80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2,559,799.66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5,043,351.57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5,588,441.89</w:t>
            </w:r>
          </w:p>
        </w:tc>
      </w:tr>
      <w:tr>
        <w:trPr>
          <w:trHeight w:val="412" w:hRule="exact"/>
        </w:trPr>
        <w:tc>
          <w:tcPr>
            <w:tcW w:w="34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31,866,986.73</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89,129,461.58</w:t>
            </w:r>
          </w:p>
        </w:tc>
        <w:tc>
          <w:tcPr>
            <w:tcW w:w="15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100,024,236.32</w:t>
            </w:r>
          </w:p>
        </w:tc>
        <w:tc>
          <w:tcPr>
            <w:tcW w:w="16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w w:val="95"/>
                <w:sz w:val="18"/>
              </w:rPr>
              <w:t>20,972,211.99</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3</w:t>
      </w:r>
      <w:r>
        <w:rPr/>
        <w:t>、</w:t>
      </w:r>
      <w:r>
        <w:rPr>
          <w:spacing w:val="9"/>
        </w:rPr>
        <w:t> </w:t>
      </w:r>
      <w:r>
        <w:rPr/>
        <w:t>设定提存计划情况</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462"/>
        <w:gridCol w:w="1646"/>
        <w:gridCol w:w="1525"/>
        <w:gridCol w:w="1550"/>
        <w:gridCol w:w="1687"/>
      </w:tblGrid>
      <w:tr>
        <w:trPr>
          <w:trHeight w:val="415" w:hRule="exact"/>
        </w:trPr>
        <w:tc>
          <w:tcPr>
            <w:tcW w:w="3462" w:type="dxa"/>
            <w:tcBorders>
              <w:top w:val="single" w:sz="12" w:space="0" w:color="000000"/>
              <w:left w:val="nil" w:sz="6" w:space="0" w:color="auto"/>
              <w:bottom w:val="single" w:sz="6" w:space="0" w:color="000000"/>
              <w:right w:val="single" w:sz="6" w:space="0" w:color="000000"/>
            </w:tcBorders>
          </w:tcPr>
          <w:p>
            <w:pPr>
              <w:pStyle w:val="TableParagraph"/>
              <w:tabs>
                <w:tab w:pos="651" w:val="left" w:leader="none"/>
              </w:tabs>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34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、基本养老保险</w:t>
            </w:r>
          </w:p>
        </w:tc>
        <w:tc>
          <w:tcPr>
            <w:tcW w:w="16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40,810.18</w:t>
            </w:r>
          </w:p>
        </w:tc>
        <w:tc>
          <w:tcPr>
            <w:tcW w:w="15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4,974,318.18</w:t>
            </w:r>
          </w:p>
        </w:tc>
        <w:tc>
          <w:tcPr>
            <w:tcW w:w="15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4,974,318.18</w:t>
            </w:r>
          </w:p>
        </w:tc>
        <w:tc>
          <w:tcPr>
            <w:tcW w:w="1687"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40,810.18</w:t>
            </w:r>
          </w:p>
        </w:tc>
      </w:tr>
      <w:tr>
        <w:trPr>
          <w:trHeight w:val="407" w:hRule="exact"/>
        </w:trPr>
        <w:tc>
          <w:tcPr>
            <w:tcW w:w="34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、失业保险费</w:t>
            </w:r>
          </w:p>
        </w:tc>
        <w:tc>
          <w:tcPr>
            <w:tcW w:w="16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2"/>
                <w:sz w:val="18"/>
              </w:rPr>
              <w:t>114,484.09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2"/>
                <w:sz w:val="18"/>
              </w:rPr>
              <w:t>114,484.09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z w:val="18"/>
              </w:rPr>
              <w:t>-</w:t>
            </w:r>
          </w:p>
        </w:tc>
      </w:tr>
      <w:tr>
        <w:trPr>
          <w:trHeight w:val="416" w:hRule="exact"/>
        </w:trPr>
        <w:tc>
          <w:tcPr>
            <w:tcW w:w="34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46"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95"/>
              <w:ind w:right="99"/>
              <w:jc w:val="right"/>
              <w:rPr>
                <w:rFonts w:ascii="Arial Narrow" w:hAnsi="Arial Narrow" w:cs="Arial Narrow" w:eastAsia="Arial Narrow" w:hint="default"/>
                <w:sz w:val="18"/>
                <w:szCs w:val="18"/>
              </w:rPr>
            </w:pPr>
            <w:r>
              <w:rPr>
                <w:rFonts w:ascii="Arial Narrow"/>
                <w:spacing w:val="-1"/>
                <w:sz w:val="18"/>
              </w:rPr>
              <w:t>40,810.18</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5,088,802.27</w:t>
            </w:r>
          </w:p>
        </w:tc>
        <w:tc>
          <w:tcPr>
            <w:tcW w:w="1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5,088,802.27</w:t>
            </w:r>
          </w:p>
        </w:tc>
        <w:tc>
          <w:tcPr>
            <w:tcW w:w="16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5"/>
              <w:ind w:right="105"/>
              <w:jc w:val="right"/>
              <w:rPr>
                <w:rFonts w:ascii="Arial Narrow" w:hAnsi="Arial Narrow" w:cs="Arial Narrow" w:eastAsia="Arial Narrow" w:hint="default"/>
                <w:sz w:val="18"/>
                <w:szCs w:val="18"/>
              </w:rPr>
            </w:pPr>
            <w:r>
              <w:rPr>
                <w:rFonts w:ascii="Arial Narrow"/>
                <w:spacing w:val="-1"/>
                <w:sz w:val="18"/>
              </w:rPr>
              <w:t>40,810.18</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十四) 应交税费" w:id="222"/>
      <w:bookmarkEnd w:id="222"/>
      <w:r>
        <w:rPr>
          <w:b w:val="0"/>
          <w:bCs w:val="0"/>
        </w:rPr>
      </w:r>
      <w:r>
        <w:rPr>
          <w:rFonts w:ascii="Arial Narrow" w:hAnsi="Arial Narrow" w:cs="Arial Narrow" w:eastAsia="Arial Narrow" w:hint="default"/>
        </w:rPr>
        <w:t>(</w:t>
      </w:r>
      <w:r>
        <w:rPr/>
        <w:t>二十四</w:t>
      </w:r>
      <w:r>
        <w:rPr>
          <w:rFonts w:ascii="Arial Narrow" w:hAnsi="Arial Narrow" w:cs="Arial Narrow" w:eastAsia="Arial Narrow" w:hint="default"/>
        </w:rPr>
        <w:t>)</w:t>
      </w:r>
      <w:r>
        <w:rPr>
          <w:rFonts w:ascii="Arial Narrow" w:hAnsi="Arial Narrow" w:cs="Arial Narrow" w:eastAsia="Arial Narrow" w:hint="default"/>
          <w:spacing w:val="9"/>
        </w:rPr>
        <w:t> </w:t>
      </w:r>
      <w:r>
        <w:rPr/>
        <w:t>应交税费</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299"/>
        <w:gridCol w:w="3285"/>
        <w:gridCol w:w="3286"/>
      </w:tblGrid>
      <w:tr>
        <w:trPr>
          <w:trHeight w:val="35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3"/>
              <w:ind w:right="1277"/>
              <w:jc w:val="right"/>
              <w:rPr>
                <w:rFonts w:ascii="宋体" w:hAnsi="宋体" w:cs="宋体" w:eastAsia="宋体" w:hint="default"/>
                <w:sz w:val="18"/>
                <w:szCs w:val="18"/>
              </w:rPr>
            </w:pPr>
            <w:r>
              <w:rPr>
                <w:rFonts w:ascii="宋体" w:hAnsi="宋体" w:cs="宋体" w:eastAsia="宋体" w:hint="default"/>
                <w:sz w:val="18"/>
                <w:szCs w:val="18"/>
              </w:rPr>
              <w:t>税</w:t>
              <w:tab/>
              <w:t>种</w:t>
            </w:r>
          </w:p>
        </w:tc>
        <w:tc>
          <w:tcPr>
            <w:tcW w:w="3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3,180,591.00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893,826.96</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3,161,306.45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8,797,283.18</w:t>
            </w:r>
          </w:p>
        </w:tc>
      </w:tr>
      <w:tr>
        <w:trPr>
          <w:trHeight w:val="34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948,519.24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697,357.94</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303,956.88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601,953.24</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106,918.49</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255,433.15</w:t>
            </w:r>
          </w:p>
        </w:tc>
      </w:tr>
      <w:tr>
        <w:trPr>
          <w:trHeight w:val="34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92,856.64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145,578.77</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5,564.17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-1,917.93</w:t>
            </w:r>
          </w:p>
        </w:tc>
      </w:tr>
      <w:tr>
        <w:trPr>
          <w:trHeight w:val="36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3"/>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7,799,712.87</w:t>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2"/>
                <w:sz w:val="18"/>
              </w:rPr>
              <w:t>11,389,515.31</w:t>
            </w:r>
          </w:p>
        </w:tc>
      </w:tr>
    </w:tbl>
    <w:p>
      <w:pPr>
        <w:spacing w:line="240" w:lineRule="auto" w:before="0"/>
        <w:rPr>
          <w:rFonts w:ascii="宋体" w:hAnsi="宋体" w:cs="宋体" w:eastAsia="宋体" w:hint="default"/>
          <w:b/>
          <w:bCs/>
          <w:sz w:val="9"/>
          <w:szCs w:val="9"/>
        </w:rPr>
      </w:pPr>
    </w:p>
    <w:p>
      <w:pPr>
        <w:pStyle w:val="Heading8"/>
        <w:spacing w:line="240" w:lineRule="auto"/>
        <w:ind w:right="4441"/>
        <w:jc w:val="left"/>
        <w:rPr>
          <w:b w:val="0"/>
          <w:bCs w:val="0"/>
        </w:rPr>
      </w:pPr>
      <w:bookmarkStart w:name="(二十五) 应付股利" w:id="223"/>
      <w:bookmarkEnd w:id="223"/>
      <w:r>
        <w:rPr>
          <w:b w:val="0"/>
          <w:bCs w:val="0"/>
        </w:rPr>
      </w:r>
      <w:r>
        <w:rPr>
          <w:rFonts w:ascii="Arial Narrow" w:hAnsi="Arial Narrow" w:cs="Arial Narrow" w:eastAsia="Arial Narrow" w:hint="default"/>
        </w:rPr>
        <w:t>(</w:t>
      </w:r>
      <w:r>
        <w:rPr/>
        <w:t>二十五</w:t>
      </w:r>
      <w:r>
        <w:rPr>
          <w:rFonts w:ascii="Arial Narrow" w:hAnsi="Arial Narrow" w:cs="Arial Narrow" w:eastAsia="Arial Narrow" w:hint="default"/>
        </w:rPr>
        <w:t>)</w:t>
      </w:r>
      <w:r>
        <w:rPr>
          <w:rFonts w:ascii="Arial Narrow" w:hAnsi="Arial Narrow" w:cs="Arial Narrow" w:eastAsia="Arial Narrow" w:hint="default"/>
          <w:spacing w:val="9"/>
        </w:rPr>
        <w:t> </w:t>
      </w:r>
      <w:r>
        <w:rPr/>
        <w:t>应付股利</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724"/>
        <w:gridCol w:w="2441"/>
        <w:gridCol w:w="2354"/>
        <w:gridCol w:w="2351"/>
      </w:tblGrid>
      <w:tr>
        <w:trPr>
          <w:trHeight w:val="359" w:hRule="exact"/>
        </w:trPr>
        <w:tc>
          <w:tcPr>
            <w:tcW w:w="27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right="98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340" w:right="0"/>
              <w:jc w:val="left"/>
              <w:rPr>
                <w:rFonts w:ascii="宋体" w:hAnsi="宋体" w:cs="宋体" w:eastAsia="宋体" w:hint="default"/>
                <w:sz w:val="18"/>
                <w:szCs w:val="18"/>
              </w:rPr>
            </w:pPr>
            <w:r>
              <w:rPr>
                <w:rFonts w:ascii="宋体" w:hAnsi="宋体" w:cs="宋体" w:eastAsia="宋体" w:hint="default"/>
                <w:sz w:val="18"/>
                <w:szCs w:val="18"/>
              </w:rPr>
              <w:t>超过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年未支付原因</w:t>
            </w:r>
          </w:p>
        </w:tc>
      </w:tr>
      <w:tr>
        <w:trPr>
          <w:trHeight w:val="79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404,460.00</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638,300.00</w:t>
            </w:r>
          </w:p>
        </w:tc>
        <w:tc>
          <w:tcPr>
            <w:tcW w:w="2351" w:type="dxa"/>
            <w:tcBorders>
              <w:top w:val="single" w:sz="4" w:space="0" w:color="000000"/>
              <w:left w:val="single" w:sz="4" w:space="0" w:color="000000"/>
              <w:bottom w:val="single" w:sz="4" w:space="0" w:color="000000"/>
              <w:right w:val="nil" w:sz="6" w:space="0" w:color="auto"/>
            </w:tcBorders>
          </w:tcPr>
          <w:p>
            <w:pPr>
              <w:pStyle w:val="TableParagraph"/>
              <w:spacing w:line="232" w:lineRule="auto" w:before="17"/>
              <w:ind w:left="101" w:right="248"/>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年的权益分配未解锁 的部分的应付股利为 </w:t>
            </w:r>
            <w:r>
              <w:rPr>
                <w:rFonts w:ascii="Arial Narrow" w:hAnsi="Arial Narrow" w:cs="Arial Narrow" w:eastAsia="Arial Narrow" w:hint="default"/>
                <w:sz w:val="18"/>
                <w:szCs w:val="18"/>
              </w:rPr>
              <w:t>288,900</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r>
      <w:tr>
        <w:trPr>
          <w:trHeight w:val="361" w:hRule="exact"/>
        </w:trPr>
        <w:tc>
          <w:tcPr>
            <w:tcW w:w="2724"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3"/>
              <w:ind w:right="98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404,460.00</w:t>
            </w:r>
          </w:p>
        </w:tc>
        <w:tc>
          <w:tcPr>
            <w:tcW w:w="2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638,300.00</w:t>
            </w:r>
          </w:p>
        </w:tc>
        <w:tc>
          <w:tcPr>
            <w:tcW w:w="235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b/>
          <w:bCs/>
          <w:sz w:val="9"/>
          <w:szCs w:val="9"/>
        </w:rPr>
      </w:pPr>
    </w:p>
    <w:p>
      <w:pPr>
        <w:pStyle w:val="BodyText"/>
        <w:spacing w:line="381" w:lineRule="auto" w:before="35"/>
        <w:ind w:left="254" w:right="306" w:firstLine="420"/>
        <w:jc w:val="left"/>
      </w:pPr>
      <w:r>
        <w:rPr/>
        <w:t>根据公司 </w:t>
      </w:r>
      <w:r>
        <w:rPr>
          <w:rFonts w:ascii="Arial Narrow" w:hAnsi="Arial Narrow" w:cs="Arial Narrow" w:eastAsia="Arial Narrow" w:hint="default"/>
        </w:rPr>
        <w:t>2014 </w:t>
      </w:r>
      <w:r>
        <w:rPr/>
        <w:t>年限制性股票激励计划（草案修订案）规定，激励对象就其获授的限制性股票应取得 的现金分红待该部分限制性股票解锁时返还激励对象。</w:t>
      </w:r>
    </w:p>
    <w:p>
      <w:pPr>
        <w:pStyle w:val="Heading8"/>
        <w:spacing w:line="240" w:lineRule="auto" w:before="61"/>
        <w:ind w:right="4441"/>
        <w:jc w:val="left"/>
        <w:rPr>
          <w:b w:val="0"/>
          <w:bCs w:val="0"/>
        </w:rPr>
      </w:pPr>
      <w:bookmarkStart w:name="(二十六) 其他应付款" w:id="224"/>
      <w:bookmarkEnd w:id="224"/>
      <w:r>
        <w:rPr>
          <w:b w:val="0"/>
          <w:bCs w:val="0"/>
        </w:rPr>
      </w:r>
      <w:r>
        <w:rPr>
          <w:rFonts w:ascii="Arial Narrow" w:hAnsi="Arial Narrow" w:cs="Arial Narrow" w:eastAsia="Arial Narrow" w:hint="default"/>
        </w:rPr>
        <w:t>(</w:t>
      </w:r>
      <w:r>
        <w:rPr/>
        <w:t>二十六</w:t>
      </w:r>
      <w:r>
        <w:rPr>
          <w:rFonts w:ascii="Arial Narrow" w:hAnsi="Arial Narrow" w:cs="Arial Narrow" w:eastAsia="Arial Narrow" w:hint="default"/>
        </w:rPr>
        <w:t>)</w:t>
      </w:r>
      <w:r>
        <w:rPr>
          <w:rFonts w:ascii="Arial Narrow" w:hAnsi="Arial Narrow" w:cs="Arial Narrow" w:eastAsia="Arial Narrow" w:hint="default"/>
          <w:spacing w:val="7"/>
        </w:rPr>
        <w:t> </w:t>
      </w:r>
      <w:r>
        <w:rPr/>
        <w:t>其他应付款</w:t>
      </w:r>
      <w:r>
        <w:rPr>
          <w:b w:val="0"/>
          <w:bCs w:val="0"/>
        </w:rPr>
      </w:r>
    </w:p>
    <w:p>
      <w:pPr>
        <w:spacing w:after="0" w:line="240" w:lineRule="auto"/>
        <w:jc w:val="left"/>
        <w:sectPr>
          <w:pgSz w:w="11910" w:h="16840"/>
          <w:pgMar w:header="871" w:footer="1266" w:top="1420" w:bottom="1460" w:left="880" w:right="880"/>
        </w:sectPr>
      </w:pPr>
    </w:p>
    <w:p>
      <w:pPr>
        <w:spacing w:line="240" w:lineRule="auto" w:before="12"/>
        <w:rPr>
          <w:rFonts w:ascii="宋体" w:hAnsi="宋体" w:cs="宋体" w:eastAsia="宋体" w:hint="default"/>
          <w:b/>
          <w:bCs/>
          <w:sz w:val="3"/>
          <w:szCs w:val="3"/>
        </w:rPr>
      </w:pPr>
    </w:p>
    <w:tbl>
      <w:tblPr>
        <w:tblW w:w="0" w:type="auto"/>
        <w:jc w:val="left"/>
        <w:tblInd w:w="260" w:type="dxa"/>
        <w:tblLayout w:type="fixed"/>
        <w:tblCellMar>
          <w:top w:w="0" w:type="dxa"/>
          <w:left w:w="0" w:type="dxa"/>
          <w:bottom w:w="0" w:type="dxa"/>
          <w:right w:w="0" w:type="dxa"/>
        </w:tblCellMar>
        <w:tblLook w:val="01E0"/>
      </w:tblPr>
      <w:tblGrid>
        <w:gridCol w:w="3582"/>
        <w:gridCol w:w="2996"/>
        <w:gridCol w:w="3035"/>
      </w:tblGrid>
      <w:tr>
        <w:trPr>
          <w:trHeight w:val="361" w:hRule="exact"/>
        </w:trPr>
        <w:tc>
          <w:tcPr>
            <w:tcW w:w="35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417"/>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2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9" w:hRule="exact"/>
        </w:trPr>
        <w:tc>
          <w:tcPr>
            <w:tcW w:w="3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代收代支款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3,500,534.34</w:t>
            </w:r>
          </w:p>
        </w:tc>
        <w:tc>
          <w:tcPr>
            <w:tcW w:w="3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3,847,550.31</w:t>
            </w:r>
          </w:p>
        </w:tc>
      </w:tr>
      <w:tr>
        <w:trPr>
          <w:trHeight w:val="350" w:hRule="exact"/>
        </w:trPr>
        <w:tc>
          <w:tcPr>
            <w:tcW w:w="3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1,908,749.00</w:t>
            </w:r>
          </w:p>
        </w:tc>
        <w:tc>
          <w:tcPr>
            <w:tcW w:w="3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400,000.00</w:t>
            </w:r>
          </w:p>
        </w:tc>
      </w:tr>
      <w:tr>
        <w:trPr>
          <w:trHeight w:val="351" w:hRule="exact"/>
        </w:trPr>
        <w:tc>
          <w:tcPr>
            <w:tcW w:w="3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9,604,929.27</w:t>
            </w:r>
          </w:p>
        </w:tc>
        <w:tc>
          <w:tcPr>
            <w:tcW w:w="3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28,797,400.91</w:t>
            </w:r>
          </w:p>
        </w:tc>
      </w:tr>
      <w:tr>
        <w:trPr>
          <w:trHeight w:val="349" w:hRule="exact"/>
        </w:trPr>
        <w:tc>
          <w:tcPr>
            <w:tcW w:w="3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45,891,765.00</w:t>
            </w:r>
          </w:p>
        </w:tc>
        <w:tc>
          <w:tcPr>
            <w:tcW w:w="3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101,649,275.00</w:t>
            </w:r>
          </w:p>
        </w:tc>
      </w:tr>
      <w:tr>
        <w:trPr>
          <w:trHeight w:val="361" w:hRule="exact"/>
        </w:trPr>
        <w:tc>
          <w:tcPr>
            <w:tcW w:w="358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141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60,905,977.61</w:t>
            </w:r>
          </w:p>
        </w:tc>
        <w:tc>
          <w:tcPr>
            <w:tcW w:w="30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134,694,226.22</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4441"/>
        <w:jc w:val="left"/>
      </w:pPr>
      <w:r>
        <w:rPr/>
        <w:t>账龄超过 </w:t>
      </w:r>
      <w:r>
        <w:rPr>
          <w:rFonts w:ascii="Arial Narrow" w:hAnsi="Arial Narrow" w:cs="Arial Narrow" w:eastAsia="Arial Narrow" w:hint="default"/>
        </w:rPr>
        <w:t>1</w:t>
      </w:r>
      <w:r>
        <w:rPr>
          <w:rFonts w:ascii="Arial Narrow" w:hAnsi="Arial Narrow" w:cs="Arial Narrow" w:eastAsia="Arial Narrow" w:hint="default"/>
          <w:spacing w:val="3"/>
        </w:rPr>
        <w:t> </w:t>
      </w:r>
      <w:r>
        <w:rPr/>
        <w:t>年的大额其他应付款情况的说明</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660"/>
        <w:gridCol w:w="3044"/>
        <w:gridCol w:w="3166"/>
      </w:tblGrid>
      <w:tr>
        <w:trPr>
          <w:trHeight w:val="361" w:hRule="exact"/>
        </w:trPr>
        <w:tc>
          <w:tcPr>
            <w:tcW w:w="36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未偿还原因</w:t>
            </w:r>
          </w:p>
        </w:tc>
      </w:tr>
      <w:tr>
        <w:trPr>
          <w:trHeight w:val="349"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45,891,765.00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47" w:right="0"/>
              <w:jc w:val="left"/>
              <w:rPr>
                <w:rFonts w:ascii="宋体" w:hAnsi="宋体" w:cs="宋体" w:eastAsia="宋体" w:hint="default"/>
                <w:sz w:val="18"/>
                <w:szCs w:val="18"/>
              </w:rPr>
            </w:pPr>
            <w:r>
              <w:rPr>
                <w:rFonts w:ascii="宋体" w:hAnsi="宋体" w:cs="宋体" w:eastAsia="宋体" w:hint="default"/>
                <w:sz w:val="18"/>
                <w:szCs w:val="18"/>
              </w:rPr>
              <w:t>未达到解锁条件</w:t>
            </w:r>
          </w:p>
        </w:tc>
      </w:tr>
      <w:tr>
        <w:trPr>
          <w:trHeight w:val="350"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贵阳柯斯移动金融服务有限公司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2,038,834.95</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预提费用</w:t>
            </w:r>
          </w:p>
        </w:tc>
      </w:tr>
      <w:tr>
        <w:trPr>
          <w:trHeight w:val="350"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湖北奇诚科技有限公司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1,051,565.05</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预提费用</w:t>
            </w:r>
          </w:p>
        </w:tc>
      </w:tr>
      <w:tr>
        <w:trPr>
          <w:trHeight w:val="349" w:hRule="exact"/>
        </w:trPr>
        <w:tc>
          <w:tcPr>
            <w:tcW w:w="3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广东省第二建筑工程公司</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853,696.00</w:t>
            </w:r>
          </w:p>
        </w:tc>
        <w:tc>
          <w:tcPr>
            <w:tcW w:w="3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767" w:right="0"/>
              <w:jc w:val="left"/>
              <w:rPr>
                <w:rFonts w:ascii="宋体" w:hAnsi="宋体" w:cs="宋体" w:eastAsia="宋体" w:hint="default"/>
                <w:sz w:val="18"/>
                <w:szCs w:val="18"/>
              </w:rPr>
            </w:pPr>
            <w:r>
              <w:rPr>
                <w:rFonts w:ascii="宋体" w:hAnsi="宋体" w:cs="宋体" w:eastAsia="宋体" w:hint="default"/>
                <w:sz w:val="18"/>
                <w:szCs w:val="18"/>
              </w:rPr>
              <w:t>装修工程质量保证金</w:t>
            </w:r>
          </w:p>
        </w:tc>
      </w:tr>
      <w:tr>
        <w:trPr>
          <w:trHeight w:val="361" w:hRule="exact"/>
        </w:trPr>
        <w:tc>
          <w:tcPr>
            <w:tcW w:w="3660"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49,835,861.00</w:t>
            </w:r>
          </w:p>
        </w:tc>
        <w:tc>
          <w:tcPr>
            <w:tcW w:w="31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十七) 一年内到期的非流动负债" w:id="225"/>
      <w:bookmarkEnd w:id="225"/>
      <w:r>
        <w:rPr>
          <w:b w:val="0"/>
          <w:bCs w:val="0"/>
        </w:rPr>
      </w:r>
      <w:r>
        <w:rPr>
          <w:rFonts w:ascii="Arial Narrow" w:hAnsi="Arial Narrow" w:cs="Arial Narrow" w:eastAsia="Arial Narrow" w:hint="default"/>
        </w:rPr>
        <w:t>(</w:t>
      </w:r>
      <w:r>
        <w:rPr/>
        <w:t>二十七</w:t>
      </w:r>
      <w:r>
        <w:rPr>
          <w:rFonts w:ascii="Arial Narrow" w:hAnsi="Arial Narrow" w:cs="Arial Narrow" w:eastAsia="Arial Narrow" w:hint="default"/>
        </w:rPr>
        <w:t>)</w:t>
      </w:r>
      <w:r>
        <w:rPr>
          <w:rFonts w:ascii="Arial Narrow" w:hAnsi="Arial Narrow" w:cs="Arial Narrow" w:eastAsia="Arial Narrow" w:hint="default"/>
          <w:spacing w:val="5"/>
        </w:rPr>
        <w:t> </w:t>
      </w:r>
      <w:r>
        <w:rPr/>
        <w:t>一年内到期的非流动负债</w:t>
      </w:r>
      <w:r>
        <w:rPr>
          <w:b w:val="0"/>
          <w:bCs w:val="0"/>
        </w:rPr>
      </w:r>
    </w:p>
    <w:p>
      <w:pPr>
        <w:spacing w:line="240" w:lineRule="auto" w:before="3"/>
        <w:rPr>
          <w:rFonts w:ascii="宋体" w:hAnsi="宋体" w:cs="宋体" w:eastAsia="宋体" w:hint="default"/>
          <w:b/>
          <w:bCs/>
          <w:sz w:val="13"/>
          <w:szCs w:val="13"/>
        </w:rPr>
      </w:pPr>
    </w:p>
    <w:tbl>
      <w:tblPr>
        <w:tblW w:w="0" w:type="auto"/>
        <w:jc w:val="left"/>
        <w:tblInd w:w="162" w:type="dxa"/>
        <w:tblLayout w:type="fixed"/>
        <w:tblCellMar>
          <w:top w:w="0" w:type="dxa"/>
          <w:left w:w="0" w:type="dxa"/>
          <w:bottom w:w="0" w:type="dxa"/>
          <w:right w:w="0" w:type="dxa"/>
        </w:tblCellMar>
        <w:tblLook w:val="01E0"/>
      </w:tblPr>
      <w:tblGrid>
        <w:gridCol w:w="3615"/>
        <w:gridCol w:w="3044"/>
        <w:gridCol w:w="3119"/>
      </w:tblGrid>
      <w:tr>
        <w:trPr>
          <w:trHeight w:val="361" w:hRule="exact"/>
        </w:trPr>
        <w:tc>
          <w:tcPr>
            <w:tcW w:w="3615"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23"/>
              <w:ind w:right="138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3,499,999.96</w:t>
            </w:r>
          </w:p>
        </w:tc>
      </w:tr>
      <w:tr>
        <w:trPr>
          <w:trHeight w:val="361" w:hRule="exact"/>
        </w:trPr>
        <w:tc>
          <w:tcPr>
            <w:tcW w:w="361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3"/>
              <w:ind w:right="14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31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3,499,999.96</w:t>
            </w:r>
          </w:p>
        </w:tc>
      </w:tr>
    </w:tbl>
    <w:p>
      <w:pPr>
        <w:spacing w:line="240" w:lineRule="auto" w:before="1"/>
        <w:rPr>
          <w:rFonts w:ascii="宋体" w:hAnsi="宋体" w:cs="宋体" w:eastAsia="宋体" w:hint="default"/>
          <w:b/>
          <w:bCs/>
          <w:sz w:val="9"/>
          <w:szCs w:val="9"/>
        </w:rPr>
      </w:pPr>
    </w:p>
    <w:p>
      <w:pPr>
        <w:pStyle w:val="Heading8"/>
        <w:spacing w:line="240" w:lineRule="auto"/>
        <w:ind w:right="4441"/>
        <w:jc w:val="left"/>
        <w:rPr>
          <w:b w:val="0"/>
          <w:bCs w:val="0"/>
        </w:rPr>
      </w:pPr>
      <w:bookmarkStart w:name="(二十八) 其他流动负债" w:id="226"/>
      <w:bookmarkEnd w:id="226"/>
      <w:r>
        <w:rPr>
          <w:b w:val="0"/>
          <w:bCs w:val="0"/>
        </w:rPr>
      </w:r>
      <w:r>
        <w:rPr>
          <w:rFonts w:ascii="Arial Narrow" w:hAnsi="Arial Narrow" w:cs="Arial Narrow" w:eastAsia="Arial Narrow" w:hint="default"/>
        </w:rPr>
        <w:t>(</w:t>
      </w:r>
      <w:r>
        <w:rPr/>
        <w:t>二十八</w:t>
      </w:r>
      <w:r>
        <w:rPr>
          <w:rFonts w:ascii="Arial Narrow" w:hAnsi="Arial Narrow" w:cs="Arial Narrow" w:eastAsia="Arial Narrow" w:hint="default"/>
        </w:rPr>
        <w:t>)</w:t>
      </w:r>
      <w:r>
        <w:rPr>
          <w:rFonts w:ascii="Arial Narrow" w:hAnsi="Arial Narrow" w:cs="Arial Narrow" w:eastAsia="Arial Narrow" w:hint="default"/>
          <w:spacing w:val="6"/>
        </w:rPr>
        <w:t> </w:t>
      </w:r>
      <w:r>
        <w:rPr/>
        <w:t>其他流动负债</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629"/>
        <w:gridCol w:w="3120"/>
        <w:gridCol w:w="3120"/>
      </w:tblGrid>
      <w:tr>
        <w:trPr>
          <w:trHeight w:val="341" w:hRule="exact"/>
        </w:trPr>
        <w:tc>
          <w:tcPr>
            <w:tcW w:w="3629"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4"/>
              <w:ind w:right="14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6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356,063.30</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9" w:hRule="exact"/>
        </w:trPr>
        <w:tc>
          <w:tcPr>
            <w:tcW w:w="3629"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4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356,063.30</w:t>
            </w:r>
          </w:p>
        </w:tc>
        <w:tc>
          <w:tcPr>
            <w:tcW w:w="3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二十九) 预计负债" w:id="227"/>
      <w:bookmarkEnd w:id="227"/>
      <w:r>
        <w:rPr>
          <w:b w:val="0"/>
          <w:bCs w:val="0"/>
        </w:rPr>
      </w:r>
      <w:r>
        <w:rPr>
          <w:rFonts w:ascii="Arial Narrow" w:hAnsi="Arial Narrow" w:cs="Arial Narrow" w:eastAsia="Arial Narrow" w:hint="default"/>
        </w:rPr>
        <w:t>(</w:t>
      </w:r>
      <w:r>
        <w:rPr/>
        <w:t>二十九</w:t>
      </w:r>
      <w:r>
        <w:rPr>
          <w:rFonts w:ascii="Arial Narrow" w:hAnsi="Arial Narrow" w:cs="Arial Narrow" w:eastAsia="Arial Narrow" w:hint="default"/>
        </w:rPr>
        <w:t>)</w:t>
      </w:r>
      <w:r>
        <w:rPr>
          <w:rFonts w:ascii="Arial Narrow" w:hAnsi="Arial Narrow" w:cs="Arial Narrow" w:eastAsia="Arial Narrow" w:hint="default"/>
          <w:spacing w:val="9"/>
        </w:rPr>
        <w:t> </w:t>
      </w:r>
      <w:r>
        <w:rPr/>
        <w:t>预计负债</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656"/>
        <w:gridCol w:w="1640"/>
        <w:gridCol w:w="1644"/>
        <w:gridCol w:w="1642"/>
        <w:gridCol w:w="1643"/>
        <w:gridCol w:w="1644"/>
      </w:tblGrid>
      <w:tr>
        <w:trPr>
          <w:trHeight w:val="382" w:hRule="exact"/>
        </w:trPr>
        <w:tc>
          <w:tcPr>
            <w:tcW w:w="1656" w:type="dxa"/>
            <w:tcBorders>
              <w:top w:val="single" w:sz="12" w:space="0" w:color="000000"/>
              <w:left w:val="nil" w:sz="6" w:space="0" w:color="auto"/>
              <w:bottom w:val="single" w:sz="6" w:space="0" w:color="000000"/>
              <w:right w:val="single" w:sz="6" w:space="0" w:color="000000"/>
            </w:tcBorders>
          </w:tcPr>
          <w:p>
            <w:pPr>
              <w:pStyle w:val="TableParagraph"/>
              <w:tabs>
                <w:tab w:pos="540" w:val="left" w:leader="none"/>
              </w:tabs>
              <w:spacing w:line="240" w:lineRule="auto" w:before="33"/>
              <w:ind w:right="45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36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3"/>
              <w:ind w:left="36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3"/>
              <w:ind w:left="457"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16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Arial Narrow" w:hAnsi="Arial Narrow" w:cs="Arial Narrow" w:eastAsia="Arial Narrow" w:hint="default"/>
                <w:sz w:val="18"/>
                <w:szCs w:val="18"/>
              </w:rPr>
            </w:pPr>
            <w:r>
              <w:rPr>
                <w:rFonts w:ascii="Arial Narrow"/>
                <w:spacing w:val="-1"/>
                <w:sz w:val="18"/>
              </w:rPr>
              <w:t>7,000,000.00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9"/>
              <w:jc w:val="right"/>
              <w:rPr>
                <w:rFonts w:ascii="Arial Narrow" w:hAnsi="Arial Narrow" w:cs="Arial Narrow" w:eastAsia="Arial Narrow" w:hint="default"/>
                <w:sz w:val="18"/>
                <w:szCs w:val="18"/>
              </w:rPr>
            </w:pPr>
            <w:r>
              <w:rPr>
                <w:rFonts w:ascii="Arial Narrow"/>
                <w:spacing w:val="-1"/>
                <w:sz w:val="18"/>
              </w:rPr>
              <w:t>7,000,000.00</w:t>
            </w:r>
          </w:p>
        </w:tc>
        <w:tc>
          <w:tcPr>
            <w:tcW w:w="164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1656" w:type="dxa"/>
            <w:tcBorders>
              <w:top w:val="single" w:sz="6" w:space="0" w:color="000000"/>
              <w:left w:val="nil" w:sz="6" w:space="0" w:color="auto"/>
              <w:bottom w:val="single" w:sz="12" w:space="0" w:color="000000"/>
              <w:right w:val="single" w:sz="6" w:space="0" w:color="000000"/>
            </w:tcBorders>
          </w:tcPr>
          <w:p>
            <w:pPr>
              <w:pStyle w:val="TableParagraph"/>
              <w:tabs>
                <w:tab w:pos="540" w:val="left" w:leader="none"/>
              </w:tabs>
              <w:spacing w:line="240" w:lineRule="auto" w:before="23"/>
              <w:ind w:right="4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pacing w:val="-1"/>
                <w:sz w:val="18"/>
              </w:rPr>
              <w:t>7,000,000.00</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7,000,000.00</w:t>
            </w:r>
          </w:p>
        </w:tc>
        <w:tc>
          <w:tcPr>
            <w:tcW w:w="16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644"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9"/>
          <w:szCs w:val="9"/>
        </w:rPr>
      </w:pPr>
    </w:p>
    <w:p>
      <w:pPr>
        <w:pStyle w:val="BodyText"/>
        <w:spacing w:line="240" w:lineRule="auto" w:before="35"/>
        <w:ind w:left="674" w:right="134"/>
        <w:jc w:val="left"/>
      </w:pPr>
      <w:r>
        <w:rPr>
          <w:rFonts w:ascii="Arial Narrow" w:hAnsi="Arial Narrow" w:cs="Arial Narrow" w:eastAsia="Arial Narrow" w:hint="default"/>
        </w:rPr>
        <w:t>2017</w:t>
      </w:r>
      <w:r>
        <w:rPr>
          <w:rFonts w:ascii="Arial Narrow" w:hAnsi="Arial Narrow" w:cs="Arial Narrow" w:eastAsia="Arial Narrow" w:hint="default"/>
          <w:spacing w:val="15"/>
        </w:rPr>
        <w:t> </w:t>
      </w:r>
      <w:r>
        <w:rPr/>
        <w:t>年</w:t>
      </w:r>
      <w:r>
        <w:rPr>
          <w:spacing w:val="-43"/>
        </w:rPr>
        <w:t> </w:t>
      </w:r>
      <w:r>
        <w:rPr>
          <w:rFonts w:ascii="Arial Narrow" w:hAnsi="Arial Narrow" w:cs="Arial Narrow" w:eastAsia="Arial Narrow" w:hint="default"/>
        </w:rPr>
        <w:t>12</w:t>
      </w:r>
      <w:r>
        <w:rPr>
          <w:rFonts w:ascii="Arial Narrow" w:hAnsi="Arial Narrow" w:cs="Arial Narrow" w:eastAsia="Arial Narrow" w:hint="default"/>
          <w:spacing w:val="14"/>
        </w:rPr>
        <w:t> </w:t>
      </w:r>
      <w:r>
        <w:rPr/>
        <w:t>月</w:t>
      </w:r>
      <w:r>
        <w:rPr>
          <w:spacing w:val="-43"/>
        </w:rPr>
        <w:t> </w:t>
      </w:r>
      <w:r>
        <w:rPr>
          <w:rFonts w:ascii="Arial Narrow" w:hAnsi="Arial Narrow" w:cs="Arial Narrow" w:eastAsia="Arial Narrow" w:hint="default"/>
        </w:rPr>
        <w:t>18</w:t>
      </w:r>
      <w:r>
        <w:rPr>
          <w:rFonts w:ascii="Arial Narrow" w:hAnsi="Arial Narrow" w:cs="Arial Narrow" w:eastAsia="Arial Narrow" w:hint="default"/>
          <w:spacing w:val="14"/>
        </w:rPr>
        <w:t> </w:t>
      </w:r>
      <w:r>
        <w:rPr/>
        <w:t>日，根据广东省深圳市中级人民法院执行裁定书【（</w:t>
      </w:r>
      <w:r>
        <w:rPr>
          <w:rFonts w:ascii="Arial Narrow" w:hAnsi="Arial Narrow" w:cs="Arial Narrow" w:eastAsia="Arial Narrow" w:hint="default"/>
        </w:rPr>
        <w:t>2017</w:t>
      </w:r>
      <w:r>
        <w:rPr/>
        <w:t>）粤</w:t>
      </w:r>
      <w:r>
        <w:rPr>
          <w:spacing w:val="-43"/>
        </w:rPr>
        <w:t> </w:t>
      </w:r>
      <w:r>
        <w:rPr>
          <w:rFonts w:ascii="Arial Narrow" w:hAnsi="Arial Narrow" w:cs="Arial Narrow" w:eastAsia="Arial Narrow" w:hint="default"/>
        </w:rPr>
        <w:t>03</w:t>
      </w:r>
      <w:r>
        <w:rPr>
          <w:rFonts w:ascii="Arial Narrow" w:hAnsi="Arial Narrow" w:cs="Arial Narrow" w:eastAsia="Arial Narrow" w:hint="default"/>
          <w:spacing w:val="13"/>
        </w:rPr>
        <w:t> </w:t>
      </w:r>
      <w:r>
        <w:rPr/>
        <w:t>执</w:t>
      </w:r>
      <w:r>
        <w:rPr>
          <w:spacing w:val="-43"/>
        </w:rPr>
        <w:t> </w:t>
      </w:r>
      <w:r>
        <w:rPr>
          <w:rFonts w:ascii="Arial Narrow" w:hAnsi="Arial Narrow" w:cs="Arial Narrow" w:eastAsia="Arial Narrow" w:hint="default"/>
        </w:rPr>
        <w:t>2900</w:t>
      </w:r>
      <w:r>
        <w:rPr>
          <w:rFonts w:ascii="Arial Narrow" w:hAnsi="Arial Narrow" w:cs="Arial Narrow" w:eastAsia="Arial Narrow" w:hint="default"/>
          <w:spacing w:val="14"/>
        </w:rPr>
        <w:t> </w:t>
      </w:r>
      <w:r>
        <w:rPr/>
        <w:t>号之一】显</w:t>
      </w:r>
    </w:p>
    <w:p>
      <w:pPr>
        <w:pStyle w:val="BodyText"/>
        <w:spacing w:line="381" w:lineRule="auto" w:before="170"/>
        <w:ind w:left="254" w:right="235"/>
        <w:jc w:val="left"/>
      </w:pPr>
      <w:r>
        <w:rPr/>
        <w:t>示，公司向埃派克森微电子（澳门离岸商业服务）有限公司支付赔偿款 </w:t>
      </w:r>
      <w:r>
        <w:rPr>
          <w:rFonts w:ascii="Arial Narrow" w:hAnsi="Arial Narrow" w:cs="Arial Narrow" w:eastAsia="Arial Narrow" w:hint="default"/>
        </w:rPr>
        <w:t>40.50</w:t>
      </w:r>
      <w:r>
        <w:rPr>
          <w:rFonts w:ascii="Arial Narrow" w:hAnsi="Arial Narrow" w:cs="Arial Narrow" w:eastAsia="Arial Narrow" w:hint="default"/>
          <w:spacing w:val="23"/>
        </w:rPr>
        <w:t> </w:t>
      </w:r>
      <w:r>
        <w:rPr/>
        <w:t>万美元，公司上述未决诉讼 事项终结。</w:t>
      </w:r>
    </w:p>
    <w:p>
      <w:pPr>
        <w:pStyle w:val="Heading8"/>
        <w:spacing w:line="240" w:lineRule="auto" w:before="62"/>
        <w:ind w:left="676" w:right="4441"/>
        <w:jc w:val="left"/>
        <w:rPr>
          <w:b w:val="0"/>
          <w:bCs w:val="0"/>
        </w:rPr>
      </w:pPr>
      <w:bookmarkStart w:name="(三十) 递延收益" w:id="228"/>
      <w:bookmarkEnd w:id="228"/>
      <w:r>
        <w:rPr>
          <w:b w:val="0"/>
          <w:bCs w:val="0"/>
        </w:rPr>
      </w:r>
      <w:r>
        <w:rPr>
          <w:rFonts w:ascii="Arial Narrow" w:hAnsi="Arial Narrow" w:cs="Arial Narrow" w:eastAsia="Arial Narrow" w:hint="default"/>
        </w:rPr>
        <w:t>(</w:t>
      </w:r>
      <w:r>
        <w:rPr/>
        <w:t>三十</w:t>
      </w:r>
      <w:r>
        <w:rPr>
          <w:rFonts w:ascii="Arial Narrow" w:hAnsi="Arial Narrow" w:cs="Arial Narrow" w:eastAsia="Arial Narrow" w:hint="default"/>
        </w:rPr>
        <w:t>)</w:t>
      </w:r>
      <w:r>
        <w:rPr>
          <w:rFonts w:ascii="Arial Narrow" w:hAnsi="Arial Narrow" w:cs="Arial Narrow" w:eastAsia="Arial Narrow" w:hint="default"/>
          <w:spacing w:val="9"/>
        </w:rPr>
        <w:t> </w:t>
      </w:r>
      <w:r>
        <w:rPr/>
        <w:t>递延收益</w:t>
      </w:r>
      <w:r>
        <w:rPr>
          <w:b w:val="0"/>
          <w:bCs w:val="0"/>
        </w:rPr>
      </w:r>
    </w:p>
    <w:p>
      <w:pPr>
        <w:pStyle w:val="BodyText"/>
        <w:spacing w:line="240" w:lineRule="auto" w:before="170"/>
        <w:ind w:left="736" w:right="4441"/>
        <w:jc w:val="left"/>
      </w:pPr>
      <w:r>
        <w:rPr>
          <w:rFonts w:ascii="Arial Narrow" w:hAnsi="Arial Narrow" w:cs="Arial Narrow" w:eastAsia="Arial Narrow" w:hint="default"/>
        </w:rPr>
        <w:t>1</w:t>
      </w:r>
      <w:r>
        <w:rPr/>
        <w:t>、</w:t>
      </w:r>
      <w:r>
        <w:rPr>
          <w:spacing w:val="-55"/>
        </w:rPr>
        <w:t> </w:t>
      </w:r>
      <w:r>
        <w:rPr/>
        <w:t>递延收益按类别列示</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152"/>
        <w:gridCol w:w="1315"/>
        <w:gridCol w:w="1644"/>
        <w:gridCol w:w="1474"/>
        <w:gridCol w:w="1642"/>
        <w:gridCol w:w="1643"/>
      </w:tblGrid>
      <w:tr>
        <w:trPr>
          <w:trHeight w:val="398" w:hRule="exact"/>
        </w:trPr>
        <w:tc>
          <w:tcPr>
            <w:tcW w:w="2152" w:type="dxa"/>
            <w:tcBorders>
              <w:top w:val="single" w:sz="12" w:space="0" w:color="000000"/>
              <w:left w:val="nil" w:sz="6" w:space="0" w:color="auto"/>
              <w:bottom w:val="single" w:sz="4" w:space="0" w:color="000000"/>
              <w:right w:val="single" w:sz="4" w:space="0" w:color="000000"/>
            </w:tcBorders>
          </w:tcPr>
          <w:p>
            <w:pPr>
              <w:pStyle w:val="TableParagraph"/>
              <w:tabs>
                <w:tab w:pos="1262" w:val="left" w:leader="none"/>
              </w:tabs>
              <w:spacing w:line="240" w:lineRule="auto" w:before="43"/>
              <w:ind w:left="7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28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left="45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89"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8"/>
                <w:szCs w:val="18"/>
              </w:rPr>
            </w:pPr>
            <w:r>
              <w:rPr>
                <w:rFonts w:ascii="Arial Narrow"/>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8"/>
                <w:szCs w:val="18"/>
              </w:rPr>
            </w:pPr>
            <w:r>
              <w:rPr>
                <w:rFonts w:ascii="Arial Narrow"/>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8"/>
                <w:szCs w:val="18"/>
              </w:rPr>
            </w:pPr>
            <w:r>
              <w:rPr>
                <w:rFonts w:ascii="Arial Narrow"/>
                <w:sz w:val="18"/>
              </w:rPr>
              <w:t>-</w:t>
            </w:r>
          </w:p>
        </w:tc>
        <w:tc>
          <w:tcPr>
            <w:tcW w:w="1643"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21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0"/>
              <w:jc w:val="right"/>
              <w:rPr>
                <w:rFonts w:ascii="Arial Narrow" w:hAnsi="Arial Narrow" w:cs="Arial Narrow" w:eastAsia="Arial Narrow" w:hint="default"/>
                <w:sz w:val="18"/>
                <w:szCs w:val="18"/>
              </w:rPr>
            </w:pPr>
            <w:r>
              <w:rPr>
                <w:rFonts w:ascii="Arial Narrow"/>
                <w:spacing w:val="-1"/>
                <w:sz w:val="18"/>
              </w:rPr>
              <w:t>4,499,999.98</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0"/>
              <w:jc w:val="right"/>
              <w:rPr>
                <w:rFonts w:ascii="Arial Narrow" w:hAnsi="Arial Narrow" w:cs="Arial Narrow" w:eastAsia="Arial Narrow" w:hint="default"/>
                <w:sz w:val="18"/>
                <w:szCs w:val="18"/>
              </w:rPr>
            </w:pPr>
            <w:r>
              <w:rPr>
                <w:rFonts w:ascii="Arial Narrow"/>
                <w:spacing w:val="-1"/>
                <w:sz w:val="18"/>
              </w:rPr>
              <w:t>7,000,000.00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0"/>
              <w:jc w:val="right"/>
              <w:rPr>
                <w:rFonts w:ascii="Arial Narrow" w:hAnsi="Arial Narrow" w:cs="Arial Narrow" w:eastAsia="Arial Narrow" w:hint="default"/>
                <w:sz w:val="18"/>
                <w:szCs w:val="18"/>
              </w:rPr>
            </w:pPr>
            <w:r>
              <w:rPr>
                <w:rFonts w:ascii="Arial Narrow"/>
                <w:spacing w:val="-1"/>
                <w:sz w:val="18"/>
              </w:rPr>
              <w:t>6,466,666.73</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0"/>
              <w:jc w:val="right"/>
              <w:rPr>
                <w:rFonts w:ascii="Arial Narrow" w:hAnsi="Arial Narrow" w:cs="Arial Narrow" w:eastAsia="Arial Narrow" w:hint="default"/>
                <w:sz w:val="18"/>
                <w:szCs w:val="18"/>
              </w:rPr>
            </w:pPr>
            <w:r>
              <w:rPr>
                <w:rFonts w:ascii="Arial Narrow"/>
                <w:spacing w:val="-1"/>
                <w:sz w:val="18"/>
              </w:rPr>
              <w:t>5,033,333.25</w:t>
            </w:r>
          </w:p>
        </w:tc>
        <w:tc>
          <w:tcPr>
            <w:tcW w:w="164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152"/>
        <w:gridCol w:w="1315"/>
        <w:gridCol w:w="1644"/>
        <w:gridCol w:w="1474"/>
        <w:gridCol w:w="1642"/>
        <w:gridCol w:w="1643"/>
      </w:tblGrid>
      <w:tr>
        <w:trPr>
          <w:trHeight w:val="398" w:hRule="exact"/>
        </w:trPr>
        <w:tc>
          <w:tcPr>
            <w:tcW w:w="2152" w:type="dxa"/>
            <w:tcBorders>
              <w:top w:val="single" w:sz="12" w:space="0" w:color="000000"/>
              <w:left w:val="nil" w:sz="6" w:space="0" w:color="auto"/>
              <w:bottom w:val="single" w:sz="4" w:space="0" w:color="000000"/>
              <w:right w:val="single" w:sz="4" w:space="0" w:color="000000"/>
            </w:tcBorders>
          </w:tcPr>
          <w:p>
            <w:pPr>
              <w:pStyle w:val="TableParagraph"/>
              <w:tabs>
                <w:tab w:pos="1262" w:val="left" w:leader="none"/>
              </w:tabs>
              <w:spacing w:line="240" w:lineRule="auto" w:before="43"/>
              <w:ind w:left="7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28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left="45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101"/>
              <w:jc w:val="left"/>
              <w:rPr>
                <w:rFonts w:ascii="宋体" w:hAnsi="宋体" w:cs="宋体" w:eastAsia="宋体" w:hint="default"/>
                <w:sz w:val="18"/>
                <w:szCs w:val="18"/>
              </w:rPr>
            </w:pPr>
            <w:r>
              <w:rPr>
                <w:rFonts w:ascii="宋体" w:hAnsi="宋体" w:cs="宋体" w:eastAsia="宋体" w:hint="default"/>
                <w:spacing w:val="-6"/>
                <w:sz w:val="18"/>
                <w:szCs w:val="18"/>
              </w:rPr>
              <w:t>减：重分类至一年内到期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的非流动负债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1" w:right="0"/>
              <w:jc w:val="left"/>
              <w:rPr>
                <w:rFonts w:ascii="Arial Narrow" w:hAnsi="Arial Narrow" w:cs="Arial Narrow" w:eastAsia="Arial Narrow" w:hint="default"/>
                <w:sz w:val="18"/>
                <w:szCs w:val="18"/>
              </w:rPr>
            </w:pPr>
            <w:r>
              <w:rPr>
                <w:rFonts w:ascii="Arial Narrow"/>
                <w:sz w:val="18"/>
              </w:rPr>
              <w:t>3,499,999.96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643"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2152" w:type="dxa"/>
            <w:tcBorders>
              <w:top w:val="single" w:sz="4" w:space="0" w:color="000000"/>
              <w:left w:val="nil" w:sz="6" w:space="0" w:color="auto"/>
              <w:bottom w:val="single" w:sz="12" w:space="0" w:color="000000"/>
              <w:right w:val="single" w:sz="4" w:space="0" w:color="000000"/>
            </w:tcBorders>
          </w:tcPr>
          <w:p>
            <w:pPr>
              <w:pStyle w:val="TableParagraph"/>
              <w:tabs>
                <w:tab w:pos="662" w:val="left" w:leader="none"/>
              </w:tabs>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341" w:right="0"/>
              <w:jc w:val="left"/>
              <w:rPr>
                <w:rFonts w:ascii="Arial Narrow" w:hAnsi="Arial Narrow" w:cs="Arial Narrow" w:eastAsia="Arial Narrow" w:hint="default"/>
                <w:sz w:val="18"/>
                <w:szCs w:val="18"/>
              </w:rPr>
            </w:pPr>
            <w:r>
              <w:rPr>
                <w:rFonts w:ascii="Arial Narrow"/>
                <w:sz w:val="18"/>
              </w:rPr>
              <w:t>1,000,000.02</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1"/>
              <w:jc w:val="right"/>
              <w:rPr>
                <w:rFonts w:ascii="Arial Narrow" w:hAnsi="Arial Narrow" w:cs="Arial Narrow" w:eastAsia="Arial Narrow" w:hint="default"/>
                <w:sz w:val="18"/>
                <w:szCs w:val="18"/>
              </w:rPr>
            </w:pPr>
            <w:r>
              <w:rPr>
                <w:rFonts w:ascii="Arial Narrow"/>
                <w:spacing w:val="-1"/>
                <w:sz w:val="18"/>
              </w:rPr>
              <w:t>7,000,000.00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1"/>
              <w:jc w:val="right"/>
              <w:rPr>
                <w:rFonts w:ascii="Arial Narrow" w:hAnsi="Arial Narrow" w:cs="Arial Narrow" w:eastAsia="Arial Narrow" w:hint="default"/>
                <w:sz w:val="18"/>
                <w:szCs w:val="18"/>
              </w:rPr>
            </w:pPr>
            <w:r>
              <w:rPr>
                <w:rFonts w:ascii="Arial Narrow"/>
                <w:spacing w:val="-1"/>
                <w:sz w:val="18"/>
              </w:rPr>
              <w:t>6,466,666.73</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00"/>
              <w:jc w:val="right"/>
              <w:rPr>
                <w:rFonts w:ascii="Arial Narrow" w:hAnsi="Arial Narrow" w:cs="Arial Narrow" w:eastAsia="Arial Narrow" w:hint="default"/>
                <w:sz w:val="18"/>
                <w:szCs w:val="18"/>
              </w:rPr>
            </w:pPr>
            <w:r>
              <w:rPr>
                <w:rFonts w:ascii="Arial Narrow"/>
                <w:spacing w:val="-1"/>
                <w:sz w:val="18"/>
              </w:rPr>
              <w:t>5,033,333.25</w:t>
            </w:r>
          </w:p>
        </w:tc>
        <w:tc>
          <w:tcPr>
            <w:tcW w:w="16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before="35"/>
        <w:ind w:left="654" w:right="303"/>
        <w:jc w:val="left"/>
      </w:pPr>
      <w:r>
        <w:rPr>
          <w:rFonts w:ascii="Arial Narrow" w:hAnsi="Arial Narrow" w:cs="Arial Narrow" w:eastAsia="Arial Narrow" w:hint="default"/>
        </w:rPr>
        <w:t>2</w:t>
      </w:r>
      <w:r>
        <w:rPr/>
        <w:t>、政府补助项目情况</w:t>
      </w:r>
    </w:p>
    <w:p>
      <w:pPr>
        <w:spacing w:line="240" w:lineRule="auto" w:before="3"/>
        <w:rPr>
          <w:rFonts w:ascii="宋体" w:hAnsi="宋体" w:cs="宋体" w:eastAsia="宋体" w:hint="default"/>
          <w:sz w:val="13"/>
          <w:szCs w:val="13"/>
        </w:rPr>
      </w:pPr>
    </w:p>
    <w:tbl>
      <w:tblPr>
        <w:tblW w:w="0" w:type="auto"/>
        <w:jc w:val="left"/>
        <w:tblInd w:w="174" w:type="dxa"/>
        <w:tblLayout w:type="fixed"/>
        <w:tblCellMar>
          <w:top w:w="0" w:type="dxa"/>
          <w:left w:w="0" w:type="dxa"/>
          <w:bottom w:w="0" w:type="dxa"/>
          <w:right w:w="0" w:type="dxa"/>
        </w:tblCellMar>
        <w:tblLook w:val="01E0"/>
      </w:tblPr>
      <w:tblGrid>
        <w:gridCol w:w="1692"/>
        <w:gridCol w:w="1428"/>
        <w:gridCol w:w="1256"/>
        <w:gridCol w:w="1453"/>
        <w:gridCol w:w="1168"/>
        <w:gridCol w:w="1132"/>
        <w:gridCol w:w="1585"/>
      </w:tblGrid>
      <w:tr>
        <w:trPr>
          <w:trHeight w:val="609" w:hRule="exact"/>
        </w:trPr>
        <w:tc>
          <w:tcPr>
            <w:tcW w:w="1692"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440" w:right="78"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628" w:right="89" w:hanging="540"/>
              <w:jc w:val="left"/>
              <w:rPr>
                <w:rFonts w:ascii="宋体" w:hAnsi="宋体" w:cs="宋体" w:eastAsia="宋体" w:hint="default"/>
                <w:sz w:val="18"/>
                <w:szCs w:val="18"/>
              </w:rPr>
            </w:pPr>
            <w:r>
              <w:rPr>
                <w:rFonts w:ascii="宋体" w:hAnsi="宋体" w:cs="宋体" w:eastAsia="宋体" w:hint="default"/>
                <w:sz w:val="18"/>
                <w:szCs w:val="18"/>
              </w:rPr>
              <w:t>本期计入损益金 额</w:t>
            </w:r>
          </w:p>
        </w:tc>
        <w:tc>
          <w:tcPr>
            <w:tcW w:w="1168" w:type="dxa"/>
            <w:tcBorders>
              <w:top w:val="single" w:sz="12" w:space="0" w:color="000000"/>
              <w:left w:val="single" w:sz="6" w:space="0" w:color="000000"/>
              <w:bottom w:val="single" w:sz="6" w:space="0" w:color="000000"/>
              <w:right w:val="single" w:sz="6" w:space="0" w:color="000000"/>
            </w:tcBorders>
          </w:tcPr>
          <w:p>
            <w:pPr>
              <w:pStyle w:val="TableParagraph"/>
              <w:spacing w:line="278" w:lineRule="auto" w:before="10"/>
              <w:ind w:left="396" w:right="395"/>
              <w:jc w:val="center"/>
              <w:rPr>
                <w:rFonts w:ascii="宋体" w:hAnsi="宋体" w:cs="宋体" w:eastAsia="宋体" w:hint="default"/>
                <w:sz w:val="18"/>
                <w:szCs w:val="18"/>
              </w:rPr>
            </w:pPr>
            <w:r>
              <w:rPr>
                <w:rFonts w:ascii="宋体" w:hAnsi="宋体" w:cs="宋体" w:eastAsia="宋体" w:hint="default"/>
                <w:sz w:val="18"/>
                <w:szCs w:val="18"/>
              </w:rPr>
              <w:t>其他 变动</w:t>
            </w:r>
          </w:p>
        </w:tc>
        <w:tc>
          <w:tcPr>
            <w:tcW w:w="1132" w:type="dxa"/>
            <w:tcBorders>
              <w:top w:val="single" w:sz="12" w:space="0" w:color="000000"/>
              <w:left w:val="single" w:sz="6" w:space="0" w:color="000000"/>
              <w:bottom w:val="single" w:sz="6" w:space="0" w:color="000000"/>
              <w:right w:val="single" w:sz="6" w:space="0" w:color="000000"/>
            </w:tcBorders>
          </w:tcPr>
          <w:p>
            <w:pPr>
              <w:pStyle w:val="TableParagraph"/>
              <w:spacing w:line="278" w:lineRule="auto" w:before="10"/>
              <w:ind w:left="378" w:right="377"/>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585" w:type="dxa"/>
            <w:tcBorders>
              <w:top w:val="single" w:sz="12" w:space="0" w:color="000000"/>
              <w:left w:val="single" w:sz="6" w:space="0" w:color="000000"/>
              <w:bottom w:val="single" w:sz="6" w:space="0" w:color="000000"/>
              <w:right w:val="nil" w:sz="6" w:space="0" w:color="auto"/>
            </w:tcBorders>
          </w:tcPr>
          <w:p>
            <w:pPr>
              <w:pStyle w:val="TableParagraph"/>
              <w:spacing w:line="234" w:lineRule="exact" w:before="53"/>
              <w:ind w:left="604" w:right="50" w:hanging="561"/>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Narrow" w:hAnsi="Arial Narrow" w:cs="Arial Narrow" w:eastAsia="Arial Narrow" w:hint="default"/>
                <w:sz w:val="18"/>
                <w:szCs w:val="18"/>
              </w:rPr>
              <w:t>/</w:t>
            </w:r>
            <w:r>
              <w:rPr>
                <w:rFonts w:ascii="宋体" w:hAnsi="宋体" w:cs="宋体" w:eastAsia="宋体" w:hint="default"/>
                <w:sz w:val="18"/>
                <w:szCs w:val="18"/>
              </w:rPr>
              <w:t>与收益 相关</w:t>
            </w:r>
          </w:p>
        </w:tc>
      </w:tr>
      <w:tr>
        <w:trPr>
          <w:trHeight w:val="796" w:hRule="exact"/>
        </w:trPr>
        <w:tc>
          <w:tcPr>
            <w:tcW w:w="1692"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12"/>
              <w:ind w:left="44" w:right="22"/>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于</w:t>
            </w:r>
            <w:r>
              <w:rPr>
                <w:rFonts w:ascii="宋体" w:hAnsi="宋体" w:cs="宋体" w:eastAsia="宋体" w:hint="default"/>
                <w:spacing w:val="-65"/>
                <w:sz w:val="18"/>
                <w:szCs w:val="18"/>
              </w:rPr>
              <w:t> </w:t>
            </w:r>
            <w:r>
              <w:rPr>
                <w:rFonts w:ascii="宋体" w:hAnsi="宋体" w:cs="宋体" w:eastAsia="宋体" w:hint="default"/>
                <w:sz w:val="18"/>
                <w:szCs w:val="18"/>
              </w:rPr>
              <w:t>声</w:t>
            </w:r>
            <w:r>
              <w:rPr>
                <w:rFonts w:ascii="宋体" w:hAnsi="宋体" w:cs="宋体" w:eastAsia="宋体" w:hint="default"/>
                <w:spacing w:val="-65"/>
                <w:sz w:val="18"/>
                <w:szCs w:val="18"/>
              </w:rPr>
              <w:t> </w:t>
            </w:r>
            <w:r>
              <w:rPr>
                <w:rFonts w:ascii="宋体" w:hAnsi="宋体" w:cs="宋体" w:eastAsia="宋体" w:hint="default"/>
                <w:sz w:val="18"/>
                <w:szCs w:val="18"/>
              </w:rPr>
              <w:t>波</w:t>
            </w:r>
            <w:r>
              <w:rPr>
                <w:rFonts w:ascii="宋体" w:hAnsi="宋体" w:cs="宋体" w:eastAsia="宋体" w:hint="default"/>
                <w:spacing w:val="-65"/>
                <w:sz w:val="18"/>
                <w:szCs w:val="18"/>
              </w:rPr>
              <w:t> </w:t>
            </w:r>
            <w:r>
              <w:rPr>
                <w:rFonts w:ascii="宋体" w:hAnsi="宋体" w:cs="宋体" w:eastAsia="宋体" w:hint="default"/>
                <w:sz w:val="18"/>
                <w:szCs w:val="18"/>
              </w:rPr>
              <w:t>通</w:t>
            </w:r>
            <w:r>
              <w:rPr>
                <w:rFonts w:ascii="宋体" w:hAnsi="宋体" w:cs="宋体" w:eastAsia="宋体" w:hint="default"/>
                <w:spacing w:val="-64"/>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安</w:t>
            </w:r>
            <w:r>
              <w:rPr>
                <w:rFonts w:ascii="宋体" w:hAnsi="宋体" w:cs="宋体" w:eastAsia="宋体" w:hint="default"/>
                <w:sz w:val="18"/>
                <w:szCs w:val="18"/>
              </w:rPr>
              <w:t> 全</w:t>
            </w:r>
            <w:r>
              <w:rPr>
                <w:rFonts w:ascii="宋体" w:hAnsi="宋体" w:cs="宋体" w:eastAsia="宋体" w:hint="default"/>
                <w:spacing w:val="-65"/>
                <w:sz w:val="18"/>
                <w:szCs w:val="18"/>
              </w:rPr>
              <w:t> </w:t>
            </w:r>
            <w:r>
              <w:rPr>
                <w:rFonts w:ascii="宋体" w:hAnsi="宋体" w:cs="宋体" w:eastAsia="宋体" w:hint="default"/>
                <w:sz w:val="18"/>
                <w:szCs w:val="18"/>
              </w:rPr>
              <w:t>支</w:t>
            </w:r>
            <w:r>
              <w:rPr>
                <w:rFonts w:ascii="宋体" w:hAnsi="宋体" w:cs="宋体" w:eastAsia="宋体" w:hint="default"/>
                <w:spacing w:val="-65"/>
                <w:sz w:val="18"/>
                <w:szCs w:val="18"/>
              </w:rPr>
              <w:t> </w:t>
            </w:r>
            <w:r>
              <w:rPr>
                <w:rFonts w:ascii="宋体" w:hAnsi="宋体" w:cs="宋体" w:eastAsia="宋体" w:hint="default"/>
                <w:sz w:val="18"/>
                <w:szCs w:val="18"/>
              </w:rPr>
              <w:t>付</w:t>
            </w:r>
            <w:r>
              <w:rPr>
                <w:rFonts w:ascii="宋体" w:hAnsi="宋体" w:cs="宋体" w:eastAsia="宋体" w:hint="default"/>
                <w:spacing w:val="-65"/>
                <w:sz w:val="18"/>
                <w:szCs w:val="18"/>
              </w:rPr>
              <w:t> </w:t>
            </w:r>
            <w:r>
              <w:rPr>
                <w:rFonts w:ascii="宋体" w:hAnsi="宋体" w:cs="宋体" w:eastAsia="宋体" w:hint="default"/>
                <w:sz w:val="18"/>
                <w:szCs w:val="18"/>
              </w:rPr>
              <w:t>芯</w:t>
            </w:r>
            <w:r>
              <w:rPr>
                <w:rFonts w:ascii="宋体" w:hAnsi="宋体" w:cs="宋体" w:eastAsia="宋体" w:hint="default"/>
                <w:spacing w:val="-65"/>
                <w:sz w:val="18"/>
                <w:szCs w:val="18"/>
              </w:rPr>
              <w:t> </w:t>
            </w:r>
            <w:r>
              <w:rPr>
                <w:rFonts w:ascii="宋体" w:hAnsi="宋体" w:cs="宋体" w:eastAsia="宋体" w:hint="default"/>
                <w:sz w:val="18"/>
                <w:szCs w:val="18"/>
              </w:rPr>
              <w:t>片</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5"/>
                <w:sz w:val="18"/>
                <w:szCs w:val="18"/>
              </w:rPr>
              <w:t> </w:t>
            </w:r>
            <w:r>
              <w:rPr>
                <w:rFonts w:ascii="宋体" w:hAnsi="宋体" w:cs="宋体" w:eastAsia="宋体" w:hint="default"/>
                <w:sz w:val="18"/>
                <w:szCs w:val="18"/>
              </w:rPr>
              <w:t>键</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z w:val="18"/>
                <w:szCs w:val="18"/>
              </w:rPr>
              <w:t> 术研发</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1,500,000.00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6" w:hRule="exact"/>
        </w:trPr>
        <w:tc>
          <w:tcPr>
            <w:tcW w:w="1692" w:type="dxa"/>
            <w:tcBorders>
              <w:top w:val="single" w:sz="6" w:space="0" w:color="000000"/>
              <w:left w:val="nil" w:sz="6" w:space="0" w:color="auto"/>
              <w:bottom w:val="single" w:sz="6" w:space="0" w:color="000000"/>
              <w:right w:val="single" w:sz="6" w:space="0" w:color="000000"/>
            </w:tcBorders>
          </w:tcPr>
          <w:p>
            <w:pPr>
              <w:pStyle w:val="TableParagraph"/>
              <w:spacing w:line="225" w:lineRule="auto" w:before="23"/>
              <w:ind w:left="44" w:right="14"/>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0"/>
                <w:sz w:val="18"/>
                <w:szCs w:val="18"/>
              </w:rPr>
              <w:t> </w:t>
            </w:r>
            <w:r>
              <w:rPr>
                <w:rFonts w:ascii="Arial Narrow" w:hAnsi="Arial Narrow" w:cs="Arial Narrow" w:eastAsia="Arial Narrow" w:hint="default"/>
                <w:sz w:val="18"/>
                <w:szCs w:val="18"/>
              </w:rPr>
              <w:t>20160243</w:t>
            </w:r>
            <w:r>
              <w:rPr>
                <w:rFonts w:ascii="Arial Narrow" w:hAnsi="Arial Narrow" w:cs="Arial Narrow" w:eastAsia="Arial Narrow" w:hint="default"/>
                <w:spacing w:val="-12"/>
                <w:sz w:val="18"/>
                <w:szCs w:val="18"/>
              </w:rPr>
              <w:t> </w:t>
            </w:r>
            <w:r>
              <w:rPr>
                <w:rFonts w:ascii="宋体" w:hAnsi="宋体" w:cs="宋体" w:eastAsia="宋体" w:hint="default"/>
                <w:sz w:val="18"/>
                <w:szCs w:val="18"/>
              </w:rPr>
              <w:t>高性能低 </w:t>
            </w:r>
            <w:r>
              <w:rPr>
                <w:rFonts w:ascii="宋体" w:hAnsi="宋体" w:cs="宋体" w:eastAsia="宋体" w:hint="default"/>
                <w:spacing w:val="4"/>
                <w:sz w:val="18"/>
                <w:szCs w:val="18"/>
              </w:rPr>
              <w:t>功耗安全 </w:t>
            </w:r>
            <w:r>
              <w:rPr>
                <w:rFonts w:ascii="Arial Narrow" w:hAnsi="Arial Narrow" w:cs="Arial Narrow" w:eastAsia="Arial Narrow" w:hint="default"/>
                <w:sz w:val="18"/>
                <w:szCs w:val="18"/>
              </w:rPr>
              <w:t>SOC</w:t>
            </w:r>
            <w:r>
              <w:rPr>
                <w:rFonts w:ascii="Arial Narrow" w:hAnsi="Arial Narrow" w:cs="Arial Narrow" w:eastAsia="Arial Narrow" w:hint="default"/>
                <w:spacing w:val="18"/>
                <w:sz w:val="18"/>
                <w:szCs w:val="18"/>
              </w:rPr>
              <w:t> </w:t>
            </w:r>
            <w:r>
              <w:rPr>
                <w:rFonts w:ascii="宋体" w:hAnsi="宋体" w:cs="宋体" w:eastAsia="宋体" w:hint="default"/>
                <w:spacing w:val="6"/>
                <w:sz w:val="18"/>
                <w:szCs w:val="18"/>
              </w:rPr>
              <w:t>芯片 </w:t>
            </w:r>
            <w:r>
              <w:rPr>
                <w:rFonts w:ascii="宋体" w:hAnsi="宋体" w:cs="宋体" w:eastAsia="宋体" w:hint="default"/>
                <w:sz w:val="18"/>
                <w:szCs w:val="18"/>
              </w:rPr>
              <w:t>研发</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2,999,999.98</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2,000,000.04</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999,999.94</w:t>
            </w:r>
          </w:p>
        </w:tc>
        <w:tc>
          <w:tcPr>
            <w:tcW w:w="1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6" w:hRule="exact"/>
        </w:trPr>
        <w:tc>
          <w:tcPr>
            <w:tcW w:w="1692"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32"/>
              <w:ind w:left="44" w:right="5"/>
              <w:jc w:val="both"/>
              <w:rPr>
                <w:rFonts w:ascii="宋体" w:hAnsi="宋体" w:cs="宋体" w:eastAsia="宋体" w:hint="default"/>
                <w:sz w:val="18"/>
                <w:szCs w:val="18"/>
              </w:rPr>
            </w:pPr>
            <w:r>
              <w:rPr>
                <w:rFonts w:ascii="宋体" w:hAnsi="宋体" w:cs="宋体" w:eastAsia="宋体" w:hint="default"/>
                <w:sz w:val="18"/>
                <w:szCs w:val="18"/>
              </w:rPr>
              <w:t>重 </w:t>
            </w:r>
            <w:r>
              <w:rPr>
                <w:rFonts w:ascii="Arial Narrow" w:hAnsi="Arial Narrow" w:cs="Arial Narrow" w:eastAsia="Arial Narrow" w:hint="default"/>
                <w:sz w:val="18"/>
                <w:szCs w:val="18"/>
              </w:rPr>
              <w:t>20170382</w:t>
            </w:r>
            <w:r>
              <w:rPr>
                <w:rFonts w:ascii="Arial Narrow" w:hAnsi="Arial Narrow" w:cs="Arial Narrow" w:eastAsia="Arial Narrow" w:hint="default"/>
                <w:spacing w:val="38"/>
                <w:sz w:val="18"/>
                <w:szCs w:val="18"/>
              </w:rPr>
              <w:t> </w:t>
            </w:r>
            <w:r>
              <w:rPr>
                <w:rFonts w:ascii="宋体" w:hAnsi="宋体" w:cs="宋体" w:eastAsia="宋体" w:hint="default"/>
                <w:spacing w:val="15"/>
                <w:sz w:val="18"/>
                <w:szCs w:val="18"/>
              </w:rPr>
              <w:t>高安全 </w:t>
            </w:r>
            <w:r>
              <w:rPr>
                <w:rFonts w:ascii="宋体" w:hAnsi="宋体" w:cs="宋体" w:eastAsia="宋体" w:hint="default"/>
                <w:sz w:val="18"/>
                <w:szCs w:val="18"/>
              </w:rPr>
              <w:t>性物联网</w:t>
            </w:r>
            <w:r>
              <w:rPr>
                <w:rFonts w:ascii="宋体" w:hAnsi="宋体" w:cs="宋体" w:eastAsia="宋体" w:hint="default"/>
                <w:spacing w:val="-60"/>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12"/>
                <w:sz w:val="18"/>
                <w:szCs w:val="18"/>
              </w:rPr>
              <w:t> </w:t>
            </w:r>
            <w:r>
              <w:rPr>
                <w:rFonts w:ascii="宋体" w:hAnsi="宋体" w:cs="宋体" w:eastAsia="宋体" w:hint="default"/>
                <w:sz w:val="18"/>
                <w:szCs w:val="18"/>
              </w:rPr>
              <w:t>关键技 术研发</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4,000,000.00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1,166,666.69</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2,833,333.31</w:t>
            </w:r>
          </w:p>
        </w:tc>
        <w:tc>
          <w:tcPr>
            <w:tcW w:w="1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2" w:hRule="exact"/>
        </w:trPr>
        <w:tc>
          <w:tcPr>
            <w:tcW w:w="1692" w:type="dxa"/>
            <w:tcBorders>
              <w:top w:val="single" w:sz="6" w:space="0" w:color="000000"/>
              <w:left w:val="nil" w:sz="6" w:space="0" w:color="auto"/>
              <w:bottom w:val="single" w:sz="6" w:space="0" w:color="000000"/>
              <w:right w:val="single" w:sz="6" w:space="0" w:color="000000"/>
            </w:tcBorders>
          </w:tcPr>
          <w:p>
            <w:pPr>
              <w:pStyle w:val="TableParagraph"/>
              <w:spacing w:line="235" w:lineRule="exact" w:before="9"/>
              <w:ind w:left="44" w:right="0"/>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65"/>
                <w:sz w:val="18"/>
                <w:szCs w:val="18"/>
              </w:rPr>
              <w:t> </w:t>
            </w:r>
            <w:r>
              <w:rPr>
                <w:rFonts w:ascii="宋体" w:hAnsi="宋体" w:cs="宋体" w:eastAsia="宋体" w:hint="default"/>
                <w:sz w:val="18"/>
                <w:szCs w:val="18"/>
              </w:rPr>
              <w:t>联</w:t>
            </w:r>
            <w:r>
              <w:rPr>
                <w:rFonts w:ascii="宋体" w:hAnsi="宋体" w:cs="宋体" w:eastAsia="宋体" w:hint="default"/>
                <w:spacing w:val="-65"/>
                <w:sz w:val="18"/>
                <w:szCs w:val="18"/>
              </w:rPr>
              <w:t> </w:t>
            </w:r>
            <w:r>
              <w:rPr>
                <w:rFonts w:ascii="宋体" w:hAnsi="宋体" w:cs="宋体" w:eastAsia="宋体" w:hint="default"/>
                <w:sz w:val="18"/>
                <w:szCs w:val="18"/>
              </w:rPr>
              <w:t>网</w:t>
            </w:r>
            <w:r>
              <w:rPr>
                <w:rFonts w:ascii="宋体" w:hAnsi="宋体" w:cs="宋体" w:eastAsia="宋体" w:hint="default"/>
                <w:spacing w:val="-65"/>
                <w:sz w:val="18"/>
                <w:szCs w:val="18"/>
              </w:rPr>
              <w:t> </w:t>
            </w:r>
            <w:r>
              <w:rPr>
                <w:rFonts w:ascii="宋体" w:hAnsi="宋体" w:cs="宋体" w:eastAsia="宋体" w:hint="default"/>
                <w:sz w:val="18"/>
                <w:szCs w:val="18"/>
              </w:rPr>
              <w:t>低</w:t>
            </w:r>
            <w:r>
              <w:rPr>
                <w:rFonts w:ascii="宋体" w:hAnsi="宋体" w:cs="宋体" w:eastAsia="宋体" w:hint="default"/>
                <w:spacing w:val="-65"/>
                <w:sz w:val="18"/>
                <w:szCs w:val="18"/>
              </w:rPr>
              <w:t> </w:t>
            </w:r>
            <w:r>
              <w:rPr>
                <w:rFonts w:ascii="宋体" w:hAnsi="宋体" w:cs="宋体" w:eastAsia="宋体" w:hint="default"/>
                <w:sz w:val="18"/>
                <w:szCs w:val="18"/>
              </w:rPr>
              <w:t>功</w:t>
            </w:r>
            <w:r>
              <w:rPr>
                <w:rFonts w:ascii="宋体" w:hAnsi="宋体" w:cs="宋体" w:eastAsia="宋体" w:hint="default"/>
                <w:spacing w:val="-64"/>
                <w:sz w:val="18"/>
                <w:szCs w:val="18"/>
              </w:rPr>
              <w:t> </w:t>
            </w:r>
            <w:r>
              <w:rPr>
                <w:rFonts w:ascii="宋体" w:hAnsi="宋体" w:cs="宋体" w:eastAsia="宋体" w:hint="default"/>
                <w:sz w:val="18"/>
                <w:szCs w:val="18"/>
              </w:rPr>
              <w:t>耗</w:t>
            </w:r>
            <w:r>
              <w:rPr>
                <w:rFonts w:ascii="宋体" w:hAnsi="宋体" w:cs="宋体" w:eastAsia="宋体" w:hint="default"/>
                <w:spacing w:val="-65"/>
                <w:sz w:val="18"/>
                <w:szCs w:val="18"/>
              </w:rPr>
              <w:t> </w:t>
            </w:r>
            <w:r>
              <w:rPr>
                <w:rFonts w:ascii="宋体" w:hAnsi="宋体" w:cs="宋体" w:eastAsia="宋体" w:hint="default"/>
                <w:sz w:val="18"/>
                <w:szCs w:val="18"/>
              </w:rPr>
              <w:t>蓝</w:t>
            </w:r>
            <w:r>
              <w:rPr>
                <w:rFonts w:ascii="宋体" w:hAnsi="宋体" w:cs="宋体" w:eastAsia="宋体" w:hint="default"/>
                <w:spacing w:val="-65"/>
                <w:sz w:val="18"/>
                <w:szCs w:val="18"/>
              </w:rPr>
              <w:t> </w:t>
            </w:r>
            <w:r>
              <w:rPr>
                <w:rFonts w:ascii="宋体" w:hAnsi="宋体" w:cs="宋体" w:eastAsia="宋体" w:hint="default"/>
                <w:sz w:val="18"/>
                <w:szCs w:val="18"/>
              </w:rPr>
              <w:t>牙</w:t>
            </w:r>
          </w:p>
          <w:p>
            <w:pPr>
              <w:pStyle w:val="TableParagraph"/>
              <w:spacing w:line="247" w:lineRule="exact"/>
              <w:ind w:left="44" w:right="0"/>
              <w:jc w:val="left"/>
              <w:rPr>
                <w:rFonts w:ascii="宋体" w:hAnsi="宋体" w:cs="宋体" w:eastAsia="宋体" w:hint="default"/>
                <w:sz w:val="18"/>
                <w:szCs w:val="18"/>
              </w:rPr>
            </w:pPr>
            <w:r>
              <w:rPr>
                <w:rFonts w:ascii="Arial Narrow" w:hAnsi="Arial Narrow" w:cs="Arial Narrow" w:eastAsia="Arial Narrow" w:hint="default"/>
                <w:sz w:val="18"/>
                <w:szCs w:val="18"/>
              </w:rPr>
              <w:t>SoC</w:t>
            </w:r>
            <w:r>
              <w:rPr>
                <w:rFonts w:ascii="Arial Narrow" w:hAnsi="Arial Narrow" w:cs="Arial Narrow" w:eastAsia="Arial Narrow" w:hint="default"/>
                <w:spacing w:val="3"/>
                <w:sz w:val="18"/>
                <w:szCs w:val="18"/>
              </w:rPr>
              <w:t> </w:t>
            </w:r>
            <w:r>
              <w:rPr>
                <w:rFonts w:ascii="宋体" w:hAnsi="宋体" w:cs="宋体" w:eastAsia="宋体" w:hint="default"/>
                <w:sz w:val="18"/>
                <w:szCs w:val="18"/>
              </w:rPr>
              <w:t>芯片及关键技术</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3,000,000.00</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1,800,000.00</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z w:val="18"/>
              </w:rPr>
              <w:t>-</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Narrow" w:hAnsi="Arial Narrow" w:cs="Arial Narrow" w:eastAsia="Arial Narrow" w:hint="default"/>
                <w:sz w:val="18"/>
                <w:szCs w:val="18"/>
              </w:rPr>
            </w:pPr>
            <w:r>
              <w:rPr>
                <w:rFonts w:ascii="Arial Narrow"/>
                <w:spacing w:val="-1"/>
                <w:sz w:val="18"/>
              </w:rPr>
              <w:t>1,200,000.00</w:t>
            </w:r>
          </w:p>
        </w:tc>
        <w:tc>
          <w:tcPr>
            <w:tcW w:w="1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7"/>
              <w:ind w:right="341"/>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3" w:hRule="exact"/>
        </w:trPr>
        <w:tc>
          <w:tcPr>
            <w:tcW w:w="16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4,499,999.98</w:t>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7,000,000.00</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6,466,666.73</w:t>
            </w:r>
          </w:p>
        </w:tc>
        <w:tc>
          <w:tcPr>
            <w:tcW w:w="1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z w:val="18"/>
              </w:rPr>
              <w:t>-</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20"/>
              <w:jc w:val="right"/>
              <w:rPr>
                <w:rFonts w:ascii="Arial Narrow" w:hAnsi="Arial Narrow" w:cs="Arial Narrow" w:eastAsia="Arial Narrow" w:hint="default"/>
                <w:sz w:val="18"/>
                <w:szCs w:val="18"/>
              </w:rPr>
            </w:pPr>
            <w:r>
              <w:rPr>
                <w:rFonts w:ascii="Arial Narrow"/>
                <w:spacing w:val="-1"/>
                <w:sz w:val="18"/>
              </w:rPr>
              <w:t>5,033,333.25</w:t>
            </w:r>
          </w:p>
        </w:tc>
        <w:tc>
          <w:tcPr>
            <w:tcW w:w="158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391" w:lineRule="auto" w:before="35"/>
        <w:ind w:left="234" w:right="88" w:firstLine="420"/>
        <w:jc w:val="left"/>
      </w:pPr>
      <w:r>
        <w:rPr/>
        <w:t>（</w:t>
      </w:r>
      <w:r>
        <w:rPr>
          <w:rFonts w:ascii="Arial Narrow" w:hAnsi="Arial Narrow" w:cs="Arial Narrow" w:eastAsia="Arial Narrow" w:hint="default"/>
        </w:rPr>
        <w:t>1</w:t>
      </w:r>
      <w:r>
        <w:rPr/>
        <w:t>）根据公司与深圳市科技创新委员会的《深圳市科技计划项目合同书》规定，为完成重</w:t>
      </w:r>
      <w:r>
        <w:rPr>
          <w:spacing w:val="-43"/>
        </w:rPr>
        <w:t> </w:t>
      </w:r>
      <w:r>
        <w:rPr>
          <w:rFonts w:ascii="Arial Narrow" w:hAnsi="Arial Narrow" w:cs="Arial Narrow" w:eastAsia="Arial Narrow" w:hint="default"/>
        </w:rPr>
        <w:t>20150014</w:t>
      </w:r>
      <w:r>
        <w:rPr/>
        <w:t>： 基于声波通信的安全支付芯片关键技术研发项目，深圳市科技创新委员会无偿资助公司深圳市科技研发资 金人民币</w:t>
      </w:r>
      <w:r>
        <w:rPr>
          <w:spacing w:val="-52"/>
        </w:rPr>
        <w:t> </w:t>
      </w:r>
      <w:r>
        <w:rPr>
          <w:rFonts w:ascii="Arial Narrow" w:hAnsi="Arial Narrow" w:cs="Arial Narrow" w:eastAsia="Arial Narrow" w:hint="default"/>
        </w:rPr>
        <w:t>4,500,000.00</w:t>
      </w:r>
      <w:r>
        <w:rPr>
          <w:rFonts w:ascii="Arial Narrow" w:hAnsi="Arial Narrow" w:cs="Arial Narrow" w:eastAsia="Arial Narrow" w:hint="default"/>
          <w:spacing w:val="5"/>
        </w:rPr>
        <w:t> </w:t>
      </w:r>
      <w:r>
        <w:rPr>
          <w:spacing w:val="-10"/>
        </w:rPr>
        <w:t>元，项目实施期间为</w:t>
      </w:r>
      <w:r>
        <w:rPr>
          <w:spacing w:val="-52"/>
        </w:rPr>
        <w:t> </w:t>
      </w:r>
      <w:r>
        <w:rPr>
          <w:rFonts w:ascii="Arial Narrow" w:hAnsi="Arial Narrow" w:cs="Arial Narrow" w:eastAsia="Arial Narrow" w:hint="default"/>
        </w:rPr>
        <w:t>2015</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8</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27</w:t>
      </w:r>
      <w:r>
        <w:rPr>
          <w:rFonts w:ascii="Arial Narrow" w:hAnsi="Arial Narrow" w:cs="Arial Narrow" w:eastAsia="Arial Narrow" w:hint="default"/>
          <w:spacing w:val="5"/>
        </w:rPr>
        <w:t> </w:t>
      </w:r>
      <w:r>
        <w:rPr/>
        <w:t>日至</w:t>
      </w:r>
      <w:r>
        <w:rPr>
          <w:spacing w:val="-53"/>
        </w:rPr>
        <w:t> </w:t>
      </w:r>
      <w:r>
        <w:rPr>
          <w:rFonts w:ascii="Arial Narrow" w:hAnsi="Arial Narrow" w:cs="Arial Narrow" w:eastAsia="Arial Narrow" w:hint="default"/>
        </w:rPr>
        <w:t>2017</w:t>
      </w:r>
      <w:r>
        <w:rPr>
          <w:rFonts w:ascii="Arial Narrow" w:hAnsi="Arial Narrow" w:cs="Arial Narrow" w:eastAsia="Arial Narrow" w:hint="default"/>
          <w:spacing w:val="5"/>
        </w:rPr>
        <w:t> </w:t>
      </w:r>
      <w:r>
        <w:rPr/>
        <w:t>年</w:t>
      </w:r>
      <w:r>
        <w:rPr>
          <w:spacing w:val="-54"/>
        </w:rPr>
        <w:t> </w:t>
      </w:r>
      <w:r>
        <w:rPr>
          <w:rFonts w:ascii="Arial Narrow" w:hAnsi="Arial Narrow" w:cs="Arial Narrow" w:eastAsia="Arial Narrow" w:hint="default"/>
        </w:rPr>
        <w:t>8</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31</w:t>
      </w:r>
      <w:r>
        <w:rPr>
          <w:rFonts w:ascii="Arial Narrow" w:hAnsi="Arial Narrow" w:cs="Arial Narrow" w:eastAsia="Arial Narrow" w:hint="default"/>
          <w:spacing w:val="5"/>
        </w:rPr>
        <w:t> </w:t>
      </w:r>
      <w:r>
        <w:rPr>
          <w:spacing w:val="-7"/>
        </w:rPr>
        <w:t>日。按照项目实施期间摊销，</w:t>
      </w:r>
    </w:p>
    <w:p>
      <w:pPr>
        <w:pStyle w:val="BodyText"/>
        <w:spacing w:line="240" w:lineRule="auto" w:before="21"/>
        <w:ind w:left="234" w:right="303"/>
        <w:jc w:val="left"/>
      </w:pPr>
      <w:r>
        <w:rPr/>
        <w:t>公司本期结转政府补助收入</w:t>
      </w:r>
      <w:r>
        <w:rPr>
          <w:spacing w:val="-53"/>
        </w:rPr>
        <w:t> </w:t>
      </w:r>
      <w:r>
        <w:rPr>
          <w:rFonts w:ascii="Arial Narrow" w:hAnsi="Arial Narrow" w:cs="Arial Narrow" w:eastAsia="Arial Narrow" w:hint="default"/>
        </w:rPr>
        <w:t>1,500,000.00</w:t>
      </w:r>
      <w:r>
        <w:rPr>
          <w:rFonts w:ascii="Arial Narrow" w:hAnsi="Arial Narrow" w:cs="Arial Narrow" w:eastAsia="Arial Narrow" w:hint="default"/>
          <w:spacing w:val="4"/>
        </w:rPr>
        <w:t> </w:t>
      </w:r>
      <w:r>
        <w:rPr/>
        <w:t>元。</w:t>
      </w:r>
    </w:p>
    <w:p>
      <w:pPr>
        <w:pStyle w:val="BodyText"/>
        <w:spacing w:line="381" w:lineRule="auto" w:before="170"/>
        <w:ind w:left="234" w:right="210" w:firstLine="420"/>
        <w:jc w:val="both"/>
      </w:pPr>
      <w:r>
        <w:rPr/>
        <w:t>（</w:t>
      </w:r>
      <w:r>
        <w:rPr>
          <w:rFonts w:ascii="Arial Narrow" w:hAnsi="Arial Narrow" w:cs="Arial Narrow" w:eastAsia="Arial Narrow" w:hint="default"/>
        </w:rPr>
        <w:t>2</w:t>
      </w:r>
      <w:r>
        <w:rPr/>
        <w:t>）依据发改办高技【</w:t>
      </w:r>
      <w:r>
        <w:rPr>
          <w:rFonts w:ascii="Arial Narrow" w:hAnsi="Arial Narrow" w:cs="Arial Narrow" w:eastAsia="Arial Narrow" w:hint="default"/>
        </w:rPr>
        <w:t>2016</w:t>
      </w:r>
      <w:r>
        <w:rPr/>
        <w:t>】</w:t>
      </w:r>
      <w:r>
        <w:rPr>
          <w:rFonts w:ascii="Arial Narrow" w:hAnsi="Arial Narrow" w:cs="Arial Narrow" w:eastAsia="Arial Narrow" w:hint="default"/>
        </w:rPr>
        <w:t>86</w:t>
      </w:r>
      <w:r>
        <w:rPr>
          <w:rFonts w:ascii="Arial Narrow" w:hAnsi="Arial Narrow" w:cs="Arial Narrow" w:eastAsia="Arial Narrow" w:hint="default"/>
          <w:spacing w:val="39"/>
        </w:rPr>
        <w:t> </w:t>
      </w:r>
      <w:r>
        <w:rPr/>
        <w:t>号文件《深圳市国家和省计划配套项目合同书》，为完成深圳市科 技计划重 </w:t>
      </w:r>
      <w:r>
        <w:rPr>
          <w:rFonts w:ascii="Arial Narrow" w:hAnsi="Arial Narrow" w:cs="Arial Narrow" w:eastAsia="Arial Narrow" w:hint="default"/>
        </w:rPr>
        <w:t>20160243 </w:t>
      </w:r>
      <w:r>
        <w:rPr/>
        <w:t>高性能低功耗安全 </w:t>
      </w:r>
      <w:r>
        <w:rPr>
          <w:rFonts w:ascii="Arial Narrow" w:hAnsi="Arial Narrow" w:cs="Arial Narrow" w:eastAsia="Arial Narrow" w:hint="default"/>
        </w:rPr>
        <w:t>SOC</w:t>
      </w:r>
      <w:r>
        <w:rPr>
          <w:rFonts w:ascii="Arial Narrow" w:hAnsi="Arial Narrow" w:cs="Arial Narrow" w:eastAsia="Arial Narrow" w:hint="default"/>
          <w:spacing w:val="-3"/>
        </w:rPr>
        <w:t> </w:t>
      </w:r>
      <w:r>
        <w:rPr/>
        <w:t>芯片研发，深圳市科技创新委员会无偿资助公司深圳市科技研 发资金人民币</w:t>
      </w:r>
      <w:r>
        <w:rPr>
          <w:spacing w:val="-52"/>
        </w:rPr>
        <w:t> </w:t>
      </w:r>
      <w:r>
        <w:rPr>
          <w:rFonts w:ascii="Arial Narrow" w:hAnsi="Arial Narrow" w:cs="Arial Narrow" w:eastAsia="Arial Narrow" w:hint="default"/>
        </w:rPr>
        <w:t>4,000,000.00</w:t>
      </w:r>
      <w:r>
        <w:rPr>
          <w:rFonts w:ascii="Arial Narrow" w:hAnsi="Arial Narrow" w:cs="Arial Narrow" w:eastAsia="Arial Narrow" w:hint="default"/>
          <w:spacing w:val="5"/>
        </w:rPr>
        <w:t> </w:t>
      </w:r>
      <w:r>
        <w:rPr>
          <w:spacing w:val="-4"/>
        </w:rPr>
        <w:t>元，项目执行期为</w:t>
      </w:r>
      <w:r>
        <w:rPr>
          <w:spacing w:val="-52"/>
        </w:rPr>
        <w:t> </w:t>
      </w:r>
      <w:r>
        <w:rPr>
          <w:rFonts w:ascii="Arial Narrow" w:hAnsi="Arial Narrow" w:cs="Arial Narrow" w:eastAsia="Arial Narrow" w:hint="default"/>
        </w:rPr>
        <w:t>2016</w:t>
      </w:r>
      <w:r>
        <w:rPr>
          <w:rFonts w:ascii="Arial Narrow" w:hAnsi="Arial Narrow" w:cs="Arial Narrow" w:eastAsia="Arial Narrow" w:hint="default"/>
          <w:spacing w:val="3"/>
        </w:rPr>
        <w:t> </w:t>
      </w:r>
      <w:r>
        <w:rPr/>
        <w:t>年</w:t>
      </w:r>
      <w:r>
        <w:rPr>
          <w:spacing w:val="-53"/>
        </w:rPr>
        <w:t> </w:t>
      </w:r>
      <w:r>
        <w:rPr>
          <w:rFonts w:ascii="Arial Narrow" w:hAnsi="Arial Narrow" w:cs="Arial Narrow" w:eastAsia="Arial Narrow" w:hint="default"/>
        </w:rPr>
        <w:t>6</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17</w:t>
      </w:r>
      <w:r>
        <w:rPr>
          <w:rFonts w:ascii="Arial Narrow" w:hAnsi="Arial Narrow" w:cs="Arial Narrow" w:eastAsia="Arial Narrow" w:hint="default"/>
          <w:spacing w:val="5"/>
        </w:rPr>
        <w:t> </w:t>
      </w:r>
      <w:r>
        <w:rPr/>
        <w:t>日至</w:t>
      </w:r>
      <w:r>
        <w:rPr>
          <w:spacing w:val="-53"/>
        </w:rPr>
        <w:t> </w:t>
      </w:r>
      <w:r>
        <w:rPr>
          <w:rFonts w:ascii="Arial Narrow" w:hAnsi="Arial Narrow" w:cs="Arial Narrow" w:eastAsia="Arial Narrow" w:hint="default"/>
        </w:rPr>
        <w:t>2018</w:t>
      </w:r>
      <w:r>
        <w:rPr>
          <w:rFonts w:ascii="Arial Narrow" w:hAnsi="Arial Narrow" w:cs="Arial Narrow" w:eastAsia="Arial Narrow" w:hint="default"/>
          <w:spacing w:val="3"/>
        </w:rPr>
        <w:t> </w:t>
      </w:r>
      <w:r>
        <w:rPr/>
        <w:t>年</w:t>
      </w:r>
      <w:r>
        <w:rPr>
          <w:spacing w:val="-53"/>
        </w:rPr>
        <w:t> </w:t>
      </w:r>
      <w:r>
        <w:rPr>
          <w:rFonts w:ascii="Arial Narrow" w:hAnsi="Arial Narrow" w:cs="Arial Narrow" w:eastAsia="Arial Narrow" w:hint="default"/>
        </w:rPr>
        <w:t>06</w:t>
      </w:r>
      <w:r>
        <w:rPr>
          <w:rFonts w:ascii="Arial Narrow" w:hAnsi="Arial Narrow" w:cs="Arial Narrow" w:eastAsia="Arial Narrow" w:hint="default"/>
          <w:spacing w:val="3"/>
        </w:rPr>
        <w:t> </w:t>
      </w:r>
      <w:r>
        <w:rPr/>
        <w:t>月</w:t>
      </w:r>
      <w:r>
        <w:rPr>
          <w:spacing w:val="-52"/>
        </w:rPr>
        <w:t> </w:t>
      </w:r>
      <w:r>
        <w:rPr>
          <w:rFonts w:ascii="Arial Narrow" w:hAnsi="Arial Narrow" w:cs="Arial Narrow" w:eastAsia="Arial Narrow" w:hint="default"/>
        </w:rPr>
        <w:t>30</w:t>
      </w:r>
      <w:r>
        <w:rPr>
          <w:rFonts w:ascii="Arial Narrow" w:hAnsi="Arial Narrow" w:cs="Arial Narrow" w:eastAsia="Arial Narrow" w:hint="default"/>
          <w:spacing w:val="5"/>
        </w:rPr>
        <w:t> </w:t>
      </w:r>
      <w:r>
        <w:rPr>
          <w:spacing w:val="-3"/>
        </w:rPr>
        <w:t>日。按照项目执行期间摊</w:t>
      </w:r>
    </w:p>
    <w:p>
      <w:pPr>
        <w:pStyle w:val="BodyText"/>
        <w:spacing w:line="240" w:lineRule="auto" w:before="30"/>
        <w:ind w:left="234" w:right="303"/>
        <w:jc w:val="left"/>
      </w:pPr>
      <w:r>
        <w:rPr/>
        <w:t>销，公司本期结转政府补助收入</w:t>
      </w:r>
      <w:r>
        <w:rPr>
          <w:spacing w:val="-53"/>
        </w:rPr>
        <w:t> </w:t>
      </w:r>
      <w:r>
        <w:rPr>
          <w:rFonts w:ascii="Arial Narrow" w:hAnsi="Arial Narrow" w:cs="Arial Narrow" w:eastAsia="Arial Narrow" w:hint="default"/>
        </w:rPr>
        <w:t>2,000,000.04</w:t>
      </w:r>
      <w:r>
        <w:rPr>
          <w:rFonts w:ascii="Arial Narrow" w:hAnsi="Arial Narrow" w:cs="Arial Narrow" w:eastAsia="Arial Narrow" w:hint="default"/>
          <w:spacing w:val="4"/>
        </w:rPr>
        <w:t> </w:t>
      </w:r>
      <w:r>
        <w:rPr/>
        <w:t>元。</w:t>
      </w:r>
    </w:p>
    <w:p>
      <w:pPr>
        <w:pStyle w:val="BodyText"/>
        <w:spacing w:line="381" w:lineRule="auto" w:before="170"/>
        <w:ind w:left="234" w:right="211" w:firstLine="420"/>
        <w:jc w:val="both"/>
      </w:pPr>
      <w:r>
        <w:rPr/>
        <w:t>（</w:t>
      </w:r>
      <w:r>
        <w:rPr>
          <w:rFonts w:ascii="Arial Narrow" w:hAnsi="Arial Narrow" w:cs="Arial Narrow" w:eastAsia="Arial Narrow" w:hint="default"/>
        </w:rPr>
        <w:t>3</w:t>
      </w:r>
      <w:r>
        <w:rPr/>
        <w:t>）依据深发改【</w:t>
      </w:r>
      <w:r>
        <w:rPr>
          <w:rFonts w:ascii="Arial Narrow" w:hAnsi="Arial Narrow" w:cs="Arial Narrow" w:eastAsia="Arial Narrow" w:hint="default"/>
        </w:rPr>
        <w:t>2017</w:t>
      </w:r>
      <w:r>
        <w:rPr/>
        <w:t>】 </w:t>
      </w:r>
      <w:r>
        <w:rPr>
          <w:rFonts w:ascii="Arial Narrow" w:hAnsi="Arial Narrow" w:cs="Arial Narrow" w:eastAsia="Arial Narrow" w:hint="default"/>
        </w:rPr>
        <w:t>713 </w:t>
      </w:r>
      <w:r>
        <w:rPr/>
        <w:t>号文件《深圳市科技计划项目合同书》规定，为完成重 </w:t>
      </w:r>
      <w:r>
        <w:rPr>
          <w:rFonts w:ascii="Arial Narrow" w:hAnsi="Arial Narrow" w:cs="Arial Narrow" w:eastAsia="Arial Narrow" w:hint="default"/>
        </w:rPr>
        <w:t>20170382</w:t>
      </w:r>
      <w:r>
        <w:rPr>
          <w:rFonts w:ascii="Arial Narrow" w:hAnsi="Arial Narrow" w:cs="Arial Narrow" w:eastAsia="Arial Narrow" w:hint="default"/>
          <w:spacing w:val="23"/>
        </w:rPr>
        <w:t> </w:t>
      </w:r>
      <w:r>
        <w:rPr/>
        <w:t>高安 </w:t>
      </w:r>
      <w:r>
        <w:rPr>
          <w:spacing w:val="12"/>
        </w:rPr>
        <w:t>全性物联网 </w:t>
      </w:r>
      <w:r>
        <w:rPr>
          <w:rFonts w:ascii="Arial Narrow" w:hAnsi="Arial Narrow" w:cs="Arial Narrow" w:eastAsia="Arial Narrow" w:hint="default"/>
        </w:rPr>
        <w:t>SOC</w:t>
      </w:r>
      <w:r>
        <w:rPr>
          <w:rFonts w:ascii="Arial Narrow" w:hAnsi="Arial Narrow" w:cs="Arial Narrow" w:eastAsia="Arial Narrow" w:hint="default"/>
          <w:spacing w:val="38"/>
        </w:rPr>
        <w:t> </w:t>
      </w:r>
      <w:r>
        <w:rPr>
          <w:spacing w:val="15"/>
        </w:rPr>
        <w:t>关键技术研发，深圳市科技创新委员会无偿资助公司深圳市科技研发资金人民币</w:t>
      </w:r>
      <w:r>
        <w:rPr/>
        <w:t> </w:t>
      </w:r>
      <w:r>
        <w:rPr>
          <w:rFonts w:ascii="Arial Narrow" w:hAnsi="Arial Narrow" w:cs="Arial Narrow" w:eastAsia="Arial Narrow" w:hint="default"/>
        </w:rPr>
        <w:t>4,000,000.00</w:t>
      </w:r>
      <w:r>
        <w:rPr>
          <w:rFonts w:ascii="Arial Narrow" w:hAnsi="Arial Narrow" w:cs="Arial Narrow" w:eastAsia="Arial Narrow" w:hint="default"/>
          <w:spacing w:val="10"/>
        </w:rPr>
        <w:t> </w:t>
      </w:r>
      <w:r>
        <w:rPr/>
        <w:t>元，项目实施期间为</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6"/>
        </w:rPr>
        <w:t> </w:t>
      </w:r>
      <w:r>
        <w:rPr>
          <w:rFonts w:ascii="Arial Narrow" w:hAnsi="Arial Narrow" w:cs="Arial Narrow" w:eastAsia="Arial Narrow" w:hint="default"/>
        </w:rPr>
        <w:t>6</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27</w:t>
      </w:r>
      <w:r>
        <w:rPr>
          <w:rFonts w:ascii="Arial Narrow" w:hAnsi="Arial Narrow" w:cs="Arial Narrow" w:eastAsia="Arial Narrow" w:hint="default"/>
          <w:spacing w:val="11"/>
        </w:rPr>
        <w:t> </w:t>
      </w:r>
      <w:r>
        <w:rPr/>
        <w:t>日至</w:t>
      </w:r>
      <w:r>
        <w:rPr>
          <w:spacing w:val="-46"/>
        </w:rPr>
        <w:t> </w:t>
      </w:r>
      <w:r>
        <w:rPr>
          <w:rFonts w:ascii="Arial Narrow" w:hAnsi="Arial Narrow" w:cs="Arial Narrow" w:eastAsia="Arial Narrow" w:hint="default"/>
        </w:rPr>
        <w:t>2019</w:t>
      </w:r>
      <w:r>
        <w:rPr>
          <w:rFonts w:ascii="Arial Narrow" w:hAnsi="Arial Narrow" w:cs="Arial Narrow" w:eastAsia="Arial Narrow" w:hint="default"/>
          <w:spacing w:val="11"/>
        </w:rPr>
        <w:t> </w:t>
      </w:r>
      <w:r>
        <w:rPr/>
        <w:t>年</w:t>
      </w:r>
      <w:r>
        <w:rPr>
          <w:spacing w:val="-46"/>
        </w:rPr>
        <w:t> </w:t>
      </w:r>
      <w:r>
        <w:rPr>
          <w:rFonts w:ascii="Arial Narrow" w:hAnsi="Arial Narrow" w:cs="Arial Narrow" w:eastAsia="Arial Narrow" w:hint="default"/>
        </w:rPr>
        <w:t>6</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30</w:t>
      </w:r>
      <w:r>
        <w:rPr>
          <w:rFonts w:ascii="Arial Narrow" w:hAnsi="Arial Narrow" w:cs="Arial Narrow" w:eastAsia="Arial Narrow" w:hint="default"/>
          <w:spacing w:val="11"/>
        </w:rPr>
        <w:t> </w:t>
      </w:r>
      <w:r>
        <w:rPr/>
        <w:t>日。按照项目执行期间摊销，公司本</w:t>
      </w:r>
    </w:p>
    <w:p>
      <w:pPr>
        <w:pStyle w:val="BodyText"/>
        <w:spacing w:line="240" w:lineRule="auto" w:before="30"/>
        <w:ind w:left="234" w:right="303"/>
        <w:jc w:val="left"/>
      </w:pPr>
      <w:r>
        <w:rPr/>
        <w:t>期结转政府补助收入</w:t>
      </w:r>
      <w:r>
        <w:rPr>
          <w:spacing w:val="-53"/>
        </w:rPr>
        <w:t> </w:t>
      </w:r>
      <w:r>
        <w:rPr>
          <w:rFonts w:ascii="Arial Narrow" w:hAnsi="Arial Narrow" w:cs="Arial Narrow" w:eastAsia="Arial Narrow" w:hint="default"/>
        </w:rPr>
        <w:t>1,166,666.69</w:t>
      </w:r>
      <w:r>
        <w:rPr>
          <w:rFonts w:ascii="Arial Narrow" w:hAnsi="Arial Narrow" w:cs="Arial Narrow" w:eastAsia="Arial Narrow" w:hint="default"/>
          <w:spacing w:val="4"/>
        </w:rPr>
        <w:t> </w:t>
      </w:r>
      <w:r>
        <w:rPr/>
        <w:t>元。</w:t>
      </w:r>
    </w:p>
    <w:p>
      <w:pPr>
        <w:pStyle w:val="BodyText"/>
        <w:spacing w:line="381" w:lineRule="auto" w:before="171"/>
        <w:ind w:left="234" w:right="210" w:firstLine="420"/>
        <w:jc w:val="both"/>
      </w:pPr>
      <w:r>
        <w:rPr/>
        <w:t>（</w:t>
      </w:r>
      <w:r>
        <w:rPr>
          <w:rFonts w:ascii="Arial Narrow" w:hAnsi="Arial Narrow" w:cs="Arial Narrow" w:eastAsia="Arial Narrow" w:hint="default"/>
        </w:rPr>
        <w:t>4</w:t>
      </w:r>
      <w:r>
        <w:rPr/>
        <w:t>）依据粤科规财字</w:t>
      </w:r>
      <w:r>
        <w:rPr>
          <w:rFonts w:ascii="Arial Narrow" w:hAnsi="Arial Narrow" w:cs="Arial Narrow" w:eastAsia="Arial Narrow" w:hint="default"/>
        </w:rPr>
        <w:t>[2017]139 </w:t>
      </w:r>
      <w:r>
        <w:rPr>
          <w:spacing w:val="-3"/>
        </w:rPr>
        <w:t>号文件《广东省省级科技计划项目合同书》规定，为完成物联网低功耗</w:t>
      </w:r>
      <w:r>
        <w:rPr/>
        <w:t> 蓝牙</w:t>
      </w:r>
      <w:r>
        <w:rPr>
          <w:spacing w:val="-36"/>
        </w:rPr>
        <w:t> </w:t>
      </w:r>
      <w:r>
        <w:rPr>
          <w:rFonts w:ascii="Arial Narrow" w:hAnsi="Arial Narrow" w:cs="Arial Narrow" w:eastAsia="Arial Narrow" w:hint="default"/>
        </w:rPr>
        <w:t>SOC</w:t>
      </w:r>
      <w:r>
        <w:rPr>
          <w:rFonts w:ascii="Arial Narrow" w:hAnsi="Arial Narrow" w:cs="Arial Narrow" w:eastAsia="Arial Narrow" w:hint="default"/>
          <w:spacing w:val="21"/>
        </w:rPr>
        <w:t> </w:t>
      </w:r>
      <w:r>
        <w:rPr/>
        <w:t>芯片及关键技术，深圳市科技创新委员会无偿资助公司科技研发资金人民币</w:t>
      </w:r>
      <w:r>
        <w:rPr>
          <w:spacing w:val="-36"/>
        </w:rPr>
        <w:t> </w:t>
      </w:r>
      <w:r>
        <w:rPr>
          <w:rFonts w:ascii="Arial Narrow" w:hAnsi="Arial Narrow" w:cs="Arial Narrow" w:eastAsia="Arial Narrow" w:hint="default"/>
        </w:rPr>
        <w:t>5,000,000.00</w:t>
      </w:r>
      <w:r>
        <w:rPr>
          <w:rFonts w:ascii="Arial Narrow" w:hAnsi="Arial Narrow" w:cs="Arial Narrow" w:eastAsia="Arial Narrow" w:hint="default"/>
          <w:spacing w:val="20"/>
        </w:rPr>
        <w:t> </w:t>
      </w:r>
      <w:r>
        <w:rPr/>
        <w:t>元，第 一期款项</w:t>
      </w:r>
      <w:r>
        <w:rPr>
          <w:spacing w:val="-52"/>
        </w:rPr>
        <w:t> </w:t>
      </w:r>
      <w:r>
        <w:rPr>
          <w:rFonts w:ascii="Arial Narrow" w:hAnsi="Arial Narrow" w:cs="Arial Narrow" w:eastAsia="Arial Narrow" w:hint="default"/>
        </w:rPr>
        <w:t>3,000,000.00</w:t>
      </w:r>
      <w:r>
        <w:rPr>
          <w:rFonts w:ascii="Arial Narrow" w:hAnsi="Arial Narrow" w:cs="Arial Narrow" w:eastAsia="Arial Narrow" w:hint="default"/>
          <w:spacing w:val="5"/>
        </w:rPr>
        <w:t> </w:t>
      </w:r>
      <w:r>
        <w:rPr/>
        <w:t>元（已收到），余款</w:t>
      </w:r>
      <w:r>
        <w:rPr>
          <w:spacing w:val="-52"/>
        </w:rPr>
        <w:t> </w:t>
      </w:r>
      <w:r>
        <w:rPr>
          <w:rFonts w:ascii="Arial Narrow" w:hAnsi="Arial Narrow" w:cs="Arial Narrow" w:eastAsia="Arial Narrow" w:hint="default"/>
        </w:rPr>
        <w:t>2,000,000.00</w:t>
      </w:r>
      <w:r>
        <w:rPr>
          <w:rFonts w:ascii="Arial Narrow" w:hAnsi="Arial Narrow" w:cs="Arial Narrow" w:eastAsia="Arial Narrow" w:hint="default"/>
          <w:spacing w:val="6"/>
        </w:rPr>
        <w:t> </w:t>
      </w:r>
      <w:r>
        <w:rPr/>
        <w:t>元（未收到）。项目实施期间为</w:t>
      </w:r>
      <w:r>
        <w:rPr>
          <w:spacing w:val="-52"/>
        </w:rPr>
        <w:t> </w:t>
      </w:r>
      <w:r>
        <w:rPr>
          <w:rFonts w:ascii="Arial Narrow" w:hAnsi="Arial Narrow" w:cs="Arial Narrow" w:eastAsia="Arial Narrow" w:hint="default"/>
        </w:rPr>
        <w:t>2016</w:t>
      </w:r>
      <w:r>
        <w:rPr>
          <w:rFonts w:ascii="Arial Narrow" w:hAnsi="Arial Narrow" w:cs="Arial Narrow" w:eastAsia="Arial Narrow" w:hint="default"/>
          <w:spacing w:val="5"/>
        </w:rPr>
        <w:t> </w:t>
      </w:r>
      <w:r>
        <w:rPr/>
        <w:t>年</w:t>
      </w:r>
      <w:r>
        <w:rPr>
          <w:spacing w:val="-52"/>
        </w:rPr>
        <w:t> </w:t>
      </w:r>
      <w:r>
        <w:rPr>
          <w:rFonts w:ascii="Arial Narrow" w:hAnsi="Arial Narrow" w:cs="Arial Narrow" w:eastAsia="Arial Narrow" w:hint="default"/>
        </w:rPr>
        <w:t>7</w:t>
      </w:r>
      <w:r>
        <w:rPr>
          <w:rFonts w:ascii="Arial Narrow" w:hAnsi="Arial Narrow" w:cs="Arial Narrow" w:eastAsia="Arial Narrow" w:hint="default"/>
          <w:spacing w:val="5"/>
        </w:rPr>
        <w:t> </w:t>
      </w:r>
      <w:r>
        <w:rPr/>
        <w:t>月</w:t>
      </w:r>
      <w:r>
        <w:rPr>
          <w:spacing w:val="-52"/>
        </w:rPr>
        <w:t> </w:t>
      </w:r>
      <w:r>
        <w:rPr>
          <w:rFonts w:ascii="Arial Narrow" w:hAnsi="Arial Narrow" w:cs="Arial Narrow" w:eastAsia="Arial Narrow" w:hint="default"/>
        </w:rPr>
        <w:t>1</w:t>
      </w:r>
      <w:r>
        <w:rPr>
          <w:rFonts w:ascii="Arial Narrow" w:hAnsi="Arial Narrow" w:cs="Arial Narrow" w:eastAsia="Arial Narrow" w:hint="default"/>
          <w:spacing w:val="5"/>
        </w:rPr>
        <w:t> </w:t>
      </w:r>
      <w:r>
        <w:rPr/>
        <w:t>日至</w:t>
      </w:r>
    </w:p>
    <w:p>
      <w:pPr>
        <w:pStyle w:val="BodyText"/>
        <w:spacing w:line="240" w:lineRule="auto" w:before="31"/>
        <w:ind w:left="234" w:right="303"/>
        <w:jc w:val="left"/>
      </w:pP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53"/>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5"/>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日。按照项目执行期间摊销，本公司本期结转政府补助收入</w:t>
      </w:r>
      <w:r>
        <w:rPr>
          <w:spacing w:val="-53"/>
        </w:rPr>
        <w:t> </w:t>
      </w:r>
      <w:r>
        <w:rPr>
          <w:rFonts w:ascii="Arial Narrow" w:hAnsi="Arial Narrow" w:cs="Arial Narrow" w:eastAsia="Arial Narrow" w:hint="default"/>
        </w:rPr>
        <w:t>1,800,000.00</w:t>
      </w:r>
      <w:r>
        <w:rPr>
          <w:rFonts w:ascii="Arial Narrow" w:hAnsi="Arial Narrow" w:cs="Arial Narrow" w:eastAsia="Arial Narrow" w:hint="default"/>
          <w:spacing w:val="5"/>
        </w:rPr>
        <w:t> </w:t>
      </w:r>
      <w:r>
        <w:rPr/>
        <w:t>元。</w:t>
      </w:r>
    </w:p>
    <w:p>
      <w:pPr>
        <w:pStyle w:val="Heading8"/>
        <w:spacing w:line="240" w:lineRule="auto" w:before="170"/>
        <w:ind w:left="654" w:right="303"/>
        <w:jc w:val="left"/>
        <w:rPr>
          <w:b w:val="0"/>
          <w:bCs w:val="0"/>
        </w:rPr>
      </w:pPr>
      <w:bookmarkStart w:name="(三十一) 股本" w:id="229"/>
      <w:bookmarkEnd w:id="229"/>
      <w:r>
        <w:rPr>
          <w:b w:val="0"/>
          <w:bCs w:val="0"/>
        </w:rPr>
      </w:r>
      <w:r>
        <w:rPr>
          <w:rFonts w:ascii="Arial Narrow" w:hAnsi="Arial Narrow" w:cs="Arial Narrow" w:eastAsia="Arial Narrow" w:hint="default"/>
        </w:rPr>
        <w:t>(</w:t>
      </w:r>
      <w:r>
        <w:rPr/>
        <w:t>三十一</w:t>
      </w:r>
      <w:r>
        <w:rPr>
          <w:rFonts w:ascii="Arial Narrow" w:hAnsi="Arial Narrow" w:cs="Arial Narrow" w:eastAsia="Arial Narrow" w:hint="default"/>
        </w:rPr>
        <w:t>)</w:t>
      </w:r>
      <w:r>
        <w:rPr>
          <w:rFonts w:ascii="Arial Narrow" w:hAnsi="Arial Narrow" w:cs="Arial Narrow" w:eastAsia="Arial Narrow" w:hint="default"/>
          <w:spacing w:val="8"/>
        </w:rPr>
        <w:t> </w:t>
      </w:r>
      <w:r>
        <w:rPr/>
        <w:t>股本</w:t>
      </w:r>
      <w:r>
        <w:rPr>
          <w:b w:val="0"/>
          <w:bCs w:val="0"/>
        </w:rPr>
      </w:r>
    </w:p>
    <w:p>
      <w:pPr>
        <w:spacing w:after="0" w:line="240" w:lineRule="auto"/>
        <w:jc w:val="left"/>
        <w:sectPr>
          <w:pgSz w:w="11910" w:h="16840"/>
          <w:pgMar w:header="871" w:footer="1266" w:top="1420" w:bottom="1460" w:left="900" w:right="920"/>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2434"/>
        <w:gridCol w:w="1442"/>
        <w:gridCol w:w="575"/>
        <w:gridCol w:w="493"/>
        <w:gridCol w:w="493"/>
        <w:gridCol w:w="1477"/>
        <w:gridCol w:w="1586"/>
        <w:gridCol w:w="1370"/>
      </w:tblGrid>
      <w:tr>
        <w:trPr>
          <w:trHeight w:val="334" w:hRule="exact"/>
        </w:trPr>
        <w:tc>
          <w:tcPr>
            <w:tcW w:w="243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24"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42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37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298" w:hRule="exact"/>
        </w:trPr>
        <w:tc>
          <w:tcPr>
            <w:tcW w:w="2434" w:type="dxa"/>
            <w:vMerge/>
            <w:tcBorders>
              <w:left w:val="nil" w:sz="6" w:space="0" w:color="auto"/>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8"/>
              <w:ind w:left="191" w:right="191"/>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151" w:right="150"/>
              <w:jc w:val="left"/>
              <w:rPr>
                <w:rFonts w:ascii="宋体" w:hAnsi="宋体" w:cs="宋体" w:eastAsia="宋体" w:hint="default"/>
                <w:sz w:val="18"/>
                <w:szCs w:val="18"/>
              </w:rPr>
            </w:pPr>
            <w:r>
              <w:rPr>
                <w:rFonts w:ascii="宋体" w:hAnsi="宋体" w:cs="宋体" w:eastAsia="宋体" w:hint="default"/>
                <w:sz w:val="18"/>
                <w:szCs w:val="18"/>
              </w:rPr>
              <w:t>送 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51" w:right="150"/>
              <w:jc w:val="both"/>
              <w:rPr>
                <w:rFonts w:ascii="宋体" w:hAnsi="宋体" w:cs="宋体" w:eastAsia="宋体" w:hint="default"/>
                <w:sz w:val="18"/>
                <w:szCs w:val="18"/>
              </w:rPr>
            </w:pPr>
            <w:r>
              <w:rPr>
                <w:rFonts w:ascii="宋体" w:hAnsi="宋体" w:cs="宋体" w:eastAsia="宋体" w:hint="default"/>
                <w:sz w:val="18"/>
                <w:szCs w:val="18"/>
              </w:rPr>
              <w:t>公 积 金</w:t>
            </w:r>
          </w:p>
          <w:p>
            <w:pPr>
              <w:pStyle w:val="TableParagraph"/>
              <w:spacing w:line="240" w:lineRule="auto" w:before="38"/>
              <w:ind w:left="151" w:right="150"/>
              <w:jc w:val="both"/>
              <w:rPr>
                <w:rFonts w:ascii="宋体" w:hAnsi="宋体" w:cs="宋体" w:eastAsia="宋体" w:hint="default"/>
                <w:sz w:val="18"/>
                <w:szCs w:val="18"/>
              </w:rPr>
            </w:pPr>
            <w:r>
              <w:rPr>
                <w:rFonts w:ascii="宋体" w:hAnsi="宋体" w:cs="宋体" w:eastAsia="宋体" w:hint="default"/>
                <w:sz w:val="18"/>
                <w:szCs w:val="18"/>
              </w:rPr>
              <w:t>转 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70" w:type="dxa"/>
            <w:vMerge/>
            <w:tcBorders>
              <w:left w:val="single" w:sz="4" w:space="0" w:color="000000"/>
              <w:bottom w:val="single" w:sz="4" w:space="0" w:color="000000"/>
              <w:right w:val="nil" w:sz="6" w:space="0" w:color="auto"/>
            </w:tcBorders>
          </w:tcPr>
          <w:p>
            <w:pPr/>
          </w:p>
        </w:tc>
      </w:tr>
      <w:tr>
        <w:trPr>
          <w:trHeight w:val="323"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144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25,755,750.00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-4,779,450.00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-4,779,450.00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20,976,300.00</w:t>
            </w:r>
          </w:p>
        </w:tc>
      </w:tr>
      <w:tr>
        <w:trPr>
          <w:trHeight w:val="323"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Narrow" w:hAnsi="Arial Narrow" w:cs="Arial Narrow" w:eastAsia="Arial Narrow" w:hint="default"/>
                <w:sz w:val="18"/>
                <w:szCs w:val="18"/>
              </w:rPr>
            </w:pPr>
            <w:r>
              <w:rPr>
                <w:rFonts w:ascii="Arial Narrow"/>
                <w:spacing w:val="-1"/>
                <w:sz w:val="18"/>
              </w:rPr>
              <w:t>65,000.00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pacing w:val="-1"/>
                <w:sz w:val="18"/>
              </w:rPr>
              <w:t>-65,000.00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pacing w:val="-1"/>
                <w:sz w:val="18"/>
              </w:rPr>
              <w:t>-65,000.00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18"/>
                <w:szCs w:val="18"/>
              </w:rPr>
            </w:pPr>
            <w:r>
              <w:rPr>
                <w:rFonts w:ascii="Arial Narrow"/>
                <w:sz w:val="18"/>
              </w:rPr>
              <w:t>-</w:t>
            </w:r>
          </w:p>
        </w:tc>
      </w:tr>
      <w:tr>
        <w:trPr>
          <w:trHeight w:val="324"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504"/>
              <w:jc w:val="righ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25,820,750.00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-4,844,450.00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-4,844,450.00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20,976,300.00</w:t>
            </w:r>
          </w:p>
        </w:tc>
      </w:tr>
      <w:tr>
        <w:trPr>
          <w:trHeight w:val="323"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144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537,819,250.00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4,597,450.00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4,597,450.00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542,416,700.00</w:t>
            </w:r>
          </w:p>
        </w:tc>
      </w:tr>
      <w:tr>
        <w:trPr>
          <w:trHeight w:val="323"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504"/>
              <w:jc w:val="righ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Narrow" w:hAnsi="Arial Narrow" w:cs="Arial Narrow" w:eastAsia="Arial Narrow" w:hint="default"/>
                <w:sz w:val="18"/>
                <w:szCs w:val="18"/>
              </w:rPr>
            </w:pPr>
            <w:r>
              <w:rPr>
                <w:rFonts w:ascii="Arial Narrow"/>
                <w:spacing w:val="-1"/>
                <w:sz w:val="18"/>
              </w:rPr>
              <w:t>537,819,250.00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pacing w:val="-1"/>
                <w:sz w:val="18"/>
              </w:rPr>
              <w:t>4,597,450.00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pacing w:val="-1"/>
                <w:sz w:val="18"/>
              </w:rPr>
              <w:t>4,597,450.00</w:t>
            </w:r>
          </w:p>
        </w:tc>
        <w:tc>
          <w:tcPr>
            <w:tcW w:w="13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18"/>
                <w:szCs w:val="18"/>
              </w:rPr>
            </w:pPr>
            <w:r>
              <w:rPr>
                <w:rFonts w:ascii="Arial Narrow"/>
                <w:spacing w:val="-1"/>
                <w:sz w:val="18"/>
              </w:rPr>
              <w:t>542,416,700.00</w:t>
            </w:r>
          </w:p>
        </w:tc>
      </w:tr>
      <w:tr>
        <w:trPr>
          <w:trHeight w:val="334" w:hRule="exact"/>
        </w:trPr>
        <w:tc>
          <w:tcPr>
            <w:tcW w:w="2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19" w:right="0"/>
              <w:jc w:val="center"/>
              <w:rPr>
                <w:rFonts w:ascii="宋体" w:hAnsi="宋体" w:cs="宋体" w:eastAsia="宋体" w:hint="default"/>
                <w:sz w:val="18"/>
                <w:szCs w:val="18"/>
              </w:rPr>
            </w:pPr>
            <w:r>
              <w:rPr>
                <w:rFonts w:ascii="宋体" w:hAnsi="宋体" w:cs="宋体" w:eastAsia="宋体" w:hint="default"/>
                <w:sz w:val="18"/>
                <w:szCs w:val="18"/>
              </w:rPr>
              <w:t>股份总额</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563,640,000.00</w:t>
            </w:r>
          </w:p>
        </w:tc>
        <w:tc>
          <w:tcPr>
            <w:tcW w:w="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-247,000.00</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-247,000.00</w:t>
            </w:r>
          </w:p>
        </w:tc>
        <w:tc>
          <w:tcPr>
            <w:tcW w:w="13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563,393,000.00</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134"/>
        <w:jc w:val="left"/>
      </w:pPr>
      <w:r>
        <w:rPr>
          <w:rFonts w:ascii="Arial Narrow" w:hAnsi="Arial Narrow" w:cs="Arial Narrow" w:eastAsia="Arial Narrow" w:hint="default"/>
        </w:rPr>
        <w:t>2017</w:t>
      </w:r>
      <w:r>
        <w:rPr>
          <w:rFonts w:ascii="Arial Narrow" w:hAnsi="Arial Narrow" w:cs="Arial Narrow" w:eastAsia="Arial Narrow" w:hint="default"/>
          <w:spacing w:val="-19"/>
        </w:rPr>
        <w:t> </w:t>
      </w:r>
      <w:r>
        <w:rPr/>
        <w:t>年</w:t>
      </w:r>
      <w:r>
        <w:rPr>
          <w:spacing w:val="-75"/>
        </w:rPr>
        <w:t> </w:t>
      </w:r>
      <w:r>
        <w:rPr>
          <w:rFonts w:ascii="Arial Narrow" w:hAnsi="Arial Narrow" w:cs="Arial Narrow" w:eastAsia="Arial Narrow" w:hint="default"/>
        </w:rPr>
        <w:t>3</w:t>
      </w:r>
      <w:r>
        <w:rPr>
          <w:rFonts w:ascii="Arial Narrow" w:hAnsi="Arial Narrow" w:cs="Arial Narrow" w:eastAsia="Arial Narrow" w:hint="default"/>
          <w:spacing w:val="-19"/>
        </w:rPr>
        <w:t> </w:t>
      </w:r>
      <w:r>
        <w:rPr/>
        <w:t>月</w:t>
      </w:r>
      <w:r>
        <w:rPr>
          <w:spacing w:val="-75"/>
        </w:rPr>
        <w:t> </w:t>
      </w:r>
      <w:r>
        <w:rPr>
          <w:rFonts w:ascii="Arial Narrow" w:hAnsi="Arial Narrow" w:cs="Arial Narrow" w:eastAsia="Arial Narrow" w:hint="default"/>
          <w:spacing w:val="-1"/>
        </w:rPr>
        <w:t>2</w:t>
      </w:r>
      <w:r>
        <w:rPr>
          <w:rFonts w:ascii="Arial Narrow" w:hAnsi="Arial Narrow" w:cs="Arial Narrow" w:eastAsia="Arial Narrow" w:hint="default"/>
        </w:rPr>
        <w:t>8</w:t>
      </w:r>
      <w:r>
        <w:rPr>
          <w:rFonts w:ascii="Arial Narrow" w:hAnsi="Arial Narrow" w:cs="Arial Narrow" w:eastAsia="Arial Narrow" w:hint="default"/>
          <w:spacing w:val="-18"/>
        </w:rPr>
        <w:t> </w:t>
      </w:r>
      <w:r>
        <w:rPr/>
        <w:t>日日第三</w:t>
      </w:r>
      <w:r>
        <w:rPr>
          <w:spacing w:val="-2"/>
        </w:rPr>
        <w:t>届</w:t>
      </w:r>
      <w:r>
        <w:rPr/>
        <w:t>董事会第十六次会议审议通</w:t>
      </w:r>
      <w:r>
        <w:rPr>
          <w:spacing w:val="-105"/>
        </w:rPr>
        <w:t>过</w:t>
      </w:r>
      <w:r>
        <w:rPr/>
        <w:t>《关</w:t>
      </w:r>
      <w:r>
        <w:rPr>
          <w:spacing w:val="-2"/>
        </w:rPr>
        <w:t>于</w:t>
      </w:r>
      <w:r>
        <w:rPr/>
        <w:t>回购注销部分已授予限制性股票的议</w:t>
      </w:r>
      <w:r>
        <w:rPr>
          <w:spacing w:val="-104"/>
        </w:rPr>
        <w:t>》</w:t>
      </w:r>
      <w:r>
        <w:rPr/>
        <w:t>：</w:t>
      </w:r>
    </w:p>
    <w:p>
      <w:pPr>
        <w:pStyle w:val="BodyText"/>
        <w:spacing w:line="240" w:lineRule="auto" w:before="170"/>
        <w:ind w:left="254" w:right="134"/>
        <w:jc w:val="left"/>
      </w:pPr>
      <w:r>
        <w:rPr/>
        <w:t>公司</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名股权激励对象因个人原因离职，公司将回购注销上述人员已获授但未解锁的全部限制性股票合计</w:t>
      </w:r>
    </w:p>
    <w:p>
      <w:pPr>
        <w:pStyle w:val="BodyText"/>
        <w:spacing w:line="240" w:lineRule="auto" w:before="171"/>
        <w:ind w:left="254" w:right="4441"/>
        <w:jc w:val="left"/>
      </w:pPr>
      <w:r>
        <w:rPr>
          <w:rFonts w:ascii="Arial Narrow" w:hAnsi="Arial Narrow" w:cs="Arial Narrow" w:eastAsia="Arial Narrow" w:hint="default"/>
        </w:rPr>
        <w:t>24.7</w:t>
      </w:r>
      <w:r>
        <w:rPr>
          <w:rFonts w:ascii="Arial Narrow" w:hAnsi="Arial Narrow" w:cs="Arial Narrow" w:eastAsia="Arial Narrow" w:hint="default"/>
          <w:spacing w:val="5"/>
        </w:rPr>
        <w:t> </w:t>
      </w:r>
      <w:r>
        <w:rPr/>
        <w:t>万股。</w:t>
      </w:r>
    </w:p>
    <w:p>
      <w:pPr>
        <w:pStyle w:val="Heading8"/>
        <w:spacing w:line="240" w:lineRule="auto" w:before="170"/>
        <w:ind w:left="676" w:right="4441"/>
        <w:jc w:val="left"/>
        <w:rPr>
          <w:b w:val="0"/>
          <w:bCs w:val="0"/>
        </w:rPr>
      </w:pPr>
      <w:bookmarkStart w:name="(三十二) 资本公积" w:id="230"/>
      <w:bookmarkEnd w:id="230"/>
      <w:r>
        <w:rPr>
          <w:b w:val="0"/>
          <w:bCs w:val="0"/>
        </w:rPr>
      </w:r>
      <w:r>
        <w:rPr>
          <w:rFonts w:ascii="Arial Narrow" w:hAnsi="Arial Narrow" w:cs="Arial Narrow" w:eastAsia="Arial Narrow" w:hint="default"/>
        </w:rPr>
        <w:t>(</w:t>
      </w:r>
      <w:r>
        <w:rPr/>
        <w:t>三十二</w:t>
      </w:r>
      <w:r>
        <w:rPr>
          <w:rFonts w:ascii="Arial Narrow" w:hAnsi="Arial Narrow" w:cs="Arial Narrow" w:eastAsia="Arial Narrow" w:hint="default"/>
        </w:rPr>
        <w:t>)</w:t>
      </w:r>
      <w:r>
        <w:rPr>
          <w:rFonts w:ascii="Arial Narrow" w:hAnsi="Arial Narrow" w:cs="Arial Narrow" w:eastAsia="Arial Narrow" w:hint="default"/>
          <w:spacing w:val="9"/>
        </w:rPr>
        <w:t> </w:t>
      </w:r>
      <w:r>
        <w:rPr/>
        <w:t>资本公积</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663"/>
        <w:gridCol w:w="1953"/>
        <w:gridCol w:w="1650"/>
        <w:gridCol w:w="1650"/>
        <w:gridCol w:w="1954"/>
      </w:tblGrid>
      <w:tr>
        <w:trPr>
          <w:trHeight w:val="361" w:hRule="exact"/>
        </w:trPr>
        <w:tc>
          <w:tcPr>
            <w:tcW w:w="2663" w:type="dxa"/>
            <w:tcBorders>
              <w:top w:val="single" w:sz="12" w:space="0" w:color="000000"/>
              <w:left w:val="nil" w:sz="6" w:space="0" w:color="auto"/>
              <w:bottom w:val="single" w:sz="4" w:space="0" w:color="000000"/>
              <w:right w:val="single" w:sz="4" w:space="0" w:color="000000"/>
            </w:tcBorders>
          </w:tcPr>
          <w:p>
            <w:pPr>
              <w:pStyle w:val="TableParagraph"/>
              <w:tabs>
                <w:tab w:pos="46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9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一、资本溢价</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2,077,890,175.40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17,339,345.65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1,714,797.50</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2,093,514,723.55</w:t>
            </w:r>
          </w:p>
        </w:tc>
      </w:tr>
      <w:tr>
        <w:trPr>
          <w:trHeight w:val="35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二、其他资本公积</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19,075,312.72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16,292,339.72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19,075,312.72</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16,292,339.72</w:t>
            </w:r>
          </w:p>
        </w:tc>
      </w:tr>
      <w:tr>
        <w:trPr>
          <w:trHeight w:val="35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其中：股权激励成本</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17,339,345.65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16,292,339.72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17,339,345.65</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16,292,339.72</w:t>
            </w:r>
          </w:p>
        </w:tc>
      </w:tr>
      <w:tr>
        <w:trPr>
          <w:trHeight w:val="557"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93" w:firstLine="540"/>
              <w:jc w:val="left"/>
              <w:rPr>
                <w:rFonts w:ascii="宋体" w:hAnsi="宋体" w:cs="宋体" w:eastAsia="宋体" w:hint="default"/>
                <w:sz w:val="18"/>
                <w:szCs w:val="18"/>
              </w:rPr>
            </w:pPr>
            <w:r>
              <w:rPr>
                <w:rFonts w:ascii="宋体" w:hAnsi="宋体" w:cs="宋体" w:eastAsia="宋体" w:hint="default"/>
                <w:sz w:val="18"/>
                <w:szCs w:val="18"/>
              </w:rPr>
              <w:t>其他交易或事项引起的 资本公积变化</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1,735,967.07</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1,735,967.07</w:t>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9" w:hRule="exact"/>
        </w:trPr>
        <w:tc>
          <w:tcPr>
            <w:tcW w:w="2663"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2,096,965,488.12</w:t>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33,631,685.37</w:t>
            </w: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w w:val="95"/>
                <w:sz w:val="18"/>
              </w:rPr>
              <w:t>20,790,110.22</w:t>
            </w:r>
          </w:p>
        </w:tc>
        <w:tc>
          <w:tcPr>
            <w:tcW w:w="19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2,109,807,063.27</w:t>
            </w:r>
          </w:p>
        </w:tc>
      </w:tr>
    </w:tbl>
    <w:p>
      <w:pPr>
        <w:spacing w:line="240" w:lineRule="auto" w:before="0"/>
        <w:rPr>
          <w:rFonts w:ascii="宋体" w:hAnsi="宋体" w:cs="宋体" w:eastAsia="宋体" w:hint="default"/>
          <w:b/>
          <w:bCs/>
          <w:sz w:val="9"/>
          <w:szCs w:val="9"/>
        </w:rPr>
      </w:pPr>
    </w:p>
    <w:p>
      <w:pPr>
        <w:pStyle w:val="BodyText"/>
        <w:spacing w:line="240" w:lineRule="auto" w:before="35"/>
        <w:ind w:left="674" w:right="134"/>
        <w:jc w:val="left"/>
      </w:pPr>
      <w:r>
        <w:rPr/>
        <w:t>本期资本公积</w:t>
      </w:r>
      <w:r>
        <w:rPr>
          <w:rFonts w:ascii="Arial Narrow" w:hAnsi="Arial Narrow" w:cs="Arial Narrow" w:eastAsia="Arial Narrow" w:hint="default"/>
        </w:rPr>
        <w:t>-</w:t>
      </w:r>
      <w:r>
        <w:rPr/>
        <w:t>其他资本公积变动为摊销的本期应负担股权激励成本</w:t>
      </w:r>
      <w:r>
        <w:rPr>
          <w:spacing w:val="-52"/>
        </w:rPr>
        <w:t> </w:t>
      </w:r>
      <w:r>
        <w:rPr>
          <w:rFonts w:ascii="Arial Narrow" w:hAnsi="Arial Narrow" w:cs="Arial Narrow" w:eastAsia="Arial Narrow" w:hint="default"/>
        </w:rPr>
        <w:t>16,292,339.72</w:t>
      </w:r>
      <w:r>
        <w:rPr>
          <w:rFonts w:ascii="Arial Narrow" w:hAnsi="Arial Narrow" w:cs="Arial Narrow" w:eastAsia="Arial Narrow" w:hint="default"/>
          <w:spacing w:val="5"/>
        </w:rPr>
        <w:t> </w:t>
      </w:r>
      <w:r>
        <w:rPr>
          <w:spacing w:val="-3"/>
        </w:rPr>
        <w:t>元；上期负担股权激</w:t>
      </w:r>
    </w:p>
    <w:p>
      <w:pPr>
        <w:pStyle w:val="BodyText"/>
        <w:spacing w:line="240" w:lineRule="auto" w:before="171"/>
        <w:ind w:left="254" w:right="134"/>
        <w:jc w:val="left"/>
      </w:pPr>
      <w:r>
        <w:rPr/>
        <w:t>励成本 </w:t>
      </w:r>
      <w:r>
        <w:rPr>
          <w:rFonts w:ascii="Arial Narrow" w:hAnsi="Arial Narrow" w:cs="Arial Narrow" w:eastAsia="Arial Narrow" w:hint="default"/>
        </w:rPr>
        <w:t>17,339,345.65  </w:t>
      </w:r>
      <w:r>
        <w:rPr>
          <w:rFonts w:ascii="Arial Narrow" w:hAnsi="Arial Narrow" w:cs="Arial Narrow" w:eastAsia="Arial Narrow" w:hint="default"/>
          <w:spacing w:val="2"/>
        </w:rPr>
        <w:t> </w:t>
      </w:r>
      <w:r>
        <w:rPr>
          <w:spacing w:val="2"/>
        </w:rPr>
        <w:t>元转入股本溢价，回购注销离职股权激励对象所持已获授但尚未解锁的限制性股票</w:t>
      </w:r>
    </w:p>
    <w:p>
      <w:pPr>
        <w:pStyle w:val="BodyText"/>
        <w:spacing w:line="240" w:lineRule="auto" w:before="170"/>
        <w:ind w:left="254" w:right="134"/>
        <w:jc w:val="left"/>
        <w:rPr>
          <w:rFonts w:ascii="Arial Narrow" w:hAnsi="Arial Narrow" w:cs="Arial Narrow" w:eastAsia="Arial Narrow" w:hint="default"/>
        </w:rPr>
      </w:pPr>
      <w:r>
        <w:rPr>
          <w:rFonts w:ascii="Arial Narrow" w:hAnsi="Arial Narrow" w:cs="Arial Narrow" w:eastAsia="Arial Narrow" w:hint="default"/>
        </w:rPr>
        <w:t>247,000.00 </w:t>
      </w:r>
      <w:r>
        <w:rPr/>
        <w:t>股相应减少 </w:t>
      </w:r>
      <w:r>
        <w:rPr>
          <w:rFonts w:ascii="Arial Narrow" w:hAnsi="Arial Narrow" w:cs="Arial Narrow" w:eastAsia="Arial Narrow" w:hint="default"/>
        </w:rPr>
        <w:t>1,714,797.50 </w:t>
      </w:r>
      <w:r>
        <w:rPr/>
        <w:t>元；其他交易或事项引起的资本公积变化为第一批限制性股票解禁</w:t>
      </w:r>
      <w:r>
        <w:rPr>
          <w:spacing w:val="-62"/>
        </w:rPr>
        <w:t> </w:t>
      </w:r>
      <w:r>
        <w:rPr>
          <w:rFonts w:ascii="Arial Narrow" w:hAnsi="Arial Narrow" w:cs="Arial Narrow" w:eastAsia="Arial Narrow" w:hint="default"/>
        </w:rPr>
        <w:t>2016</w:t>
      </w:r>
    </w:p>
    <w:p>
      <w:pPr>
        <w:pStyle w:val="BodyText"/>
        <w:spacing w:line="240" w:lineRule="auto" w:before="170"/>
        <w:ind w:left="254" w:right="4441"/>
        <w:jc w:val="left"/>
      </w:pPr>
      <w:r>
        <w:rPr/>
        <w:t>年留抵以后税前扣除部分，本期冲回。</w:t>
      </w:r>
    </w:p>
    <w:p>
      <w:pPr>
        <w:spacing w:line="240" w:lineRule="auto" w:before="3"/>
        <w:rPr>
          <w:rFonts w:ascii="宋体" w:hAnsi="宋体" w:cs="宋体" w:eastAsia="宋体" w:hint="default"/>
          <w:sz w:val="14"/>
          <w:szCs w:val="14"/>
        </w:rPr>
      </w:pPr>
    </w:p>
    <w:p>
      <w:pPr>
        <w:pStyle w:val="Heading8"/>
        <w:spacing w:line="240" w:lineRule="auto" w:before="0"/>
        <w:ind w:left="676" w:right="4441"/>
        <w:jc w:val="left"/>
        <w:rPr>
          <w:b w:val="0"/>
          <w:bCs w:val="0"/>
        </w:rPr>
      </w:pPr>
      <w:bookmarkStart w:name="(三十三) 库存股" w:id="231"/>
      <w:bookmarkEnd w:id="231"/>
      <w:r>
        <w:rPr>
          <w:b w:val="0"/>
          <w:bCs w:val="0"/>
        </w:rPr>
      </w:r>
      <w:r>
        <w:rPr>
          <w:rFonts w:ascii="Arial Narrow" w:hAnsi="Arial Narrow" w:cs="Arial Narrow" w:eastAsia="Arial Narrow" w:hint="default"/>
        </w:rPr>
        <w:t>(</w:t>
      </w:r>
      <w:r>
        <w:rPr/>
        <w:t>三十三</w:t>
      </w:r>
      <w:r>
        <w:rPr>
          <w:rFonts w:ascii="Arial Narrow" w:hAnsi="Arial Narrow" w:cs="Arial Narrow" w:eastAsia="Arial Narrow" w:hint="default"/>
        </w:rPr>
        <w:t>)</w:t>
      </w:r>
      <w:r>
        <w:rPr>
          <w:rFonts w:ascii="Arial Narrow" w:hAnsi="Arial Narrow" w:cs="Arial Narrow" w:eastAsia="Arial Narrow" w:hint="default"/>
          <w:spacing w:val="9"/>
        </w:rPr>
        <w:t> </w:t>
      </w:r>
      <w:r>
        <w:rPr/>
        <w:t>库存股</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988"/>
        <w:gridCol w:w="1478"/>
        <w:gridCol w:w="1479"/>
        <w:gridCol w:w="1642"/>
        <w:gridCol w:w="1347"/>
        <w:gridCol w:w="1937"/>
      </w:tblGrid>
      <w:tr>
        <w:trPr>
          <w:trHeight w:val="359"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tabs>
                <w:tab w:pos="468"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8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6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50"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0" w:right="0"/>
              <w:jc w:val="left"/>
              <w:rPr>
                <w:rFonts w:ascii="Arial Narrow" w:hAnsi="Arial Narrow" w:cs="Arial Narrow" w:eastAsia="Arial Narrow" w:hint="default"/>
                <w:sz w:val="18"/>
                <w:szCs w:val="18"/>
              </w:rPr>
            </w:pPr>
            <w:r>
              <w:rPr>
                <w:rFonts w:ascii="Arial Narrow"/>
                <w:sz w:val="18"/>
              </w:rPr>
              <w:t>101,691,475.00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55,799,710.00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0" w:right="0"/>
              <w:jc w:val="left"/>
              <w:rPr>
                <w:rFonts w:ascii="Arial Narrow" w:hAnsi="Arial Narrow" w:cs="Arial Narrow" w:eastAsia="Arial Narrow" w:hint="default"/>
                <w:sz w:val="18"/>
                <w:szCs w:val="18"/>
              </w:rPr>
            </w:pPr>
            <w:r>
              <w:rPr>
                <w:rFonts w:ascii="Arial Narrow"/>
                <w:sz w:val="18"/>
              </w:rPr>
              <w:t>45,891,765.00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限制性股票解禁</w:t>
            </w:r>
          </w:p>
        </w:tc>
      </w:tr>
      <w:tr>
        <w:trPr>
          <w:trHeight w:val="361" w:hRule="exact"/>
        </w:trPr>
        <w:tc>
          <w:tcPr>
            <w:tcW w:w="1988"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340" w:right="0"/>
              <w:jc w:val="left"/>
              <w:rPr>
                <w:rFonts w:ascii="Arial Narrow" w:hAnsi="Arial Narrow" w:cs="Arial Narrow" w:eastAsia="Arial Narrow" w:hint="default"/>
                <w:sz w:val="18"/>
                <w:szCs w:val="18"/>
              </w:rPr>
            </w:pPr>
            <w:r>
              <w:rPr>
                <w:rFonts w:ascii="Arial Narrow"/>
                <w:sz w:val="18"/>
              </w:rPr>
              <w:t>101,691,475.00</w:t>
            </w:r>
          </w:p>
        </w:tc>
        <w:tc>
          <w:tcPr>
            <w:tcW w:w="1479"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55,799,710.00</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90" w:right="0"/>
              <w:jc w:val="left"/>
              <w:rPr>
                <w:rFonts w:ascii="Arial Narrow" w:hAnsi="Arial Narrow" w:cs="Arial Narrow" w:eastAsia="Arial Narrow" w:hint="default"/>
                <w:sz w:val="18"/>
                <w:szCs w:val="18"/>
              </w:rPr>
            </w:pPr>
            <w:r>
              <w:rPr>
                <w:rFonts w:ascii="Arial Narrow"/>
                <w:sz w:val="18"/>
              </w:rPr>
              <w:t>45,891,765.00</w:t>
            </w:r>
          </w:p>
        </w:tc>
        <w:tc>
          <w:tcPr>
            <w:tcW w:w="19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限制性股票解禁</w:t>
            </w:r>
          </w:p>
        </w:tc>
      </w:tr>
    </w:tbl>
    <w:p>
      <w:pPr>
        <w:spacing w:line="240" w:lineRule="auto" w:before="1"/>
        <w:rPr>
          <w:rFonts w:ascii="宋体" w:hAnsi="宋体" w:cs="宋体" w:eastAsia="宋体" w:hint="default"/>
          <w:b/>
          <w:bCs/>
          <w:sz w:val="9"/>
          <w:szCs w:val="9"/>
        </w:rPr>
      </w:pPr>
    </w:p>
    <w:p>
      <w:pPr>
        <w:pStyle w:val="BodyText"/>
        <w:spacing w:line="240" w:lineRule="auto" w:before="35"/>
        <w:ind w:left="674" w:right="134"/>
        <w:jc w:val="left"/>
      </w:pPr>
      <w:r>
        <w:rPr/>
        <w:t>库存股减少为第二批限制性股票解禁减少</w:t>
      </w:r>
      <w:r>
        <w:rPr>
          <w:spacing w:val="-54"/>
        </w:rPr>
        <w:t> </w:t>
      </w:r>
      <w:r>
        <w:rPr>
          <w:rFonts w:ascii="Arial Narrow" w:hAnsi="Arial Narrow" w:cs="Arial Narrow" w:eastAsia="Arial Narrow" w:hint="default"/>
        </w:rPr>
        <w:t>54,012,262.50</w:t>
      </w:r>
      <w:r>
        <w:rPr>
          <w:rFonts w:ascii="Arial Narrow" w:hAnsi="Arial Narrow" w:cs="Arial Narrow" w:eastAsia="Arial Narrow" w:hint="default"/>
          <w:spacing w:val="3"/>
        </w:rPr>
        <w:t> </w:t>
      </w:r>
      <w:r>
        <w:rPr/>
        <w:t>元、预计未来可解锁限制性股票的股票股利减</w:t>
      </w:r>
    </w:p>
    <w:p>
      <w:pPr>
        <w:pStyle w:val="BodyText"/>
        <w:spacing w:line="240" w:lineRule="auto" w:before="170"/>
        <w:ind w:left="254" w:right="134"/>
        <w:jc w:val="left"/>
      </w:pPr>
      <w:r>
        <w:rPr/>
        <w:t>少</w:t>
      </w:r>
      <w:r>
        <w:rPr>
          <w:spacing w:val="-53"/>
        </w:rPr>
        <w:t> </w:t>
      </w:r>
      <w:r>
        <w:rPr>
          <w:rFonts w:ascii="Arial Narrow" w:hAnsi="Arial Narrow" w:cs="Arial Narrow" w:eastAsia="Arial Narrow" w:hint="default"/>
        </w:rPr>
        <w:t>404,460.00</w:t>
      </w:r>
      <w:r>
        <w:rPr>
          <w:rFonts w:ascii="Arial Narrow" w:hAnsi="Arial Narrow" w:cs="Arial Narrow" w:eastAsia="Arial Narrow" w:hint="default"/>
          <w:spacing w:val="4"/>
        </w:rPr>
        <w:t> </w:t>
      </w:r>
      <w:r>
        <w:rPr/>
        <w:t>元</w:t>
      </w:r>
      <w:r>
        <w:rPr>
          <w:spacing w:val="-96"/>
        </w:rPr>
        <w:t>，</w:t>
      </w:r>
      <w:r>
        <w:rPr/>
        <w:t>上期预计未来可解锁限制性股票的股票股利减少为</w:t>
      </w:r>
      <w:r>
        <w:rPr>
          <w:spacing w:val="-52"/>
        </w:rPr>
        <w:t> </w:t>
      </w:r>
      <w:r>
        <w:rPr>
          <w:rFonts w:ascii="Arial Narrow" w:hAnsi="Arial Narrow" w:cs="Arial Narrow" w:eastAsia="Arial Narrow" w:hint="default"/>
        </w:rPr>
        <w:t>596,100.00</w:t>
      </w:r>
      <w:r>
        <w:rPr>
          <w:rFonts w:ascii="Arial Narrow" w:hAnsi="Arial Narrow" w:cs="Arial Narrow" w:eastAsia="Arial Narrow" w:hint="default"/>
          <w:spacing w:val="5"/>
        </w:rPr>
        <w:t> </w:t>
      </w:r>
      <w:r>
        <w:rPr/>
        <w:t>元</w:t>
      </w:r>
      <w:r>
        <w:rPr>
          <w:spacing w:val="-96"/>
        </w:rPr>
        <w:t>，</w:t>
      </w:r>
      <w:r>
        <w:rPr/>
        <w:t>本</w:t>
      </w:r>
      <w:r>
        <w:rPr>
          <w:spacing w:val="-2"/>
        </w:rPr>
        <w:t>期</w:t>
      </w:r>
      <w:r>
        <w:rPr/>
        <w:t>冲回</w:t>
      </w:r>
      <w:r>
        <w:rPr>
          <w:spacing w:val="-53"/>
        </w:rPr>
        <w:t> </w:t>
      </w:r>
      <w:r>
        <w:rPr>
          <w:rFonts w:ascii="Arial Narrow" w:hAnsi="Arial Narrow" w:cs="Arial Narrow" w:eastAsia="Arial Narrow" w:hint="default"/>
        </w:rPr>
        <w:t>191,640</w:t>
      </w:r>
      <w:r>
        <w:rPr>
          <w:rFonts w:ascii="Arial Narrow" w:hAnsi="Arial Narrow" w:cs="Arial Narrow" w:eastAsia="Arial Narrow" w:hint="default"/>
          <w:spacing w:val="-2"/>
        </w:rPr>
        <w:t>.</w:t>
      </w:r>
      <w:r>
        <w:rPr>
          <w:rFonts w:ascii="Arial Narrow" w:hAnsi="Arial Narrow" w:cs="Arial Narrow" w:eastAsia="Arial Narrow" w:hint="default"/>
        </w:rPr>
        <w:t>00</w:t>
      </w:r>
      <w:r>
        <w:rPr>
          <w:rFonts w:ascii="Arial Narrow" w:hAnsi="Arial Narrow" w:cs="Arial Narrow" w:eastAsia="Arial Narrow" w:hint="default"/>
          <w:spacing w:val="5"/>
        </w:rPr>
        <w:t> </w:t>
      </w:r>
      <w:r>
        <w:rPr/>
        <w:t>元，</w:t>
      </w:r>
    </w:p>
    <w:p>
      <w:pPr>
        <w:pStyle w:val="BodyText"/>
        <w:spacing w:line="240" w:lineRule="auto" w:before="170"/>
        <w:ind w:left="254" w:right="134"/>
        <w:jc w:val="left"/>
      </w:pPr>
      <w:r>
        <w:rPr/>
        <w:t>及回购注销离职股权激励对象所持已获授但尚未解锁的限制性股票</w:t>
      </w:r>
      <w:r>
        <w:rPr>
          <w:spacing w:val="-78"/>
        </w:rPr>
        <w:t> </w:t>
      </w:r>
      <w:r>
        <w:rPr>
          <w:rFonts w:ascii="Arial Narrow" w:hAnsi="Arial Narrow" w:cs="Arial Narrow" w:eastAsia="Arial Narrow" w:hint="default"/>
        </w:rPr>
        <w:t>247</w:t>
      </w:r>
      <w:r>
        <w:rPr>
          <w:rFonts w:ascii="Arial Narrow" w:hAnsi="Arial Narrow" w:cs="Arial Narrow" w:eastAsia="Arial Narrow" w:hint="default"/>
          <w:spacing w:val="-2"/>
        </w:rPr>
        <w:t>,</w:t>
      </w:r>
      <w:r>
        <w:rPr>
          <w:rFonts w:ascii="Arial Narrow" w:hAnsi="Arial Narrow" w:cs="Arial Narrow" w:eastAsia="Arial Narrow" w:hint="default"/>
        </w:rPr>
        <w:t>000.00</w:t>
      </w:r>
      <w:r>
        <w:rPr>
          <w:rFonts w:ascii="Arial Narrow" w:hAnsi="Arial Narrow" w:cs="Arial Narrow" w:eastAsia="Arial Narrow" w:hint="default"/>
          <w:spacing w:val="-20"/>
        </w:rPr>
        <w:t> </w:t>
      </w:r>
      <w:r>
        <w:rPr/>
        <w:t>股相</w:t>
      </w:r>
      <w:r>
        <w:rPr>
          <w:spacing w:val="-2"/>
        </w:rPr>
        <w:t>应</w:t>
      </w:r>
      <w:r>
        <w:rPr/>
        <w:t>减少</w:t>
      </w:r>
      <w:r>
        <w:rPr>
          <w:spacing w:val="-79"/>
        </w:rPr>
        <w:t> </w:t>
      </w:r>
      <w:r>
        <w:rPr>
          <w:rFonts w:ascii="Arial Narrow" w:hAnsi="Arial Narrow" w:cs="Arial Narrow" w:eastAsia="Arial Narrow" w:hint="default"/>
        </w:rPr>
        <w:t>1,979,0</w:t>
      </w:r>
      <w:r>
        <w:rPr>
          <w:rFonts w:ascii="Arial Narrow" w:hAnsi="Arial Narrow" w:cs="Arial Narrow" w:eastAsia="Arial Narrow" w:hint="default"/>
          <w:spacing w:val="-2"/>
        </w:rPr>
        <w:t>87</w:t>
      </w:r>
      <w:r>
        <w:rPr>
          <w:rFonts w:ascii="Arial Narrow" w:hAnsi="Arial Narrow" w:cs="Arial Narrow" w:eastAsia="Arial Narrow" w:hint="default"/>
        </w:rPr>
        <w:t>.50</w:t>
      </w:r>
      <w:r>
        <w:rPr>
          <w:rFonts w:ascii="Arial Narrow" w:hAnsi="Arial Narrow" w:cs="Arial Narrow" w:eastAsia="Arial Narrow" w:hint="default"/>
          <w:spacing w:val="-22"/>
        </w:rPr>
        <w:t> </w:t>
      </w:r>
      <w:r>
        <w:rPr/>
        <w:t>元</w:t>
      </w:r>
      <w:r>
        <w:rPr>
          <w:spacing w:val="-105"/>
        </w:rPr>
        <w:t>。</w:t>
      </w:r>
      <w:r>
        <w:rPr/>
        <w:t>。</w:t>
      </w:r>
    </w:p>
    <w:p>
      <w:pPr>
        <w:spacing w:after="0" w:line="240" w:lineRule="auto"/>
        <w:jc w:val="left"/>
        <w:sectPr>
          <w:pgSz w:w="11910" w:h="16840"/>
          <w:pgMar w:header="871" w:footer="1266" w:top="1420" w:bottom="1460" w:left="880" w:right="880"/>
        </w:sectPr>
      </w:pPr>
    </w:p>
    <w:p>
      <w:pPr>
        <w:spacing w:line="240" w:lineRule="auto" w:before="13"/>
        <w:rPr>
          <w:rFonts w:ascii="宋体" w:hAnsi="宋体" w:cs="宋体" w:eastAsia="宋体" w:hint="default"/>
          <w:sz w:val="12"/>
          <w:szCs w:val="12"/>
        </w:rPr>
      </w:pPr>
    </w:p>
    <w:p>
      <w:pPr>
        <w:pStyle w:val="Heading8"/>
        <w:spacing w:line="240" w:lineRule="auto"/>
        <w:ind w:left="676" w:right="4441"/>
        <w:jc w:val="left"/>
        <w:rPr>
          <w:b w:val="0"/>
          <w:bCs w:val="0"/>
        </w:rPr>
      </w:pPr>
      <w:bookmarkStart w:name="(三十四) 其他综合收益" w:id="232"/>
      <w:bookmarkEnd w:id="232"/>
      <w:r>
        <w:rPr>
          <w:b w:val="0"/>
          <w:bCs w:val="0"/>
        </w:rPr>
      </w:r>
      <w:r>
        <w:rPr>
          <w:rFonts w:ascii="Arial Narrow" w:hAnsi="Arial Narrow" w:cs="Arial Narrow" w:eastAsia="Arial Narrow" w:hint="default"/>
        </w:rPr>
        <w:t>(</w:t>
      </w:r>
      <w:r>
        <w:rPr/>
        <w:t>三十四</w:t>
      </w:r>
      <w:r>
        <w:rPr>
          <w:rFonts w:ascii="Arial Narrow" w:hAnsi="Arial Narrow" w:cs="Arial Narrow" w:eastAsia="Arial Narrow" w:hint="default"/>
        </w:rPr>
        <w:t>)</w:t>
      </w:r>
      <w:r>
        <w:rPr>
          <w:rFonts w:ascii="Arial Narrow" w:hAnsi="Arial Narrow" w:cs="Arial Narrow" w:eastAsia="Arial Narrow" w:hint="default"/>
          <w:spacing w:val="6"/>
        </w:rPr>
        <w:t> </w:t>
      </w:r>
      <w:r>
        <w:rPr/>
        <w:t>其他综合收益</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384"/>
        <w:gridCol w:w="1079"/>
        <w:gridCol w:w="1446"/>
        <w:gridCol w:w="766"/>
        <w:gridCol w:w="850"/>
        <w:gridCol w:w="1505"/>
        <w:gridCol w:w="708"/>
        <w:gridCol w:w="1133"/>
      </w:tblGrid>
      <w:tr>
        <w:trPr>
          <w:trHeight w:val="411" w:hRule="exact"/>
        </w:trPr>
        <w:tc>
          <w:tcPr>
            <w:tcW w:w="238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0"/>
                <w:szCs w:val="10"/>
              </w:rPr>
            </w:pPr>
          </w:p>
          <w:p>
            <w:pPr>
              <w:pStyle w:val="TableParagraph"/>
              <w:tabs>
                <w:tab w:pos="471" w:val="left" w:leader="none"/>
              </w:tabs>
              <w:spacing w:line="240" w:lineRule="auto"/>
              <w:ind w:left="20"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079"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1"/>
                <w:szCs w:val="11"/>
              </w:rPr>
            </w:pPr>
          </w:p>
          <w:p>
            <w:pPr>
              <w:pStyle w:val="TableParagraph"/>
              <w:spacing w:line="429" w:lineRule="auto"/>
              <w:ind w:left="383" w:right="383"/>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275"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133"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1"/>
                <w:szCs w:val="11"/>
              </w:rPr>
            </w:pPr>
          </w:p>
          <w:p>
            <w:pPr>
              <w:pStyle w:val="TableParagraph"/>
              <w:spacing w:line="429" w:lineRule="auto"/>
              <w:ind w:left="410" w:right="415"/>
              <w:jc w:val="center"/>
              <w:rPr>
                <w:rFonts w:ascii="宋体" w:hAnsi="宋体" w:cs="宋体" w:eastAsia="宋体" w:hint="default"/>
                <w:sz w:val="15"/>
                <w:szCs w:val="15"/>
              </w:rPr>
            </w:pPr>
            <w:r>
              <w:rPr>
                <w:rFonts w:ascii="宋体" w:hAnsi="宋体" w:cs="宋体" w:eastAsia="宋体" w:hint="default"/>
                <w:sz w:val="15"/>
                <w:szCs w:val="15"/>
              </w:rPr>
              <w:t>期末 余额</w:t>
            </w:r>
          </w:p>
        </w:tc>
      </w:tr>
      <w:tr>
        <w:trPr>
          <w:trHeight w:val="1962" w:hRule="exact"/>
        </w:trPr>
        <w:tc>
          <w:tcPr>
            <w:tcW w:w="2384" w:type="dxa"/>
            <w:vMerge/>
            <w:tcBorders>
              <w:left w:val="nil" w:sz="6" w:space="0" w:color="auto"/>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381" w:lineRule="auto"/>
              <w:ind w:left="642" w:right="117" w:hanging="525"/>
              <w:jc w:val="left"/>
              <w:rPr>
                <w:rFonts w:ascii="宋体" w:hAnsi="宋体" w:cs="宋体" w:eastAsia="宋体" w:hint="default"/>
                <w:sz w:val="15"/>
                <w:szCs w:val="15"/>
              </w:rPr>
            </w:pPr>
            <w:r>
              <w:rPr>
                <w:rFonts w:ascii="宋体" w:hAnsi="宋体" w:cs="宋体" w:eastAsia="宋体" w:hint="default"/>
                <w:sz w:val="15"/>
                <w:szCs w:val="15"/>
              </w:rPr>
              <w:t>本期所得税前发生 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103" w:right="101"/>
              <w:jc w:val="center"/>
              <w:rPr>
                <w:rFonts w:ascii="宋体" w:hAnsi="宋体" w:cs="宋体" w:eastAsia="宋体" w:hint="default"/>
                <w:sz w:val="15"/>
                <w:szCs w:val="15"/>
              </w:rPr>
            </w:pPr>
            <w:r>
              <w:rPr>
                <w:rFonts w:ascii="宋体" w:hAnsi="宋体" w:cs="宋体" w:eastAsia="宋体" w:hint="default"/>
                <w:spacing w:val="-13"/>
                <w:sz w:val="15"/>
                <w:szCs w:val="15"/>
              </w:rPr>
              <w:t>减：前期</w:t>
            </w:r>
            <w:r>
              <w:rPr>
                <w:rFonts w:ascii="宋体" w:hAnsi="宋体" w:cs="宋体" w:eastAsia="宋体" w:hint="default"/>
                <w:sz w:val="15"/>
                <w:szCs w:val="15"/>
              </w:rPr>
              <w:t> 计入其 他综合 收益当 期转入 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381" w:lineRule="auto"/>
              <w:ind w:left="194" w:right="119" w:hanging="75"/>
              <w:jc w:val="left"/>
              <w:rPr>
                <w:rFonts w:ascii="宋体" w:hAnsi="宋体" w:cs="宋体" w:eastAsia="宋体" w:hint="default"/>
                <w:sz w:val="15"/>
                <w:szCs w:val="15"/>
              </w:rPr>
            </w:pPr>
            <w:r>
              <w:rPr>
                <w:rFonts w:ascii="宋体" w:hAnsi="宋体" w:cs="宋体" w:eastAsia="宋体" w:hint="default"/>
                <w:sz w:val="15"/>
                <w:szCs w:val="15"/>
              </w:rPr>
              <w:t>减：所得 税费用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47"/>
              <w:jc w:val="right"/>
              <w:rPr>
                <w:rFonts w:ascii="宋体" w:hAnsi="宋体" w:cs="宋体" w:eastAsia="宋体" w:hint="default"/>
                <w:sz w:val="15"/>
                <w:szCs w:val="15"/>
              </w:rPr>
            </w:pPr>
            <w:r>
              <w:rPr>
                <w:rFonts w:ascii="宋体" w:hAnsi="宋体" w:cs="宋体" w:eastAsia="宋体" w:hint="default"/>
                <w:sz w:val="15"/>
                <w:szCs w:val="15"/>
              </w:rPr>
              <w:t>税后归属于母公司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381" w:lineRule="auto"/>
              <w:ind w:left="122" w:right="125"/>
              <w:jc w:val="both"/>
              <w:rPr>
                <w:rFonts w:ascii="宋体" w:hAnsi="宋体" w:cs="宋体" w:eastAsia="宋体" w:hint="default"/>
                <w:sz w:val="15"/>
                <w:szCs w:val="15"/>
              </w:rPr>
            </w:pPr>
            <w:r>
              <w:rPr>
                <w:rFonts w:ascii="宋体" w:hAnsi="宋体" w:cs="宋体" w:eastAsia="宋体" w:hint="default"/>
                <w:sz w:val="15"/>
                <w:szCs w:val="15"/>
              </w:rPr>
              <w:t>税后归 属于少 数股东</w:t>
            </w:r>
          </w:p>
        </w:tc>
        <w:tc>
          <w:tcPr>
            <w:tcW w:w="1133" w:type="dxa"/>
            <w:vMerge/>
            <w:tcBorders>
              <w:left w:val="single" w:sz="4" w:space="0" w:color="000000"/>
              <w:bottom w:val="single" w:sz="4" w:space="0" w:color="000000"/>
              <w:right w:val="nil" w:sz="6" w:space="0" w:color="auto"/>
            </w:tcBorders>
          </w:tcPr>
          <w:p>
            <w:pPr/>
          </w:p>
        </w:tc>
      </w:tr>
      <w:tr>
        <w:trPr>
          <w:trHeight w:val="714"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122" w:right="104"/>
              <w:jc w:val="left"/>
              <w:rPr>
                <w:rFonts w:ascii="宋体" w:hAnsi="宋体" w:cs="宋体" w:eastAsia="宋体" w:hint="default"/>
                <w:sz w:val="15"/>
                <w:szCs w:val="15"/>
              </w:rPr>
            </w:pPr>
            <w:r>
              <w:rPr>
                <w:rFonts w:ascii="宋体" w:hAnsi="宋体" w:cs="宋体" w:eastAsia="宋体" w:hint="default"/>
                <w:spacing w:val="3"/>
                <w:sz w:val="15"/>
                <w:szCs w:val="15"/>
              </w:rPr>
              <w:t>一、以后不能重分类进损益的其</w:t>
            </w:r>
            <w:r>
              <w:rPr>
                <w:rFonts w:ascii="宋体" w:hAnsi="宋体" w:cs="宋体" w:eastAsia="宋体" w:hint="default"/>
                <w:sz w:val="15"/>
                <w:szCs w:val="15"/>
              </w:rPr>
              <w:t> 他综合收益</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14"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5"/>
              <w:ind w:left="122" w:right="104"/>
              <w:jc w:val="left"/>
              <w:rPr>
                <w:rFonts w:ascii="宋体" w:hAnsi="宋体" w:cs="宋体" w:eastAsia="宋体" w:hint="default"/>
                <w:sz w:val="15"/>
                <w:szCs w:val="15"/>
              </w:rPr>
            </w:pPr>
            <w:r>
              <w:rPr>
                <w:rFonts w:ascii="宋体" w:hAnsi="宋体" w:cs="宋体" w:eastAsia="宋体" w:hint="default"/>
                <w:spacing w:val="3"/>
                <w:sz w:val="15"/>
                <w:szCs w:val="15"/>
              </w:rPr>
              <w:t>二、以后将重分类进损益的其他</w:t>
            </w:r>
            <w:r>
              <w:rPr>
                <w:rFonts w:ascii="宋体" w:hAnsi="宋体" w:cs="宋体" w:eastAsia="宋体" w:hint="default"/>
                <w:sz w:val="15"/>
                <w:szCs w:val="15"/>
              </w:rPr>
              <w:t> 综合收益</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1,597,681.76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-1,155,951.41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-1,155,951.41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441,730.35</w:t>
            </w:r>
          </w:p>
        </w:tc>
      </w:tr>
      <w:tr>
        <w:trPr>
          <w:trHeight w:val="402" w:hRule="exact"/>
        </w:trPr>
        <w:tc>
          <w:tcPr>
            <w:tcW w:w="23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5"/>
                <w:szCs w:val="15"/>
              </w:rPr>
            </w:pPr>
            <w:r>
              <w:rPr>
                <w:rFonts w:ascii="宋体" w:hAnsi="宋体" w:cs="宋体" w:eastAsia="宋体" w:hint="default"/>
                <w:sz w:val="15"/>
                <w:szCs w:val="15"/>
              </w:rPr>
              <w:t>其中：外币财务报表折算差额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pacing w:val="-1"/>
                <w:sz w:val="18"/>
              </w:rPr>
              <w:t>1,597,681.76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-1,155,951.41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pacing w:val="-1"/>
                <w:sz w:val="18"/>
              </w:rPr>
              <w:t>-1,155,951.41</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pacing w:val="-1"/>
                <w:sz w:val="18"/>
              </w:rPr>
              <w:t>441,730.35</w:t>
            </w:r>
          </w:p>
        </w:tc>
      </w:tr>
      <w:tr>
        <w:trPr>
          <w:trHeight w:val="412" w:hRule="exact"/>
        </w:trPr>
        <w:tc>
          <w:tcPr>
            <w:tcW w:w="23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0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pacing w:val="-1"/>
                <w:sz w:val="18"/>
              </w:rPr>
              <w:t>1,597,681.76</w:t>
            </w:r>
          </w:p>
        </w:tc>
        <w:tc>
          <w:tcPr>
            <w:tcW w:w="14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-1,155,951.41</w:t>
            </w:r>
          </w:p>
        </w:tc>
        <w:tc>
          <w:tcPr>
            <w:tcW w:w="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1"/>
              <w:jc w:val="right"/>
              <w:rPr>
                <w:rFonts w:ascii="Arial Narrow" w:hAnsi="Arial Narrow" w:cs="Arial Narrow" w:eastAsia="Arial Narrow" w:hint="default"/>
                <w:sz w:val="18"/>
                <w:szCs w:val="18"/>
              </w:rPr>
            </w:pPr>
            <w:r>
              <w:rPr>
                <w:rFonts w:ascii="Arial Narrow"/>
                <w:sz w:val="18"/>
              </w:rPr>
              <w:t>-</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pacing w:val="-1"/>
                <w:sz w:val="18"/>
              </w:rPr>
              <w:t>-1,155,951.41</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102"/>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pacing w:val="-1"/>
                <w:sz w:val="18"/>
              </w:rPr>
              <w:t>441,730.35</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三十五) 盈余公积" w:id="233"/>
      <w:bookmarkEnd w:id="233"/>
      <w:r>
        <w:rPr>
          <w:b w:val="0"/>
          <w:bCs w:val="0"/>
        </w:rPr>
      </w:r>
      <w:r>
        <w:rPr>
          <w:rFonts w:ascii="Arial Narrow" w:hAnsi="Arial Narrow" w:cs="Arial Narrow" w:eastAsia="Arial Narrow" w:hint="default"/>
        </w:rPr>
        <w:t>(</w:t>
      </w:r>
      <w:r>
        <w:rPr/>
        <w:t>三十五</w:t>
      </w:r>
      <w:r>
        <w:rPr>
          <w:rFonts w:ascii="Arial Narrow" w:hAnsi="Arial Narrow" w:cs="Arial Narrow" w:eastAsia="Arial Narrow" w:hint="default"/>
        </w:rPr>
        <w:t>)</w:t>
      </w:r>
      <w:r>
        <w:rPr>
          <w:rFonts w:ascii="Arial Narrow" w:hAnsi="Arial Narrow" w:cs="Arial Narrow" w:eastAsia="Arial Narrow" w:hint="default"/>
          <w:spacing w:val="9"/>
        </w:rPr>
        <w:t> </w:t>
      </w:r>
      <w:r>
        <w:rPr/>
        <w:t>盈余公积</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274"/>
        <w:gridCol w:w="1899"/>
        <w:gridCol w:w="1898"/>
        <w:gridCol w:w="1898"/>
        <w:gridCol w:w="1901"/>
      </w:tblGrid>
      <w:tr>
        <w:trPr>
          <w:trHeight w:val="333" w:hRule="exact"/>
        </w:trPr>
        <w:tc>
          <w:tcPr>
            <w:tcW w:w="2274"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8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9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5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pacing w:val="-1"/>
                <w:sz w:val="18"/>
              </w:rPr>
              <w:t>65,554,021.54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Narrow" w:hAnsi="Arial Narrow" w:cs="Arial Narrow" w:eastAsia="Arial Narrow" w:hint="default"/>
                <w:sz w:val="18"/>
                <w:szCs w:val="18"/>
              </w:rPr>
            </w:pPr>
            <w:r>
              <w:rPr>
                <w:rFonts w:ascii="Arial Narrow"/>
                <w:sz w:val="18"/>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Narrow" w:hAnsi="Arial Narrow" w:cs="Arial Narrow" w:eastAsia="Arial Narrow" w:hint="default"/>
                <w:sz w:val="18"/>
                <w:szCs w:val="18"/>
              </w:rPr>
            </w:pPr>
            <w:r>
              <w:rPr>
                <w:rFonts w:ascii="Arial Narrow"/>
                <w:sz w:val="18"/>
              </w:rPr>
              <w:t>-</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Arial Narrow" w:hAnsi="Arial Narrow" w:cs="Arial Narrow" w:eastAsia="Arial Narrow" w:hint="default"/>
                <w:sz w:val="18"/>
                <w:szCs w:val="18"/>
              </w:rPr>
            </w:pPr>
            <w:r>
              <w:rPr>
                <w:rFonts w:ascii="Arial Narrow"/>
                <w:spacing w:val="-1"/>
                <w:sz w:val="18"/>
              </w:rPr>
              <w:t>65,554,021.54</w:t>
            </w:r>
          </w:p>
        </w:tc>
      </w:tr>
      <w:tr>
        <w:trPr>
          <w:trHeight w:val="334" w:hRule="exact"/>
        </w:trPr>
        <w:tc>
          <w:tcPr>
            <w:tcW w:w="2274" w:type="dxa"/>
            <w:tcBorders>
              <w:top w:val="single" w:sz="4" w:space="0" w:color="000000"/>
              <w:left w:val="nil" w:sz="6" w:space="0" w:color="auto"/>
              <w:bottom w:val="single" w:sz="12" w:space="0" w:color="000000"/>
              <w:right w:val="single" w:sz="4" w:space="0" w:color="000000"/>
            </w:tcBorders>
          </w:tcPr>
          <w:p>
            <w:pPr>
              <w:pStyle w:val="TableParagraph"/>
              <w:tabs>
                <w:tab w:pos="1413" w:val="left" w:leader="none"/>
              </w:tabs>
              <w:spacing w:line="240" w:lineRule="auto" w:before="11"/>
              <w:ind w:left="6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65,554,021.54</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z w:val="18"/>
              </w:rPr>
              <w:t>-</w:t>
            </w:r>
          </w:p>
        </w:tc>
        <w:tc>
          <w:tcPr>
            <w:tcW w:w="190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65,554,021.54</w:t>
            </w:r>
          </w:p>
        </w:tc>
      </w:tr>
    </w:tbl>
    <w:p>
      <w:pPr>
        <w:spacing w:line="240" w:lineRule="auto" w:before="1"/>
        <w:rPr>
          <w:rFonts w:ascii="宋体" w:hAnsi="宋体" w:cs="宋体" w:eastAsia="宋体" w:hint="default"/>
          <w:b/>
          <w:bCs/>
          <w:sz w:val="9"/>
          <w:szCs w:val="9"/>
        </w:rPr>
      </w:pPr>
    </w:p>
    <w:p>
      <w:pPr>
        <w:pStyle w:val="Heading8"/>
        <w:spacing w:line="240" w:lineRule="auto"/>
        <w:ind w:left="676" w:right="4441"/>
        <w:jc w:val="left"/>
        <w:rPr>
          <w:b w:val="0"/>
          <w:bCs w:val="0"/>
        </w:rPr>
      </w:pPr>
      <w:bookmarkStart w:name="(三十六) 未分配利润" w:id="234"/>
      <w:bookmarkEnd w:id="234"/>
      <w:r>
        <w:rPr>
          <w:b w:val="0"/>
          <w:bCs w:val="0"/>
        </w:rPr>
      </w:r>
      <w:r>
        <w:rPr>
          <w:rFonts w:ascii="Arial Narrow" w:hAnsi="Arial Narrow" w:cs="Arial Narrow" w:eastAsia="Arial Narrow" w:hint="default"/>
        </w:rPr>
        <w:t>(</w:t>
      </w:r>
      <w:r>
        <w:rPr/>
        <w:t>三十六</w:t>
      </w:r>
      <w:r>
        <w:rPr>
          <w:rFonts w:ascii="Arial Narrow" w:hAnsi="Arial Narrow" w:cs="Arial Narrow" w:eastAsia="Arial Narrow" w:hint="default"/>
        </w:rPr>
        <w:t>)</w:t>
      </w:r>
      <w:r>
        <w:rPr>
          <w:rFonts w:ascii="Arial Narrow" w:hAnsi="Arial Narrow" w:cs="Arial Narrow" w:eastAsia="Arial Narrow" w:hint="default"/>
          <w:spacing w:val="7"/>
        </w:rPr>
        <w:t> </w:t>
      </w:r>
      <w:r>
        <w:rPr/>
        <w:t>未分配利润</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936"/>
        <w:gridCol w:w="2745"/>
        <w:gridCol w:w="2189"/>
      </w:tblGrid>
      <w:tr>
        <w:trPr>
          <w:trHeight w:val="363" w:hRule="exact"/>
        </w:trPr>
        <w:tc>
          <w:tcPr>
            <w:tcW w:w="4936"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tabs>
                <w:tab w:pos="56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93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4936" w:type="dxa"/>
            <w:vMerge/>
            <w:tcBorders>
              <w:left w:val="nil" w:sz="6" w:space="0" w:color="auto"/>
              <w:bottom w:val="single" w:sz="6" w:space="0" w:color="000000"/>
              <w:right w:val="single" w:sz="6" w:space="0" w:color="000000"/>
            </w:tcBorders>
          </w:tcPr>
          <w:p>
            <w:pPr/>
          </w:p>
        </w:tc>
        <w:tc>
          <w:tcPr>
            <w:tcW w:w="2745"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1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456"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4"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pacing w:val="-1"/>
                <w:sz w:val="18"/>
              </w:rPr>
              <w:t>337,395,313.08</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Arial Narrow" w:hAnsi="Arial Narrow" w:cs="Arial Narrow" w:eastAsia="Arial Narrow" w:hint="default"/>
                <w:sz w:val="18"/>
                <w:szCs w:val="18"/>
              </w:rPr>
              <w:t>+</w:t>
            </w:r>
            <w:r>
              <w:rPr>
                <w:rFonts w:ascii="宋体" w:hAnsi="宋体" w:cs="宋体" w:eastAsia="宋体" w:hint="default"/>
                <w:sz w:val="18"/>
                <w:szCs w:val="18"/>
              </w:rPr>
              <w:t>，调减</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Arial Narrow" w:hAnsi="Arial Narrow" w:cs="Arial Narrow" w:eastAsia="Arial Narrow" w:hint="default"/>
                <w:sz w:val="18"/>
                <w:szCs w:val="18"/>
              </w:rPr>
            </w:pPr>
            <w:r>
              <w:rPr>
                <w:rFonts w:ascii="Arial Narrow"/>
                <w:sz w:val="18"/>
              </w:rPr>
              <w:t>-</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407"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9"/>
              <w:jc w:val="right"/>
              <w:rPr>
                <w:rFonts w:ascii="Arial Narrow" w:hAnsi="Arial Narrow" w:cs="Arial Narrow" w:eastAsia="Arial Narrow" w:hint="default"/>
                <w:sz w:val="18"/>
                <w:szCs w:val="18"/>
              </w:rPr>
            </w:pPr>
            <w:r>
              <w:rPr>
                <w:rFonts w:ascii="Arial Narrow"/>
                <w:spacing w:val="-1"/>
                <w:sz w:val="18"/>
              </w:rPr>
              <w:t>337,395,313.08</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pacing w:val="-1"/>
                <w:sz w:val="18"/>
              </w:rPr>
              <w:t>-488,035,935.10</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11,315,000.00</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218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9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-161,955,622.02</w:t>
            </w:r>
          </w:p>
        </w:tc>
        <w:tc>
          <w:tcPr>
            <w:tcW w:w="218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三十七) 营业收入和营业成本" w:id="235"/>
      <w:bookmarkEnd w:id="235"/>
      <w:r>
        <w:rPr>
          <w:b w:val="0"/>
          <w:bCs w:val="0"/>
        </w:rPr>
      </w:r>
      <w:r>
        <w:rPr>
          <w:rFonts w:ascii="Arial Narrow" w:hAnsi="Arial Narrow" w:cs="Arial Narrow" w:eastAsia="Arial Narrow" w:hint="default"/>
        </w:rPr>
        <w:t>(</w:t>
      </w:r>
      <w:r>
        <w:rPr/>
        <w:t>三十七</w:t>
      </w:r>
      <w:r>
        <w:rPr>
          <w:rFonts w:ascii="Arial Narrow" w:hAnsi="Arial Narrow" w:cs="Arial Narrow" w:eastAsia="Arial Narrow" w:hint="default"/>
        </w:rPr>
        <w:t>)</w:t>
      </w:r>
      <w:r>
        <w:rPr>
          <w:rFonts w:ascii="Arial Narrow" w:hAnsi="Arial Narrow" w:cs="Arial Narrow" w:eastAsia="Arial Narrow" w:hint="default"/>
          <w:spacing w:val="7"/>
        </w:rPr>
        <w:t> </w:t>
      </w:r>
      <w:r>
        <w:rPr/>
        <w:t>营业收入和营业成本</w:t>
      </w:r>
      <w:r>
        <w:rPr>
          <w:b w:val="0"/>
          <w:bCs w:val="0"/>
        </w:rPr>
      </w:r>
    </w:p>
    <w:p>
      <w:pPr>
        <w:spacing w:line="240" w:lineRule="auto" w:before="3"/>
        <w:rPr>
          <w:rFonts w:ascii="宋体" w:hAnsi="宋体" w:cs="宋体" w:eastAsia="宋体" w:hint="default"/>
          <w:b/>
          <w:bCs/>
          <w:sz w:val="13"/>
          <w:szCs w:val="13"/>
        </w:rPr>
      </w:pPr>
    </w:p>
    <w:tbl>
      <w:tblPr>
        <w:tblW w:w="0" w:type="auto"/>
        <w:jc w:val="left"/>
        <w:tblInd w:w="182" w:type="dxa"/>
        <w:tblLayout w:type="fixed"/>
        <w:tblCellMar>
          <w:top w:w="0" w:type="dxa"/>
          <w:left w:w="0" w:type="dxa"/>
          <w:bottom w:w="0" w:type="dxa"/>
          <w:right w:w="0" w:type="dxa"/>
        </w:tblCellMar>
        <w:tblLook w:val="01E0"/>
      </w:tblPr>
      <w:tblGrid>
        <w:gridCol w:w="2795"/>
        <w:gridCol w:w="1760"/>
        <w:gridCol w:w="1764"/>
        <w:gridCol w:w="1708"/>
        <w:gridCol w:w="1711"/>
      </w:tblGrid>
      <w:tr>
        <w:trPr>
          <w:trHeight w:val="369" w:hRule="exact"/>
        </w:trPr>
        <w:tc>
          <w:tcPr>
            <w:tcW w:w="2795"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24"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9"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8" w:hRule="exact"/>
        </w:trPr>
        <w:tc>
          <w:tcPr>
            <w:tcW w:w="2795" w:type="dxa"/>
            <w:vMerge/>
            <w:tcBorders>
              <w:left w:val="nil" w:sz="6" w:space="0" w:color="auto"/>
              <w:bottom w:val="single" w:sz="4" w:space="0" w:color="000000"/>
              <w:right w:val="single" w:sz="4" w:space="0" w:color="000000"/>
            </w:tcBorders>
          </w:tcPr>
          <w:p>
            <w:pPr/>
          </w:p>
        </w:tc>
        <w:tc>
          <w:tcPr>
            <w:tcW w:w="176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6"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w w:val="95"/>
                <w:sz w:val="18"/>
              </w:rPr>
              <w:t>691,560,711.75</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492,195,691.88</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700,143,496.51</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476,802,037.74</w:t>
            </w:r>
          </w:p>
        </w:tc>
      </w:tr>
      <w:tr>
        <w:trPr>
          <w:trHeight w:val="356"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、安全芯片类产品</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494,670,279.46</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324,565,070.37</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505,855,764.74</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312,683,770.42</w:t>
            </w:r>
          </w:p>
        </w:tc>
      </w:tr>
      <w:tr>
        <w:trPr>
          <w:trHeight w:val="365"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、贸易业务</w:t>
            </w:r>
          </w:p>
        </w:tc>
        <w:tc>
          <w:tcPr>
            <w:tcW w:w="176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178,777,334.67</w:t>
            </w:r>
          </w:p>
        </w:tc>
        <w:tc>
          <w:tcPr>
            <w:tcW w:w="1764"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162,728,504.46</w:t>
            </w:r>
          </w:p>
        </w:tc>
        <w:tc>
          <w:tcPr>
            <w:tcW w:w="170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130,475,465.28</w:t>
            </w:r>
          </w:p>
        </w:tc>
        <w:tc>
          <w:tcPr>
            <w:tcW w:w="1711"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123,166,997.08</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b/>
          <w:bCs/>
          <w:sz w:val="3"/>
          <w:szCs w:val="3"/>
        </w:rPr>
      </w:pPr>
    </w:p>
    <w:tbl>
      <w:tblPr>
        <w:tblW w:w="0" w:type="auto"/>
        <w:jc w:val="left"/>
        <w:tblInd w:w="197" w:type="dxa"/>
        <w:tblLayout w:type="fixed"/>
        <w:tblCellMar>
          <w:top w:w="0" w:type="dxa"/>
          <w:left w:w="0" w:type="dxa"/>
          <w:bottom w:w="0" w:type="dxa"/>
          <w:right w:w="0" w:type="dxa"/>
        </w:tblCellMar>
        <w:tblLook w:val="01E0"/>
      </w:tblPr>
      <w:tblGrid>
        <w:gridCol w:w="2795"/>
        <w:gridCol w:w="1760"/>
        <w:gridCol w:w="1764"/>
        <w:gridCol w:w="1708"/>
        <w:gridCol w:w="1711"/>
      </w:tblGrid>
      <w:tr>
        <w:trPr>
          <w:trHeight w:val="369" w:hRule="exact"/>
        </w:trPr>
        <w:tc>
          <w:tcPr>
            <w:tcW w:w="2795"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24"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9"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9" w:hRule="exact"/>
        </w:trPr>
        <w:tc>
          <w:tcPr>
            <w:tcW w:w="2795" w:type="dxa"/>
            <w:vMerge/>
            <w:tcBorders>
              <w:left w:val="nil" w:sz="6" w:space="0" w:color="auto"/>
              <w:bottom w:val="single" w:sz="4" w:space="0" w:color="000000"/>
              <w:right w:val="single" w:sz="4" w:space="0" w:color="000000"/>
            </w:tcBorders>
          </w:tcPr>
          <w:p>
            <w:pPr/>
          </w:p>
        </w:tc>
        <w:tc>
          <w:tcPr>
            <w:tcW w:w="176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5"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、技术服务业务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6,718,955.62</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6,698.31</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9"/>
              <w:jc w:val="right"/>
              <w:rPr>
                <w:rFonts w:ascii="Arial Narrow" w:hAnsi="Arial Narrow" w:cs="Arial Narrow" w:eastAsia="Arial Narrow" w:hint="default"/>
                <w:sz w:val="18"/>
                <w:szCs w:val="18"/>
              </w:rPr>
            </w:pPr>
            <w:r>
              <w:rPr>
                <w:rFonts w:ascii="Arial Narrow"/>
                <w:spacing w:val="-1"/>
                <w:sz w:val="18"/>
              </w:rPr>
              <w:t>19,372,082.65</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6,032,599.92</w:t>
            </w:r>
          </w:p>
        </w:tc>
      </w:tr>
      <w:tr>
        <w:trPr>
          <w:trHeight w:val="357"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7"/>
              <w:ind w:right="98"/>
              <w:jc w:val="right"/>
              <w:rPr>
                <w:rFonts w:ascii="Arial Narrow" w:hAnsi="Arial Narrow" w:cs="Arial Narrow" w:eastAsia="Arial Narrow" w:hint="default"/>
                <w:sz w:val="18"/>
                <w:szCs w:val="18"/>
              </w:rPr>
            </w:pPr>
            <w:r>
              <w:rPr>
                <w:rFonts w:ascii="Arial Narrow"/>
                <w:spacing w:val="-2"/>
                <w:sz w:val="18"/>
              </w:rPr>
              <w:t>11,394,142.00</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7"/>
              <w:ind w:right="100"/>
              <w:jc w:val="right"/>
              <w:rPr>
                <w:rFonts w:ascii="Arial Narrow" w:hAnsi="Arial Narrow" w:cs="Arial Narrow" w:eastAsia="Arial Narrow" w:hint="default"/>
                <w:sz w:val="18"/>
                <w:szCs w:val="18"/>
              </w:rPr>
            </w:pPr>
            <w:r>
              <w:rPr>
                <w:rFonts w:ascii="Arial Narrow"/>
                <w:spacing w:val="-1"/>
                <w:sz w:val="18"/>
              </w:rPr>
              <w:t>4,895,418.74</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7"/>
              <w:ind w:right="99"/>
              <w:jc w:val="right"/>
              <w:rPr>
                <w:rFonts w:ascii="Arial Narrow" w:hAnsi="Arial Narrow" w:cs="Arial Narrow" w:eastAsia="Arial Narrow" w:hint="default"/>
                <w:sz w:val="18"/>
                <w:szCs w:val="18"/>
              </w:rPr>
            </w:pPr>
            <w:r>
              <w:rPr>
                <w:rFonts w:ascii="Arial Narrow"/>
                <w:spacing w:val="-1"/>
                <w:sz w:val="18"/>
              </w:rPr>
              <w:t>44,440,183.84</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18"/>
                <w:szCs w:val="18"/>
              </w:rPr>
            </w:pPr>
            <w:r>
              <w:rPr>
                <w:rFonts w:ascii="Arial Narrow"/>
                <w:spacing w:val="-1"/>
                <w:sz w:val="18"/>
              </w:rPr>
              <w:t>34,918,670.32</w:t>
            </w:r>
          </w:p>
        </w:tc>
      </w:tr>
      <w:tr>
        <w:trPr>
          <w:trHeight w:val="356"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3,396,436.55</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1,221,241.07</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5,980,598.33</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2,675,724.20</w:t>
            </w:r>
          </w:p>
        </w:tc>
      </w:tr>
      <w:tr>
        <w:trPr>
          <w:trHeight w:val="355"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、租赁业务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3,322,362.74</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1,221,241.07</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5,977,454.73</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2,675,724.20</w:t>
            </w:r>
          </w:p>
        </w:tc>
      </w:tr>
      <w:tr>
        <w:trPr>
          <w:trHeight w:val="356"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、维修业务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2"/>
                <w:sz w:val="18"/>
              </w:rPr>
              <w:t>3,211.96</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z w:val="18"/>
              </w:rPr>
              <w:t>-</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3,143.60</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z w:val="18"/>
              </w:rPr>
              <w:t>-</w:t>
            </w:r>
          </w:p>
        </w:tc>
      </w:tr>
      <w:tr>
        <w:trPr>
          <w:trHeight w:val="356"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、咨询服务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70,861.85</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z w:val="18"/>
              </w:rPr>
              <w:t>-</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z w:val="18"/>
              </w:rPr>
              <w:t>-</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6"/>
              <w:jc w:val="right"/>
              <w:rPr>
                <w:rFonts w:ascii="Arial Narrow" w:hAnsi="Arial Narrow" w:cs="Arial Narrow" w:eastAsia="Arial Narrow" w:hint="default"/>
                <w:sz w:val="18"/>
                <w:szCs w:val="18"/>
              </w:rPr>
            </w:pPr>
            <w:r>
              <w:rPr>
                <w:rFonts w:ascii="Arial Narrow"/>
                <w:sz w:val="18"/>
              </w:rPr>
              <w:t>-</w:t>
            </w:r>
          </w:p>
        </w:tc>
      </w:tr>
      <w:tr>
        <w:trPr>
          <w:trHeight w:val="365"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6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97"/>
              <w:jc w:val="right"/>
              <w:rPr>
                <w:rFonts w:ascii="Arial Narrow" w:hAnsi="Arial Narrow" w:cs="Arial Narrow" w:eastAsia="Arial Narrow" w:hint="default"/>
                <w:sz w:val="18"/>
                <w:szCs w:val="18"/>
              </w:rPr>
            </w:pPr>
            <w:r>
              <w:rPr>
                <w:rFonts w:ascii="Arial Narrow"/>
                <w:spacing w:val="-1"/>
                <w:sz w:val="18"/>
              </w:rPr>
              <w:t>694,957,148.30</w:t>
            </w:r>
          </w:p>
        </w:tc>
        <w:tc>
          <w:tcPr>
            <w:tcW w:w="1764"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493,416,932.95</w:t>
            </w:r>
          </w:p>
        </w:tc>
        <w:tc>
          <w:tcPr>
            <w:tcW w:w="170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98"/>
              <w:jc w:val="right"/>
              <w:rPr>
                <w:rFonts w:ascii="Arial Narrow" w:hAnsi="Arial Narrow" w:cs="Arial Narrow" w:eastAsia="Arial Narrow" w:hint="default"/>
                <w:sz w:val="18"/>
                <w:szCs w:val="18"/>
              </w:rPr>
            </w:pPr>
            <w:r>
              <w:rPr>
                <w:rFonts w:ascii="Arial Narrow"/>
                <w:spacing w:val="-1"/>
                <w:sz w:val="18"/>
              </w:rPr>
              <w:t>706,124,094.84</w:t>
            </w:r>
          </w:p>
        </w:tc>
        <w:tc>
          <w:tcPr>
            <w:tcW w:w="1711"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479,477,761.94</w:t>
            </w:r>
          </w:p>
        </w:tc>
      </w:tr>
    </w:tbl>
    <w:p>
      <w:pPr>
        <w:spacing w:line="240" w:lineRule="auto" w:before="9"/>
        <w:rPr>
          <w:rFonts w:ascii="宋体" w:hAnsi="宋体" w:cs="宋体" w:eastAsia="宋体" w:hint="default"/>
          <w:b/>
          <w:bCs/>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续：按销售区域列式主营营业收入和主营营业成本：</w:t>
      </w: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829"/>
        <w:gridCol w:w="1776"/>
        <w:gridCol w:w="1780"/>
        <w:gridCol w:w="1722"/>
        <w:gridCol w:w="1763"/>
      </w:tblGrid>
      <w:tr>
        <w:trPr>
          <w:trHeight w:val="359" w:hRule="exact"/>
        </w:trPr>
        <w:tc>
          <w:tcPr>
            <w:tcW w:w="282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829" w:type="dxa"/>
            <w:vMerge/>
            <w:tcBorders>
              <w:left w:val="nil" w:sz="6" w:space="0" w:color="auto"/>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535,770,520.83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409,723,317.26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578,289,707.36</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402,958,576.77</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154,104.62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76,499.70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551,709.91</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364,534.57</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219,454,068.22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160,805,322.72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290,236,402.03</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2"/>
                <w:sz w:val="18"/>
              </w:rPr>
              <w:t>198,919,114.11</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73,699,835.41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61,700,300.04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26,580,641.49</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15,886,629.74</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178,435,930.93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140,176,970.47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200,488,298.02</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156,877,013.82</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56,442,524.51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43,924,620.54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41,781,697.11</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24,043,831.99</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5,883,852.01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1,445,739.94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18,630,124.61</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6,857,686.48</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1,700,205.13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1,593,863.85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20,834.19</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9,766.06</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155,790,190.92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82,472,374.62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121,853,789.15</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73,843,460.97</w:t>
            </w:r>
          </w:p>
        </w:tc>
      </w:tr>
      <w:tr>
        <w:trPr>
          <w:trHeight w:val="412" w:hRule="exact"/>
        </w:trPr>
        <w:tc>
          <w:tcPr>
            <w:tcW w:w="2829"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691,560,711.75</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492,195,691.88</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700,143,496.51</w:t>
            </w:r>
          </w:p>
        </w:tc>
        <w:tc>
          <w:tcPr>
            <w:tcW w:w="17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476,802,037.74</w:t>
            </w:r>
          </w:p>
        </w:tc>
      </w:tr>
    </w:tbl>
    <w:p>
      <w:pPr>
        <w:spacing w:line="240" w:lineRule="auto" w:before="9"/>
        <w:rPr>
          <w:rFonts w:ascii="宋体" w:hAnsi="宋体" w:cs="宋体" w:eastAsia="宋体" w:hint="default"/>
          <w:sz w:val="14"/>
          <w:szCs w:val="14"/>
        </w:rPr>
      </w:pPr>
    </w:p>
    <w:p>
      <w:pPr>
        <w:spacing w:before="44"/>
        <w:ind w:left="615" w:right="4441" w:firstLine="0"/>
        <w:jc w:val="left"/>
        <w:rPr>
          <w:rFonts w:ascii="宋体" w:hAnsi="宋体" w:cs="宋体" w:eastAsia="宋体" w:hint="default"/>
          <w:sz w:val="18"/>
          <w:szCs w:val="18"/>
        </w:rPr>
      </w:pPr>
      <w:r>
        <w:rPr>
          <w:rFonts w:ascii="Arial Narrow" w:hAnsi="Arial Narrow" w:cs="Arial Narrow" w:eastAsia="Arial Narrow" w:hint="default"/>
          <w:b/>
          <w:bCs/>
          <w:sz w:val="18"/>
          <w:szCs w:val="18"/>
        </w:rPr>
        <w:t>2</w:t>
      </w:r>
      <w:r>
        <w:rPr>
          <w:rFonts w:ascii="宋体" w:hAnsi="宋体" w:cs="宋体" w:eastAsia="宋体" w:hint="default"/>
          <w:b/>
          <w:bCs/>
          <w:sz w:val="18"/>
          <w:szCs w:val="18"/>
        </w:rPr>
        <w:t>、前五名客户的营业收入情况</w:t>
      </w:r>
      <w:r>
        <w:rPr>
          <w:rFonts w:ascii="宋体" w:hAnsi="宋体" w:cs="宋体" w:eastAsia="宋体" w:hint="default"/>
          <w:sz w:val="18"/>
          <w:szCs w:val="18"/>
        </w:rPr>
      </w: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615"/>
        <w:gridCol w:w="1970"/>
        <w:gridCol w:w="3285"/>
      </w:tblGrid>
      <w:tr>
        <w:trPr>
          <w:trHeight w:val="411" w:hRule="exact"/>
        </w:trPr>
        <w:tc>
          <w:tcPr>
            <w:tcW w:w="4615"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0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124,644,142.50</w:t>
            </w:r>
          </w:p>
        </w:tc>
        <w:tc>
          <w:tcPr>
            <w:tcW w:w="3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17.94</w:t>
            </w:r>
          </w:p>
        </w:tc>
      </w:tr>
      <w:tr>
        <w:trPr>
          <w:trHeight w:val="40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57,747,837.67</w:t>
            </w:r>
          </w:p>
        </w:tc>
        <w:tc>
          <w:tcPr>
            <w:tcW w:w="3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8.31</w:t>
            </w:r>
          </w:p>
        </w:tc>
      </w:tr>
      <w:tr>
        <w:trPr>
          <w:trHeight w:val="40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52,882,125.52</w:t>
            </w:r>
          </w:p>
        </w:tc>
        <w:tc>
          <w:tcPr>
            <w:tcW w:w="3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7.61</w:t>
            </w:r>
          </w:p>
        </w:tc>
      </w:tr>
      <w:tr>
        <w:trPr>
          <w:trHeight w:val="40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51,041,882.93</w:t>
            </w:r>
          </w:p>
        </w:tc>
        <w:tc>
          <w:tcPr>
            <w:tcW w:w="3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7.34</w:t>
            </w:r>
          </w:p>
        </w:tc>
      </w:tr>
      <w:tr>
        <w:trPr>
          <w:trHeight w:val="40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42,126,242.02</w:t>
            </w:r>
          </w:p>
        </w:tc>
        <w:tc>
          <w:tcPr>
            <w:tcW w:w="3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6.06</w:t>
            </w:r>
          </w:p>
        </w:tc>
      </w:tr>
      <w:tr>
        <w:trPr>
          <w:trHeight w:val="412" w:hRule="exact"/>
        </w:trPr>
        <w:tc>
          <w:tcPr>
            <w:tcW w:w="4615"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328,442,230.64</w:t>
            </w:r>
          </w:p>
        </w:tc>
        <w:tc>
          <w:tcPr>
            <w:tcW w:w="32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47.26</w:t>
            </w:r>
          </w:p>
        </w:tc>
      </w:tr>
    </w:tbl>
    <w:p>
      <w:pPr>
        <w:spacing w:line="240" w:lineRule="auto" w:before="1"/>
        <w:rPr>
          <w:rFonts w:ascii="宋体" w:hAnsi="宋体" w:cs="宋体" w:eastAsia="宋体" w:hint="default"/>
          <w:b/>
          <w:bCs/>
          <w:sz w:val="9"/>
          <w:szCs w:val="9"/>
        </w:rPr>
      </w:pPr>
    </w:p>
    <w:p>
      <w:pPr>
        <w:pStyle w:val="Heading8"/>
        <w:spacing w:line="240" w:lineRule="auto"/>
        <w:ind w:left="676" w:right="4441"/>
        <w:jc w:val="left"/>
        <w:rPr>
          <w:b w:val="0"/>
          <w:bCs w:val="0"/>
        </w:rPr>
      </w:pPr>
      <w:bookmarkStart w:name="(三十八) 税金及附加" w:id="236"/>
      <w:bookmarkEnd w:id="236"/>
      <w:r>
        <w:rPr>
          <w:b w:val="0"/>
          <w:bCs w:val="0"/>
        </w:rPr>
      </w:r>
      <w:r>
        <w:rPr>
          <w:rFonts w:ascii="Arial Narrow" w:hAnsi="Arial Narrow" w:cs="Arial Narrow" w:eastAsia="Arial Narrow" w:hint="default"/>
        </w:rPr>
        <w:t>(</w:t>
      </w:r>
      <w:r>
        <w:rPr/>
        <w:t>三十八</w:t>
      </w:r>
      <w:r>
        <w:rPr>
          <w:rFonts w:ascii="Arial Narrow" w:hAnsi="Arial Narrow" w:cs="Arial Narrow" w:eastAsia="Arial Narrow" w:hint="default"/>
        </w:rPr>
        <w:t>)</w:t>
      </w:r>
      <w:r>
        <w:rPr>
          <w:rFonts w:ascii="Arial Narrow" w:hAnsi="Arial Narrow" w:cs="Arial Narrow" w:eastAsia="Arial Narrow" w:hint="default"/>
          <w:spacing w:val="7"/>
        </w:rPr>
        <w:t> </w:t>
      </w:r>
      <w:r>
        <w:rPr/>
        <w:t>税金及附加</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543"/>
        <w:gridCol w:w="2745"/>
        <w:gridCol w:w="2582"/>
      </w:tblGrid>
      <w:tr>
        <w:trPr>
          <w:trHeight w:val="411"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35"/>
              <w:ind w:left="18"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8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z w:val="18"/>
              </w:rPr>
              <w:t>-</w:t>
            </w:r>
          </w:p>
        </w:tc>
        <w:tc>
          <w:tcPr>
            <w:tcW w:w="2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2"/>
                <w:sz w:val="18"/>
              </w:rPr>
              <w:t>118,992.28</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4543"/>
        <w:gridCol w:w="2745"/>
        <w:gridCol w:w="2582"/>
      </w:tblGrid>
      <w:tr>
        <w:trPr>
          <w:trHeight w:val="412"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tabs>
                <w:tab w:pos="598" w:val="left" w:leader="none"/>
              </w:tabs>
              <w:spacing w:line="240" w:lineRule="auto" w:before="35"/>
              <w:ind w:right="185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8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1,752,683.87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1,984,546.88</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1,263,534.80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1,417,533.43</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Narrow" w:hAnsi="Arial Narrow" w:cs="Arial Narrow" w:eastAsia="Arial Narrow" w:hint="default"/>
                <w:sz w:val="18"/>
                <w:szCs w:val="18"/>
              </w:rPr>
            </w:pPr>
            <w:r>
              <w:rPr>
                <w:rFonts w:ascii="Arial Narrow"/>
                <w:spacing w:val="-1"/>
                <w:sz w:val="18"/>
              </w:rPr>
              <w:t>787,312.60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1"/>
                <w:sz w:val="18"/>
              </w:rPr>
              <w:t>474,233.82</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50,742.24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25,371.12</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土地税</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160,030.24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4,455.86</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7,800.00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12"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189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4,022,103.75</w:t>
            </w:r>
          </w:p>
        </w:tc>
        <w:tc>
          <w:tcPr>
            <w:tcW w:w="2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4,025,133.39</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三十九) 销售费用" w:id="237"/>
      <w:bookmarkEnd w:id="237"/>
      <w:r>
        <w:rPr>
          <w:b w:val="0"/>
          <w:bCs w:val="0"/>
        </w:rPr>
      </w:r>
      <w:r>
        <w:rPr>
          <w:rFonts w:ascii="Arial Narrow" w:hAnsi="Arial Narrow" w:cs="Arial Narrow" w:eastAsia="Arial Narrow" w:hint="default"/>
        </w:rPr>
        <w:t>(</w:t>
      </w:r>
      <w:r>
        <w:rPr/>
        <w:t>三十九</w:t>
      </w:r>
      <w:r>
        <w:rPr>
          <w:rFonts w:ascii="Arial Narrow" w:hAnsi="Arial Narrow" w:cs="Arial Narrow" w:eastAsia="Arial Narrow" w:hint="default"/>
        </w:rPr>
        <w:t>)</w:t>
      </w:r>
      <w:r>
        <w:rPr>
          <w:rFonts w:ascii="Arial Narrow" w:hAnsi="Arial Narrow" w:cs="Arial Narrow" w:eastAsia="Arial Narrow" w:hint="default"/>
          <w:spacing w:val="9"/>
        </w:rPr>
        <w:t> </w:t>
      </w:r>
      <w:r>
        <w:rPr/>
        <w:t>销售费用</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543"/>
        <w:gridCol w:w="2745"/>
        <w:gridCol w:w="2582"/>
      </w:tblGrid>
      <w:tr>
        <w:trPr>
          <w:trHeight w:val="412"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tabs>
                <w:tab w:pos="598" w:val="left" w:leader="none"/>
              </w:tabs>
              <w:spacing w:line="240" w:lineRule="auto" w:before="35"/>
              <w:ind w:right="185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8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12,712,632.98</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14,516,246.00</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515,376.86</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760,225.23</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8,363,215.67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2"/>
                <w:sz w:val="18"/>
              </w:rPr>
              <w:t>11,624,783.77</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4,002,447.90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4,849,040.44</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90,568.54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318,575.98</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咨询、市场费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28,830,954.77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29,496,997.45</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Narrow" w:hAnsi="Arial Narrow" w:cs="Arial Narrow" w:eastAsia="Arial Narrow" w:hint="default"/>
                <w:sz w:val="18"/>
                <w:szCs w:val="18"/>
              </w:rPr>
            </w:pPr>
            <w:r>
              <w:rPr>
                <w:rFonts w:ascii="Arial Narrow"/>
                <w:spacing w:val="-1"/>
                <w:sz w:val="18"/>
              </w:rPr>
              <w:t>1,175,568.94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1"/>
                <w:sz w:val="18"/>
              </w:rPr>
              <w:t>503,602.66</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616,369.41</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466,317.58</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办公及差旅费及其他</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3,549,905.50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4,021,172.98</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3,625,045.59</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3,647,595.41</w:t>
            </w:r>
          </w:p>
        </w:tc>
      </w:tr>
      <w:tr>
        <w:trPr>
          <w:trHeight w:val="412"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189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63,482,086.16</w:t>
            </w:r>
          </w:p>
        </w:tc>
        <w:tc>
          <w:tcPr>
            <w:tcW w:w="2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70,204,557.50</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四十) 管理费用" w:id="238"/>
      <w:bookmarkEnd w:id="238"/>
      <w:r>
        <w:rPr>
          <w:b w:val="0"/>
          <w:bCs w:val="0"/>
        </w:rPr>
      </w:r>
      <w:r>
        <w:rPr>
          <w:rFonts w:ascii="Arial Narrow" w:hAnsi="Arial Narrow" w:cs="Arial Narrow" w:eastAsia="Arial Narrow" w:hint="default"/>
        </w:rPr>
        <w:t>(</w:t>
      </w:r>
      <w:r>
        <w:rPr/>
        <w:t>四十</w:t>
      </w:r>
      <w:r>
        <w:rPr>
          <w:rFonts w:ascii="Arial Narrow" w:hAnsi="Arial Narrow" w:cs="Arial Narrow" w:eastAsia="Arial Narrow" w:hint="default"/>
        </w:rPr>
        <w:t>)</w:t>
      </w:r>
      <w:r>
        <w:rPr>
          <w:rFonts w:ascii="Arial Narrow" w:hAnsi="Arial Narrow" w:cs="Arial Narrow" w:eastAsia="Arial Narrow" w:hint="default"/>
          <w:spacing w:val="9"/>
        </w:rPr>
        <w:t> </w:t>
      </w:r>
      <w:r>
        <w:rPr/>
        <w:t>管理费用</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543"/>
        <w:gridCol w:w="2745"/>
        <w:gridCol w:w="2582"/>
      </w:tblGrid>
      <w:tr>
        <w:trPr>
          <w:trHeight w:val="412"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tabs>
                <w:tab w:pos="598" w:val="left" w:leader="none"/>
              </w:tabs>
              <w:spacing w:line="240" w:lineRule="auto" w:before="35"/>
              <w:ind w:right="1858"/>
              <w:jc w:val="right"/>
              <w:rPr>
                <w:rFonts w:ascii="宋体" w:hAnsi="宋体" w:cs="宋体" w:eastAsia="宋体" w:hint="default"/>
                <w:sz w:val="20"/>
                <w:szCs w:val="20"/>
              </w:rPr>
            </w:pPr>
            <w:r>
              <w:rPr>
                <w:rFonts w:ascii="宋体" w:hAnsi="宋体" w:cs="宋体" w:eastAsia="宋体" w:hint="default"/>
                <w:sz w:val="20"/>
                <w:szCs w:val="20"/>
              </w:rPr>
              <w:t>项</w:t>
              <w:tab/>
              <w:t>目</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8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21,869,318.51</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21,891,327.31</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办公场地费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4,733,525.35</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3,157,741.15</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3,814,534.34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3,922,197.49</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3,144,742.17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2,219,267.09</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18"/>
                <w:szCs w:val="18"/>
              </w:rPr>
            </w:pPr>
            <w:r>
              <w:rPr>
                <w:rFonts w:ascii="Arial Narrow"/>
                <w:spacing w:val="-2"/>
                <w:sz w:val="18"/>
              </w:rPr>
              <w:t>11,262,818.07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5,567,407.45</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办公及差旅费用及其他</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9,525,518.78</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8,405,759.40</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股权激励－管理费用</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9,816,134.68</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10,022,921.56</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109,802,436.97</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107,246,252.96</w:t>
            </w:r>
          </w:p>
        </w:tc>
      </w:tr>
      <w:tr>
        <w:trPr>
          <w:trHeight w:val="412"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189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173,969,028.87</w:t>
            </w:r>
          </w:p>
        </w:tc>
        <w:tc>
          <w:tcPr>
            <w:tcW w:w="2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162,432,874.41</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3"/>
        <w:rPr>
          <w:rFonts w:ascii="宋体" w:hAnsi="宋体" w:cs="宋体" w:eastAsia="宋体" w:hint="default"/>
          <w:b/>
          <w:bCs/>
          <w:sz w:val="12"/>
          <w:szCs w:val="12"/>
        </w:rPr>
      </w:pPr>
    </w:p>
    <w:p>
      <w:pPr>
        <w:pStyle w:val="Heading8"/>
        <w:spacing w:line="240" w:lineRule="auto"/>
        <w:ind w:left="676" w:right="4441"/>
        <w:jc w:val="left"/>
        <w:rPr>
          <w:b w:val="0"/>
          <w:bCs w:val="0"/>
        </w:rPr>
      </w:pPr>
      <w:bookmarkStart w:name="(四十一) 财务费用" w:id="239"/>
      <w:bookmarkEnd w:id="239"/>
      <w:r>
        <w:rPr>
          <w:b w:val="0"/>
          <w:bCs w:val="0"/>
        </w:rPr>
      </w:r>
      <w:r>
        <w:rPr>
          <w:rFonts w:ascii="Arial Narrow" w:hAnsi="Arial Narrow" w:cs="Arial Narrow" w:eastAsia="Arial Narrow" w:hint="default"/>
        </w:rPr>
        <w:t>(</w:t>
      </w:r>
      <w:r>
        <w:rPr/>
        <w:t>四十一</w:t>
      </w:r>
      <w:r>
        <w:rPr>
          <w:rFonts w:ascii="Arial Narrow" w:hAnsi="Arial Narrow" w:cs="Arial Narrow" w:eastAsia="Arial Narrow" w:hint="default"/>
        </w:rPr>
        <w:t>)</w:t>
      </w:r>
      <w:r>
        <w:rPr>
          <w:rFonts w:ascii="Arial Narrow" w:hAnsi="Arial Narrow" w:cs="Arial Narrow" w:eastAsia="Arial Narrow" w:hint="default"/>
          <w:spacing w:val="9"/>
        </w:rPr>
        <w:t> </w:t>
      </w:r>
      <w:r>
        <w:rPr/>
        <w:t>财务费用</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543"/>
        <w:gridCol w:w="2745"/>
        <w:gridCol w:w="2582"/>
      </w:tblGrid>
      <w:tr>
        <w:trPr>
          <w:trHeight w:val="411" w:hRule="exact"/>
        </w:trPr>
        <w:tc>
          <w:tcPr>
            <w:tcW w:w="4543" w:type="dxa"/>
            <w:tcBorders>
              <w:top w:val="single" w:sz="12" w:space="0" w:color="000000"/>
              <w:left w:val="nil" w:sz="6" w:space="0" w:color="auto"/>
              <w:bottom w:val="single" w:sz="4" w:space="0" w:color="000000"/>
              <w:right w:val="single" w:sz="4" w:space="0" w:color="000000"/>
            </w:tcBorders>
          </w:tcPr>
          <w:p>
            <w:pPr>
              <w:pStyle w:val="TableParagraph"/>
              <w:tabs>
                <w:tab w:pos="616" w:val="left" w:leader="none"/>
              </w:tabs>
              <w:spacing w:line="240" w:lineRule="auto" w:before="35"/>
              <w:ind w:left="18"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left="8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7,723.32</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423,520.83</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7,161,360.54</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8,386,260.83</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344,885.31</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-623,415.30</w:t>
            </w:r>
          </w:p>
        </w:tc>
      </w:tr>
      <w:tr>
        <w:trPr>
          <w:trHeight w:val="402" w:hRule="exact"/>
        </w:trPr>
        <w:tc>
          <w:tcPr>
            <w:tcW w:w="4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264,925.50</w:t>
            </w:r>
          </w:p>
        </w:tc>
        <w:tc>
          <w:tcPr>
            <w:tcW w:w="2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2"/>
                <w:sz w:val="18"/>
              </w:rPr>
              <w:t>113,209.34</w:t>
            </w:r>
          </w:p>
        </w:tc>
      </w:tr>
      <w:tr>
        <w:trPr>
          <w:trHeight w:val="412" w:hRule="exact"/>
        </w:trPr>
        <w:tc>
          <w:tcPr>
            <w:tcW w:w="4543"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50"/>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-6,543,826.41</w:t>
            </w:r>
          </w:p>
        </w:tc>
        <w:tc>
          <w:tcPr>
            <w:tcW w:w="2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Arial Narrow" w:hAnsi="Arial Narrow" w:cs="Arial Narrow" w:eastAsia="Arial Narrow" w:hint="default"/>
                <w:sz w:val="18"/>
                <w:szCs w:val="18"/>
              </w:rPr>
            </w:pPr>
            <w:r>
              <w:rPr>
                <w:rFonts w:ascii="Arial Narrow"/>
                <w:spacing w:val="-1"/>
                <w:sz w:val="18"/>
              </w:rPr>
              <w:t>-8,472,945.96</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四十二) 资产减值损失" w:id="240"/>
      <w:bookmarkEnd w:id="240"/>
      <w:r>
        <w:rPr>
          <w:b w:val="0"/>
          <w:bCs w:val="0"/>
        </w:rPr>
      </w:r>
      <w:r>
        <w:rPr>
          <w:rFonts w:ascii="Arial Narrow" w:hAnsi="Arial Narrow" w:cs="Arial Narrow" w:eastAsia="Arial Narrow" w:hint="default"/>
        </w:rPr>
        <w:t>(</w:t>
      </w:r>
      <w:r>
        <w:rPr/>
        <w:t>四十二</w:t>
      </w:r>
      <w:r>
        <w:rPr>
          <w:rFonts w:ascii="Arial Narrow" w:hAnsi="Arial Narrow" w:cs="Arial Narrow" w:eastAsia="Arial Narrow" w:hint="default"/>
        </w:rPr>
        <w:t>)</w:t>
      </w:r>
      <w:r>
        <w:rPr>
          <w:rFonts w:ascii="Arial Narrow" w:hAnsi="Arial Narrow" w:cs="Arial Narrow" w:eastAsia="Arial Narrow" w:hint="default"/>
          <w:spacing w:val="6"/>
        </w:rPr>
        <w:t> </w:t>
      </w:r>
      <w:r>
        <w:rPr/>
        <w:t>资产减值损失</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615"/>
        <w:gridCol w:w="2628"/>
        <w:gridCol w:w="2627"/>
      </w:tblGrid>
      <w:tr>
        <w:trPr>
          <w:trHeight w:val="359" w:hRule="exact"/>
        </w:trPr>
        <w:tc>
          <w:tcPr>
            <w:tcW w:w="4615" w:type="dxa"/>
            <w:tcBorders>
              <w:top w:val="single" w:sz="12" w:space="0" w:color="000000"/>
              <w:left w:val="nil" w:sz="6" w:space="0" w:color="auto"/>
              <w:bottom w:val="single" w:sz="4" w:space="0" w:color="000000"/>
              <w:right w:val="single" w:sz="4" w:space="0" w:color="000000"/>
            </w:tcBorders>
          </w:tcPr>
          <w:p>
            <w:pPr>
              <w:pStyle w:val="TableParagraph"/>
              <w:tabs>
                <w:tab w:pos="449" w:val="left" w:leader="none"/>
              </w:tabs>
              <w:spacing w:line="240" w:lineRule="auto" w:before="23"/>
              <w:ind w:right="197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8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5,786,011.70</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1,515,065.30</w:t>
            </w:r>
          </w:p>
        </w:tc>
      </w:tr>
      <w:tr>
        <w:trPr>
          <w:trHeight w:val="349"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14,679,196.37</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14,723,207.35</w:t>
            </w:r>
          </w:p>
        </w:tc>
      </w:tr>
      <w:tr>
        <w:trPr>
          <w:trHeight w:val="350"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500,000,000.00</w:t>
            </w:r>
          </w:p>
        </w:tc>
        <w:tc>
          <w:tcPr>
            <w:tcW w:w="26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361" w:hRule="exact"/>
        </w:trPr>
        <w:tc>
          <w:tcPr>
            <w:tcW w:w="461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193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520,465,208.07</w:t>
            </w:r>
          </w:p>
        </w:tc>
        <w:tc>
          <w:tcPr>
            <w:tcW w:w="26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16,238,272.65</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四十三) 投资收益" w:id="241"/>
      <w:bookmarkEnd w:id="241"/>
      <w:r>
        <w:rPr>
          <w:b w:val="0"/>
          <w:bCs w:val="0"/>
        </w:rPr>
      </w:r>
      <w:r>
        <w:rPr>
          <w:rFonts w:ascii="Arial Narrow" w:hAnsi="Arial Narrow" w:cs="Arial Narrow" w:eastAsia="Arial Narrow" w:hint="default"/>
        </w:rPr>
        <w:t>(</w:t>
      </w:r>
      <w:r>
        <w:rPr/>
        <w:t>四十三</w:t>
      </w:r>
      <w:r>
        <w:rPr>
          <w:rFonts w:ascii="Arial Narrow" w:hAnsi="Arial Narrow" w:cs="Arial Narrow" w:eastAsia="Arial Narrow" w:hint="default"/>
        </w:rPr>
        <w:t>)</w:t>
      </w:r>
      <w:r>
        <w:rPr>
          <w:rFonts w:ascii="Arial Narrow" w:hAnsi="Arial Narrow" w:cs="Arial Narrow" w:eastAsia="Arial Narrow" w:hint="default"/>
          <w:spacing w:val="9"/>
        </w:rPr>
        <w:t> </w:t>
      </w:r>
      <w:r>
        <w:rPr/>
        <w:t>投资收益</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672"/>
        <w:gridCol w:w="2661"/>
        <w:gridCol w:w="2537"/>
      </w:tblGrid>
      <w:tr>
        <w:trPr>
          <w:trHeight w:val="359" w:hRule="exact"/>
        </w:trPr>
        <w:tc>
          <w:tcPr>
            <w:tcW w:w="4672" w:type="dxa"/>
            <w:tcBorders>
              <w:top w:val="single" w:sz="12" w:space="0" w:color="000000"/>
              <w:left w:val="nil" w:sz="6" w:space="0" w:color="auto"/>
              <w:bottom w:val="single" w:sz="4" w:space="0" w:color="000000"/>
              <w:right w:val="single" w:sz="4" w:space="0" w:color="000000"/>
            </w:tcBorders>
          </w:tcPr>
          <w:p>
            <w:pPr>
              <w:pStyle w:val="TableParagraph"/>
              <w:tabs>
                <w:tab w:pos="46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6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8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8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Narrow" w:hAnsi="Arial Narrow" w:cs="Arial Narrow" w:eastAsia="Arial Narrow" w:hint="default"/>
                <w:sz w:val="18"/>
                <w:szCs w:val="18"/>
              </w:rPr>
            </w:pPr>
            <w:r>
              <w:rPr>
                <w:rFonts w:ascii="Arial Narrow"/>
                <w:spacing w:val="-1"/>
                <w:sz w:val="18"/>
              </w:rPr>
              <w:t>142,656.56</w:t>
            </w:r>
          </w:p>
        </w:tc>
        <w:tc>
          <w:tcPr>
            <w:tcW w:w="2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pacing w:val="-1"/>
                <w:sz w:val="18"/>
              </w:rPr>
              <w:t>50,640,000.00</w:t>
            </w:r>
          </w:p>
        </w:tc>
      </w:tr>
      <w:tr>
        <w:trPr>
          <w:trHeight w:val="402" w:hRule="exact"/>
        </w:trPr>
        <w:tc>
          <w:tcPr>
            <w:tcW w:w="4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购买保本理财产品取得的投资收益</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45,705,177.51</w:t>
            </w:r>
          </w:p>
        </w:tc>
        <w:tc>
          <w:tcPr>
            <w:tcW w:w="2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45,003,387.53</w:t>
            </w:r>
          </w:p>
        </w:tc>
      </w:tr>
      <w:tr>
        <w:trPr>
          <w:trHeight w:val="361" w:hRule="exact"/>
        </w:trPr>
        <w:tc>
          <w:tcPr>
            <w:tcW w:w="4672"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45,847,834.07</w:t>
            </w:r>
          </w:p>
        </w:tc>
        <w:tc>
          <w:tcPr>
            <w:tcW w:w="25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95,643,387.53</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四十四) 资产处置收益" w:id="242"/>
      <w:bookmarkEnd w:id="242"/>
      <w:r>
        <w:rPr>
          <w:b w:val="0"/>
          <w:bCs w:val="0"/>
        </w:rPr>
      </w:r>
      <w:r>
        <w:rPr>
          <w:rFonts w:ascii="Arial Narrow" w:hAnsi="Arial Narrow" w:cs="Arial Narrow" w:eastAsia="Arial Narrow" w:hint="default"/>
        </w:rPr>
        <w:t>(</w:t>
      </w:r>
      <w:r>
        <w:rPr/>
        <w:t>四十四</w:t>
      </w:r>
      <w:r>
        <w:rPr>
          <w:rFonts w:ascii="Arial Narrow" w:hAnsi="Arial Narrow" w:cs="Arial Narrow" w:eastAsia="Arial Narrow" w:hint="default"/>
        </w:rPr>
        <w:t>)</w:t>
      </w:r>
      <w:r>
        <w:rPr>
          <w:rFonts w:ascii="Arial Narrow" w:hAnsi="Arial Narrow" w:cs="Arial Narrow" w:eastAsia="Arial Narrow" w:hint="default"/>
          <w:spacing w:val="6"/>
        </w:rPr>
        <w:t> </w:t>
      </w:r>
      <w:r>
        <w:rPr/>
        <w:t>资产处置收益</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783"/>
        <w:gridCol w:w="2564"/>
        <w:gridCol w:w="2524"/>
      </w:tblGrid>
      <w:tr>
        <w:trPr>
          <w:trHeight w:val="361" w:hRule="exact"/>
        </w:trPr>
        <w:tc>
          <w:tcPr>
            <w:tcW w:w="47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5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53"/>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处置未划分为持有待售的固定资产、在建工程及无形资产 而产生的处置利得或损失</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-127,935.18</w:t>
            </w:r>
          </w:p>
        </w:tc>
        <w:tc>
          <w:tcPr>
            <w:tcW w:w="2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1,333.27</w:t>
            </w:r>
          </w:p>
        </w:tc>
      </w:tr>
      <w:tr>
        <w:trPr>
          <w:trHeight w:val="361" w:hRule="exact"/>
        </w:trPr>
        <w:tc>
          <w:tcPr>
            <w:tcW w:w="4783"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-127,935.18</w:t>
            </w:r>
          </w:p>
        </w:tc>
        <w:tc>
          <w:tcPr>
            <w:tcW w:w="2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1,333.27</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四十五) 其他收益" w:id="243"/>
      <w:bookmarkEnd w:id="243"/>
      <w:r>
        <w:rPr>
          <w:b w:val="0"/>
          <w:bCs w:val="0"/>
        </w:rPr>
      </w:r>
      <w:r>
        <w:rPr>
          <w:rFonts w:ascii="Arial Narrow" w:hAnsi="Arial Narrow" w:cs="Arial Narrow" w:eastAsia="Arial Narrow" w:hint="default"/>
        </w:rPr>
        <w:t>(</w:t>
      </w:r>
      <w:r>
        <w:rPr/>
        <w:t>四十五</w:t>
      </w:r>
      <w:r>
        <w:rPr>
          <w:rFonts w:ascii="Arial Narrow" w:hAnsi="Arial Narrow" w:cs="Arial Narrow" w:eastAsia="Arial Narrow" w:hint="default"/>
        </w:rPr>
        <w:t>)</w:t>
      </w:r>
      <w:r>
        <w:rPr>
          <w:rFonts w:ascii="Arial Narrow" w:hAnsi="Arial Narrow" w:cs="Arial Narrow" w:eastAsia="Arial Narrow" w:hint="default"/>
          <w:spacing w:val="9"/>
        </w:rPr>
        <w:t> </w:t>
      </w:r>
      <w:r>
        <w:rPr/>
        <w:t>其他收益</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699"/>
        <w:gridCol w:w="2404"/>
        <w:gridCol w:w="2246"/>
        <w:gridCol w:w="2521"/>
      </w:tblGrid>
      <w:tr>
        <w:trPr>
          <w:trHeight w:val="719" w:hRule="exact"/>
        </w:trPr>
        <w:tc>
          <w:tcPr>
            <w:tcW w:w="26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Arial Narrow" w:hAnsi="Arial Narrow" w:cs="Arial Narrow" w:eastAsia="Arial Narrow" w:hint="default"/>
                <w:sz w:val="18"/>
                <w:szCs w:val="18"/>
              </w:rPr>
              <w:t>/</w:t>
            </w:r>
            <w:r>
              <w:rPr>
                <w:rFonts w:ascii="宋体" w:hAnsi="宋体" w:cs="宋体" w:eastAsia="宋体" w:hint="default"/>
                <w:sz w:val="18"/>
                <w:szCs w:val="18"/>
              </w:rPr>
              <w:t>与收益相关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增值税即征即退</w:t>
            </w:r>
            <w:r>
              <w:rPr>
                <w:rFonts w:ascii="宋体" w:hAnsi="宋体" w:cs="宋体" w:eastAsia="宋体" w:hint="default"/>
                <w:sz w:val="18"/>
                <w:szCs w:val="18"/>
              </w:rPr>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pacing w:val="-1"/>
                <w:sz w:val="18"/>
              </w:rPr>
              <w:t>6,870,496.27</w:t>
            </w:r>
            <w:r>
              <w:rPr>
                <w:rFonts w:ascii="Arial Narrow"/>
                <w:spacing w:val="-1"/>
                <w:sz w:val="18"/>
              </w:rPr>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递延收益转入</w:t>
            </w:r>
            <w:r>
              <w:rPr>
                <w:rFonts w:ascii="宋体" w:hAnsi="宋体" w:cs="宋体" w:eastAsia="宋体" w:hint="default"/>
                <w:sz w:val="18"/>
                <w:szCs w:val="18"/>
              </w:rPr>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pacing w:val="-1"/>
                <w:sz w:val="18"/>
              </w:rPr>
              <w:t>6,466,666.73</w:t>
            </w:r>
            <w:r>
              <w:rPr>
                <w:rFonts w:ascii="Arial Narrow"/>
                <w:spacing w:val="-1"/>
                <w:sz w:val="18"/>
              </w:rPr>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2521"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1</w:t>
            </w:r>
            <w:r>
              <w:rPr>
                <w:rFonts w:ascii="宋体" w:hAnsi="宋体" w:cs="宋体" w:eastAsia="宋体" w:hint="default"/>
                <w:spacing w:val="3"/>
                <w:sz w:val="18"/>
                <w:szCs w:val="18"/>
              </w:rPr>
              <w:t>）基于声波通信的安全支付 </w:t>
            </w:r>
            <w:r>
              <w:rPr>
                <w:rFonts w:ascii="宋体" w:hAnsi="宋体" w:cs="宋体" w:eastAsia="宋体" w:hint="default"/>
                <w:sz w:val="18"/>
                <w:szCs w:val="18"/>
              </w:rPr>
              <w:t>芯片关键技术研发</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1,500,000.00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21" w:hRule="exact"/>
        </w:trPr>
        <w:tc>
          <w:tcPr>
            <w:tcW w:w="2699" w:type="dxa"/>
            <w:tcBorders>
              <w:top w:val="single" w:sz="4" w:space="0" w:color="000000"/>
              <w:left w:val="nil" w:sz="6" w:space="0" w:color="auto"/>
              <w:bottom w:val="single" w:sz="12" w:space="0" w:color="000000"/>
              <w:right w:val="single" w:sz="4" w:space="0" w:color="000000"/>
            </w:tcBorders>
          </w:tcPr>
          <w:p>
            <w:pPr>
              <w:pStyle w:val="TableParagraph"/>
              <w:spacing w:line="234" w:lineRule="exact" w:before="109"/>
              <w:ind w:left="122" w:right="102"/>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）重</w:t>
            </w:r>
            <w:r>
              <w:rPr>
                <w:rFonts w:ascii="宋体" w:hAnsi="宋体" w:cs="宋体" w:eastAsia="宋体" w:hint="default"/>
                <w:spacing w:val="-37"/>
                <w:sz w:val="18"/>
                <w:szCs w:val="18"/>
              </w:rPr>
              <w:t> </w:t>
            </w:r>
            <w:r>
              <w:rPr>
                <w:rFonts w:ascii="Arial Narrow" w:hAnsi="Arial Narrow" w:cs="Arial Narrow" w:eastAsia="Arial Narrow" w:hint="default"/>
                <w:sz w:val="18"/>
                <w:szCs w:val="18"/>
              </w:rPr>
              <w:t>20160243</w:t>
            </w:r>
            <w:r>
              <w:rPr>
                <w:rFonts w:ascii="Arial Narrow" w:hAnsi="Arial Narrow" w:cs="Arial Narrow" w:eastAsia="Arial Narrow" w:hint="default"/>
                <w:spacing w:val="11"/>
                <w:sz w:val="18"/>
                <w:szCs w:val="18"/>
              </w:rPr>
              <w:t> </w:t>
            </w:r>
            <w:r>
              <w:rPr>
                <w:rFonts w:ascii="宋体" w:hAnsi="宋体" w:cs="宋体" w:eastAsia="宋体" w:hint="default"/>
                <w:sz w:val="18"/>
                <w:szCs w:val="18"/>
              </w:rPr>
              <w:t>高性能低功耗 安全</w:t>
            </w:r>
            <w:r>
              <w:rPr>
                <w:rFonts w:ascii="宋体" w:hAnsi="宋体" w:cs="宋体" w:eastAsia="宋体" w:hint="default"/>
                <w:spacing w:val="-46"/>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4"/>
                <w:sz w:val="18"/>
                <w:szCs w:val="18"/>
              </w:rPr>
              <w:t> </w:t>
            </w:r>
            <w:r>
              <w:rPr>
                <w:rFonts w:ascii="宋体" w:hAnsi="宋体" w:cs="宋体" w:eastAsia="宋体" w:hint="default"/>
                <w:sz w:val="18"/>
                <w:szCs w:val="18"/>
              </w:rPr>
              <w:t>芯片研发</w:t>
            </w:r>
          </w:p>
        </w:tc>
        <w:tc>
          <w:tcPr>
            <w:tcW w:w="2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2,000,000.04</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bl>
    <w:p>
      <w:pPr>
        <w:spacing w:after="0" w:line="240" w:lineRule="auto"/>
        <w:jc w:val="center"/>
        <w:rPr>
          <w:rFonts w:ascii="宋体" w:hAnsi="宋体" w:cs="宋体" w:eastAsia="宋体" w:hint="default"/>
          <w:sz w:val="18"/>
          <w:szCs w:val="18"/>
        </w:rPr>
        <w:sectPr>
          <w:pgSz w:w="11910" w:h="16840"/>
          <w:pgMar w:header="871" w:footer="1266" w:top="1420" w:bottom="1460" w:left="880" w:right="880"/>
        </w:sectPr>
      </w:pPr>
    </w:p>
    <w:tbl>
      <w:tblPr>
        <w:tblW w:w="0" w:type="auto"/>
        <w:jc w:val="left"/>
        <w:tblInd w:w="111" w:type="dxa"/>
        <w:tblLayout w:type="fixed"/>
        <w:tblCellMar>
          <w:top w:w="0" w:type="dxa"/>
          <w:left w:w="0" w:type="dxa"/>
          <w:bottom w:w="0" w:type="dxa"/>
          <w:right w:w="0" w:type="dxa"/>
        </w:tblCellMar>
        <w:tblLook w:val="01E0"/>
      </w:tblPr>
      <w:tblGrid>
        <w:gridCol w:w="2699"/>
        <w:gridCol w:w="2404"/>
        <w:gridCol w:w="2246"/>
        <w:gridCol w:w="2521"/>
      </w:tblGrid>
      <w:tr>
        <w:trPr>
          <w:trHeight w:val="721" w:hRule="exact"/>
        </w:trPr>
        <w:tc>
          <w:tcPr>
            <w:tcW w:w="26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Arial Narrow" w:hAnsi="Arial Narrow" w:cs="Arial Narrow" w:eastAsia="Arial Narrow" w:hint="default"/>
                <w:sz w:val="18"/>
                <w:szCs w:val="18"/>
              </w:rPr>
              <w:t>/</w:t>
            </w:r>
            <w:r>
              <w:rPr>
                <w:rFonts w:ascii="宋体" w:hAnsi="宋体" w:cs="宋体" w:eastAsia="宋体" w:hint="default"/>
                <w:sz w:val="18"/>
                <w:szCs w:val="18"/>
              </w:rPr>
              <w:t>与收益相关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102"/>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）高安全性物联网</w:t>
            </w:r>
            <w:r>
              <w:rPr>
                <w:rFonts w:ascii="宋体" w:hAnsi="宋体" w:cs="宋体" w:eastAsia="宋体" w:hint="default"/>
                <w:spacing w:val="-49"/>
                <w:sz w:val="18"/>
                <w:szCs w:val="18"/>
              </w:rPr>
              <w:t> </w:t>
            </w:r>
            <w:r>
              <w:rPr>
                <w:rFonts w:ascii="Arial Narrow" w:hAnsi="Arial Narrow" w:cs="Arial Narrow" w:eastAsia="Arial Narrow" w:hint="default"/>
                <w:sz w:val="18"/>
                <w:szCs w:val="18"/>
              </w:rPr>
              <w:t>SOC </w:t>
            </w:r>
            <w:r>
              <w:rPr>
                <w:rFonts w:ascii="宋体" w:hAnsi="宋体" w:cs="宋体" w:eastAsia="宋体" w:hint="default"/>
                <w:sz w:val="18"/>
                <w:szCs w:val="18"/>
              </w:rPr>
              <w:t>关键 技术研发项目</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1,166,666.69</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）物联网低功耗蓝牙 </w:t>
            </w:r>
            <w:r>
              <w:rPr>
                <w:rFonts w:ascii="Arial Narrow" w:hAnsi="Arial Narrow" w:cs="Arial Narrow" w:eastAsia="Arial Narrow" w:hint="default"/>
                <w:sz w:val="18"/>
                <w:szCs w:val="18"/>
              </w:rPr>
              <w:t>SoC</w:t>
            </w:r>
            <w:r>
              <w:rPr>
                <w:rFonts w:ascii="Arial Narrow" w:hAnsi="Arial Narrow" w:cs="Arial Narrow" w:eastAsia="Arial Narrow" w:hint="default"/>
                <w:spacing w:val="-14"/>
                <w:sz w:val="18"/>
                <w:szCs w:val="18"/>
              </w:rPr>
              <w:t> </w:t>
            </w:r>
            <w:r>
              <w:rPr>
                <w:rFonts w:ascii="宋体" w:hAnsi="宋体" w:cs="宋体" w:eastAsia="宋体" w:hint="default"/>
                <w:sz w:val="18"/>
                <w:szCs w:val="18"/>
              </w:rPr>
              <w:t>芯 片及关键技术项目</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1,800,000.00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其他政府政府补助</w:t>
            </w:r>
            <w:r>
              <w:rPr>
                <w:rFonts w:ascii="宋体" w:hAnsi="宋体" w:cs="宋体" w:eastAsia="宋体" w:hint="default"/>
                <w:sz w:val="18"/>
                <w:szCs w:val="18"/>
              </w:rPr>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pacing w:val="-1"/>
                <w:sz w:val="18"/>
              </w:rPr>
              <w:t>7,181,500.00</w:t>
            </w:r>
            <w:r>
              <w:rPr>
                <w:rFonts w:ascii="Arial Narrow"/>
                <w:spacing w:val="-1"/>
                <w:sz w:val="18"/>
              </w:rPr>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2521" w:type="dxa"/>
            <w:tcBorders>
              <w:top w:val="single" w:sz="4" w:space="0" w:color="000000"/>
              <w:left w:val="single" w:sz="4" w:space="0" w:color="000000"/>
              <w:bottom w:val="single" w:sz="4" w:space="0" w:color="000000"/>
              <w:right w:val="nil" w:sz="6" w:space="0" w:color="auto"/>
            </w:tcBorders>
          </w:tcPr>
          <w:p>
            <w:pPr/>
          </w:p>
        </w:tc>
      </w:tr>
      <w:tr>
        <w:trPr>
          <w:trHeight w:val="709"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101"/>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2017</w:t>
            </w:r>
            <w:r>
              <w:rPr>
                <w:rFonts w:ascii="Arial Narrow" w:hAnsi="Arial Narrow" w:cs="Arial Narrow" w:eastAsia="Arial Narrow" w:hint="default"/>
                <w:spacing w:val="36"/>
                <w:sz w:val="18"/>
                <w:szCs w:val="18"/>
              </w:rPr>
              <w:t> </w:t>
            </w:r>
            <w:r>
              <w:rPr>
                <w:rFonts w:ascii="宋体" w:hAnsi="宋体" w:cs="宋体" w:eastAsia="宋体" w:hint="default"/>
                <w:sz w:val="18"/>
                <w:szCs w:val="18"/>
              </w:rPr>
              <w:t>年深圳市企业研究开 发资助计划</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4,564,000.00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2</w:t>
            </w:r>
            <w:r>
              <w:rPr>
                <w:rFonts w:ascii="宋体" w:hAnsi="宋体" w:cs="宋体" w:eastAsia="宋体" w:hint="default"/>
                <w:spacing w:val="3"/>
                <w:sz w:val="18"/>
                <w:szCs w:val="18"/>
              </w:rPr>
              <w:t>）博士后设站单位申请一次 </w:t>
            </w:r>
            <w:r>
              <w:rPr>
                <w:rFonts w:ascii="宋体" w:hAnsi="宋体" w:cs="宋体" w:eastAsia="宋体" w:hint="default"/>
                <w:sz w:val="18"/>
                <w:szCs w:val="18"/>
              </w:rPr>
              <w:t>性资助</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）第十八届中国专利优秀奖</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09"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w:t>
            </w: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年度深圳市专利奖</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400,000.00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91"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2" w:lineRule="auto" w:before="17"/>
              <w:ind w:left="122" w:right="101"/>
              <w:jc w:val="both"/>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5</w:t>
            </w:r>
            <w:r>
              <w:rPr>
                <w:rFonts w:ascii="宋体" w:hAnsi="宋体" w:cs="宋体" w:eastAsia="宋体" w:hint="default"/>
                <w:sz w:val="18"/>
                <w:szCs w:val="18"/>
              </w:rPr>
              <w:t>）</w:t>
            </w:r>
            <w:r>
              <w:rPr>
                <w:rFonts w:ascii="Arial Narrow" w:hAnsi="Arial Narrow" w:cs="Arial Narrow" w:eastAsia="Arial Narrow" w:hint="default"/>
                <w:sz w:val="18"/>
                <w:szCs w:val="18"/>
              </w:rPr>
              <w:t>2016</w:t>
            </w:r>
            <w:r>
              <w:rPr>
                <w:rFonts w:ascii="Arial Narrow" w:hAnsi="Arial Narrow" w:cs="Arial Narrow" w:eastAsia="Arial Narrow" w:hint="default"/>
                <w:spacing w:val="36"/>
                <w:sz w:val="18"/>
                <w:szCs w:val="18"/>
              </w:rPr>
              <w:t> </w:t>
            </w:r>
            <w:r>
              <w:rPr>
                <w:rFonts w:ascii="宋体" w:hAnsi="宋体" w:cs="宋体" w:eastAsia="宋体" w:hint="default"/>
                <w:sz w:val="18"/>
                <w:szCs w:val="18"/>
              </w:rPr>
              <w:t>年广东专利奖地方配 </w:t>
            </w:r>
            <w:r>
              <w:rPr>
                <w:rFonts w:ascii="宋体" w:hAnsi="宋体" w:cs="宋体" w:eastAsia="宋体" w:hint="default"/>
                <w:spacing w:val="9"/>
                <w:sz w:val="18"/>
                <w:szCs w:val="18"/>
              </w:rPr>
              <w:t>套及第十八届中国专利优秀奖</w:t>
            </w:r>
            <w:r>
              <w:rPr>
                <w:rFonts w:ascii="宋体" w:hAnsi="宋体" w:cs="宋体" w:eastAsia="宋体" w:hint="default"/>
                <w:sz w:val="18"/>
                <w:szCs w:val="18"/>
              </w:rPr>
              <w:t> 地方配套</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847,908.56</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1"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6</w:t>
            </w:r>
            <w:r>
              <w:rPr>
                <w:rFonts w:ascii="宋体" w:hAnsi="宋体" w:cs="宋体" w:eastAsia="宋体" w:hint="default"/>
                <w:spacing w:val="3"/>
                <w:sz w:val="18"/>
                <w:szCs w:val="18"/>
              </w:rPr>
              <w:t>）南山区自主创新产业发展 </w:t>
            </w:r>
            <w:r>
              <w:rPr>
                <w:rFonts w:ascii="宋体" w:hAnsi="宋体" w:cs="宋体" w:eastAsia="宋体" w:hint="default"/>
                <w:sz w:val="18"/>
                <w:szCs w:val="18"/>
              </w:rPr>
              <w:t>专项资金</w:t>
            </w:r>
            <w:r>
              <w:rPr>
                <w:rFonts w:ascii="Arial Narrow" w:hAnsi="Arial Narrow" w:cs="Arial Narrow" w:eastAsia="Arial Narrow" w:hint="default"/>
                <w:sz w:val="18"/>
                <w:szCs w:val="18"/>
              </w:rPr>
              <w:t>——</w:t>
            </w:r>
            <w:r>
              <w:rPr>
                <w:rFonts w:ascii="宋体" w:hAnsi="宋体" w:cs="宋体" w:eastAsia="宋体" w:hint="default"/>
                <w:sz w:val="18"/>
                <w:szCs w:val="18"/>
              </w:rPr>
              <w:t>科技创新分项资金</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367,500.00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09"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7</w:t>
            </w:r>
            <w:r>
              <w:rPr>
                <w:rFonts w:ascii="宋体" w:hAnsi="宋体" w:cs="宋体" w:eastAsia="宋体" w:hint="default"/>
                <w:spacing w:val="3"/>
                <w:sz w:val="18"/>
                <w:szCs w:val="18"/>
              </w:rPr>
              <w:t>）博士后设站单位申请日常 </w:t>
            </w:r>
            <w:r>
              <w:rPr>
                <w:rFonts w:ascii="宋体" w:hAnsi="宋体" w:cs="宋体" w:eastAsia="宋体" w:hint="default"/>
                <w:sz w:val="18"/>
                <w:szCs w:val="18"/>
              </w:rPr>
              <w:t>经费补助</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91"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3"/>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8</w:t>
            </w:r>
            <w:r>
              <w:rPr>
                <w:rFonts w:ascii="宋体" w:hAnsi="宋体" w:cs="宋体" w:eastAsia="宋体" w:hint="default"/>
                <w:spacing w:val="3"/>
                <w:sz w:val="18"/>
                <w:szCs w:val="18"/>
              </w:rPr>
              <w:t>）南山区自主创新产业发展 </w:t>
            </w:r>
            <w:r>
              <w:rPr>
                <w:rFonts w:ascii="宋体" w:hAnsi="宋体" w:cs="宋体" w:eastAsia="宋体" w:hint="default"/>
                <w:sz w:val="18"/>
                <w:szCs w:val="18"/>
              </w:rPr>
              <w:t>专项资金</w:t>
            </w:r>
            <w:r>
              <w:rPr>
                <w:rFonts w:ascii="Arial Narrow" w:hAnsi="Arial Narrow" w:cs="Arial Narrow" w:eastAsia="Arial Narrow" w:hint="default"/>
                <w:sz w:val="18"/>
                <w:szCs w:val="18"/>
              </w:rPr>
              <w:t>——</w:t>
            </w:r>
            <w:r>
              <w:rPr>
                <w:rFonts w:ascii="宋体" w:hAnsi="宋体" w:cs="宋体" w:eastAsia="宋体" w:hint="default"/>
                <w:sz w:val="18"/>
                <w:szCs w:val="18"/>
              </w:rPr>
              <w:t>科技创新分项资金</w:t>
            </w:r>
          </w:p>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（第二批）</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10" w:hRule="exact"/>
        </w:trPr>
        <w:tc>
          <w:tcPr>
            <w:tcW w:w="2699"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09"/>
              <w:ind w:left="122"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9</w:t>
            </w:r>
            <w:r>
              <w:rPr>
                <w:rFonts w:ascii="宋体" w:hAnsi="宋体" w:cs="宋体" w:eastAsia="宋体" w:hint="default"/>
                <w:spacing w:val="3"/>
                <w:sz w:val="18"/>
                <w:szCs w:val="18"/>
              </w:rPr>
              <w:t>）提示企业竞争力境外发明 </w:t>
            </w:r>
            <w:r>
              <w:rPr>
                <w:rFonts w:ascii="宋体" w:hAnsi="宋体" w:cs="宋体" w:eastAsia="宋体" w:hint="default"/>
                <w:sz w:val="18"/>
                <w:szCs w:val="18"/>
              </w:rPr>
              <w:t>授权奖励</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721" w:hRule="exact"/>
        </w:trPr>
        <w:tc>
          <w:tcPr>
            <w:tcW w:w="26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20,518,663.00</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25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9"/>
          <w:szCs w:val="9"/>
        </w:rPr>
      </w:pPr>
    </w:p>
    <w:p>
      <w:pPr>
        <w:pStyle w:val="Heading8"/>
        <w:spacing w:line="240" w:lineRule="auto"/>
        <w:ind w:left="654" w:right="303"/>
        <w:jc w:val="left"/>
        <w:rPr>
          <w:b w:val="0"/>
          <w:bCs w:val="0"/>
        </w:rPr>
      </w:pPr>
      <w:bookmarkStart w:name="(四十六) 营业外收入" w:id="244"/>
      <w:bookmarkEnd w:id="244"/>
      <w:r>
        <w:rPr>
          <w:b w:val="0"/>
          <w:bCs w:val="0"/>
        </w:rPr>
      </w:r>
      <w:r>
        <w:rPr>
          <w:rFonts w:ascii="Arial Narrow" w:hAnsi="Arial Narrow" w:cs="Arial Narrow" w:eastAsia="Arial Narrow" w:hint="default"/>
        </w:rPr>
        <w:t>(</w:t>
      </w:r>
      <w:r>
        <w:rPr/>
        <w:t>四十六</w:t>
      </w:r>
      <w:r>
        <w:rPr>
          <w:rFonts w:ascii="Arial Narrow" w:hAnsi="Arial Narrow" w:cs="Arial Narrow" w:eastAsia="Arial Narrow" w:hint="default"/>
        </w:rPr>
        <w:t>)</w:t>
      </w:r>
      <w:r>
        <w:rPr>
          <w:rFonts w:ascii="Arial Narrow" w:hAnsi="Arial Narrow" w:cs="Arial Narrow" w:eastAsia="Arial Narrow" w:hint="default"/>
          <w:spacing w:val="7"/>
        </w:rPr>
        <w:t> </w:t>
      </w:r>
      <w:r>
        <w:rPr/>
        <w:t>营业外收入</w:t>
      </w:r>
      <w:r>
        <w:rPr>
          <w:b w:val="0"/>
          <w:bCs w:val="0"/>
        </w:rPr>
      </w:r>
    </w:p>
    <w:p>
      <w:pPr>
        <w:pStyle w:val="Heading8"/>
        <w:spacing w:line="240" w:lineRule="auto" w:before="170"/>
        <w:ind w:left="664" w:right="303"/>
        <w:jc w:val="left"/>
        <w:rPr>
          <w:b w:val="0"/>
          <w:bCs w:val="0"/>
        </w:rPr>
      </w:pPr>
      <w:r>
        <w:rPr>
          <w:rFonts w:ascii="Arial Narrow" w:hAnsi="Arial Narrow" w:cs="Arial Narrow" w:eastAsia="Arial Narrow" w:hint="default"/>
        </w:rPr>
        <w:t>1</w:t>
      </w:r>
      <w:r>
        <w:rPr/>
        <w:t>、</w:t>
      </w:r>
      <w:r>
        <w:rPr>
          <w:spacing w:val="-58"/>
        </w:rPr>
        <w:t> </w:t>
      </w:r>
      <w:r>
        <w:rPr/>
        <w:t>营业外收入分项列示</w:t>
      </w:r>
      <w:r>
        <w:rPr>
          <w:b w:val="0"/>
          <w:bCs w:val="0"/>
        </w:rPr>
      </w:r>
    </w:p>
    <w:p>
      <w:pPr>
        <w:spacing w:line="240" w:lineRule="auto" w:before="4"/>
        <w:rPr>
          <w:rFonts w:ascii="宋体" w:hAnsi="宋体" w:cs="宋体" w:eastAsia="宋体" w:hint="default"/>
          <w:b/>
          <w:bCs/>
          <w:sz w:val="13"/>
          <w:szCs w:val="13"/>
        </w:rPr>
      </w:pPr>
    </w:p>
    <w:tbl>
      <w:tblPr>
        <w:tblW w:w="0" w:type="auto"/>
        <w:jc w:val="left"/>
        <w:tblInd w:w="174" w:type="dxa"/>
        <w:tblLayout w:type="fixed"/>
        <w:tblCellMar>
          <w:top w:w="0" w:type="dxa"/>
          <w:left w:w="0" w:type="dxa"/>
          <w:bottom w:w="0" w:type="dxa"/>
          <w:right w:w="0" w:type="dxa"/>
        </w:tblCellMar>
        <w:tblLook w:val="01E0"/>
      </w:tblPr>
      <w:tblGrid>
        <w:gridCol w:w="2622"/>
        <w:gridCol w:w="2404"/>
        <w:gridCol w:w="2262"/>
        <w:gridCol w:w="2425"/>
      </w:tblGrid>
      <w:tr>
        <w:trPr>
          <w:trHeight w:val="567" w:hRule="exact"/>
        </w:trPr>
        <w:tc>
          <w:tcPr>
            <w:tcW w:w="2622"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27"/>
              <w:ind w:right="93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117" w:right="131"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49"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192,853.02</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40,037,686.19</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192,853.02</w:t>
            </w:r>
          </w:p>
        </w:tc>
      </w:tr>
      <w:tr>
        <w:trPr>
          <w:trHeight w:val="350"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142,652.13</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121,969.01</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142,652.13</w:t>
            </w:r>
          </w:p>
        </w:tc>
      </w:tr>
      <w:tr>
        <w:trPr>
          <w:trHeight w:val="361" w:hRule="exact"/>
        </w:trPr>
        <w:tc>
          <w:tcPr>
            <w:tcW w:w="262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4"/>
              <w:ind w:right="93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335,505.15</w:t>
            </w: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40,159,655.20</w:t>
            </w:r>
          </w:p>
        </w:tc>
        <w:tc>
          <w:tcPr>
            <w:tcW w:w="24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335,505.15</w:t>
            </w:r>
          </w:p>
        </w:tc>
      </w:tr>
    </w:tbl>
    <w:p>
      <w:pPr>
        <w:spacing w:line="240" w:lineRule="auto" w:before="0"/>
        <w:rPr>
          <w:rFonts w:ascii="宋体" w:hAnsi="宋体" w:cs="宋体" w:eastAsia="宋体" w:hint="default"/>
          <w:b/>
          <w:bCs/>
          <w:sz w:val="9"/>
          <w:szCs w:val="9"/>
        </w:rPr>
      </w:pPr>
    </w:p>
    <w:p>
      <w:pPr>
        <w:pStyle w:val="BodyText"/>
        <w:spacing w:line="240" w:lineRule="auto" w:before="35"/>
        <w:ind w:left="654" w:right="303"/>
        <w:jc w:val="left"/>
      </w:pPr>
      <w:r>
        <w:rPr>
          <w:rFonts w:ascii="Arial Narrow" w:hAnsi="Arial Narrow" w:cs="Arial Narrow" w:eastAsia="Arial Narrow" w:hint="default"/>
        </w:rPr>
        <w:t>2</w:t>
      </w:r>
      <w:r>
        <w:rPr/>
        <w:t>、计入营业外收入的政府补助</w:t>
      </w:r>
    </w:p>
    <w:p>
      <w:pPr>
        <w:spacing w:after="0" w:line="240" w:lineRule="auto"/>
        <w:jc w:val="left"/>
        <w:sectPr>
          <w:pgSz w:w="11910" w:h="16840"/>
          <w:pgMar w:header="871" w:footer="1266" w:top="1480" w:bottom="1460" w:left="900" w:right="92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5106"/>
        <w:gridCol w:w="1644"/>
        <w:gridCol w:w="1644"/>
        <w:gridCol w:w="1476"/>
      </w:tblGrid>
      <w:tr>
        <w:trPr>
          <w:trHeight w:val="567" w:hRule="exact"/>
        </w:trPr>
        <w:tc>
          <w:tcPr>
            <w:tcW w:w="5106"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128"/>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34" w:lineRule="exact" w:before="32"/>
              <w:ind w:left="373" w:right="175" w:hanging="201"/>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Narrow" w:hAnsi="Arial Narrow" w:cs="Arial Narrow" w:eastAsia="Arial Narrow" w:hint="default"/>
                <w:sz w:val="18"/>
                <w:szCs w:val="18"/>
              </w:rPr>
              <w:t>/</w:t>
            </w:r>
            <w:r>
              <w:rPr>
                <w:rFonts w:ascii="宋体" w:hAnsi="宋体" w:cs="宋体" w:eastAsia="宋体" w:hint="default"/>
                <w:sz w:val="18"/>
                <w:szCs w:val="18"/>
              </w:rPr>
              <w:t>与 收益相关</w:t>
            </w:r>
          </w:p>
        </w:tc>
      </w:tr>
      <w:tr>
        <w:trPr>
          <w:trHeight w:val="35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软件产品增值税实际税负超过</w:t>
            </w:r>
            <w:r>
              <w:rPr>
                <w:rFonts w:ascii="宋体" w:hAnsi="宋体" w:cs="宋体" w:eastAsia="宋体" w:hint="default"/>
                <w:spacing w:val="-47"/>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的部分即征即退</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12,254,386.16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7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5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20,870,000.03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5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9,151.23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6,913,300.00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37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5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173,701.79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7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50"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北京市促进高排放老旧机动车淘汰更新方案</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7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59" w:hRule="exact"/>
        </w:trPr>
        <w:tc>
          <w:tcPr>
            <w:tcW w:w="5106"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192,853.02</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40,037,686.19</w:t>
            </w:r>
          </w:p>
        </w:tc>
        <w:tc>
          <w:tcPr>
            <w:tcW w:w="14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left="676" w:right="4441"/>
        <w:jc w:val="left"/>
        <w:rPr>
          <w:b w:val="0"/>
          <w:bCs w:val="0"/>
        </w:rPr>
      </w:pPr>
      <w:bookmarkStart w:name="(四十七) 营业外支出" w:id="245"/>
      <w:bookmarkEnd w:id="245"/>
      <w:r>
        <w:rPr>
          <w:b w:val="0"/>
          <w:bCs w:val="0"/>
        </w:rPr>
      </w:r>
      <w:r>
        <w:rPr>
          <w:rFonts w:ascii="Arial Narrow" w:hAnsi="Arial Narrow" w:cs="Arial Narrow" w:eastAsia="Arial Narrow" w:hint="default"/>
        </w:rPr>
        <w:t>(</w:t>
      </w:r>
      <w:r>
        <w:rPr/>
        <w:t>四十七</w:t>
      </w:r>
      <w:r>
        <w:rPr>
          <w:rFonts w:ascii="Arial Narrow" w:hAnsi="Arial Narrow" w:cs="Arial Narrow" w:eastAsia="Arial Narrow" w:hint="default"/>
        </w:rPr>
        <w:t>)</w:t>
      </w:r>
      <w:r>
        <w:rPr>
          <w:rFonts w:ascii="Arial Narrow" w:hAnsi="Arial Narrow" w:cs="Arial Narrow" w:eastAsia="Arial Narrow" w:hint="default"/>
          <w:spacing w:val="7"/>
        </w:rPr>
        <w:t> </w:t>
      </w:r>
      <w:r>
        <w:rPr/>
        <w:t>营业外支出</w:t>
      </w:r>
      <w:r>
        <w:rPr>
          <w:b w:val="0"/>
          <w:bCs w:val="0"/>
        </w:rPr>
      </w:r>
    </w:p>
    <w:p>
      <w:pPr>
        <w:spacing w:line="240" w:lineRule="auto" w:before="4"/>
        <w:rPr>
          <w:rFonts w:ascii="宋体" w:hAnsi="宋体" w:cs="宋体" w:eastAsia="宋体" w:hint="default"/>
          <w:b/>
          <w:bCs/>
          <w:sz w:val="13"/>
          <w:szCs w:val="13"/>
        </w:rPr>
      </w:pPr>
    </w:p>
    <w:tbl>
      <w:tblPr>
        <w:tblW w:w="0" w:type="auto"/>
        <w:jc w:val="left"/>
        <w:tblInd w:w="194" w:type="dxa"/>
        <w:tblLayout w:type="fixed"/>
        <w:tblCellMar>
          <w:top w:w="0" w:type="dxa"/>
          <w:left w:w="0" w:type="dxa"/>
          <w:bottom w:w="0" w:type="dxa"/>
          <w:right w:w="0" w:type="dxa"/>
        </w:tblCellMar>
        <w:tblLook w:val="01E0"/>
      </w:tblPr>
      <w:tblGrid>
        <w:gridCol w:w="2642"/>
        <w:gridCol w:w="2222"/>
        <w:gridCol w:w="2426"/>
        <w:gridCol w:w="2425"/>
      </w:tblGrid>
      <w:tr>
        <w:trPr>
          <w:trHeight w:val="566" w:hRule="exact"/>
        </w:trPr>
        <w:tc>
          <w:tcPr>
            <w:tcW w:w="2642"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27"/>
              <w:ind w:right="94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2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6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75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5" w:type="dxa"/>
            <w:tcBorders>
              <w:top w:val="single" w:sz="12" w:space="0" w:color="000000"/>
              <w:left w:val="single" w:sz="4" w:space="0" w:color="000000"/>
              <w:bottom w:val="single" w:sz="4" w:space="0" w:color="000000"/>
              <w:right w:val="nil" w:sz="6" w:space="0" w:color="auto"/>
            </w:tcBorders>
          </w:tcPr>
          <w:p>
            <w:pPr>
              <w:pStyle w:val="TableParagraph"/>
              <w:spacing w:line="232" w:lineRule="exact" w:before="34"/>
              <w:ind w:left="1117" w:right="131"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5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埃派克森案件赔偿款</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2,960,767.76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2,960,767.76</w:t>
            </w:r>
          </w:p>
        </w:tc>
      </w:tr>
      <w:tr>
        <w:trPr>
          <w:trHeight w:val="350"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-7,000,000.00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-7,000,000.00</w:t>
            </w:r>
          </w:p>
        </w:tc>
      </w:tr>
      <w:tr>
        <w:trPr>
          <w:trHeight w:val="349" w:hRule="exact"/>
        </w:trPr>
        <w:tc>
          <w:tcPr>
            <w:tcW w:w="2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966,718.35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1,618,070.46</w:t>
            </w:r>
          </w:p>
        </w:tc>
        <w:tc>
          <w:tcPr>
            <w:tcW w:w="24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966,718.35</w:t>
            </w:r>
          </w:p>
        </w:tc>
      </w:tr>
      <w:tr>
        <w:trPr>
          <w:trHeight w:val="361" w:hRule="exact"/>
        </w:trPr>
        <w:tc>
          <w:tcPr>
            <w:tcW w:w="264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94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-3,072,513.89</w:t>
            </w:r>
          </w:p>
        </w:tc>
        <w:tc>
          <w:tcPr>
            <w:tcW w:w="2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1,618,070.46</w:t>
            </w:r>
          </w:p>
        </w:tc>
        <w:tc>
          <w:tcPr>
            <w:tcW w:w="24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-3,072,513.89</w:t>
            </w:r>
          </w:p>
        </w:tc>
      </w:tr>
    </w:tbl>
    <w:p>
      <w:pPr>
        <w:spacing w:line="240" w:lineRule="auto" w:before="0"/>
        <w:rPr>
          <w:rFonts w:ascii="宋体" w:hAnsi="宋体" w:cs="宋体" w:eastAsia="宋体" w:hint="default"/>
          <w:b/>
          <w:bCs/>
          <w:sz w:val="9"/>
          <w:szCs w:val="9"/>
        </w:rPr>
      </w:pPr>
    </w:p>
    <w:p>
      <w:pPr>
        <w:pStyle w:val="Heading8"/>
        <w:spacing w:line="240" w:lineRule="auto"/>
        <w:ind w:right="4441"/>
        <w:jc w:val="left"/>
        <w:rPr>
          <w:b w:val="0"/>
          <w:bCs w:val="0"/>
        </w:rPr>
      </w:pPr>
      <w:bookmarkStart w:name="(四十八) 所得税费用" w:id="246"/>
      <w:bookmarkEnd w:id="246"/>
      <w:r>
        <w:rPr>
          <w:b w:val="0"/>
          <w:bCs w:val="0"/>
        </w:rPr>
      </w:r>
      <w:r>
        <w:rPr>
          <w:rFonts w:ascii="Arial Narrow" w:hAnsi="Arial Narrow" w:cs="Arial Narrow" w:eastAsia="Arial Narrow" w:hint="default"/>
        </w:rPr>
        <w:t>(</w:t>
      </w:r>
      <w:r>
        <w:rPr/>
        <w:t>四十八</w:t>
      </w:r>
      <w:r>
        <w:rPr>
          <w:rFonts w:ascii="Arial Narrow" w:hAnsi="Arial Narrow" w:cs="Arial Narrow" w:eastAsia="Arial Narrow" w:hint="default"/>
        </w:rPr>
        <w:t>)</w:t>
      </w:r>
      <w:r>
        <w:rPr>
          <w:rFonts w:ascii="Arial Narrow" w:hAnsi="Arial Narrow" w:cs="Arial Narrow" w:eastAsia="Arial Narrow" w:hint="default"/>
          <w:spacing w:val="7"/>
        </w:rPr>
        <w:t> </w:t>
      </w:r>
      <w:r>
        <w:rPr/>
        <w:t>所得税费用</w:t>
      </w:r>
      <w:r>
        <w:rPr>
          <w:b w:val="0"/>
          <w:bCs w:val="0"/>
        </w:rPr>
      </w:r>
    </w:p>
    <w:p>
      <w:pPr>
        <w:pStyle w:val="BodyText"/>
        <w:spacing w:line="240" w:lineRule="auto" w:before="170"/>
        <w:ind w:left="724" w:right="4441"/>
        <w:jc w:val="left"/>
      </w:pPr>
      <w:r>
        <w:rPr>
          <w:rFonts w:ascii="Arial Narrow" w:hAnsi="Arial Narrow" w:cs="Arial Narrow" w:eastAsia="Arial Narrow" w:hint="default"/>
        </w:rPr>
        <w:t>1</w:t>
      </w:r>
      <w:r>
        <w:rPr/>
        <w:t>、所得税费用明细</w:t>
      </w:r>
    </w:p>
    <w:p>
      <w:pPr>
        <w:spacing w:line="240" w:lineRule="auto" w:before="4"/>
        <w:rPr>
          <w:rFonts w:ascii="宋体" w:hAnsi="宋体" w:cs="宋体" w:eastAsia="宋体" w:hint="default"/>
          <w:sz w:val="13"/>
          <w:szCs w:val="13"/>
        </w:rPr>
      </w:pPr>
    </w:p>
    <w:tbl>
      <w:tblPr>
        <w:tblW w:w="0" w:type="auto"/>
        <w:jc w:val="left"/>
        <w:tblInd w:w="200" w:type="dxa"/>
        <w:tblLayout w:type="fixed"/>
        <w:tblCellMar>
          <w:top w:w="0" w:type="dxa"/>
          <w:left w:w="0" w:type="dxa"/>
          <w:bottom w:w="0" w:type="dxa"/>
          <w:right w:w="0" w:type="dxa"/>
        </w:tblCellMar>
        <w:tblLook w:val="01E0"/>
      </w:tblPr>
      <w:tblGrid>
        <w:gridCol w:w="4159"/>
        <w:gridCol w:w="2943"/>
        <w:gridCol w:w="260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8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按税法及相关规定计算的当期所得税费用</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-260,032.29</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1,541,942.27</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4,959,284.69</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13,618,650.16</w:t>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4,699,252.40</w:t>
            </w:r>
          </w:p>
        </w:tc>
        <w:tc>
          <w:tcPr>
            <w:tcW w:w="2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15,160,592.43</w:t>
            </w:r>
          </w:p>
        </w:tc>
      </w:tr>
    </w:tbl>
    <w:p>
      <w:pPr>
        <w:spacing w:line="240" w:lineRule="auto" w:before="0"/>
        <w:rPr>
          <w:rFonts w:ascii="宋体" w:hAnsi="宋体" w:cs="宋体" w:eastAsia="宋体" w:hint="default"/>
          <w:sz w:val="9"/>
          <w:szCs w:val="9"/>
        </w:rPr>
      </w:pPr>
    </w:p>
    <w:p>
      <w:pPr>
        <w:pStyle w:val="BodyText"/>
        <w:spacing w:line="240" w:lineRule="auto" w:before="35"/>
        <w:ind w:left="719" w:right="4441"/>
        <w:jc w:val="left"/>
      </w:pPr>
      <w:r>
        <w:rPr>
          <w:rFonts w:ascii="Arial Narrow" w:hAnsi="Arial Narrow" w:cs="Arial Narrow" w:eastAsia="Arial Narrow" w:hint="default"/>
        </w:rPr>
        <w:t>2</w:t>
      </w:r>
      <w:r>
        <w:rPr/>
        <w:t>、会计利润与所得税费用调整过程</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6586"/>
        <w:gridCol w:w="3284"/>
      </w:tblGrid>
      <w:tr>
        <w:trPr>
          <w:trHeight w:val="412" w:hRule="exact"/>
        </w:trPr>
        <w:tc>
          <w:tcPr>
            <w:tcW w:w="6586"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-484,207,804.16</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Narrow" w:hAnsi="Arial Narrow" w:cs="Arial Narrow" w:eastAsia="Arial Narrow" w:hint="default"/>
                <w:sz w:val="18"/>
                <w:szCs w:val="18"/>
              </w:rPr>
              <w:t>/</w:t>
            </w:r>
            <w:r>
              <w:rPr>
                <w:rFonts w:ascii="宋体" w:hAnsi="宋体" w:cs="宋体" w:eastAsia="宋体" w:hint="default"/>
                <w:sz w:val="18"/>
                <w:szCs w:val="18"/>
              </w:rPr>
              <w:t>适用税率计算的所得税费用</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-72,631,170.62</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-50,731,547.84</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-3,773,638.74</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2,701,977.95</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-7,718,773.39</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150,484,550.30</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税法规定的额外可扣除费用（研发费用加计扣除）</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-6,466,943.15</w:t>
            </w:r>
          </w:p>
        </w:tc>
      </w:tr>
      <w:tr>
        <w:trPr>
          <w:trHeight w:val="402" w:hRule="exact"/>
        </w:trPr>
        <w:tc>
          <w:tcPr>
            <w:tcW w:w="65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Arial Narrow" w:hAnsi="Arial Narrow" w:cs="Arial Narrow" w:eastAsia="Arial Narrow" w:hint="default"/>
                <w:sz w:val="18"/>
                <w:szCs w:val="18"/>
              </w:rPr>
              <w:t>/</w:t>
            </w:r>
            <w:r>
              <w:rPr>
                <w:rFonts w:ascii="宋体" w:hAnsi="宋体" w:cs="宋体" w:eastAsia="宋体" w:hint="default"/>
                <w:sz w:val="18"/>
                <w:szCs w:val="18"/>
              </w:rPr>
              <w:t>负债余额的变化</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5"/>
              <w:jc w:val="right"/>
              <w:rPr>
                <w:rFonts w:ascii="Arial Narrow" w:hAnsi="Arial Narrow" w:cs="Arial Narrow" w:eastAsia="Arial Narrow" w:hint="default"/>
                <w:sz w:val="18"/>
                <w:szCs w:val="18"/>
              </w:rPr>
            </w:pPr>
            <w:r>
              <w:rPr>
                <w:rFonts w:ascii="Arial Narrow"/>
                <w:spacing w:val="-2"/>
                <w:sz w:val="18"/>
              </w:rPr>
              <w:t>-7,165,202.11</w:t>
            </w:r>
          </w:p>
        </w:tc>
      </w:tr>
      <w:tr>
        <w:trPr>
          <w:trHeight w:val="412" w:hRule="exact"/>
        </w:trPr>
        <w:tc>
          <w:tcPr>
            <w:tcW w:w="65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3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4,699,252.40</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四十九) 现金流量表" w:id="247"/>
      <w:bookmarkEnd w:id="247"/>
      <w:r>
        <w:rPr>
          <w:b w:val="0"/>
          <w:bCs w:val="0"/>
        </w:rPr>
      </w:r>
      <w:r>
        <w:rPr>
          <w:rFonts w:ascii="Arial Narrow" w:hAnsi="Arial Narrow" w:cs="Arial Narrow" w:eastAsia="Arial Narrow" w:hint="default"/>
        </w:rPr>
        <w:t>(</w:t>
      </w:r>
      <w:r>
        <w:rPr/>
        <w:t>四十九</w:t>
      </w:r>
      <w:r>
        <w:rPr>
          <w:rFonts w:ascii="Arial Narrow" w:hAnsi="Arial Narrow" w:cs="Arial Narrow" w:eastAsia="Arial Narrow" w:hint="default"/>
        </w:rPr>
        <w:t>)</w:t>
      </w:r>
      <w:r>
        <w:rPr>
          <w:rFonts w:ascii="Arial Narrow" w:hAnsi="Arial Narrow" w:cs="Arial Narrow" w:eastAsia="Arial Narrow" w:hint="default"/>
          <w:spacing w:val="7"/>
        </w:rPr>
        <w:t> </w:t>
      </w:r>
      <w:r>
        <w:rPr/>
        <w:t>现金流量表</w:t>
      </w:r>
      <w:r>
        <w:rPr>
          <w:b w:val="0"/>
          <w:bCs w:val="0"/>
        </w:rPr>
      </w:r>
    </w:p>
    <w:p>
      <w:pPr>
        <w:spacing w:after="0" w:line="240" w:lineRule="auto"/>
        <w:jc w:val="left"/>
        <w:sectPr>
          <w:pgSz w:w="11910" w:h="16840"/>
          <w:pgMar w:header="871" w:footer="1266" w:top="1420" w:bottom="1460" w:left="880" w:right="880"/>
        </w:sectPr>
      </w:pPr>
    </w:p>
    <w:p>
      <w:pPr>
        <w:spacing w:line="240" w:lineRule="auto" w:before="13"/>
        <w:rPr>
          <w:rFonts w:ascii="宋体" w:hAnsi="宋体" w:cs="宋体" w:eastAsia="宋体" w:hint="default"/>
          <w:b/>
          <w:bCs/>
          <w:sz w:val="12"/>
          <w:szCs w:val="12"/>
        </w:rPr>
      </w:pPr>
    </w:p>
    <w:p>
      <w:pPr>
        <w:pStyle w:val="BodyText"/>
        <w:spacing w:line="240" w:lineRule="auto" w:before="35"/>
        <w:ind w:left="634" w:right="0"/>
        <w:jc w:val="left"/>
      </w:pPr>
      <w:r>
        <w:rPr>
          <w:rFonts w:ascii="Arial Narrow" w:hAnsi="Arial Narrow" w:cs="Arial Narrow" w:eastAsia="Arial Narrow" w:hint="default"/>
        </w:rPr>
        <w:t>1</w:t>
      </w:r>
      <w:r>
        <w:rPr/>
        <w:t>、</w:t>
      </w:r>
      <w:r>
        <w:rPr>
          <w:spacing w:val="9"/>
        </w:rPr>
        <w:t> </w:t>
      </w:r>
      <w:r>
        <w:rPr/>
        <w:t>收到或支付的其他与经营活动有关的现金</w:t>
      </w:r>
    </w:p>
    <w:p>
      <w:pPr>
        <w:spacing w:line="240" w:lineRule="auto" w:before="4"/>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714"/>
        <w:gridCol w:w="2684"/>
        <w:gridCol w:w="2411"/>
      </w:tblGrid>
      <w:tr>
        <w:trPr>
          <w:trHeight w:val="359" w:hRule="exact"/>
        </w:trPr>
        <w:tc>
          <w:tcPr>
            <w:tcW w:w="4714"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8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34,547,562.50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60,932,475.35</w:t>
            </w:r>
          </w:p>
        </w:tc>
      </w:tr>
      <w:tr>
        <w:trPr>
          <w:trHeight w:val="34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其中：利息收入</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8,165,506.18</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35,431,636.96</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14,365,201.79</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12,913,300.00</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收回其他往来款</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12,016,854.53</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12,587,538.39</w:t>
            </w:r>
          </w:p>
        </w:tc>
      </w:tr>
      <w:tr>
        <w:trPr>
          <w:trHeight w:val="349"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174,236,819.00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127,662,505.67</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其中：费用类支出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104,940,849.43</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w w:val="95"/>
                <w:sz w:val="18"/>
              </w:rPr>
              <w:t>103,366,110.93</w:t>
            </w:r>
          </w:p>
        </w:tc>
      </w:tr>
      <w:tr>
        <w:trPr>
          <w:trHeight w:val="350" w:hRule="exact"/>
        </w:trPr>
        <w:tc>
          <w:tcPr>
            <w:tcW w:w="4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往来款、备用金</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66,013,510.42</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2,744,829.24</w:t>
            </w:r>
          </w:p>
        </w:tc>
      </w:tr>
      <w:tr>
        <w:trPr>
          <w:trHeight w:val="359" w:hRule="exact"/>
        </w:trPr>
        <w:tc>
          <w:tcPr>
            <w:tcW w:w="4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3,282,459.15</w:t>
            </w:r>
          </w:p>
        </w:tc>
        <w:tc>
          <w:tcPr>
            <w:tcW w:w="24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21,551,565.50</w:t>
            </w:r>
          </w:p>
        </w:tc>
      </w:tr>
    </w:tbl>
    <w:p>
      <w:pPr>
        <w:spacing w:line="240" w:lineRule="auto" w:before="0"/>
        <w:rPr>
          <w:rFonts w:ascii="宋体" w:hAnsi="宋体" w:cs="宋体" w:eastAsia="宋体" w:hint="default"/>
          <w:sz w:val="9"/>
          <w:szCs w:val="9"/>
        </w:rPr>
      </w:pPr>
    </w:p>
    <w:p>
      <w:pPr>
        <w:pStyle w:val="BodyText"/>
        <w:spacing w:line="240" w:lineRule="auto" w:before="35"/>
        <w:ind w:left="634" w:right="0"/>
        <w:jc w:val="left"/>
      </w:pPr>
      <w:r>
        <w:rPr>
          <w:rFonts w:ascii="Arial Narrow" w:hAnsi="Arial Narrow" w:cs="Arial Narrow" w:eastAsia="Arial Narrow" w:hint="default"/>
        </w:rPr>
        <w:t>2</w:t>
      </w:r>
      <w:r>
        <w:rPr/>
        <w:t>、</w:t>
      </w:r>
      <w:r>
        <w:rPr>
          <w:spacing w:val="9"/>
        </w:rPr>
        <w:t> </w:t>
      </w:r>
      <w:r>
        <w:rPr/>
        <w:t>收到或支付的其他与筹资活动有关的现金</w:t>
      </w:r>
    </w:p>
    <w:p>
      <w:pPr>
        <w:spacing w:line="240" w:lineRule="auto" w:before="4"/>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753"/>
        <w:gridCol w:w="2723"/>
        <w:gridCol w:w="2333"/>
      </w:tblGrid>
      <w:tr>
        <w:trPr>
          <w:trHeight w:val="359" w:hRule="exact"/>
        </w:trPr>
        <w:tc>
          <w:tcPr>
            <w:tcW w:w="4753"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3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67,660,196.62</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2,986,824.00</w:t>
            </w:r>
          </w:p>
        </w:tc>
      </w:tr>
      <w:tr>
        <w:trPr>
          <w:trHeight w:val="349" w:hRule="exact"/>
        </w:trPr>
        <w:tc>
          <w:tcPr>
            <w:tcW w:w="4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其中：派发现金股利手续费</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33,052.44</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363,560.00</w:t>
            </w:r>
          </w:p>
        </w:tc>
      </w:tr>
      <w:tr>
        <w:trPr>
          <w:trHeight w:val="350" w:hRule="exact"/>
        </w:trPr>
        <w:tc>
          <w:tcPr>
            <w:tcW w:w="4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股权激励回购款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1,979,087.50</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2,243,500.00</w:t>
            </w:r>
          </w:p>
        </w:tc>
      </w:tr>
      <w:tr>
        <w:trPr>
          <w:trHeight w:val="350" w:hRule="exact"/>
        </w:trPr>
        <w:tc>
          <w:tcPr>
            <w:tcW w:w="47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支付给少数股东减资款</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371,695.56</w:t>
            </w:r>
          </w:p>
        </w:tc>
        <w:tc>
          <w:tcPr>
            <w:tcW w:w="2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379,764.00</w:t>
            </w:r>
          </w:p>
        </w:tc>
      </w:tr>
      <w:tr>
        <w:trPr>
          <w:trHeight w:val="359" w:hRule="exact"/>
        </w:trPr>
        <w:tc>
          <w:tcPr>
            <w:tcW w:w="47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支付银行承兑汇票、信用证保证金</w:t>
            </w:r>
          </w:p>
        </w:tc>
        <w:tc>
          <w:tcPr>
            <w:tcW w:w="27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65,276,361.12</w:t>
            </w:r>
          </w:p>
        </w:tc>
        <w:tc>
          <w:tcPr>
            <w:tcW w:w="23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9"/>
          <w:szCs w:val="9"/>
        </w:rPr>
      </w:pPr>
    </w:p>
    <w:p>
      <w:pPr>
        <w:pStyle w:val="Heading8"/>
        <w:spacing w:line="240" w:lineRule="auto"/>
        <w:ind w:left="616" w:right="6920"/>
        <w:jc w:val="center"/>
        <w:rPr>
          <w:b w:val="0"/>
          <w:bCs w:val="0"/>
        </w:rPr>
      </w:pPr>
      <w:bookmarkStart w:name="(五十) 现金流量表补充资料" w:id="248"/>
      <w:bookmarkEnd w:id="248"/>
      <w:r>
        <w:rPr>
          <w:b w:val="0"/>
          <w:bCs w:val="0"/>
        </w:rPr>
      </w:r>
      <w:r>
        <w:rPr>
          <w:rFonts w:ascii="Arial Narrow" w:hAnsi="Arial Narrow" w:cs="Arial Narrow" w:eastAsia="Arial Narrow" w:hint="default"/>
        </w:rPr>
        <w:t>(</w:t>
      </w:r>
      <w:r>
        <w:rPr/>
        <w:t>五十</w:t>
      </w:r>
      <w:r>
        <w:rPr>
          <w:rFonts w:ascii="Arial Narrow" w:hAnsi="Arial Narrow" w:cs="Arial Narrow" w:eastAsia="Arial Narrow" w:hint="default"/>
        </w:rPr>
        <w:t>)</w:t>
      </w:r>
      <w:r>
        <w:rPr>
          <w:rFonts w:ascii="Arial Narrow" w:hAnsi="Arial Narrow" w:cs="Arial Narrow" w:eastAsia="Arial Narrow" w:hint="default"/>
          <w:spacing w:val="8"/>
        </w:rPr>
        <w:t> </w:t>
      </w:r>
      <w:r>
        <w:rPr/>
        <w:t>现金流量表补充资料</w:t>
      </w:r>
      <w:r>
        <w:rPr>
          <w:b w:val="0"/>
          <w:bCs w:val="0"/>
        </w:rPr>
      </w:r>
    </w:p>
    <w:p>
      <w:pPr>
        <w:pStyle w:val="BodyText"/>
        <w:spacing w:line="240" w:lineRule="auto" w:before="171"/>
        <w:ind w:left="616" w:right="6866"/>
        <w:jc w:val="center"/>
      </w:pPr>
      <w:r>
        <w:rPr>
          <w:rFonts w:ascii="Arial Narrow" w:hAnsi="Arial Narrow" w:cs="Arial Narrow" w:eastAsia="Arial Narrow" w:hint="default"/>
        </w:rPr>
        <w:t>1</w:t>
      </w:r>
      <w:r>
        <w:rPr/>
        <w:t>、</w:t>
      </w:r>
      <w:r>
        <w:rPr>
          <w:spacing w:val="-51"/>
        </w:rPr>
        <w:t> </w:t>
      </w:r>
      <w:r>
        <w:rPr/>
        <w:t>现金流量表补充资料</w:t>
      </w:r>
    </w:p>
    <w:p>
      <w:pPr>
        <w:spacing w:line="240" w:lineRule="auto" w:before="3"/>
        <w:rPr>
          <w:rFonts w:ascii="宋体" w:hAnsi="宋体" w:cs="宋体" w:eastAsia="宋体" w:hint="default"/>
          <w:sz w:val="13"/>
          <w:szCs w:val="13"/>
        </w:rPr>
      </w:pPr>
    </w:p>
    <w:tbl>
      <w:tblPr>
        <w:tblW w:w="0" w:type="auto"/>
        <w:jc w:val="left"/>
        <w:tblInd w:w="154" w:type="dxa"/>
        <w:tblLayout w:type="fixed"/>
        <w:tblCellMar>
          <w:top w:w="0" w:type="dxa"/>
          <w:left w:w="0" w:type="dxa"/>
          <w:bottom w:w="0" w:type="dxa"/>
          <w:right w:w="0" w:type="dxa"/>
        </w:tblCellMar>
        <w:tblLook w:val="01E0"/>
      </w:tblPr>
      <w:tblGrid>
        <w:gridCol w:w="6093"/>
        <w:gridCol w:w="1806"/>
        <w:gridCol w:w="1814"/>
      </w:tblGrid>
      <w:tr>
        <w:trPr>
          <w:trHeight w:val="359" w:hRule="exact"/>
        </w:trPr>
        <w:tc>
          <w:tcPr>
            <w:tcW w:w="6093"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4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5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将净利润调节为经营活动现金流量</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-488,907,056.56</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101,244,154.02</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520,465,208.07</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16,238,272.65</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10,166,805.84</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10,052,348.64</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23,512,072.06</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22,081,015.40</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6,515,551.90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5,089,448.62</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2"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127,935.18</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-1,333.27</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7,723.32</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423,520.83</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-45,847,834.07</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-95,643,387.53</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7,394,238.53</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12,752,249.77</w:t>
            </w:r>
          </w:p>
        </w:tc>
      </w:tr>
      <w:tr>
        <w:trPr>
          <w:trHeight w:val="351"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-698,986.77</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-869,566.68</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-35,661,141.50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12,257,329.32</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-195,197,000.41</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-392,426,247.50</w:t>
            </w:r>
          </w:p>
        </w:tc>
      </w:tr>
      <w:tr>
        <w:trPr>
          <w:trHeight w:val="361" w:hRule="exact"/>
        </w:trPr>
        <w:tc>
          <w:tcPr>
            <w:tcW w:w="60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85,532,286.73</w:t>
            </w:r>
          </w:p>
        </w:tc>
        <w:tc>
          <w:tcPr>
            <w:tcW w:w="1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251,639,862.52</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920" w:right="920"/>
        </w:sectPr>
      </w:pPr>
    </w:p>
    <w:p>
      <w:pPr>
        <w:spacing w:line="240" w:lineRule="auto" w:before="12"/>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6093"/>
        <w:gridCol w:w="1806"/>
        <w:gridCol w:w="1814"/>
      </w:tblGrid>
      <w:tr>
        <w:trPr>
          <w:trHeight w:val="361" w:hRule="exact"/>
        </w:trPr>
        <w:tc>
          <w:tcPr>
            <w:tcW w:w="6093"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-112,590,197.68</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-57,162,333.21</w:t>
            </w:r>
          </w:p>
        </w:tc>
      </w:tr>
      <w:tr>
        <w:trPr>
          <w:trHeight w:val="351"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不涉及现金收支的重大投资和筹资活动</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现金及现金等价物净变动情况</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479,900,691.30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469,539,025.27</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469,539,025.27</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726,962,368.58</w:t>
            </w:r>
          </w:p>
        </w:tc>
      </w:tr>
      <w:tr>
        <w:trPr>
          <w:trHeight w:val="349"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61" w:hRule="exact"/>
        </w:trPr>
        <w:tc>
          <w:tcPr>
            <w:tcW w:w="60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10,361,666.03</w:t>
            </w:r>
          </w:p>
        </w:tc>
        <w:tc>
          <w:tcPr>
            <w:tcW w:w="18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-257,423,343.31</w:t>
            </w:r>
          </w:p>
        </w:tc>
      </w:tr>
    </w:tbl>
    <w:p>
      <w:pPr>
        <w:spacing w:line="240" w:lineRule="auto" w:before="0"/>
        <w:rPr>
          <w:rFonts w:ascii="宋体" w:hAnsi="宋体" w:cs="宋体" w:eastAsia="宋体" w:hint="default"/>
          <w:sz w:val="9"/>
          <w:szCs w:val="9"/>
        </w:rPr>
      </w:pPr>
    </w:p>
    <w:p>
      <w:pPr>
        <w:pStyle w:val="BodyText"/>
        <w:spacing w:line="240" w:lineRule="auto" w:before="35"/>
        <w:ind w:left="821" w:right="4441"/>
        <w:jc w:val="left"/>
      </w:pPr>
      <w:r>
        <w:rPr>
          <w:rFonts w:ascii="Arial Narrow" w:hAnsi="Arial Narrow" w:cs="Arial Narrow" w:eastAsia="Arial Narrow" w:hint="default"/>
        </w:rPr>
        <w:t>2</w:t>
      </w:r>
      <w:r>
        <w:rPr/>
        <w:t>、</w:t>
      </w:r>
      <w:r>
        <w:rPr>
          <w:spacing w:val="-51"/>
        </w:rPr>
        <w:t> </w:t>
      </w:r>
      <w:r>
        <w:rPr/>
        <w:t>现金及现金等价物</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6258"/>
        <w:gridCol w:w="1808"/>
        <w:gridCol w:w="1805"/>
      </w:tblGrid>
      <w:tr>
        <w:trPr>
          <w:trHeight w:val="359" w:hRule="exact"/>
        </w:trPr>
        <w:tc>
          <w:tcPr>
            <w:tcW w:w="6258"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53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479,900,691.30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469,539,025.27</w:t>
            </w:r>
          </w:p>
        </w:tc>
      </w:tr>
      <w:tr>
        <w:trPr>
          <w:trHeight w:val="350"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220,552.95</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46,363.26</w:t>
            </w:r>
          </w:p>
        </w:tc>
      </w:tr>
      <w:tr>
        <w:trPr>
          <w:trHeight w:val="349"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479,680,138.35</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469,492,662.01</w:t>
            </w:r>
          </w:p>
        </w:tc>
      </w:tr>
      <w:tr>
        <w:trPr>
          <w:trHeight w:val="351"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6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479,900,691.30</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469,539,025.27</w:t>
            </w:r>
          </w:p>
        </w:tc>
      </w:tr>
      <w:tr>
        <w:trPr>
          <w:trHeight w:val="361" w:hRule="exact"/>
        </w:trPr>
        <w:tc>
          <w:tcPr>
            <w:tcW w:w="62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其中：母公司或集团内子公司使用受限制的现金及现金等价物</w:t>
            </w:r>
          </w:p>
        </w:tc>
        <w:tc>
          <w:tcPr>
            <w:tcW w:w="1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Heading8"/>
        <w:spacing w:line="240" w:lineRule="auto"/>
        <w:ind w:left="676" w:right="4441"/>
        <w:jc w:val="left"/>
        <w:rPr>
          <w:b w:val="0"/>
          <w:bCs w:val="0"/>
        </w:rPr>
      </w:pPr>
      <w:bookmarkStart w:name="(五十一) 所有权或使用权受到限制的资产" w:id="249"/>
      <w:bookmarkEnd w:id="249"/>
      <w:r>
        <w:rPr>
          <w:b w:val="0"/>
          <w:bCs w:val="0"/>
        </w:rPr>
      </w:r>
      <w:r>
        <w:rPr>
          <w:rFonts w:ascii="Arial Narrow" w:hAnsi="Arial Narrow" w:cs="Arial Narrow" w:eastAsia="Arial Narrow" w:hint="default"/>
        </w:rPr>
        <w:t>(</w:t>
      </w:r>
      <w:r>
        <w:rPr/>
        <w:t>五十一</w:t>
      </w:r>
      <w:r>
        <w:rPr>
          <w:rFonts w:ascii="Arial Narrow" w:hAnsi="Arial Narrow" w:cs="Arial Narrow" w:eastAsia="Arial Narrow" w:hint="default"/>
        </w:rPr>
        <w:t>)</w:t>
      </w:r>
      <w:r>
        <w:rPr>
          <w:rFonts w:ascii="Arial Narrow" w:hAnsi="Arial Narrow" w:cs="Arial Narrow" w:eastAsia="Arial Narrow" w:hint="default"/>
          <w:spacing w:val="5"/>
        </w:rPr>
        <w:t> </w:t>
      </w:r>
      <w:r>
        <w:rPr/>
        <w:t>所有权或使用权受到限制的资产</w:t>
      </w:r>
      <w:r>
        <w:rPr>
          <w:b w:val="0"/>
          <w:bCs w:val="0"/>
        </w:rPr>
      </w:r>
    </w:p>
    <w:p>
      <w:pPr>
        <w:spacing w:line="240" w:lineRule="auto" w:before="3"/>
        <w:rPr>
          <w:rFonts w:ascii="宋体" w:hAnsi="宋体" w:cs="宋体" w:eastAsia="宋体" w:hint="default"/>
          <w:b/>
          <w:bCs/>
          <w:sz w:val="13"/>
          <w:szCs w:val="13"/>
        </w:rPr>
      </w:pPr>
    </w:p>
    <w:tbl>
      <w:tblPr>
        <w:tblW w:w="0" w:type="auto"/>
        <w:jc w:val="left"/>
        <w:tblInd w:w="194" w:type="dxa"/>
        <w:tblLayout w:type="fixed"/>
        <w:tblCellMar>
          <w:top w:w="0" w:type="dxa"/>
          <w:left w:w="0" w:type="dxa"/>
          <w:bottom w:w="0" w:type="dxa"/>
          <w:right w:w="0" w:type="dxa"/>
        </w:tblCellMar>
        <w:tblLook w:val="01E0"/>
      </w:tblPr>
      <w:tblGrid>
        <w:gridCol w:w="2194"/>
        <w:gridCol w:w="3659"/>
        <w:gridCol w:w="2824"/>
      </w:tblGrid>
      <w:tr>
        <w:trPr>
          <w:trHeight w:val="412"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28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65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65,276,361.12</w:t>
            </w:r>
          </w:p>
        </w:tc>
        <w:tc>
          <w:tcPr>
            <w:tcW w:w="2824" w:type="dxa"/>
            <w:tcBorders>
              <w:top w:val="single" w:sz="4" w:space="0" w:color="000000"/>
              <w:left w:val="single" w:sz="4" w:space="0" w:color="000000"/>
              <w:bottom w:val="single" w:sz="6"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银行承兑汇票和信用证保证金</w:t>
            </w:r>
          </w:p>
        </w:tc>
      </w:tr>
      <w:tr>
        <w:trPr>
          <w:trHeight w:val="415"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3659"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65,276,361.12</w:t>
            </w:r>
          </w:p>
        </w:tc>
        <w:tc>
          <w:tcPr>
            <w:tcW w:w="2824" w:type="dxa"/>
            <w:tcBorders>
              <w:top w:val="single" w:sz="6"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五十二) 外币货币性项目" w:id="250"/>
      <w:bookmarkEnd w:id="250"/>
      <w:r>
        <w:rPr>
          <w:b w:val="0"/>
          <w:bCs w:val="0"/>
        </w:rPr>
      </w:r>
      <w:r>
        <w:rPr>
          <w:rFonts w:ascii="Arial Narrow" w:hAnsi="Arial Narrow" w:cs="Arial Narrow" w:eastAsia="Arial Narrow" w:hint="default"/>
        </w:rPr>
        <w:t>(</w:t>
      </w:r>
      <w:r>
        <w:rPr/>
        <w:t>五十二</w:t>
      </w:r>
      <w:r>
        <w:rPr>
          <w:rFonts w:ascii="Arial Narrow" w:hAnsi="Arial Narrow" w:cs="Arial Narrow" w:eastAsia="Arial Narrow" w:hint="default"/>
        </w:rPr>
        <w:t>)</w:t>
      </w:r>
      <w:r>
        <w:rPr>
          <w:rFonts w:ascii="Arial Narrow" w:hAnsi="Arial Narrow" w:cs="Arial Narrow" w:eastAsia="Arial Narrow" w:hint="default"/>
          <w:spacing w:val="6"/>
        </w:rPr>
        <w:t> </w:t>
      </w:r>
      <w:r>
        <w:rPr/>
        <w:t>外币货币性项目</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829"/>
        <w:gridCol w:w="1986"/>
        <w:gridCol w:w="1986"/>
        <w:gridCol w:w="1986"/>
      </w:tblGrid>
      <w:tr>
        <w:trPr>
          <w:trHeight w:val="412" w:hRule="exact"/>
        </w:trPr>
        <w:tc>
          <w:tcPr>
            <w:tcW w:w="28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9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10,601,263.29</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1,612,891.56</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10,538,956.03</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73,904.42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0.8431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62,307.26</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3,389,877.17</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518,789.93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6.5342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3,389,877.17</w:t>
            </w:r>
          </w:p>
        </w:tc>
      </w:tr>
      <w:tr>
        <w:trPr>
          <w:trHeight w:val="412" w:hRule="exact"/>
        </w:trPr>
        <w:tc>
          <w:tcPr>
            <w:tcW w:w="28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2829"/>
        <w:gridCol w:w="1986"/>
        <w:gridCol w:w="1986"/>
        <w:gridCol w:w="1986"/>
      </w:tblGrid>
      <w:tr>
        <w:trPr>
          <w:trHeight w:val="412" w:hRule="exact"/>
        </w:trPr>
        <w:tc>
          <w:tcPr>
            <w:tcW w:w="28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9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1,665,763.41</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254,579.32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6.5432</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Arial Narrow" w:hAnsi="Arial Narrow" w:cs="Arial Narrow" w:eastAsia="Arial Narrow" w:hint="default"/>
                <w:sz w:val="18"/>
                <w:szCs w:val="18"/>
              </w:rPr>
            </w:pPr>
            <w:r>
              <w:rPr>
                <w:rFonts w:ascii="Arial Narrow"/>
                <w:spacing w:val="-1"/>
                <w:sz w:val="18"/>
              </w:rPr>
              <w:t>1,665,763.41</w:t>
            </w:r>
          </w:p>
        </w:tc>
      </w:tr>
      <w:tr>
        <w:trPr>
          <w:trHeight w:val="413" w:hRule="exact"/>
        </w:trPr>
        <w:tc>
          <w:tcPr>
            <w:tcW w:w="28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Arial Narrow" w:hAnsi="Arial Narrow" w:cs="Arial Narrow" w:eastAsia="Arial Narrow" w:hint="default"/>
                <w:sz w:val="18"/>
                <w:szCs w:val="18"/>
              </w:rPr>
            </w:pPr>
            <w:r>
              <w:rPr>
                <w:rFonts w:ascii="Arial Narrow"/>
                <w:sz w:val="18"/>
              </w:rPr>
              <w:t>-</w:t>
            </w:r>
          </w:p>
        </w:tc>
        <w:tc>
          <w:tcPr>
            <w:tcW w:w="19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b/>
          <w:bCs/>
          <w:sz w:val="9"/>
          <w:szCs w:val="9"/>
        </w:rPr>
      </w:pPr>
    </w:p>
    <w:p>
      <w:pPr>
        <w:pStyle w:val="Heading8"/>
        <w:spacing w:line="240" w:lineRule="auto"/>
        <w:ind w:left="654" w:right="103"/>
        <w:jc w:val="left"/>
        <w:rPr>
          <w:b w:val="0"/>
          <w:bCs w:val="0"/>
        </w:rPr>
      </w:pPr>
      <w:bookmarkStart w:name="(五十三) 政府补助" w:id="251"/>
      <w:bookmarkEnd w:id="251"/>
      <w:r>
        <w:rPr>
          <w:b w:val="0"/>
          <w:bCs w:val="0"/>
        </w:rPr>
      </w:r>
      <w:r>
        <w:rPr>
          <w:rFonts w:ascii="Arial Narrow" w:hAnsi="Arial Narrow" w:cs="Arial Narrow" w:eastAsia="Arial Narrow" w:hint="default"/>
        </w:rPr>
        <w:t>(</w:t>
      </w:r>
      <w:r>
        <w:rPr/>
        <w:t>五十三</w:t>
      </w:r>
      <w:r>
        <w:rPr>
          <w:rFonts w:ascii="Arial Narrow" w:hAnsi="Arial Narrow" w:cs="Arial Narrow" w:eastAsia="Arial Narrow" w:hint="default"/>
        </w:rPr>
        <w:t>)</w:t>
      </w:r>
      <w:r>
        <w:rPr>
          <w:rFonts w:ascii="Arial Narrow" w:hAnsi="Arial Narrow" w:cs="Arial Narrow" w:eastAsia="Arial Narrow" w:hint="default"/>
          <w:spacing w:val="9"/>
        </w:rPr>
        <w:t> </w:t>
      </w:r>
      <w:r>
        <w:rPr/>
        <w:t>政府补助</w:t>
      </w:r>
      <w:r>
        <w:rPr>
          <w:b w:val="0"/>
          <w:bCs w:val="0"/>
        </w:rPr>
      </w:r>
    </w:p>
    <w:p>
      <w:pPr>
        <w:pStyle w:val="BodyText"/>
        <w:spacing w:line="240" w:lineRule="auto" w:before="170"/>
        <w:ind w:left="657" w:right="0"/>
        <w:jc w:val="left"/>
      </w:pPr>
      <w:r>
        <w:rPr/>
        <w:t>公司本年确认的可收到【包含以应收金额确认的和实际收到的】政府补助金额合计 </w:t>
      </w:r>
      <w:r>
        <w:rPr>
          <w:rFonts w:ascii="Arial Narrow" w:hAnsi="Arial Narrow" w:cs="Arial Narrow" w:eastAsia="Arial Narrow" w:hint="default"/>
        </w:rPr>
        <w:t>22,396,255.83</w:t>
      </w:r>
      <w:r>
        <w:rPr>
          <w:rFonts w:ascii="Arial Narrow" w:hAnsi="Arial Narrow" w:cs="Arial Narrow" w:eastAsia="Arial Narrow" w:hint="default"/>
          <w:spacing w:val="-24"/>
        </w:rPr>
        <w:t> </w:t>
      </w:r>
      <w:r>
        <w:rPr/>
        <w:t>元，</w:t>
      </w:r>
    </w:p>
    <w:p>
      <w:pPr>
        <w:pStyle w:val="BodyText"/>
        <w:spacing w:line="240" w:lineRule="auto" w:before="171"/>
        <w:ind w:left="234" w:right="103"/>
        <w:jc w:val="left"/>
      </w:pPr>
      <w:r>
        <w:rPr/>
        <w:t>其中与资产相关的政府补助金额为</w:t>
      </w:r>
      <w:r>
        <w:rPr>
          <w:spacing w:val="-53"/>
        </w:rPr>
        <w:t> </w:t>
      </w:r>
      <w:r>
        <w:rPr>
          <w:rFonts w:ascii="Arial Narrow" w:hAnsi="Arial Narrow" w:cs="Arial Narrow" w:eastAsia="Arial Narrow" w:hint="default"/>
        </w:rPr>
        <w:t>0</w:t>
      </w:r>
      <w:r>
        <w:rPr>
          <w:rFonts w:ascii="Arial Narrow" w:hAnsi="Arial Narrow" w:cs="Arial Narrow" w:eastAsia="Arial Narrow" w:hint="default"/>
          <w:spacing w:val="4"/>
        </w:rPr>
        <w:t> </w:t>
      </w:r>
      <w:r>
        <w:rPr/>
        <w:t>元，与收益相关的政府补助金额为</w:t>
      </w:r>
      <w:r>
        <w:rPr>
          <w:spacing w:val="-54"/>
        </w:rPr>
        <w:t> </w:t>
      </w:r>
      <w:r>
        <w:rPr>
          <w:rFonts w:ascii="Arial Narrow" w:hAnsi="Arial Narrow" w:cs="Arial Narrow" w:eastAsia="Arial Narrow" w:hint="default"/>
        </w:rPr>
        <w:t>22,396,255.83</w:t>
      </w:r>
      <w:r>
        <w:rPr>
          <w:rFonts w:ascii="Arial Narrow" w:hAnsi="Arial Narrow" w:cs="Arial Narrow" w:eastAsia="Arial Narrow" w:hint="default"/>
          <w:spacing w:val="3"/>
        </w:rPr>
        <w:t> </w:t>
      </w:r>
      <w:r>
        <w:rPr/>
        <w:t>元。</w:t>
      </w:r>
    </w:p>
    <w:p>
      <w:pPr>
        <w:pStyle w:val="BodyText"/>
        <w:spacing w:line="391" w:lineRule="auto" w:before="170"/>
        <w:ind w:left="657" w:right="5529"/>
        <w:jc w:val="left"/>
      </w:pPr>
      <w:r>
        <w:rPr>
          <w:rFonts w:ascii="Arial Narrow" w:hAnsi="Arial Narrow" w:cs="Arial Narrow" w:eastAsia="Arial Narrow" w:hint="default"/>
        </w:rPr>
        <w:t>1</w:t>
      </w:r>
      <w:r>
        <w:rPr/>
        <w:t>、与资产相关的政府补助 公司本期未收到与资产相关的政府补助。 </w:t>
      </w:r>
      <w:r>
        <w:rPr>
          <w:rFonts w:ascii="Arial Narrow" w:hAnsi="Arial Narrow" w:cs="Arial Narrow" w:eastAsia="Arial Narrow" w:hint="default"/>
        </w:rPr>
        <w:t>2</w:t>
      </w:r>
      <w:r>
        <w:rPr/>
        <w:t>、与收益相关的政府补助</w:t>
      </w:r>
    </w:p>
    <w:tbl>
      <w:tblPr>
        <w:tblW w:w="0" w:type="auto"/>
        <w:jc w:val="left"/>
        <w:tblInd w:w="174" w:type="dxa"/>
        <w:tblLayout w:type="fixed"/>
        <w:tblCellMar>
          <w:top w:w="0" w:type="dxa"/>
          <w:left w:w="0" w:type="dxa"/>
          <w:bottom w:w="0" w:type="dxa"/>
          <w:right w:w="0" w:type="dxa"/>
        </w:tblCellMar>
        <w:tblLook w:val="01E0"/>
      </w:tblPr>
      <w:tblGrid>
        <w:gridCol w:w="5260"/>
        <w:gridCol w:w="1700"/>
        <w:gridCol w:w="1614"/>
      </w:tblGrid>
      <w:tr>
        <w:trPr>
          <w:trHeight w:val="410" w:hRule="exact"/>
        </w:trPr>
        <w:tc>
          <w:tcPr>
            <w:tcW w:w="5260" w:type="dxa"/>
            <w:tcBorders>
              <w:top w:val="single" w:sz="12" w:space="0" w:color="000000"/>
              <w:left w:val="nil" w:sz="6" w:space="0" w:color="auto"/>
              <w:bottom w:val="single" w:sz="2" w:space="0" w:color="000000"/>
              <w:right w:val="single" w:sz="2" w:space="0" w:color="000000"/>
            </w:tcBorders>
          </w:tcPr>
          <w:p>
            <w:pPr>
              <w:pStyle w:val="TableParagraph"/>
              <w:tabs>
                <w:tab w:pos="555" w:val="left" w:leader="none"/>
              </w:tabs>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128" w:right="0"/>
              <w:jc w:val="left"/>
              <w:rPr>
                <w:rFonts w:ascii="宋体" w:hAnsi="宋体" w:cs="宋体" w:eastAsia="宋体" w:hint="default"/>
                <w:sz w:val="18"/>
                <w:szCs w:val="18"/>
              </w:rPr>
            </w:pPr>
            <w:r>
              <w:rPr>
                <w:rFonts w:ascii="宋体" w:hAnsi="宋体" w:cs="宋体" w:eastAsia="宋体" w:hint="default"/>
                <w:sz w:val="18"/>
                <w:szCs w:val="18"/>
              </w:rPr>
              <w:t>本期计入损益金额</w:t>
            </w:r>
          </w:p>
        </w:tc>
        <w:tc>
          <w:tcPr>
            <w:tcW w:w="16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hAnsi="宋体" w:cs="宋体" w:eastAsia="宋体" w:hint="default"/>
                <w:sz w:val="18"/>
                <w:szCs w:val="18"/>
              </w:rPr>
              <w:t>本期实际收到金额</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年深圳市企业研究开发资助计划</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4,564,000.00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4,564,000.00</w:t>
            </w:r>
          </w:p>
        </w:tc>
      </w:tr>
      <w:tr>
        <w:trPr>
          <w:trHeight w:val="396"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博士后设站单位申请一次性资助</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800,000.00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800,000.00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第十八届中国专利优秀奖</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24"/>
              <w:jc w:val="right"/>
              <w:rPr>
                <w:rFonts w:ascii="Arial Narrow" w:hAnsi="Arial Narrow" w:cs="Arial Narrow" w:eastAsia="Arial Narrow" w:hint="default"/>
                <w:sz w:val="18"/>
                <w:szCs w:val="18"/>
              </w:rPr>
            </w:pPr>
            <w:r>
              <w:rPr>
                <w:rFonts w:ascii="Arial Narrow"/>
                <w:spacing w:val="-1"/>
                <w:sz w:val="18"/>
              </w:rPr>
              <w:t>500,000.00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29"/>
              <w:jc w:val="right"/>
              <w:rPr>
                <w:rFonts w:ascii="Arial Narrow" w:hAnsi="Arial Narrow" w:cs="Arial Narrow" w:eastAsia="Arial Narrow" w:hint="default"/>
                <w:sz w:val="18"/>
                <w:szCs w:val="18"/>
              </w:rPr>
            </w:pPr>
            <w:r>
              <w:rPr>
                <w:rFonts w:ascii="Arial Narrow"/>
                <w:spacing w:val="-1"/>
                <w:sz w:val="18"/>
              </w:rPr>
              <w:t>500,000.00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Arial Narrow" w:hAnsi="Arial Narrow" w:cs="Arial Narrow" w:eastAsia="Arial Narrow" w:hint="default"/>
                <w:sz w:val="18"/>
                <w:szCs w:val="18"/>
              </w:rPr>
              <w:t>2015</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年度深圳市专利奖</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400,000.00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400,000.00</w:t>
            </w:r>
          </w:p>
        </w:tc>
      </w:tr>
      <w:tr>
        <w:trPr>
          <w:trHeight w:val="398"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年广东专利奖地方配套及第十八届中国专利优秀奖地方配套</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400,000.00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400,000.00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南山区自主创新产业发展专项资金</w:t>
            </w:r>
            <w:r>
              <w:rPr>
                <w:rFonts w:ascii="Arial Narrow" w:hAnsi="Arial Narrow" w:cs="Arial Narrow" w:eastAsia="Arial Narrow" w:hint="default"/>
                <w:sz w:val="18"/>
                <w:szCs w:val="18"/>
              </w:rPr>
              <w:t>——</w:t>
            </w:r>
            <w:r>
              <w:rPr>
                <w:rFonts w:ascii="宋体" w:hAnsi="宋体" w:cs="宋体" w:eastAsia="宋体" w:hint="default"/>
                <w:sz w:val="18"/>
                <w:szCs w:val="18"/>
              </w:rPr>
              <w:t>科技创新分项资金</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427,500.00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427,500.00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博士后设站单位申请日常经费补助</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50,000.00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8"/>
              <w:jc w:val="right"/>
              <w:rPr>
                <w:rFonts w:ascii="Arial Narrow" w:hAnsi="Arial Narrow" w:cs="Arial Narrow" w:eastAsia="Arial Narrow" w:hint="default"/>
                <w:sz w:val="18"/>
                <w:szCs w:val="18"/>
              </w:rPr>
            </w:pPr>
            <w:r>
              <w:rPr>
                <w:rFonts w:ascii="Arial Narrow"/>
                <w:spacing w:val="-1"/>
                <w:sz w:val="18"/>
              </w:rPr>
              <w:t>50,000.00</w:t>
            </w:r>
          </w:p>
        </w:tc>
      </w:tr>
      <w:tr>
        <w:trPr>
          <w:trHeight w:val="396"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提示企业竞争力境外发明授权奖励</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40,000.00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8"/>
              <w:jc w:val="right"/>
              <w:rPr>
                <w:rFonts w:ascii="Arial Narrow" w:hAnsi="Arial Narrow" w:cs="Arial Narrow" w:eastAsia="Arial Narrow" w:hint="default"/>
                <w:sz w:val="18"/>
                <w:szCs w:val="18"/>
              </w:rPr>
            </w:pPr>
            <w:r>
              <w:rPr>
                <w:rFonts w:ascii="Arial Narrow"/>
                <w:spacing w:val="-1"/>
                <w:sz w:val="18"/>
              </w:rPr>
              <w:t>40,000.00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Arial Narrow" w:hAnsi="Arial Narrow" w:cs="Arial Narrow" w:eastAsia="Arial Narrow" w:hint="default"/>
                <w:sz w:val="18"/>
                <w:szCs w:val="18"/>
              </w:rPr>
              <w:t>“</w:t>
            </w:r>
            <w:r>
              <w:rPr>
                <w:rFonts w:ascii="宋体" w:hAnsi="宋体" w:cs="宋体" w:eastAsia="宋体" w:hint="default"/>
                <w:sz w:val="18"/>
                <w:szCs w:val="18"/>
              </w:rPr>
              <w:t>高安全性物联网</w:t>
            </w:r>
            <w:r>
              <w:rPr>
                <w:rFonts w:ascii="宋体" w:hAnsi="宋体" w:cs="宋体" w:eastAsia="宋体" w:hint="default"/>
                <w:spacing w:val="-47"/>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2"/>
                <w:sz w:val="18"/>
                <w:szCs w:val="18"/>
              </w:rPr>
              <w:t> </w:t>
            </w:r>
            <w:r>
              <w:rPr>
                <w:rFonts w:ascii="宋体" w:hAnsi="宋体" w:cs="宋体" w:eastAsia="宋体" w:hint="default"/>
                <w:sz w:val="18"/>
                <w:szCs w:val="18"/>
              </w:rPr>
              <w:t>关键技术研发</w:t>
            </w:r>
            <w:r>
              <w:rPr>
                <w:rFonts w:ascii="Arial Narrow" w:hAnsi="Arial Narrow" w:cs="Arial Narrow" w:eastAsia="Arial Narrow" w:hint="default"/>
                <w:sz w:val="18"/>
                <w:szCs w:val="18"/>
              </w:rPr>
              <w:t>”</w:t>
            </w:r>
            <w:r>
              <w:rPr>
                <w:rFonts w:ascii="宋体" w:hAnsi="宋体" w:cs="宋体" w:eastAsia="宋体" w:hint="default"/>
                <w:sz w:val="18"/>
                <w:szCs w:val="18"/>
              </w:rPr>
              <w:t>项目拨款</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spacing w:val="-1"/>
                <w:sz w:val="18"/>
              </w:rPr>
              <w:t>1,166,666.69</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28"/>
              <w:jc w:val="right"/>
              <w:rPr>
                <w:rFonts w:ascii="Arial Narrow" w:hAnsi="Arial Narrow" w:cs="Arial Narrow" w:eastAsia="Arial Narrow" w:hint="default"/>
                <w:sz w:val="18"/>
                <w:szCs w:val="18"/>
              </w:rPr>
            </w:pPr>
            <w:r>
              <w:rPr>
                <w:rFonts w:ascii="Arial Narrow"/>
                <w:spacing w:val="-1"/>
                <w:sz w:val="18"/>
              </w:rPr>
              <w:t>4,000,000.00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Arial Narrow" w:hAnsi="Arial Narrow" w:cs="Arial Narrow" w:eastAsia="Arial Narrow" w:hint="default"/>
                <w:sz w:val="18"/>
                <w:szCs w:val="18"/>
              </w:rPr>
              <w:t>“</w:t>
            </w:r>
            <w:r>
              <w:rPr>
                <w:rFonts w:ascii="宋体" w:hAnsi="宋体" w:cs="宋体" w:eastAsia="宋体" w:hint="default"/>
                <w:sz w:val="18"/>
                <w:szCs w:val="18"/>
              </w:rPr>
              <w:t>物联网低功耗蓝牙</w:t>
            </w:r>
            <w:r>
              <w:rPr>
                <w:rFonts w:ascii="宋体" w:hAnsi="宋体" w:cs="宋体" w:eastAsia="宋体" w:hint="default"/>
                <w:spacing w:val="-47"/>
                <w:sz w:val="18"/>
                <w:szCs w:val="18"/>
              </w:rPr>
              <w:t> </w:t>
            </w:r>
            <w:r>
              <w:rPr>
                <w:rFonts w:ascii="Arial Narrow" w:hAnsi="Arial Narrow" w:cs="Arial Narrow" w:eastAsia="Arial Narrow" w:hint="default"/>
                <w:sz w:val="18"/>
                <w:szCs w:val="18"/>
              </w:rPr>
              <w:t>SoC</w:t>
            </w:r>
            <w:r>
              <w:rPr>
                <w:rFonts w:ascii="Arial Narrow" w:hAnsi="Arial Narrow" w:cs="Arial Narrow" w:eastAsia="Arial Narrow" w:hint="default"/>
                <w:spacing w:val="3"/>
                <w:sz w:val="18"/>
                <w:szCs w:val="18"/>
              </w:rPr>
              <w:t> </w:t>
            </w:r>
            <w:r>
              <w:rPr>
                <w:rFonts w:ascii="宋体" w:hAnsi="宋体" w:cs="宋体" w:eastAsia="宋体" w:hint="default"/>
                <w:sz w:val="18"/>
                <w:szCs w:val="18"/>
              </w:rPr>
              <w:t>芯片及关键技术</w:t>
            </w:r>
            <w:r>
              <w:rPr>
                <w:rFonts w:ascii="Arial Narrow" w:hAnsi="Arial Narrow" w:cs="Arial Narrow" w:eastAsia="Arial Narrow" w:hint="default"/>
                <w:sz w:val="18"/>
                <w:szCs w:val="18"/>
              </w:rPr>
              <w:t>”</w:t>
            </w:r>
            <w:r>
              <w:rPr>
                <w:rFonts w:ascii="宋体" w:hAnsi="宋体" w:cs="宋体" w:eastAsia="宋体" w:hint="default"/>
                <w:sz w:val="18"/>
                <w:szCs w:val="18"/>
              </w:rPr>
              <w:t>项目拨款</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1,800,000.00</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8"/>
              <w:jc w:val="right"/>
              <w:rPr>
                <w:rFonts w:ascii="Arial Narrow" w:hAnsi="Arial Narrow" w:cs="Arial Narrow" w:eastAsia="Arial Narrow" w:hint="default"/>
                <w:sz w:val="18"/>
                <w:szCs w:val="18"/>
              </w:rPr>
            </w:pPr>
            <w:r>
              <w:rPr>
                <w:rFonts w:ascii="Arial Narrow"/>
                <w:spacing w:val="-1"/>
                <w:sz w:val="18"/>
              </w:rPr>
              <w:t>3,000,000.00</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6,870,496.27</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8"/>
              <w:jc w:val="right"/>
              <w:rPr>
                <w:rFonts w:ascii="Arial Narrow" w:hAnsi="Arial Narrow" w:cs="Arial Narrow" w:eastAsia="Arial Narrow" w:hint="default"/>
                <w:sz w:val="18"/>
                <w:szCs w:val="18"/>
              </w:rPr>
            </w:pPr>
            <w:r>
              <w:rPr>
                <w:rFonts w:ascii="Arial Narrow"/>
                <w:spacing w:val="-1"/>
                <w:sz w:val="18"/>
              </w:rPr>
              <w:t>6,794,750.51</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稳岗补贴和汽车报废补助</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192,853.02</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192,853.02</w:t>
            </w:r>
          </w:p>
        </w:tc>
      </w:tr>
      <w:tr>
        <w:trPr>
          <w:trHeight w:val="397" w:hRule="exact"/>
        </w:trPr>
        <w:tc>
          <w:tcPr>
            <w:tcW w:w="5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贴息补助</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549,726.02</w:t>
            </w:r>
          </w:p>
        </w:tc>
        <w:tc>
          <w:tcPr>
            <w:tcW w:w="16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z w:val="18"/>
              </w:rPr>
              <w:t>-</w:t>
            </w:r>
          </w:p>
        </w:tc>
      </w:tr>
      <w:tr>
        <w:trPr>
          <w:trHeight w:val="409" w:hRule="exact"/>
        </w:trPr>
        <w:tc>
          <w:tcPr>
            <w:tcW w:w="5260"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24"/>
              <w:jc w:val="right"/>
              <w:rPr>
                <w:rFonts w:ascii="Arial Narrow" w:hAnsi="Arial Narrow" w:cs="Arial Narrow" w:eastAsia="Arial Narrow" w:hint="default"/>
                <w:sz w:val="18"/>
                <w:szCs w:val="18"/>
              </w:rPr>
            </w:pPr>
            <w:r>
              <w:rPr>
                <w:rFonts w:ascii="Arial Narrow"/>
                <w:spacing w:val="-1"/>
                <w:sz w:val="18"/>
              </w:rPr>
              <w:t>17,761,242.00</w:t>
            </w:r>
          </w:p>
        </w:tc>
        <w:tc>
          <w:tcPr>
            <w:tcW w:w="16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29"/>
              <w:jc w:val="right"/>
              <w:rPr>
                <w:rFonts w:ascii="Arial Narrow" w:hAnsi="Arial Narrow" w:cs="Arial Narrow" w:eastAsia="Arial Narrow" w:hint="default"/>
                <w:sz w:val="18"/>
                <w:szCs w:val="18"/>
              </w:rPr>
            </w:pPr>
            <w:r>
              <w:rPr>
                <w:rFonts w:ascii="Arial Narrow"/>
                <w:spacing w:val="-1"/>
                <w:sz w:val="18"/>
              </w:rPr>
              <w:t>21,169,103.53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26"/>
        <w:ind w:left="714" w:right="103"/>
        <w:jc w:val="left"/>
        <w:rPr>
          <w:rFonts w:ascii="黑体" w:hAnsi="黑体" w:cs="黑体" w:eastAsia="黑体" w:hint="default"/>
        </w:rPr>
      </w:pPr>
      <w:bookmarkStart w:name="六、 合并范围的变更" w:id="252"/>
      <w:bookmarkEnd w:id="252"/>
      <w:r>
        <w:rPr/>
      </w:r>
      <w:r>
        <w:rPr>
          <w:rFonts w:ascii="黑体" w:hAnsi="黑体" w:cs="黑体" w:eastAsia="黑体" w:hint="default"/>
        </w:rPr>
        <w:t>六、</w:t>
      </w:r>
      <w:r>
        <w:rPr>
          <w:rFonts w:ascii="黑体" w:hAnsi="黑体" w:cs="黑体" w:eastAsia="黑体" w:hint="default"/>
          <w:spacing w:val="-88"/>
        </w:rPr>
        <w:t> </w:t>
      </w:r>
      <w:r>
        <w:rPr>
          <w:rFonts w:ascii="黑体" w:hAnsi="黑体" w:cs="黑体" w:eastAsia="黑体" w:hint="default"/>
        </w:rPr>
        <w:t>合并范围的变更</w:t>
      </w:r>
    </w:p>
    <w:p>
      <w:pPr>
        <w:spacing w:line="388" w:lineRule="auto" w:before="189"/>
        <w:ind w:left="654" w:right="5532" w:firstLine="2"/>
        <w:jc w:val="left"/>
        <w:rPr>
          <w:rFonts w:ascii="宋体" w:hAnsi="宋体" w:cs="宋体" w:eastAsia="宋体" w:hint="default"/>
          <w:sz w:val="21"/>
          <w:szCs w:val="21"/>
        </w:rPr>
      </w:pPr>
      <w:bookmarkStart w:name="(一) 本期发生的非同一控制下企业合并" w:id="253"/>
      <w:bookmarkEnd w:id="253"/>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一</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4"/>
          <w:sz w:val="21"/>
          <w:szCs w:val="21"/>
        </w:rPr>
        <w:t> </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本期公司未发生非同一控制下企业合并。 </w:t>
      </w:r>
      <w:bookmarkStart w:name="(二) 本期发生的同一控制下企业合并" w:id="254"/>
      <w:bookmarkEnd w:id="254"/>
      <w:r>
        <w:rPr>
          <w:rFonts w:ascii="宋体" w:hAnsi="宋体" w:cs="宋体" w:eastAsia="宋体" w:hint="default"/>
          <w:sz w:val="21"/>
          <w:szCs w:val="21"/>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二</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本期公司未发生同一控制下企业合并。</w:t>
      </w:r>
    </w:p>
    <w:p>
      <w:pPr>
        <w:pStyle w:val="Heading8"/>
        <w:spacing w:line="240" w:lineRule="auto" w:before="54"/>
        <w:ind w:left="656" w:right="103"/>
        <w:jc w:val="left"/>
        <w:rPr>
          <w:b w:val="0"/>
          <w:bCs w:val="0"/>
        </w:rPr>
      </w:pPr>
      <w:bookmarkStart w:name="(三) 合并范围发生变化的其他原因" w:id="255"/>
      <w:bookmarkEnd w:id="255"/>
      <w:r>
        <w:rPr>
          <w:b w:val="0"/>
          <w:bCs w:val="0"/>
        </w:rPr>
      </w:r>
      <w:r>
        <w:rPr>
          <w:rFonts w:ascii="Arial Narrow" w:hAnsi="Arial Narrow" w:cs="Arial Narrow" w:eastAsia="Arial Narrow" w:hint="default"/>
        </w:rPr>
        <w:t>(</w:t>
      </w:r>
      <w:r>
        <w:rPr/>
        <w:t>三</w:t>
      </w:r>
      <w:r>
        <w:rPr>
          <w:rFonts w:ascii="Arial Narrow" w:hAnsi="Arial Narrow" w:cs="Arial Narrow" w:eastAsia="Arial Narrow" w:hint="default"/>
        </w:rPr>
        <w:t>) </w:t>
      </w:r>
      <w:r>
        <w:rPr>
          <w:rFonts w:ascii="Arial Narrow" w:hAnsi="Arial Narrow" w:cs="Arial Narrow" w:eastAsia="Arial Narrow" w:hint="default"/>
          <w:spacing w:val="3"/>
        </w:rPr>
        <w:t> </w:t>
      </w:r>
      <w:r>
        <w:rPr/>
        <w:t>合并范围发生变化的其他原因</w:t>
      </w:r>
      <w:r>
        <w:rPr>
          <w:b w:val="0"/>
          <w:bCs w:val="0"/>
        </w:rPr>
      </w:r>
    </w:p>
    <w:p>
      <w:pPr>
        <w:spacing w:after="0" w:line="240" w:lineRule="auto"/>
        <w:jc w:val="left"/>
        <w:sectPr>
          <w:pgSz w:w="11910" w:h="16840"/>
          <w:pgMar w:header="871" w:footer="1266" w:top="1420" w:bottom="1460" w:left="900" w:right="1020"/>
        </w:sectPr>
      </w:pPr>
    </w:p>
    <w:p>
      <w:pPr>
        <w:spacing w:line="240" w:lineRule="auto" w:before="13"/>
        <w:rPr>
          <w:rFonts w:ascii="宋体" w:hAnsi="宋体" w:cs="宋体" w:eastAsia="宋体" w:hint="default"/>
          <w:b/>
          <w:bCs/>
          <w:sz w:val="12"/>
          <w:szCs w:val="12"/>
        </w:rPr>
      </w:pPr>
    </w:p>
    <w:p>
      <w:pPr>
        <w:pStyle w:val="Heading8"/>
        <w:spacing w:line="240" w:lineRule="auto"/>
        <w:ind w:left="554" w:right="103"/>
        <w:jc w:val="left"/>
        <w:rPr>
          <w:b w:val="0"/>
          <w:bCs w:val="0"/>
        </w:rPr>
      </w:pPr>
      <w:r>
        <w:rPr>
          <w:rFonts w:ascii="Arial Narrow" w:hAnsi="Arial Narrow" w:cs="Arial Narrow" w:eastAsia="Arial Narrow" w:hint="default"/>
        </w:rPr>
        <w:t>1</w:t>
      </w:r>
      <w:r>
        <w:rPr/>
        <w:t>、福建省星民易付多卡融合信息科技有限公司（以下简称星民易付）</w:t>
      </w:r>
      <w:r>
        <w:rPr>
          <w:b w:val="0"/>
          <w:bCs w:val="0"/>
        </w:rPr>
      </w:r>
    </w:p>
    <w:p>
      <w:pPr>
        <w:pStyle w:val="BodyText"/>
        <w:spacing w:line="381" w:lineRule="auto" w:before="171"/>
        <w:ind w:right="211" w:firstLine="420"/>
        <w:jc w:val="both"/>
      </w:pPr>
      <w:r>
        <w:rPr/>
        <w:t>公司于</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6"/>
        </w:rPr>
        <w:t> </w:t>
      </w:r>
      <w:r>
        <w:rPr>
          <w:rFonts w:ascii="Arial Narrow" w:hAnsi="Arial Narrow" w:cs="Arial Narrow" w:eastAsia="Arial Narrow" w:hint="default"/>
        </w:rPr>
        <w:t>6</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16</w:t>
      </w:r>
      <w:r>
        <w:rPr>
          <w:rFonts w:ascii="Arial Narrow" w:hAnsi="Arial Narrow" w:cs="Arial Narrow" w:eastAsia="Arial Narrow" w:hint="default"/>
          <w:spacing w:val="11"/>
        </w:rPr>
        <w:t> </w:t>
      </w:r>
      <w:r>
        <w:rPr/>
        <w:t>日召开第三届董事会第十九次会议，审议通过《关于对外投资设立合资公司的 </w:t>
      </w:r>
      <w:r>
        <w:rPr>
          <w:spacing w:val="-7"/>
        </w:rPr>
        <w:t>议案》，同意公司使用自有资金投资</w:t>
      </w:r>
      <w:r>
        <w:rPr/>
        <w:t> </w:t>
      </w:r>
      <w:r>
        <w:rPr>
          <w:rFonts w:ascii="Arial Narrow" w:hAnsi="Arial Narrow" w:cs="Arial Narrow" w:eastAsia="Arial Narrow" w:hint="default"/>
        </w:rPr>
        <w:t>1,380.00  </w:t>
      </w:r>
      <w:r>
        <w:rPr>
          <w:spacing w:val="-1"/>
        </w:rPr>
        <w:t>万元，占比</w:t>
      </w:r>
      <w:r>
        <w:rPr>
          <w:spacing w:val="23"/>
        </w:rPr>
        <w:t> </w:t>
      </w:r>
      <w:r>
        <w:rPr>
          <w:rFonts w:ascii="Arial Narrow" w:hAnsi="Arial Narrow" w:cs="Arial Narrow" w:eastAsia="Arial Narrow" w:hint="default"/>
          <w:spacing w:val="-1"/>
        </w:rPr>
        <w:t>46.00%</w:t>
      </w:r>
      <w:r>
        <w:rPr>
          <w:spacing w:val="-1"/>
        </w:rPr>
        <w:t>，与福建省星云大数据应用服务有限公司</w:t>
      </w:r>
    </w:p>
    <w:p>
      <w:pPr>
        <w:pStyle w:val="BodyText"/>
        <w:spacing w:line="386" w:lineRule="auto" w:before="30"/>
        <w:ind w:right="209"/>
        <w:jc w:val="both"/>
      </w:pPr>
      <w:r>
        <w:rPr/>
        <w:t>（出资</w:t>
      </w:r>
      <w:r>
        <w:rPr>
          <w:spacing w:val="-47"/>
        </w:rPr>
        <w:t> </w:t>
      </w:r>
      <w:r>
        <w:rPr>
          <w:rFonts w:ascii="Arial Narrow" w:hAnsi="Arial Narrow" w:cs="Arial Narrow" w:eastAsia="Arial Narrow" w:hint="default"/>
          <w:spacing w:val="-1"/>
        </w:rPr>
        <w:t>600.00</w:t>
      </w:r>
      <w:r>
        <w:rPr>
          <w:rFonts w:ascii="Arial Narrow" w:hAnsi="Arial Narrow" w:cs="Arial Narrow" w:eastAsia="Arial Narrow" w:hint="default"/>
          <w:spacing w:val="10"/>
        </w:rPr>
        <w:t> </w:t>
      </w:r>
      <w:r>
        <w:rPr>
          <w:spacing w:val="-2"/>
        </w:rPr>
        <w:t>万元，占比</w:t>
      </w:r>
      <w:r>
        <w:rPr>
          <w:spacing w:val="-48"/>
        </w:rPr>
        <w:t> </w:t>
      </w:r>
      <w:r>
        <w:rPr>
          <w:rFonts w:ascii="Arial Narrow" w:hAnsi="Arial Narrow" w:cs="Arial Narrow" w:eastAsia="Arial Narrow" w:hint="default"/>
          <w:spacing w:val="-6"/>
        </w:rPr>
        <w:t>20.00%</w:t>
      </w:r>
      <w:r>
        <w:rPr>
          <w:spacing w:val="-6"/>
        </w:rPr>
        <w:t>）、易联众信息技术股份有限公司（出资</w:t>
      </w:r>
      <w:r>
        <w:rPr>
          <w:spacing w:val="-47"/>
        </w:rPr>
        <w:t> </w:t>
      </w:r>
      <w:r>
        <w:rPr>
          <w:rFonts w:ascii="Arial Narrow" w:hAnsi="Arial Narrow" w:cs="Arial Narrow" w:eastAsia="Arial Narrow" w:hint="default"/>
          <w:spacing w:val="-1"/>
        </w:rPr>
        <w:t>570.00</w:t>
      </w:r>
      <w:r>
        <w:rPr>
          <w:rFonts w:ascii="Arial Narrow" w:hAnsi="Arial Narrow" w:cs="Arial Narrow" w:eastAsia="Arial Narrow" w:hint="default"/>
          <w:spacing w:val="10"/>
        </w:rPr>
        <w:t> </w:t>
      </w:r>
      <w:r>
        <w:rPr>
          <w:spacing w:val="-2"/>
        </w:rPr>
        <w:t>万元，占比</w:t>
      </w:r>
      <w:r>
        <w:rPr>
          <w:spacing w:val="-48"/>
        </w:rPr>
        <w:t> </w:t>
      </w:r>
      <w:r>
        <w:rPr>
          <w:rFonts w:ascii="Arial Narrow" w:hAnsi="Arial Narrow" w:cs="Arial Narrow" w:eastAsia="Arial Narrow" w:hint="default"/>
          <w:spacing w:val="-12"/>
        </w:rPr>
        <w:t>19.00%</w:t>
      </w:r>
      <w:r>
        <w:rPr>
          <w:spacing w:val="-12"/>
        </w:rPr>
        <w:t>）、福州</w:t>
      </w:r>
      <w:r>
        <w:rPr>
          <w:spacing w:val="-103"/>
        </w:rPr>
        <w:t> </w:t>
      </w:r>
      <w:r>
        <w:rPr>
          <w:spacing w:val="-103"/>
        </w:rPr>
      </w:r>
      <w:r>
        <w:rPr>
          <w:spacing w:val="-6"/>
        </w:rPr>
        <w:t>市鼓楼区弘安投资合伙企业（有限合伙）（出资</w:t>
      </w:r>
      <w:r>
        <w:rPr>
          <w:spacing w:val="-16"/>
        </w:rPr>
        <w:t> </w:t>
      </w:r>
      <w:r>
        <w:rPr>
          <w:rFonts w:ascii="Arial Narrow" w:hAnsi="Arial Narrow" w:cs="Arial Narrow" w:eastAsia="Arial Narrow" w:hint="default"/>
        </w:rPr>
        <w:t>450.00</w:t>
      </w:r>
      <w:r>
        <w:rPr>
          <w:rFonts w:ascii="Arial Narrow" w:hAnsi="Arial Narrow" w:cs="Arial Narrow" w:eastAsia="Arial Narrow" w:hint="default"/>
          <w:spacing w:val="40"/>
        </w:rPr>
        <w:t> </w:t>
      </w:r>
      <w:r>
        <w:rPr/>
        <w:t>万元，占比</w:t>
      </w:r>
      <w:r>
        <w:rPr>
          <w:spacing w:val="-18"/>
        </w:rPr>
        <w:t> </w:t>
      </w:r>
      <w:r>
        <w:rPr>
          <w:rFonts w:ascii="Arial Narrow" w:hAnsi="Arial Narrow" w:cs="Arial Narrow" w:eastAsia="Arial Narrow" w:hint="default"/>
          <w:spacing w:val="-1"/>
        </w:rPr>
        <w:t>15.00%</w:t>
      </w:r>
      <w:r>
        <w:rPr>
          <w:spacing w:val="-1"/>
        </w:rPr>
        <w:t>）共同设立星民易付。星民易付</w:t>
      </w:r>
      <w:r>
        <w:rPr>
          <w:spacing w:val="-103"/>
        </w:rPr>
        <w:t> </w:t>
      </w:r>
      <w:r>
        <w:rPr>
          <w:spacing w:val="-103"/>
        </w:rPr>
      </w:r>
      <w:r>
        <w:rPr/>
        <w:t>于 </w:t>
      </w:r>
      <w:r>
        <w:rPr>
          <w:rFonts w:ascii="Arial Narrow" w:hAnsi="Arial Narrow" w:cs="Arial Narrow" w:eastAsia="Arial Narrow" w:hint="default"/>
        </w:rPr>
        <w:t>2017 </w:t>
      </w:r>
      <w:r>
        <w:rPr/>
        <w:t>年 </w:t>
      </w:r>
      <w:r>
        <w:rPr>
          <w:rFonts w:ascii="Arial Narrow" w:hAnsi="Arial Narrow" w:cs="Arial Narrow" w:eastAsia="Arial Narrow" w:hint="default"/>
        </w:rPr>
        <w:t>7 </w:t>
      </w:r>
      <w:r>
        <w:rPr/>
        <w:t>月 </w:t>
      </w:r>
      <w:r>
        <w:rPr>
          <w:rFonts w:ascii="Arial Narrow" w:hAnsi="Arial Narrow" w:cs="Arial Narrow" w:eastAsia="Arial Narrow" w:hint="default"/>
        </w:rPr>
        <w:t>14 </w:t>
      </w:r>
      <w:r>
        <w:rPr/>
        <w:t>日正式登记成立，主要运营福建省多卡融合公共服务平台项目，同时继续营造 </w:t>
      </w:r>
      <w:r>
        <w:rPr>
          <w:rFonts w:ascii="Arial Narrow" w:hAnsi="Arial Narrow" w:cs="Arial Narrow" w:eastAsia="Arial Narrow" w:hint="default"/>
        </w:rPr>
        <w:t>RCC</w:t>
      </w:r>
      <w:r>
        <w:rPr>
          <w:rFonts w:ascii="Arial Narrow" w:hAnsi="Arial Narrow" w:cs="Arial Narrow" w:eastAsia="Arial Narrow" w:hint="default"/>
          <w:spacing w:val="1"/>
        </w:rPr>
        <w:t> </w:t>
      </w:r>
      <w:r>
        <w:rPr/>
        <w:t>技 </w:t>
      </w:r>
      <w:r>
        <w:rPr>
          <w:spacing w:val="-1"/>
        </w:rPr>
        <w:t>术规模商用环境。公司在星民易付董事会占有多数席位，对星民易付构成实质性控制，公司自星民易付成</w:t>
      </w:r>
      <w:r>
        <w:rPr>
          <w:spacing w:val="-83"/>
        </w:rPr>
        <w:t> </w:t>
      </w:r>
      <w:r>
        <w:rPr>
          <w:spacing w:val="-83"/>
        </w:rPr>
      </w:r>
      <w:r>
        <w:rPr/>
        <w:t>立之日起将其纳入合并范围。</w:t>
      </w:r>
    </w:p>
    <w:p>
      <w:pPr>
        <w:pStyle w:val="Heading8"/>
        <w:spacing w:line="240" w:lineRule="auto" w:before="56"/>
        <w:ind w:left="554" w:right="103"/>
        <w:jc w:val="left"/>
        <w:rPr>
          <w:b w:val="0"/>
          <w:bCs w:val="0"/>
        </w:rPr>
      </w:pPr>
      <w:r>
        <w:rPr>
          <w:rFonts w:ascii="Arial Narrow" w:hAnsi="Arial Narrow" w:cs="Arial Narrow" w:eastAsia="Arial Narrow" w:hint="default"/>
        </w:rPr>
        <w:t>2</w:t>
      </w:r>
      <w:r>
        <w:rPr/>
        <w:t>、成都国民天成半导体产业发展有限公司（以下简称国民天成）</w:t>
      </w:r>
      <w:r>
        <w:rPr>
          <w:b w:val="0"/>
          <w:bCs w:val="0"/>
        </w:rPr>
      </w:r>
    </w:p>
    <w:p>
      <w:pPr>
        <w:pStyle w:val="BodyText"/>
        <w:spacing w:line="396" w:lineRule="auto" w:before="170"/>
        <w:ind w:right="208" w:firstLine="420"/>
        <w:jc w:val="both"/>
      </w:pPr>
      <w:r>
        <w:rPr/>
        <w:t>公司于</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6"/>
        </w:rPr>
        <w:t> </w:t>
      </w:r>
      <w:r>
        <w:rPr>
          <w:rFonts w:ascii="Arial Narrow" w:hAnsi="Arial Narrow" w:cs="Arial Narrow" w:eastAsia="Arial Narrow" w:hint="default"/>
        </w:rPr>
        <w:t>6</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16</w:t>
      </w:r>
      <w:r>
        <w:rPr>
          <w:rFonts w:ascii="Arial Narrow" w:hAnsi="Arial Narrow" w:cs="Arial Narrow" w:eastAsia="Arial Narrow" w:hint="default"/>
          <w:spacing w:val="11"/>
        </w:rPr>
        <w:t> </w:t>
      </w:r>
      <w:r>
        <w:rPr/>
        <w:t>日召开第三届董事会第十九次会议，审议通过《关于全资子公司签订合作协议 </w:t>
      </w:r>
      <w:r>
        <w:rPr>
          <w:spacing w:val="-1"/>
        </w:rPr>
        <w:t>的议案》，同意公司通过全资子公司国民投资与重庆西证渝富股权投资基金管理有限公司（以下简称“西</w:t>
      </w:r>
      <w:r>
        <w:rPr>
          <w:spacing w:val="-83"/>
        </w:rPr>
        <w:t> </w:t>
      </w:r>
      <w:r>
        <w:rPr>
          <w:spacing w:val="-83"/>
        </w:rPr>
      </w:r>
      <w:r>
        <w:rPr>
          <w:spacing w:val="-3"/>
        </w:rPr>
        <w:t>证渝富”）签订《战略合作协议》，共同发起设立“西证渝富</w:t>
      </w:r>
      <w:r>
        <w:rPr>
          <w:rFonts w:ascii="宋体" w:hAnsi="宋体" w:cs="宋体" w:eastAsia="宋体" w:hint="default"/>
          <w:spacing w:val="-3"/>
        </w:rPr>
        <w:t>-</w:t>
      </w:r>
      <w:r>
        <w:rPr>
          <w:spacing w:val="-3"/>
        </w:rPr>
        <w:t>国民技术产业投资基金”（以下简称“西证</w:t>
      </w:r>
      <w:r>
        <w:rPr>
          <w:spacing w:val="-96"/>
        </w:rPr>
        <w:t> </w:t>
      </w:r>
      <w:r>
        <w:rPr>
          <w:spacing w:val="-96"/>
        </w:rPr>
      </w:r>
      <w:r>
        <w:rPr>
          <w:spacing w:val="-31"/>
        </w:rPr>
        <w:t>渝富基金”）。</w:t>
      </w:r>
      <w:r>
        <w:rPr/>
      </w:r>
    </w:p>
    <w:p>
      <w:pPr>
        <w:pStyle w:val="BodyText"/>
        <w:spacing w:line="391" w:lineRule="auto" w:before="49"/>
        <w:ind w:right="197" w:firstLine="420"/>
        <w:jc w:val="left"/>
      </w:pPr>
      <w:r>
        <w:rPr/>
        <w:t>公司于</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6"/>
        </w:rPr>
        <w:t> </w:t>
      </w:r>
      <w:r>
        <w:rPr>
          <w:rFonts w:ascii="Arial Narrow" w:hAnsi="Arial Narrow" w:cs="Arial Narrow" w:eastAsia="Arial Narrow" w:hint="default"/>
        </w:rPr>
        <w:t>8</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15</w:t>
      </w:r>
      <w:r>
        <w:rPr>
          <w:rFonts w:ascii="Arial Narrow" w:hAnsi="Arial Narrow" w:cs="Arial Narrow" w:eastAsia="Arial Narrow" w:hint="default"/>
          <w:spacing w:val="11"/>
        </w:rPr>
        <w:t> </w:t>
      </w:r>
      <w:r>
        <w:rPr/>
        <w:t>日召开第三届董事会第二十一次会议，审议通过《关于全资子公司签订投资协 </w:t>
      </w:r>
      <w:r>
        <w:rPr>
          <w:spacing w:val="-1"/>
        </w:rPr>
        <w:t>议的议案》及《关于全资子公司对外投资设立合资公司的议案》，同意公司通过国民投资与成都邛崃市人</w:t>
      </w:r>
      <w:r>
        <w:rPr>
          <w:spacing w:val="-94"/>
        </w:rPr>
        <w:t> </w:t>
      </w:r>
      <w:r>
        <w:rPr>
          <w:spacing w:val="-94"/>
        </w:rPr>
      </w:r>
      <w:r>
        <w:rPr>
          <w:spacing w:val="-1"/>
        </w:rPr>
        <w:t>民政府签订《化合物半导体生态产业园项目投资协议书》，组织相关产业投资基金及产业投资者在天府新</w:t>
      </w:r>
      <w:r>
        <w:rPr>
          <w:spacing w:val="-94"/>
        </w:rPr>
        <w:t> </w:t>
      </w:r>
      <w:r>
        <w:rPr>
          <w:spacing w:val="-94"/>
        </w:rPr>
      </w:r>
      <w:r>
        <w:rPr>
          <w:spacing w:val="-3"/>
        </w:rPr>
        <w:t>区邛崃产业园投资建设“化合物半导体生态产业园”项目；同意公司通过国民投资以自有资金出资</w:t>
      </w:r>
      <w:r>
        <w:rPr>
          <w:spacing w:val="-45"/>
        </w:rPr>
        <w:t> </w:t>
      </w:r>
      <w:r>
        <w:rPr>
          <w:rFonts w:ascii="Arial Narrow" w:hAnsi="Arial Narrow" w:cs="Arial Narrow" w:eastAsia="Arial Narrow" w:hint="default"/>
        </w:rPr>
        <w:t>5,000.00</w:t>
      </w:r>
      <w:r>
        <w:rPr>
          <w:rFonts w:ascii="Arial Narrow" w:hAnsi="Arial Narrow" w:cs="Arial Narrow" w:eastAsia="Arial Narrow" w:hint="default"/>
          <w:spacing w:val="-44"/>
        </w:rPr>
        <w:t> </w:t>
      </w:r>
      <w:r>
        <w:rPr>
          <w:spacing w:val="-12"/>
        </w:rPr>
        <w:t>万元，与陈亚平、西证渝富（代表西证渝富基金）、四川通利能光伏科技有限公司（以下简称“通利能”），</w:t>
      </w:r>
      <w:r>
        <w:rPr>
          <w:spacing w:val="-104"/>
        </w:rPr>
        <w:t> </w:t>
      </w:r>
      <w:r>
        <w:rPr>
          <w:spacing w:val="-104"/>
        </w:rPr>
      </w:r>
      <w:r>
        <w:rPr>
          <w:spacing w:val="-5"/>
        </w:rPr>
        <w:t>共同发起设立成都国民天成化合物半导体有限公司（以下简称“外延片项目公司”），拟注册资本</w:t>
      </w:r>
      <w:r>
        <w:rPr>
          <w:spacing w:val="-51"/>
        </w:rPr>
        <w:t> </w:t>
      </w:r>
      <w:r>
        <w:rPr>
          <w:rFonts w:ascii="Arial Narrow" w:hAnsi="Arial Narrow" w:cs="Arial Narrow" w:eastAsia="Arial Narrow" w:hint="default"/>
        </w:rPr>
        <w:t>20,000.00 </w:t>
      </w:r>
      <w:r>
        <w:rPr/>
        <w:t>万元。</w:t>
      </w:r>
    </w:p>
    <w:p>
      <w:pPr>
        <w:pStyle w:val="BodyText"/>
        <w:spacing w:line="400" w:lineRule="auto" w:before="52"/>
        <w:ind w:right="212" w:firstLine="420"/>
        <w:jc w:val="both"/>
      </w:pPr>
      <w:r>
        <w:rPr>
          <w:spacing w:val="-1"/>
        </w:rPr>
        <w:t>为落实与邛崃市人民政府签订的《化合物半导体生态产业园项目投资协议书》，推进化合物半导体生</w:t>
      </w:r>
      <w:r>
        <w:rPr/>
        <w:t> 态产业园项目建设，公司于</w:t>
      </w:r>
      <w:r>
        <w:rPr>
          <w:spacing w:val="-46"/>
        </w:rPr>
        <w:t> </w:t>
      </w:r>
      <w:r>
        <w:rPr>
          <w:rFonts w:ascii="Arial Narrow" w:hAnsi="Arial Narrow" w:cs="Arial Narrow" w:eastAsia="Arial Narrow" w:hint="default"/>
        </w:rPr>
        <w:t>2017</w:t>
      </w:r>
      <w:r>
        <w:rPr>
          <w:rFonts w:ascii="Arial Narrow" w:hAnsi="Arial Narrow" w:cs="Arial Narrow" w:eastAsia="Arial Narrow" w:hint="default"/>
          <w:spacing w:val="10"/>
        </w:rPr>
        <w:t> </w:t>
      </w:r>
      <w:r>
        <w:rPr/>
        <w:t>年</w:t>
      </w:r>
      <w:r>
        <w:rPr>
          <w:spacing w:val="-48"/>
        </w:rPr>
        <w:t> </w:t>
      </w:r>
      <w:r>
        <w:rPr>
          <w:rFonts w:ascii="Arial Narrow" w:hAnsi="Arial Narrow" w:cs="Arial Narrow" w:eastAsia="Arial Narrow" w:hint="default"/>
        </w:rPr>
        <w:t>8</w:t>
      </w:r>
      <w:r>
        <w:rPr>
          <w:rFonts w:ascii="Arial Narrow" w:hAnsi="Arial Narrow" w:cs="Arial Narrow" w:eastAsia="Arial Narrow" w:hint="default"/>
          <w:spacing w:val="11"/>
        </w:rPr>
        <w:t> </w:t>
      </w:r>
      <w:r>
        <w:rPr/>
        <w:t>月</w:t>
      </w:r>
      <w:r>
        <w:rPr>
          <w:spacing w:val="-46"/>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日召开第三届董事会第二十三次会议，审议通过《关于全资子</w:t>
      </w:r>
    </w:p>
    <w:p>
      <w:pPr>
        <w:pStyle w:val="BodyText"/>
        <w:spacing w:line="391" w:lineRule="auto" w:before="12"/>
        <w:ind w:right="103"/>
        <w:jc w:val="left"/>
      </w:pPr>
      <w:r>
        <w:rPr>
          <w:spacing w:val="-4"/>
        </w:rPr>
        <w:t>公司对外投资设立合资公司的议案》，同意公司通过国民投资，使用自有资金</w:t>
      </w:r>
      <w:r>
        <w:rPr>
          <w:spacing w:val="-11"/>
        </w:rPr>
        <w:t> </w:t>
      </w:r>
      <w:r>
        <w:rPr>
          <w:rFonts w:ascii="Arial Narrow" w:hAnsi="Arial Narrow" w:cs="Arial Narrow" w:eastAsia="Arial Narrow" w:hint="default"/>
        </w:rPr>
        <w:t>3.50</w:t>
      </w:r>
      <w:r>
        <w:rPr>
          <w:rFonts w:ascii="Arial Narrow" w:hAnsi="Arial Narrow" w:cs="Arial Narrow" w:eastAsia="Arial Narrow" w:hint="default"/>
          <w:spacing w:val="43"/>
        </w:rPr>
        <w:t> </w:t>
      </w:r>
      <w:r>
        <w:rPr/>
        <w:t>亿元，与西证渝富（代</w:t>
      </w:r>
      <w:r>
        <w:rPr>
          <w:spacing w:val="-93"/>
        </w:rPr>
        <w:t> </w:t>
      </w:r>
      <w:r>
        <w:rPr>
          <w:spacing w:val="-8"/>
        </w:rPr>
        <w:t>表西证渝富基金）、通利能共同发起设立成都国民天成半导体产业发展有限公司（以下简称“国民天成”），</w:t>
      </w:r>
      <w:r>
        <w:rPr>
          <w:spacing w:val="-58"/>
        </w:rPr>
        <w:t> </w:t>
      </w:r>
      <w:r>
        <w:rPr>
          <w:spacing w:val="-58"/>
        </w:rPr>
      </w:r>
      <w:r>
        <w:rPr/>
        <w:t>拟注册资本</w:t>
      </w:r>
      <w:r>
        <w:rPr>
          <w:spacing w:val="-52"/>
        </w:rPr>
        <w:t> </w:t>
      </w:r>
      <w:r>
        <w:rPr>
          <w:rFonts w:ascii="Arial Narrow" w:hAnsi="Arial Narrow" w:cs="Arial Narrow" w:eastAsia="Arial Narrow" w:hint="default"/>
        </w:rPr>
        <w:t>10.00</w:t>
      </w:r>
      <w:r>
        <w:rPr>
          <w:rFonts w:ascii="Arial Narrow" w:hAnsi="Arial Narrow" w:cs="Arial Narrow" w:eastAsia="Arial Narrow" w:hint="default"/>
          <w:spacing w:val="5"/>
        </w:rPr>
        <w:t> </w:t>
      </w:r>
      <w:r>
        <w:rPr/>
        <w:t>亿元。</w:t>
      </w:r>
    </w:p>
    <w:p>
      <w:pPr>
        <w:pStyle w:val="BodyText"/>
        <w:spacing w:line="388" w:lineRule="auto" w:before="21"/>
        <w:ind w:right="209" w:firstLine="420"/>
        <w:jc w:val="both"/>
      </w:pPr>
      <w:r>
        <w:rPr>
          <w:spacing w:val="-1"/>
        </w:rPr>
        <w:t>根据《关于设立化合物半导体生态产业园项目主体公司之投资合作协议书》及其补充协议约定，国民</w:t>
      </w:r>
      <w:r>
        <w:rPr/>
        <w:t> 天成依法登记设立，登记在册的股东为国民投资（认缴出资金额</w:t>
      </w:r>
      <w:r>
        <w:rPr>
          <w:spacing w:val="-59"/>
        </w:rPr>
        <w:t> </w:t>
      </w:r>
      <w:r>
        <w:rPr>
          <w:rFonts w:ascii="Arial Narrow" w:hAnsi="Arial Narrow" w:cs="Arial Narrow" w:eastAsia="Arial Narrow" w:hint="default"/>
        </w:rPr>
        <w:t>3.50</w:t>
      </w:r>
      <w:r>
        <w:rPr>
          <w:rFonts w:ascii="Arial Narrow" w:hAnsi="Arial Narrow" w:cs="Arial Narrow" w:eastAsia="Arial Narrow" w:hint="default"/>
          <w:spacing w:val="-4"/>
        </w:rPr>
        <w:t> </w:t>
      </w:r>
      <w:r>
        <w:rPr/>
        <w:t>亿元，股权比例</w:t>
      </w:r>
      <w:r>
        <w:rPr>
          <w:spacing w:val="-59"/>
        </w:rPr>
        <w:t> </w:t>
      </w:r>
      <w:r>
        <w:rPr>
          <w:rFonts w:ascii="Arial Narrow" w:hAnsi="Arial Narrow" w:cs="Arial Narrow" w:eastAsia="Arial Narrow" w:hint="default"/>
        </w:rPr>
        <w:t>35%</w:t>
      </w:r>
      <w:r>
        <w:rPr/>
        <w:t>）和通利能（认 缴出资金额</w:t>
      </w:r>
      <w:r>
        <w:rPr>
          <w:spacing w:val="-55"/>
        </w:rPr>
        <w:t> </w:t>
      </w:r>
      <w:r>
        <w:rPr>
          <w:rFonts w:ascii="Arial Narrow" w:hAnsi="Arial Narrow" w:cs="Arial Narrow" w:eastAsia="Arial Narrow" w:hint="default"/>
        </w:rPr>
        <w:t>6.50</w:t>
      </w:r>
      <w:r>
        <w:rPr>
          <w:rFonts w:ascii="Arial Narrow" w:hAnsi="Arial Narrow" w:cs="Arial Narrow" w:eastAsia="Arial Narrow" w:hint="default"/>
          <w:spacing w:val="2"/>
        </w:rPr>
        <w:t> </w:t>
      </w:r>
      <w:r>
        <w:rPr>
          <w:spacing w:val="-3"/>
        </w:rPr>
        <w:t>亿元，股权比例</w:t>
      </w:r>
      <w:r>
        <w:rPr>
          <w:spacing w:val="-56"/>
        </w:rPr>
        <w:t> </w:t>
      </w:r>
      <w:r>
        <w:rPr>
          <w:rFonts w:ascii="Arial Narrow" w:hAnsi="Arial Narrow" w:cs="Arial Narrow" w:eastAsia="Arial Narrow" w:hint="default"/>
        </w:rPr>
        <w:t>65.00%</w:t>
      </w:r>
      <w:r>
        <w:rPr/>
        <w:t>，其中代西证渝富基金认缴出资</w:t>
      </w:r>
      <w:r>
        <w:rPr>
          <w:spacing w:val="-55"/>
        </w:rPr>
        <w:t> </w:t>
      </w:r>
      <w:r>
        <w:rPr>
          <w:rFonts w:ascii="Arial Narrow" w:hAnsi="Arial Narrow" w:cs="Arial Narrow" w:eastAsia="Arial Narrow" w:hint="default"/>
        </w:rPr>
        <w:t>6.30</w:t>
      </w:r>
      <w:r>
        <w:rPr>
          <w:rFonts w:ascii="Arial Narrow" w:hAnsi="Arial Narrow" w:cs="Arial Narrow" w:eastAsia="Arial Narrow" w:hint="default"/>
          <w:spacing w:val="1"/>
        </w:rPr>
        <w:t> </w:t>
      </w:r>
      <w:r>
        <w:rPr>
          <w:spacing w:val="-3"/>
        </w:rPr>
        <w:t>亿元，股权比例</w:t>
      </w:r>
      <w:r>
        <w:rPr>
          <w:spacing w:val="-55"/>
        </w:rPr>
        <w:t> </w:t>
      </w:r>
      <w:r>
        <w:rPr>
          <w:rFonts w:ascii="Arial Narrow" w:hAnsi="Arial Narrow" w:cs="Arial Narrow" w:eastAsia="Arial Narrow" w:hint="default"/>
          <w:spacing w:val="-3"/>
        </w:rPr>
        <w:t>63.00%</w:t>
      </w:r>
      <w:r>
        <w:rPr>
          <w:spacing w:val="-3"/>
        </w:rPr>
        <w:t>，代外</w:t>
      </w:r>
      <w:r>
        <w:rPr/>
        <w:t> 延片公司认缴出资 </w:t>
      </w:r>
      <w:r>
        <w:rPr>
          <w:rFonts w:ascii="Arial Narrow" w:hAnsi="Arial Narrow" w:cs="Arial Narrow" w:eastAsia="Arial Narrow" w:hint="default"/>
          <w:spacing w:val="-1"/>
        </w:rPr>
        <w:t>2,000.00</w:t>
      </w:r>
      <w:r>
        <w:rPr>
          <w:rFonts w:ascii="Arial Narrow" w:hAnsi="Arial Narrow" w:cs="Arial Narrow" w:eastAsia="Arial Narrow" w:hint="default"/>
        </w:rPr>
        <w:t> </w:t>
      </w:r>
      <w:r>
        <w:rPr>
          <w:spacing w:val="-14"/>
        </w:rPr>
        <w:t>万元，股权比例</w:t>
      </w:r>
      <w:r>
        <w:rPr>
          <w:spacing w:val="-71"/>
        </w:rPr>
        <w:t> </w:t>
      </w:r>
      <w:r>
        <w:rPr>
          <w:rFonts w:ascii="Arial Narrow" w:hAnsi="Arial Narrow" w:cs="Arial Narrow" w:eastAsia="Arial Narrow" w:hint="default"/>
          <w:spacing w:val="-7"/>
        </w:rPr>
        <w:t>2.00%</w:t>
      </w:r>
      <w:r>
        <w:rPr>
          <w:spacing w:val="-7"/>
        </w:rPr>
        <w:t>，待西证渝富基金及外延片公司设立后转由其实际持有）。</w:t>
      </w:r>
    </w:p>
    <w:p>
      <w:pPr>
        <w:pStyle w:val="BodyText"/>
        <w:spacing w:line="240" w:lineRule="auto" w:before="22"/>
        <w:ind w:right="103"/>
        <w:jc w:val="left"/>
      </w:pPr>
      <w:r>
        <w:rPr>
          <w:rFonts w:ascii="Arial Narrow" w:hAnsi="Arial Narrow" w:cs="Arial Narrow" w:eastAsia="Arial Narrow" w:hint="default"/>
        </w:rPr>
        <w:t>2017</w:t>
      </w:r>
      <w:r>
        <w:rPr>
          <w:rFonts w:ascii="Arial Narrow" w:hAnsi="Arial Narrow" w:cs="Arial Narrow" w:eastAsia="Arial Narrow" w:hint="default"/>
          <w:spacing w:val="4"/>
        </w:rPr>
        <w:t> </w:t>
      </w:r>
      <w:r>
        <w:rPr/>
        <w:t>年</w:t>
      </w:r>
      <w:r>
        <w:rPr>
          <w:spacing w:val="-54"/>
        </w:rPr>
        <w:t> </w:t>
      </w:r>
      <w:r>
        <w:rPr>
          <w:rFonts w:ascii="Arial Narrow" w:hAnsi="Arial Narrow" w:cs="Arial Narrow" w:eastAsia="Arial Narrow" w:hint="default"/>
        </w:rPr>
        <w:t>9</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13</w:t>
      </w:r>
      <w:r>
        <w:rPr>
          <w:rFonts w:ascii="Arial Narrow" w:hAnsi="Arial Narrow" w:cs="Arial Narrow" w:eastAsia="Arial Narrow" w:hint="default"/>
          <w:spacing w:val="4"/>
        </w:rPr>
        <w:t> </w:t>
      </w:r>
      <w:r>
        <w:rPr/>
        <w:t>日，国民投资向国民天成缴付部分首期认缴出资</w:t>
      </w:r>
      <w:r>
        <w:rPr>
          <w:spacing w:val="-53"/>
        </w:rPr>
        <w:t> </w:t>
      </w:r>
      <w:r>
        <w:rPr>
          <w:rFonts w:ascii="Arial Narrow" w:hAnsi="Arial Narrow" w:cs="Arial Narrow" w:eastAsia="Arial Narrow" w:hint="default"/>
        </w:rPr>
        <w:t>1.2</w:t>
      </w:r>
      <w:r>
        <w:rPr>
          <w:rFonts w:ascii="Arial Narrow" w:hAnsi="Arial Narrow" w:cs="Arial Narrow" w:eastAsia="Arial Narrow" w:hint="default"/>
          <w:spacing w:val="4"/>
        </w:rPr>
        <w:t> </w:t>
      </w:r>
      <w:r>
        <w:rPr/>
        <w:t>亿元。</w:t>
      </w:r>
    </w:p>
    <w:p>
      <w:pPr>
        <w:spacing w:after="0" w:line="240" w:lineRule="auto"/>
        <w:jc w:val="left"/>
        <w:sectPr>
          <w:pgSz w:w="11910" w:h="16840"/>
          <w:pgMar w:header="871" w:footer="1266" w:top="1420" w:bottom="1460" w:left="1000" w:right="920"/>
        </w:sectPr>
      </w:pPr>
    </w:p>
    <w:p>
      <w:pPr>
        <w:spacing w:line="240" w:lineRule="auto" w:before="13"/>
        <w:rPr>
          <w:rFonts w:ascii="宋体" w:hAnsi="宋体" w:cs="宋体" w:eastAsia="宋体" w:hint="default"/>
          <w:sz w:val="12"/>
          <w:szCs w:val="12"/>
        </w:rPr>
      </w:pPr>
    </w:p>
    <w:p>
      <w:pPr>
        <w:pStyle w:val="BodyText"/>
        <w:spacing w:line="240" w:lineRule="auto" w:before="35"/>
        <w:ind w:left="674" w:right="134"/>
        <w:jc w:val="left"/>
      </w:pPr>
      <w:r>
        <w:rPr/>
        <w:t>截至</w:t>
      </w:r>
      <w:r>
        <w:rPr>
          <w:spacing w:val="-52"/>
        </w:rPr>
        <w:t> </w:t>
      </w:r>
      <w:r>
        <w:rPr>
          <w:rFonts w:ascii="Arial Narrow" w:hAnsi="Arial Narrow" w:cs="Arial Narrow" w:eastAsia="Arial Narrow" w:hint="default"/>
        </w:rPr>
        <w:t>2017</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31</w:t>
      </w:r>
      <w:r>
        <w:rPr>
          <w:rFonts w:ascii="Arial Narrow" w:hAnsi="Arial Narrow" w:cs="Arial Narrow" w:eastAsia="Arial Narrow" w:hint="default"/>
          <w:spacing w:val="5"/>
        </w:rPr>
        <w:t> </w:t>
      </w:r>
      <w:r>
        <w:rPr>
          <w:spacing w:val="-3"/>
        </w:rPr>
        <w:t>日</w:t>
      </w:r>
      <w:r>
        <w:rPr>
          <w:rFonts w:ascii="Arial Narrow" w:hAnsi="Arial Narrow" w:cs="Arial Narrow" w:eastAsia="Arial Narrow" w:hint="default"/>
          <w:spacing w:val="-3"/>
        </w:rPr>
        <w:t>,</w:t>
      </w:r>
      <w:r>
        <w:rPr>
          <w:spacing w:val="-3"/>
        </w:rPr>
        <w:t>受限于西证渝富基金的募集和设立进展，外延片项目公司尚未设立，通利能代</w:t>
      </w:r>
    </w:p>
    <w:p>
      <w:pPr>
        <w:pStyle w:val="BodyText"/>
        <w:spacing w:line="381" w:lineRule="auto" w:before="171"/>
        <w:ind w:left="254" w:right="249"/>
        <w:jc w:val="both"/>
      </w:pPr>
      <w:r>
        <w:rPr/>
        <w:t>西证渝富基金及外延片项目公司认缴的国民天成出资亦尚未缴纳。国民天成的注册资本实缴出资为</w:t>
      </w:r>
      <w:r>
        <w:rPr>
          <w:spacing w:val="-71"/>
        </w:rPr>
        <w:t> </w:t>
      </w:r>
      <w:r>
        <w:rPr>
          <w:rFonts w:ascii="Arial Narrow" w:hAnsi="Arial Narrow" w:cs="Arial Narrow" w:eastAsia="Arial Narrow" w:hint="default"/>
        </w:rPr>
        <w:t>1.20</w:t>
      </w:r>
      <w:r>
        <w:rPr>
          <w:rFonts w:ascii="Arial Narrow" w:hAnsi="Arial Narrow" w:cs="Arial Narrow" w:eastAsia="Arial Narrow" w:hint="default"/>
          <w:spacing w:val="-15"/>
        </w:rPr>
        <w:t> </w:t>
      </w:r>
      <w:r>
        <w:rPr/>
        <w:t>亿 元，均由国民投资缴纳。在通利能代西证渝富基金和外延片公司认缴的</w:t>
      </w:r>
      <w:r>
        <w:rPr>
          <w:spacing w:val="-79"/>
        </w:rPr>
        <w:t> </w:t>
      </w:r>
      <w:r>
        <w:rPr>
          <w:rFonts w:ascii="Arial Narrow" w:hAnsi="Arial Narrow" w:cs="Arial Narrow" w:eastAsia="Arial Narrow" w:hint="default"/>
        </w:rPr>
        <w:t>65.00%</w:t>
      </w:r>
      <w:r>
        <w:rPr/>
        <w:t>注册资金未实际到位前，国 民投资事实上对国民天成形成控制。公司本期将国民天成纳入合并范围。</w:t>
      </w:r>
    </w:p>
    <w:p>
      <w:pPr>
        <w:pStyle w:val="Heading8"/>
        <w:spacing w:line="240" w:lineRule="auto" w:before="62"/>
        <w:ind w:right="4441"/>
        <w:jc w:val="left"/>
        <w:rPr>
          <w:rFonts w:ascii="Arial Narrow" w:hAnsi="Arial Narrow" w:cs="Arial Narrow" w:eastAsia="Arial Narrow" w:hint="default"/>
          <w:b w:val="0"/>
          <w:bCs w:val="0"/>
        </w:rPr>
      </w:pPr>
      <w:r>
        <w:rPr>
          <w:rFonts w:ascii="Arial Narrow" w:hAnsi="Arial Narrow" w:cs="Arial Narrow" w:eastAsia="Arial Narrow" w:hint="default"/>
        </w:rPr>
        <w:t>3</w:t>
      </w:r>
      <w:r>
        <w:rPr/>
        <w:t>、</w:t>
      </w:r>
      <w:r>
        <w:rPr>
          <w:rFonts w:ascii="Arial Narrow" w:hAnsi="Arial Narrow" w:cs="Arial Narrow" w:eastAsia="Arial Narrow" w:hint="default"/>
        </w:rPr>
        <w:t>NATIONZ HOLDINGS  </w:t>
      </w:r>
      <w:r>
        <w:rPr/>
        <w:t>（</w:t>
      </w:r>
      <w:r>
        <w:rPr>
          <w:rFonts w:ascii="Arial Narrow" w:hAnsi="Arial Narrow" w:cs="Arial Narrow" w:eastAsia="Arial Narrow" w:hint="default"/>
        </w:rPr>
        <w:t>VIETNAM</w:t>
      </w:r>
      <w:r>
        <w:rPr/>
        <w:t>）</w:t>
      </w:r>
      <w:r>
        <w:rPr>
          <w:spacing w:val="-24"/>
        </w:rPr>
        <w:t> </w:t>
      </w:r>
      <w:r>
        <w:rPr>
          <w:rFonts w:ascii="Arial Narrow" w:hAnsi="Arial Narrow" w:cs="Arial Narrow" w:eastAsia="Arial Narrow" w:hint="default"/>
        </w:rPr>
        <w:t>PTE.LTD.</w:t>
      </w:r>
      <w:r>
        <w:rPr>
          <w:rFonts w:ascii="Arial Narrow" w:hAnsi="Arial Narrow" w:cs="Arial Narrow" w:eastAsia="Arial Narrow" w:hint="default"/>
          <w:b w:val="0"/>
          <w:bCs w:val="0"/>
        </w:rPr>
      </w:r>
    </w:p>
    <w:p>
      <w:pPr>
        <w:pStyle w:val="BodyText"/>
        <w:spacing w:line="240" w:lineRule="auto" w:before="170"/>
        <w:ind w:left="674" w:right="134"/>
        <w:jc w:val="left"/>
      </w:pPr>
      <w:r>
        <w:rPr>
          <w:rFonts w:ascii="Arial Narrow" w:hAnsi="Arial Narrow" w:cs="Arial Narrow" w:eastAsia="Arial Narrow" w:hint="default"/>
        </w:rPr>
        <w:t>NATIONZ</w:t>
      </w:r>
      <w:r>
        <w:rPr>
          <w:rFonts w:ascii="Arial Narrow" w:hAnsi="Arial Narrow" w:cs="Arial Narrow" w:eastAsia="Arial Narrow" w:hint="default"/>
          <w:spacing w:val="-4"/>
        </w:rPr>
        <w:t> </w:t>
      </w:r>
      <w:r>
        <w:rPr>
          <w:rFonts w:ascii="Arial Narrow" w:hAnsi="Arial Narrow" w:cs="Arial Narrow" w:eastAsia="Arial Narrow" w:hint="default"/>
        </w:rPr>
        <w:t>HOLDINGS </w:t>
      </w:r>
      <w:r>
        <w:rPr>
          <w:rFonts w:ascii="Arial Narrow" w:hAnsi="Arial Narrow" w:cs="Arial Narrow" w:eastAsia="Arial Narrow" w:hint="default"/>
          <w:spacing w:val="3"/>
        </w:rPr>
        <w:t> </w:t>
      </w:r>
      <w:r>
        <w:rPr/>
        <w:t>（</w:t>
      </w:r>
      <w:r>
        <w:rPr>
          <w:rFonts w:ascii="Arial Narrow" w:hAnsi="Arial Narrow" w:cs="Arial Narrow" w:eastAsia="Arial Narrow" w:hint="default"/>
        </w:rPr>
        <w:t>VIETNAM</w:t>
      </w:r>
      <w:r>
        <w:rPr/>
        <w:t>）</w:t>
      </w:r>
      <w:r>
        <w:rPr>
          <w:spacing w:val="-7"/>
        </w:rPr>
        <w:t> </w:t>
      </w:r>
      <w:r>
        <w:rPr>
          <w:rFonts w:ascii="Arial Narrow" w:hAnsi="Arial Narrow" w:cs="Arial Narrow" w:eastAsia="Arial Narrow" w:hint="default"/>
        </w:rPr>
        <w:t>PTE.LTD.</w:t>
      </w:r>
      <w:r>
        <w:rPr/>
        <w:t>于</w:t>
      </w:r>
      <w:r>
        <w:rPr>
          <w:spacing w:val="-57"/>
        </w:rPr>
        <w:t> </w:t>
      </w:r>
      <w:r>
        <w:rPr>
          <w:rFonts w:ascii="Arial Narrow" w:hAnsi="Arial Narrow" w:cs="Arial Narrow" w:eastAsia="Arial Narrow" w:hint="default"/>
        </w:rPr>
        <w:t>2017</w:t>
      </w:r>
      <w:r>
        <w:rPr>
          <w:rFonts w:ascii="Arial Narrow" w:hAnsi="Arial Narrow" w:cs="Arial Narrow" w:eastAsia="Arial Narrow" w:hint="default"/>
          <w:spacing w:val="-1"/>
        </w:rPr>
        <w:t> </w:t>
      </w:r>
      <w:r>
        <w:rPr/>
        <w:t>年</w:t>
      </w:r>
      <w:r>
        <w:rPr>
          <w:spacing w:val="-57"/>
        </w:rPr>
        <w:t> </w:t>
      </w:r>
      <w:r>
        <w:rPr>
          <w:rFonts w:ascii="Arial Narrow" w:hAnsi="Arial Narrow" w:cs="Arial Narrow" w:eastAsia="Arial Narrow" w:hint="default"/>
        </w:rPr>
        <w:t>10</w:t>
      </w:r>
      <w:r>
        <w:rPr>
          <w:rFonts w:ascii="Arial Narrow" w:hAnsi="Arial Narrow" w:cs="Arial Narrow" w:eastAsia="Arial Narrow" w:hint="default"/>
          <w:spacing w:val="1"/>
        </w:rPr>
        <w:t> </w:t>
      </w:r>
      <w:r>
        <w:rPr/>
        <w:t>月</w:t>
      </w:r>
      <w:r>
        <w:rPr>
          <w:spacing w:val="-57"/>
        </w:rPr>
        <w:t> </w:t>
      </w:r>
      <w:r>
        <w:rPr>
          <w:rFonts w:ascii="Arial Narrow" w:hAnsi="Arial Narrow" w:cs="Arial Narrow" w:eastAsia="Arial Narrow" w:hint="default"/>
        </w:rPr>
        <w:t>30</w:t>
      </w:r>
      <w:r>
        <w:rPr>
          <w:rFonts w:ascii="Arial Narrow" w:hAnsi="Arial Narrow" w:cs="Arial Narrow" w:eastAsia="Arial Narrow" w:hint="default"/>
          <w:spacing w:val="1"/>
        </w:rPr>
        <w:t> </w:t>
      </w:r>
      <w:r>
        <w:rPr/>
        <w:t>日经股东会决议完成注销清算。</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Heading4"/>
        <w:spacing w:line="240" w:lineRule="auto"/>
        <w:ind w:left="734" w:right="4441"/>
        <w:jc w:val="left"/>
        <w:rPr>
          <w:rFonts w:ascii="黑体" w:hAnsi="黑体" w:cs="黑体" w:eastAsia="黑体" w:hint="default"/>
        </w:rPr>
      </w:pPr>
      <w:bookmarkStart w:name="七、 在其他主体中的权益" w:id="256"/>
      <w:bookmarkEnd w:id="256"/>
      <w:r>
        <w:rPr/>
      </w:r>
      <w:r>
        <w:rPr>
          <w:rFonts w:ascii="黑体" w:hAnsi="黑体" w:cs="黑体" w:eastAsia="黑体" w:hint="default"/>
        </w:rPr>
        <w:t>七、</w:t>
      </w:r>
      <w:r>
        <w:rPr>
          <w:rFonts w:ascii="黑体" w:hAnsi="黑体" w:cs="黑体" w:eastAsia="黑体" w:hint="default"/>
          <w:spacing w:val="-88"/>
        </w:rPr>
        <w:t> </w:t>
      </w:r>
      <w:r>
        <w:rPr>
          <w:rFonts w:ascii="黑体" w:hAnsi="黑体" w:cs="黑体" w:eastAsia="黑体" w:hint="default"/>
        </w:rPr>
        <w:t>在其他主体中的权益</w:t>
      </w:r>
    </w:p>
    <w:p>
      <w:pPr>
        <w:pStyle w:val="Heading8"/>
        <w:spacing w:line="240" w:lineRule="auto" w:before="189"/>
        <w:ind w:left="676" w:right="4441"/>
        <w:jc w:val="left"/>
        <w:rPr>
          <w:b w:val="0"/>
          <w:bCs w:val="0"/>
        </w:rPr>
      </w:pPr>
      <w:bookmarkStart w:name="(一) 在子公司中的权益" w:id="257"/>
      <w:bookmarkEnd w:id="257"/>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44"/>
        </w:rPr>
        <w:t> </w:t>
      </w:r>
      <w:r>
        <w:rPr/>
        <w:t>在子公司中的权益</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w:t>
      </w:r>
      <w:r>
        <w:rPr>
          <w:spacing w:val="-54"/>
        </w:rPr>
        <w:t> </w:t>
      </w:r>
      <w:r>
        <w:rPr/>
        <w:t>企业集团的构成</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316"/>
        <w:gridCol w:w="1151"/>
        <w:gridCol w:w="1149"/>
        <w:gridCol w:w="1086"/>
        <w:gridCol w:w="1391"/>
        <w:gridCol w:w="1392"/>
        <w:gridCol w:w="1385"/>
      </w:tblGrid>
      <w:tr>
        <w:trPr>
          <w:trHeight w:val="487" w:hRule="exact"/>
        </w:trPr>
        <w:tc>
          <w:tcPr>
            <w:tcW w:w="2316"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51"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49"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8" w:lineRule="auto"/>
              <w:ind w:left="298" w:right="298"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86"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5" w:type="dxa"/>
            <w:vMerge w:val="restart"/>
            <w:tcBorders>
              <w:top w:val="single" w:sz="12"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76" w:hRule="exact"/>
        </w:trPr>
        <w:tc>
          <w:tcPr>
            <w:tcW w:w="2316" w:type="dxa"/>
            <w:vMerge/>
            <w:tcBorders>
              <w:left w:val="nil" w:sz="6" w:space="0" w:color="auto"/>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086"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85" w:type="dxa"/>
            <w:vMerge/>
            <w:tcBorders>
              <w:left w:val="single" w:sz="4" w:space="0" w:color="000000"/>
              <w:bottom w:val="single" w:sz="4" w:space="0" w:color="000000"/>
              <w:right w:val="nil" w:sz="6" w:space="0" w:color="auto"/>
            </w:tcBorders>
          </w:tcPr>
          <w:p>
            <w:pPr/>
          </w:p>
        </w:tc>
      </w:tr>
      <w:tr>
        <w:trPr>
          <w:trHeight w:val="55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2" w:right="34"/>
              <w:jc w:val="left"/>
              <w:rPr>
                <w:rFonts w:ascii="宋体" w:hAnsi="宋体" w:cs="宋体" w:eastAsia="宋体" w:hint="default"/>
                <w:sz w:val="18"/>
                <w:szCs w:val="18"/>
              </w:rPr>
            </w:pPr>
            <w:r>
              <w:rPr>
                <w:rFonts w:ascii="宋体" w:hAnsi="宋体" w:cs="宋体" w:eastAsia="宋体" w:hint="default"/>
                <w:spacing w:val="5"/>
                <w:sz w:val="18"/>
                <w:szCs w:val="18"/>
              </w:rPr>
              <w:t>深圳市国民电子商务有限公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26" w:right="151"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476"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国民技术（香港）有限公司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557"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34"/>
              <w:jc w:val="left"/>
              <w:rPr>
                <w:rFonts w:ascii="宋体" w:hAnsi="宋体" w:cs="宋体" w:eastAsia="宋体" w:hint="default"/>
                <w:sz w:val="18"/>
                <w:szCs w:val="18"/>
              </w:rPr>
            </w:pPr>
            <w:r>
              <w:rPr>
                <w:rFonts w:ascii="宋体" w:hAnsi="宋体" w:cs="宋体" w:eastAsia="宋体" w:hint="default"/>
                <w:spacing w:val="5"/>
                <w:sz w:val="18"/>
                <w:szCs w:val="18"/>
              </w:rPr>
              <w:t>深圳前海国民投资管理有限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557"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34"/>
              <w:jc w:val="left"/>
              <w:rPr>
                <w:rFonts w:ascii="宋体" w:hAnsi="宋体" w:cs="宋体" w:eastAsia="宋体" w:hint="default"/>
                <w:sz w:val="18"/>
                <w:szCs w:val="18"/>
              </w:rPr>
            </w:pPr>
            <w:r>
              <w:rPr>
                <w:rFonts w:ascii="宋体" w:hAnsi="宋体" w:cs="宋体" w:eastAsia="宋体" w:hint="default"/>
                <w:spacing w:val="5"/>
                <w:sz w:val="18"/>
                <w:szCs w:val="18"/>
              </w:rPr>
              <w:t>福建省星民易付多卡融合信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息科技有限公司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7" w:right="176"/>
              <w:jc w:val="left"/>
              <w:rPr>
                <w:rFonts w:ascii="宋体" w:hAnsi="宋体" w:cs="宋体" w:eastAsia="宋体" w:hint="default"/>
                <w:sz w:val="18"/>
                <w:szCs w:val="18"/>
              </w:rPr>
            </w:pPr>
            <w:r>
              <w:rPr>
                <w:rFonts w:ascii="宋体" w:hAnsi="宋体" w:cs="宋体" w:eastAsia="宋体" w:hint="default"/>
                <w:sz w:val="18"/>
                <w:szCs w:val="18"/>
              </w:rPr>
              <w:t>多卡融合 平台运营</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46.00%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557"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2" w:right="34"/>
              <w:jc w:val="left"/>
              <w:rPr>
                <w:rFonts w:ascii="宋体" w:hAnsi="宋体" w:cs="宋体" w:eastAsia="宋体" w:hint="default"/>
                <w:sz w:val="18"/>
                <w:szCs w:val="18"/>
              </w:rPr>
            </w:pPr>
            <w:r>
              <w:rPr>
                <w:rFonts w:ascii="宋体" w:hAnsi="宋体" w:cs="宋体" w:eastAsia="宋体" w:hint="default"/>
                <w:spacing w:val="5"/>
                <w:sz w:val="18"/>
                <w:szCs w:val="18"/>
              </w:rPr>
              <w:t>成都国民天成半导体产业发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展有限公司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产业投资</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35.00%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557"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2" w:right="0"/>
              <w:jc w:val="left"/>
              <w:rPr>
                <w:rFonts w:ascii="Arial Narrow" w:hAnsi="Arial Narrow" w:cs="Arial Narrow" w:eastAsia="Arial Narrow" w:hint="default"/>
                <w:sz w:val="18"/>
                <w:szCs w:val="18"/>
              </w:rPr>
            </w:pPr>
            <w:r>
              <w:rPr>
                <w:rFonts w:ascii="Arial Narrow"/>
                <w:sz w:val="18"/>
              </w:rPr>
              <w:t>NATIONZ HOLDINGS</w:t>
            </w:r>
            <w:r>
              <w:rPr>
                <w:rFonts w:ascii="Arial Narrow"/>
                <w:spacing w:val="-3"/>
                <w:sz w:val="18"/>
              </w:rPr>
              <w:t> </w:t>
            </w:r>
            <w:r>
              <w:rPr>
                <w:rFonts w:ascii="Arial Narrow"/>
                <w:sz w:val="18"/>
              </w:rPr>
              <w:t>LIMITED</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88" w:right="120"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89" w:right="118" w:hanging="271"/>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9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100.00%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541"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1200" w:val="left" w:leader="none"/>
              </w:tabs>
              <w:spacing w:line="193" w:lineRule="exact" w:before="37"/>
              <w:ind w:left="42" w:right="0"/>
              <w:jc w:val="left"/>
              <w:rPr>
                <w:rFonts w:ascii="Arial Narrow" w:hAnsi="Arial Narrow" w:cs="Arial Narrow" w:eastAsia="Arial Narrow" w:hint="default"/>
                <w:sz w:val="18"/>
                <w:szCs w:val="18"/>
              </w:rPr>
            </w:pPr>
            <w:r>
              <w:rPr>
                <w:rFonts w:ascii="Arial Narrow"/>
                <w:sz w:val="18"/>
              </w:rPr>
              <w:t>NATIONZ</w:t>
              <w:tab/>
              <w:t>TCHNOLOGIES</w:t>
            </w:r>
          </w:p>
          <w:p>
            <w:pPr>
              <w:pStyle w:val="TableParagraph"/>
              <w:spacing w:line="234" w:lineRule="exact"/>
              <w:ind w:left="42"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USA</w:t>
            </w:r>
            <w:r>
              <w:rPr>
                <w:rFonts w:ascii="宋体" w:hAnsi="宋体" w:cs="宋体" w:eastAsia="宋体" w:hint="default"/>
                <w:sz w:val="18"/>
                <w:szCs w:val="18"/>
              </w:rPr>
              <w:t>）</w:t>
            </w:r>
            <w:r>
              <w:rPr>
                <w:rFonts w:ascii="Arial Narrow" w:hAnsi="Arial Narrow" w:cs="Arial Narrow" w:eastAsia="Arial Narrow" w:hint="default"/>
                <w:sz w:val="18"/>
                <w:szCs w:val="18"/>
              </w:rPr>
              <w:t>INC</w:t>
            </w:r>
          </w:p>
        </w:tc>
        <w:tc>
          <w:tcPr>
            <w:tcW w:w="11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0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1391"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102"/>
              <w:jc w:val="right"/>
              <w:rPr>
                <w:rFonts w:ascii="Arial Narrow" w:hAnsi="Arial Narrow" w:cs="Arial Narrow" w:eastAsia="Arial Narrow" w:hint="default"/>
                <w:sz w:val="18"/>
                <w:szCs w:val="18"/>
              </w:rPr>
            </w:pPr>
            <w:r>
              <w:rPr>
                <w:rFonts w:ascii="Arial Narrow"/>
                <w:sz w:val="18"/>
              </w:rPr>
              <w:t>100.00%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0"/>
        <w:rPr>
          <w:rFonts w:ascii="宋体" w:hAnsi="宋体" w:cs="宋体" w:eastAsia="宋体" w:hint="default"/>
          <w:sz w:val="9"/>
          <w:szCs w:val="9"/>
        </w:rPr>
      </w:pPr>
    </w:p>
    <w:p>
      <w:pPr>
        <w:pStyle w:val="BodyText"/>
        <w:spacing w:line="400" w:lineRule="auto" w:before="35"/>
        <w:ind w:left="254" w:right="134" w:firstLine="420"/>
        <w:jc w:val="left"/>
      </w:pPr>
      <w:r>
        <w:rPr/>
        <w:t>持有半数或以下表决权但仍控制被投资单位、以及持有半数以上表决权但不控制被投资单位的依据： 详见本附注六、合并范围的变更</w:t>
      </w:r>
      <w:r>
        <w:rPr>
          <w:rFonts w:ascii="Arial Narrow" w:hAnsi="Arial Narrow" w:cs="Arial Narrow" w:eastAsia="Arial Narrow" w:hint="default"/>
        </w:rPr>
        <w:t>/</w:t>
      </w:r>
      <w:r>
        <w:rPr/>
        <w:t>（三）合并范围发生变化的其他原因所述。</w:t>
      </w:r>
    </w:p>
    <w:p>
      <w:pPr>
        <w:pStyle w:val="BodyText"/>
        <w:spacing w:line="240" w:lineRule="auto" w:before="12"/>
        <w:ind w:left="674" w:right="4441"/>
        <w:jc w:val="left"/>
      </w:pPr>
      <w:r>
        <w:rPr>
          <w:rFonts w:ascii="Arial Narrow" w:hAnsi="Arial Narrow" w:cs="Arial Narrow" w:eastAsia="Arial Narrow" w:hint="default"/>
        </w:rPr>
        <w:t>2</w:t>
      </w:r>
      <w:r>
        <w:rPr/>
        <w:t>、</w:t>
      </w:r>
      <w:r>
        <w:rPr>
          <w:spacing w:val="-54"/>
        </w:rPr>
        <w:t> </w:t>
      </w:r>
      <w:r>
        <w:rPr/>
        <w:t>重要的非全资子公司情况</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617"/>
        <w:gridCol w:w="1849"/>
        <w:gridCol w:w="1982"/>
        <w:gridCol w:w="1721"/>
        <w:gridCol w:w="1852"/>
        <w:gridCol w:w="1849"/>
      </w:tblGrid>
      <w:tr>
        <w:trPr>
          <w:trHeight w:val="609" w:hRule="exact"/>
        </w:trPr>
        <w:tc>
          <w:tcPr>
            <w:tcW w:w="61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7"/>
              <w:ind w:left="1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left="55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78" w:lineRule="auto" w:before="10"/>
              <w:ind w:left="802" w:right="442"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493" w:right="131" w:hanging="360"/>
              <w:jc w:val="left"/>
              <w:rPr>
                <w:rFonts w:ascii="宋体" w:hAnsi="宋体" w:cs="宋体" w:eastAsia="宋体" w:hint="default"/>
                <w:sz w:val="18"/>
                <w:szCs w:val="18"/>
              </w:rPr>
            </w:pPr>
            <w:r>
              <w:rPr>
                <w:rFonts w:ascii="宋体" w:hAnsi="宋体" w:cs="宋体" w:eastAsia="宋体" w:hint="default"/>
                <w:sz w:val="18"/>
                <w:szCs w:val="18"/>
              </w:rPr>
              <w:t>当期归属于少数股 东的损益</w:t>
            </w:r>
          </w:p>
        </w:tc>
        <w:tc>
          <w:tcPr>
            <w:tcW w:w="185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463" w:right="112" w:hanging="360"/>
              <w:jc w:val="left"/>
              <w:rPr>
                <w:rFonts w:ascii="宋体" w:hAnsi="宋体" w:cs="宋体" w:eastAsia="宋体" w:hint="default"/>
                <w:sz w:val="18"/>
                <w:szCs w:val="18"/>
              </w:rPr>
            </w:pPr>
            <w:r>
              <w:rPr>
                <w:rFonts w:ascii="宋体" w:hAnsi="宋体" w:cs="宋体" w:eastAsia="宋体" w:hint="default"/>
                <w:sz w:val="18"/>
                <w:szCs w:val="18"/>
              </w:rPr>
              <w:t>当期向少数股东宣告 分派的股利</w:t>
            </w:r>
          </w:p>
        </w:tc>
        <w:tc>
          <w:tcPr>
            <w:tcW w:w="1849" w:type="dxa"/>
            <w:tcBorders>
              <w:top w:val="single" w:sz="12" w:space="0" w:color="000000"/>
              <w:left w:val="single" w:sz="6" w:space="0" w:color="000000"/>
              <w:bottom w:val="single" w:sz="6" w:space="0" w:color="000000"/>
              <w:right w:val="nil" w:sz="6" w:space="0" w:color="auto"/>
            </w:tcBorders>
          </w:tcPr>
          <w:p>
            <w:pPr>
              <w:pStyle w:val="TableParagraph"/>
              <w:spacing w:line="232" w:lineRule="exact" w:before="54"/>
              <w:ind w:left="826" w:right="113" w:hanging="720"/>
              <w:jc w:val="left"/>
              <w:rPr>
                <w:rFonts w:ascii="宋体" w:hAnsi="宋体" w:cs="宋体" w:eastAsia="宋体" w:hint="default"/>
                <w:sz w:val="18"/>
                <w:szCs w:val="18"/>
              </w:rPr>
            </w:pPr>
            <w:r>
              <w:rPr>
                <w:rFonts w:ascii="宋体" w:hAnsi="宋体" w:cs="宋体" w:eastAsia="宋体" w:hint="default"/>
                <w:sz w:val="18"/>
                <w:szCs w:val="18"/>
              </w:rPr>
              <w:t>期末累计少数股东权 益</w:t>
            </w:r>
          </w:p>
        </w:tc>
      </w:tr>
      <w:tr>
        <w:trPr>
          <w:trHeight w:val="796" w:hRule="exact"/>
        </w:trPr>
        <w:tc>
          <w:tcPr>
            <w:tcW w:w="6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center"/>
              <w:rPr>
                <w:rFonts w:ascii="Arial Narrow" w:hAnsi="Arial Narrow" w:cs="Arial Narrow" w:eastAsia="Arial Narrow" w:hint="default"/>
                <w:sz w:val="18"/>
                <w:szCs w:val="18"/>
              </w:rPr>
            </w:pPr>
            <w:r>
              <w:rPr>
                <w:rFonts w:ascii="Arial Narrow"/>
                <w:sz w:val="18"/>
              </w:rPr>
              <w:t>1</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7" w:right="104"/>
              <w:jc w:val="center"/>
              <w:rPr>
                <w:rFonts w:ascii="宋体" w:hAnsi="宋体" w:cs="宋体" w:eastAsia="宋体" w:hint="default"/>
                <w:sz w:val="18"/>
                <w:szCs w:val="18"/>
              </w:rPr>
            </w:pPr>
            <w:r>
              <w:rPr>
                <w:rFonts w:ascii="宋体" w:hAnsi="宋体" w:cs="宋体" w:eastAsia="宋体" w:hint="default"/>
                <w:sz w:val="18"/>
                <w:szCs w:val="18"/>
              </w:rPr>
              <w:t>福建省星民易付多卡 融合信息科技有限公 司</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54.00%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-863,048.02</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15,336,951.98</w:t>
            </w:r>
          </w:p>
        </w:tc>
      </w:tr>
      <w:tr>
        <w:trPr>
          <w:trHeight w:val="583" w:hRule="exact"/>
        </w:trPr>
        <w:tc>
          <w:tcPr>
            <w:tcW w:w="61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center"/>
              <w:rPr>
                <w:rFonts w:ascii="Arial Narrow" w:hAnsi="Arial Narrow" w:cs="Arial Narrow" w:eastAsia="Arial Narrow" w:hint="default"/>
                <w:sz w:val="18"/>
                <w:szCs w:val="18"/>
              </w:rPr>
            </w:pPr>
            <w:r>
              <w:rPr>
                <w:rFonts w:ascii="Arial Narrow"/>
                <w:sz w:val="18"/>
              </w:rPr>
              <w:t>2</w:t>
            </w:r>
          </w:p>
        </w:tc>
        <w:tc>
          <w:tcPr>
            <w:tcW w:w="1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97" w:right="104" w:hanging="90"/>
              <w:jc w:val="left"/>
              <w:rPr>
                <w:rFonts w:ascii="宋体" w:hAnsi="宋体" w:cs="宋体" w:eastAsia="宋体" w:hint="default"/>
                <w:sz w:val="18"/>
                <w:szCs w:val="18"/>
              </w:rPr>
            </w:pPr>
            <w:r>
              <w:rPr>
                <w:rFonts w:ascii="宋体" w:hAnsi="宋体" w:cs="宋体" w:eastAsia="宋体" w:hint="default"/>
                <w:sz w:val="18"/>
                <w:szCs w:val="18"/>
              </w:rPr>
              <w:t>成都国民天成半导体 产业发展有限公司</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0"/>
              <w:jc w:val="center"/>
              <w:rPr>
                <w:rFonts w:ascii="Arial Narrow" w:hAnsi="Arial Narrow" w:cs="Arial Narrow" w:eastAsia="Arial Narrow" w:hint="default"/>
                <w:sz w:val="18"/>
                <w:szCs w:val="18"/>
              </w:rPr>
            </w:pPr>
            <w:r>
              <w:rPr>
                <w:rFonts w:ascii="Arial Narrow"/>
                <w:sz w:val="18"/>
              </w:rPr>
              <w:t>65.00%</w:t>
            </w:r>
          </w:p>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（未实际出资）</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BodyText"/>
        <w:spacing w:line="240" w:lineRule="auto" w:before="35"/>
        <w:ind w:left="674" w:right="134"/>
        <w:jc w:val="left"/>
      </w:pPr>
      <w:r>
        <w:rPr>
          <w:rFonts w:ascii="Arial Narrow" w:hAnsi="Arial Narrow" w:cs="Arial Narrow" w:eastAsia="Arial Narrow" w:hint="default"/>
        </w:rPr>
        <w:t>3</w:t>
      </w:r>
      <w:r>
        <w:rPr/>
        <w:t>、</w:t>
      </w:r>
      <w:r>
        <w:rPr>
          <w:spacing w:val="-54"/>
        </w:rPr>
        <w:t> </w:t>
      </w:r>
      <w:r>
        <w:rPr/>
        <w:t>重要的非全资子公司主要财务信息（划分为持有待售的除外）</w:t>
      </w:r>
    </w:p>
    <w:p>
      <w:pPr>
        <w:spacing w:after="0" w:line="240" w:lineRule="auto"/>
        <w:jc w:val="left"/>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992"/>
        <w:gridCol w:w="1308"/>
        <w:gridCol w:w="1310"/>
        <w:gridCol w:w="1313"/>
        <w:gridCol w:w="1312"/>
        <w:gridCol w:w="1313"/>
        <w:gridCol w:w="1322"/>
      </w:tblGrid>
      <w:tr>
        <w:trPr>
          <w:trHeight w:val="459" w:hRule="exact"/>
        </w:trPr>
        <w:tc>
          <w:tcPr>
            <w:tcW w:w="199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878"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1992" w:type="dxa"/>
            <w:vMerge/>
            <w:tcBorders>
              <w:left w:val="nil" w:sz="6" w:space="0" w:color="auto"/>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1"/>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296"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167" w:hRule="exact"/>
        </w:trPr>
        <w:tc>
          <w:tcPr>
            <w:tcW w:w="1992" w:type="dxa"/>
            <w:tcBorders>
              <w:top w:val="single" w:sz="4" w:space="0" w:color="000000"/>
              <w:left w:val="nil" w:sz="6" w:space="0" w:color="auto"/>
              <w:bottom w:val="single" w:sz="4" w:space="0" w:color="000000"/>
              <w:right w:val="single" w:sz="4" w:space="0" w:color="000000"/>
            </w:tcBorders>
          </w:tcPr>
          <w:p>
            <w:pPr>
              <w:pStyle w:val="TableParagraph"/>
              <w:spacing w:line="367" w:lineRule="auto" w:before="74"/>
              <w:ind w:left="122" w:right="101"/>
              <w:jc w:val="both"/>
              <w:rPr>
                <w:rFonts w:ascii="宋体" w:hAnsi="宋体" w:cs="宋体" w:eastAsia="宋体" w:hint="default"/>
                <w:sz w:val="18"/>
                <w:szCs w:val="18"/>
              </w:rPr>
            </w:pPr>
            <w:r>
              <w:rPr>
                <w:rFonts w:ascii="宋体" w:hAnsi="宋体" w:cs="宋体" w:eastAsia="宋体" w:hint="default"/>
                <w:spacing w:val="15"/>
                <w:sz w:val="18"/>
                <w:szCs w:val="18"/>
              </w:rPr>
              <w:t>福建省星民易付多卡</w:t>
            </w:r>
            <w:r>
              <w:rPr>
                <w:rFonts w:ascii="宋体" w:hAnsi="宋体" w:cs="宋体" w:eastAsia="宋体" w:hint="default"/>
                <w:sz w:val="18"/>
                <w:szCs w:val="18"/>
              </w:rPr>
              <w:t> </w:t>
            </w:r>
            <w:r>
              <w:rPr>
                <w:rFonts w:ascii="宋体" w:hAnsi="宋体" w:cs="宋体" w:eastAsia="宋体" w:hint="default"/>
                <w:spacing w:val="15"/>
                <w:sz w:val="18"/>
                <w:szCs w:val="18"/>
              </w:rPr>
              <w:t>融合信息科技有限公</w:t>
            </w:r>
            <w:r>
              <w:rPr>
                <w:rFonts w:ascii="宋体" w:hAnsi="宋体" w:cs="宋体" w:eastAsia="宋体" w:hint="default"/>
                <w:sz w:val="18"/>
                <w:szCs w:val="18"/>
              </w:rPr>
              <w:t> 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30,874,595.92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548,859.77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31,423,455.69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3,021,692.76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3,021,692.76</w:t>
            </w:r>
          </w:p>
        </w:tc>
      </w:tr>
      <w:tr>
        <w:trPr>
          <w:trHeight w:val="818" w:hRule="exact"/>
        </w:trPr>
        <w:tc>
          <w:tcPr>
            <w:tcW w:w="1992" w:type="dxa"/>
            <w:tcBorders>
              <w:top w:val="single" w:sz="4" w:space="0" w:color="000000"/>
              <w:left w:val="nil" w:sz="6" w:space="0" w:color="auto"/>
              <w:bottom w:val="single" w:sz="12" w:space="0" w:color="000000"/>
              <w:right w:val="single" w:sz="4" w:space="0" w:color="000000"/>
            </w:tcBorders>
          </w:tcPr>
          <w:p>
            <w:pPr>
              <w:pStyle w:val="TableParagraph"/>
              <w:spacing w:line="367" w:lineRule="auto" w:before="74"/>
              <w:ind w:left="122" w:right="101"/>
              <w:jc w:val="left"/>
              <w:rPr>
                <w:rFonts w:ascii="宋体" w:hAnsi="宋体" w:cs="宋体" w:eastAsia="宋体" w:hint="default"/>
                <w:sz w:val="18"/>
                <w:szCs w:val="18"/>
              </w:rPr>
            </w:pPr>
            <w:r>
              <w:rPr>
                <w:rFonts w:ascii="宋体" w:hAnsi="宋体" w:cs="宋体" w:eastAsia="宋体" w:hint="default"/>
                <w:spacing w:val="15"/>
                <w:sz w:val="18"/>
                <w:szCs w:val="18"/>
              </w:rPr>
              <w:t>成都国民天成半导体</w:t>
            </w:r>
            <w:r>
              <w:rPr>
                <w:rFonts w:ascii="宋体" w:hAnsi="宋体" w:cs="宋体" w:eastAsia="宋体" w:hint="default"/>
                <w:sz w:val="18"/>
                <w:szCs w:val="18"/>
              </w:rPr>
              <w:t> 产业发展有限公司</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106,439,612.20</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12,881,864.92</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119,321,477.12</w:t>
            </w: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2,758.62</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2,758.62</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续：</w:t>
      </w:r>
    </w:p>
    <w:p>
      <w:pPr>
        <w:spacing w:line="240" w:lineRule="auto" w:before="4"/>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986"/>
        <w:gridCol w:w="1310"/>
        <w:gridCol w:w="1312"/>
        <w:gridCol w:w="1312"/>
        <w:gridCol w:w="1313"/>
        <w:gridCol w:w="1312"/>
        <w:gridCol w:w="1325"/>
      </w:tblGrid>
      <w:tr>
        <w:trPr>
          <w:trHeight w:val="459" w:hRule="exact"/>
        </w:trPr>
        <w:tc>
          <w:tcPr>
            <w:tcW w:w="198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884" w:type="dxa"/>
            <w:gridSpan w:val="6"/>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1986"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1"/>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29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166"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367" w:lineRule="auto" w:before="74"/>
              <w:ind w:left="122" w:right="103"/>
              <w:jc w:val="both"/>
              <w:rPr>
                <w:rFonts w:ascii="宋体" w:hAnsi="宋体" w:cs="宋体" w:eastAsia="宋体" w:hint="default"/>
                <w:sz w:val="18"/>
                <w:szCs w:val="18"/>
              </w:rPr>
            </w:pPr>
            <w:r>
              <w:rPr>
                <w:rFonts w:ascii="宋体" w:hAnsi="宋体" w:cs="宋体" w:eastAsia="宋体" w:hint="default"/>
                <w:spacing w:val="14"/>
                <w:sz w:val="18"/>
                <w:szCs w:val="18"/>
              </w:rPr>
              <w:t>福建省星民易付多卡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融合信息科技有限公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z w:val="18"/>
              </w:rPr>
              <w:t>-</w:t>
            </w:r>
          </w:p>
        </w:tc>
      </w:tr>
      <w:tr>
        <w:trPr>
          <w:trHeight w:val="818" w:hRule="exact"/>
        </w:trPr>
        <w:tc>
          <w:tcPr>
            <w:tcW w:w="1986" w:type="dxa"/>
            <w:tcBorders>
              <w:top w:val="single" w:sz="4" w:space="0" w:color="000000"/>
              <w:left w:val="nil" w:sz="6" w:space="0" w:color="auto"/>
              <w:bottom w:val="single" w:sz="12" w:space="0" w:color="000000"/>
              <w:right w:val="single" w:sz="4" w:space="0" w:color="000000"/>
            </w:tcBorders>
          </w:tcPr>
          <w:p>
            <w:pPr>
              <w:pStyle w:val="TableParagraph"/>
              <w:spacing w:line="367" w:lineRule="auto" w:before="74"/>
              <w:ind w:left="122" w:right="103"/>
              <w:jc w:val="left"/>
              <w:rPr>
                <w:rFonts w:ascii="宋体" w:hAnsi="宋体" w:cs="宋体" w:eastAsia="宋体" w:hint="default"/>
                <w:sz w:val="18"/>
                <w:szCs w:val="18"/>
              </w:rPr>
            </w:pPr>
            <w:r>
              <w:rPr>
                <w:rFonts w:ascii="宋体" w:hAnsi="宋体" w:cs="宋体" w:eastAsia="宋体" w:hint="default"/>
                <w:spacing w:val="14"/>
                <w:sz w:val="18"/>
                <w:szCs w:val="18"/>
              </w:rPr>
              <w:t>成都国民天成半导体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产业发展有限公司</w:t>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续：</w:t>
      </w:r>
    </w:p>
    <w:p>
      <w:pPr>
        <w:spacing w:line="240" w:lineRule="auto" w:before="5"/>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642"/>
        <w:gridCol w:w="1644"/>
        <w:gridCol w:w="1807"/>
        <w:gridCol w:w="1810"/>
        <w:gridCol w:w="1967"/>
      </w:tblGrid>
      <w:tr>
        <w:trPr>
          <w:trHeight w:val="457" w:hRule="exact"/>
        </w:trPr>
        <w:tc>
          <w:tcPr>
            <w:tcW w:w="2642"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8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228" w:type="dxa"/>
            <w:gridSpan w:val="4"/>
            <w:tcBorders>
              <w:top w:val="single" w:sz="12" w:space="0" w:color="000000"/>
              <w:left w:val="single" w:sz="6" w:space="0" w:color="000000"/>
              <w:bottom w:val="single" w:sz="2" w:space="0" w:color="000000"/>
              <w:right w:val="nil" w:sz="6" w:space="0" w:color="auto"/>
            </w:tcBorders>
          </w:tcPr>
          <w:p>
            <w:pPr>
              <w:pStyle w:val="TableParagraph"/>
              <w:spacing w:line="240" w:lineRule="auto" w:before="74"/>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44" w:hRule="exact"/>
        </w:trPr>
        <w:tc>
          <w:tcPr>
            <w:tcW w:w="2642" w:type="dxa"/>
            <w:vMerge/>
            <w:tcBorders>
              <w:left w:val="nil" w:sz="6" w:space="0" w:color="auto"/>
              <w:bottom w:val="single" w:sz="2" w:space="0" w:color="000000"/>
              <w:right w:val="single" w:sz="6" w:space="0" w:color="000000"/>
            </w:tcBorders>
          </w:tcPr>
          <w:p>
            <w:pPr/>
          </w:p>
        </w:tc>
        <w:tc>
          <w:tcPr>
            <w:tcW w:w="1644"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left="4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7"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810"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left="35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7"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74"/>
              <w:ind w:left="25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803" w:hRule="exact"/>
        </w:trPr>
        <w:tc>
          <w:tcPr>
            <w:tcW w:w="2642" w:type="dxa"/>
            <w:tcBorders>
              <w:top w:val="single" w:sz="2" w:space="0" w:color="000000"/>
              <w:left w:val="nil" w:sz="6" w:space="0" w:color="auto"/>
              <w:bottom w:val="single" w:sz="2" w:space="0" w:color="000000"/>
              <w:right w:val="single" w:sz="6" w:space="0" w:color="000000"/>
            </w:tcBorders>
          </w:tcPr>
          <w:p>
            <w:pPr>
              <w:pStyle w:val="TableParagraph"/>
              <w:spacing w:line="364" w:lineRule="auto" w:before="74"/>
              <w:ind w:left="122" w:right="93"/>
              <w:jc w:val="left"/>
              <w:rPr>
                <w:rFonts w:ascii="宋体" w:hAnsi="宋体" w:cs="宋体" w:eastAsia="宋体" w:hint="default"/>
                <w:sz w:val="18"/>
                <w:szCs w:val="18"/>
              </w:rPr>
            </w:pPr>
            <w:r>
              <w:rPr>
                <w:rFonts w:ascii="宋体" w:hAnsi="宋体" w:cs="宋体" w:eastAsia="宋体" w:hint="default"/>
                <w:spacing w:val="6"/>
                <w:sz w:val="18"/>
                <w:szCs w:val="18"/>
              </w:rPr>
              <w:t>福建省星民易付多卡融合信息 </w:t>
            </w:r>
            <w:r>
              <w:rPr>
                <w:rFonts w:ascii="宋体" w:hAnsi="宋体" w:cs="宋体" w:eastAsia="宋体" w:hint="default"/>
                <w:sz w:val="18"/>
                <w:szCs w:val="18"/>
              </w:rPr>
              <w:t>科技有限公司</w:t>
            </w:r>
          </w:p>
        </w:tc>
        <w:tc>
          <w:tcPr>
            <w:tcW w:w="1644"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7,793,358.93</w:t>
            </w:r>
          </w:p>
        </w:tc>
        <w:tc>
          <w:tcPr>
            <w:tcW w:w="1807"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-1,598,237.07</w:t>
            </w:r>
          </w:p>
        </w:tc>
        <w:tc>
          <w:tcPr>
            <w:tcW w:w="1810"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-1,598,237.07</w:t>
            </w:r>
          </w:p>
        </w:tc>
        <w:tc>
          <w:tcPr>
            <w:tcW w:w="1967"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-3,060,214.53</w:t>
            </w:r>
          </w:p>
        </w:tc>
      </w:tr>
      <w:tr>
        <w:trPr>
          <w:trHeight w:val="815" w:hRule="exact"/>
        </w:trPr>
        <w:tc>
          <w:tcPr>
            <w:tcW w:w="2642" w:type="dxa"/>
            <w:tcBorders>
              <w:top w:val="single" w:sz="2" w:space="0" w:color="000000"/>
              <w:left w:val="nil" w:sz="6" w:space="0" w:color="auto"/>
              <w:bottom w:val="single" w:sz="12" w:space="0" w:color="000000"/>
              <w:right w:val="single" w:sz="6" w:space="0" w:color="000000"/>
            </w:tcBorders>
          </w:tcPr>
          <w:p>
            <w:pPr>
              <w:pStyle w:val="TableParagraph"/>
              <w:spacing w:line="364" w:lineRule="auto" w:before="74"/>
              <w:ind w:left="122" w:right="93"/>
              <w:jc w:val="left"/>
              <w:rPr>
                <w:rFonts w:ascii="宋体" w:hAnsi="宋体" w:cs="宋体" w:eastAsia="宋体" w:hint="default"/>
                <w:sz w:val="18"/>
                <w:szCs w:val="18"/>
              </w:rPr>
            </w:pPr>
            <w:r>
              <w:rPr>
                <w:rFonts w:ascii="宋体" w:hAnsi="宋体" w:cs="宋体" w:eastAsia="宋体" w:hint="default"/>
                <w:spacing w:val="6"/>
                <w:sz w:val="18"/>
                <w:szCs w:val="18"/>
              </w:rPr>
              <w:t>成都国民天成半导体产业发展 </w:t>
            </w:r>
            <w:r>
              <w:rPr>
                <w:rFonts w:ascii="宋体" w:hAnsi="宋体" w:cs="宋体" w:eastAsia="宋体" w:hint="default"/>
                <w:sz w:val="18"/>
                <w:szCs w:val="18"/>
              </w:rPr>
              <w:t>有限公司</w:t>
            </w:r>
          </w:p>
        </w:tc>
        <w:tc>
          <w:tcPr>
            <w:tcW w:w="1644"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07"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-681,281.50</w:t>
            </w:r>
          </w:p>
        </w:tc>
        <w:tc>
          <w:tcPr>
            <w:tcW w:w="1810"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-681,281.50</w:t>
            </w:r>
          </w:p>
        </w:tc>
        <w:tc>
          <w:tcPr>
            <w:tcW w:w="1967" w:type="dxa"/>
            <w:tcBorders>
              <w:top w:val="single" w:sz="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-3,104,815.07</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t>续：</w:t>
      </w:r>
    </w:p>
    <w:p>
      <w:pPr>
        <w:spacing w:line="240" w:lineRule="auto" w:before="4"/>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642"/>
        <w:gridCol w:w="1644"/>
        <w:gridCol w:w="1807"/>
        <w:gridCol w:w="1810"/>
        <w:gridCol w:w="1967"/>
      </w:tblGrid>
      <w:tr>
        <w:trPr>
          <w:trHeight w:val="457" w:hRule="exact"/>
        </w:trPr>
        <w:tc>
          <w:tcPr>
            <w:tcW w:w="2642"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8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228" w:type="dxa"/>
            <w:gridSpan w:val="4"/>
            <w:tcBorders>
              <w:top w:val="single" w:sz="12" w:space="0" w:color="000000"/>
              <w:left w:val="single" w:sz="6" w:space="0" w:color="000000"/>
              <w:bottom w:val="single" w:sz="2" w:space="0" w:color="000000"/>
              <w:right w:val="nil" w:sz="6" w:space="0" w:color="auto"/>
            </w:tcBorders>
          </w:tcPr>
          <w:p>
            <w:pPr>
              <w:pStyle w:val="TableParagraph"/>
              <w:spacing w:line="240" w:lineRule="auto" w:before="74"/>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3" w:hRule="exact"/>
        </w:trPr>
        <w:tc>
          <w:tcPr>
            <w:tcW w:w="2642" w:type="dxa"/>
            <w:vMerge/>
            <w:tcBorders>
              <w:left w:val="nil" w:sz="6" w:space="0" w:color="auto"/>
              <w:bottom w:val="single" w:sz="2" w:space="0" w:color="000000"/>
              <w:right w:val="single" w:sz="6" w:space="0" w:color="000000"/>
            </w:tcBorders>
          </w:tcPr>
          <w:p>
            <w:pPr/>
          </w:p>
        </w:tc>
        <w:tc>
          <w:tcPr>
            <w:tcW w:w="1644"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left="4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7"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810"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74"/>
              <w:ind w:left="35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7"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74"/>
              <w:ind w:left="25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803" w:hRule="exact"/>
        </w:trPr>
        <w:tc>
          <w:tcPr>
            <w:tcW w:w="2642" w:type="dxa"/>
            <w:tcBorders>
              <w:top w:val="single" w:sz="2" w:space="0" w:color="000000"/>
              <w:left w:val="nil" w:sz="6" w:space="0" w:color="auto"/>
              <w:bottom w:val="single" w:sz="2" w:space="0" w:color="000000"/>
              <w:right w:val="single" w:sz="6" w:space="0" w:color="000000"/>
            </w:tcBorders>
          </w:tcPr>
          <w:p>
            <w:pPr>
              <w:pStyle w:val="TableParagraph"/>
              <w:spacing w:line="364" w:lineRule="auto" w:before="75"/>
              <w:ind w:left="122" w:right="93"/>
              <w:jc w:val="left"/>
              <w:rPr>
                <w:rFonts w:ascii="宋体" w:hAnsi="宋体" w:cs="宋体" w:eastAsia="宋体" w:hint="default"/>
                <w:sz w:val="18"/>
                <w:szCs w:val="18"/>
              </w:rPr>
            </w:pPr>
            <w:r>
              <w:rPr>
                <w:rFonts w:ascii="宋体" w:hAnsi="宋体" w:cs="宋体" w:eastAsia="宋体" w:hint="default"/>
                <w:spacing w:val="6"/>
                <w:sz w:val="18"/>
                <w:szCs w:val="18"/>
              </w:rPr>
              <w:t>福建省星民易付多卡融合信息 </w:t>
            </w:r>
            <w:r>
              <w:rPr>
                <w:rFonts w:ascii="宋体" w:hAnsi="宋体" w:cs="宋体" w:eastAsia="宋体" w:hint="default"/>
                <w:sz w:val="18"/>
                <w:szCs w:val="18"/>
              </w:rPr>
              <w:t>科技有限公司</w:t>
            </w:r>
          </w:p>
        </w:tc>
        <w:tc>
          <w:tcPr>
            <w:tcW w:w="1644"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07"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10"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967"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816" w:hRule="exact"/>
        </w:trPr>
        <w:tc>
          <w:tcPr>
            <w:tcW w:w="2642" w:type="dxa"/>
            <w:tcBorders>
              <w:top w:val="single" w:sz="2" w:space="0" w:color="000000"/>
              <w:left w:val="nil" w:sz="6" w:space="0" w:color="auto"/>
              <w:bottom w:val="single" w:sz="12" w:space="0" w:color="000000"/>
              <w:right w:val="single" w:sz="6" w:space="0" w:color="000000"/>
            </w:tcBorders>
          </w:tcPr>
          <w:p>
            <w:pPr>
              <w:pStyle w:val="TableParagraph"/>
              <w:spacing w:line="367" w:lineRule="auto" w:before="74"/>
              <w:ind w:left="122" w:right="93"/>
              <w:jc w:val="left"/>
              <w:rPr>
                <w:rFonts w:ascii="宋体" w:hAnsi="宋体" w:cs="宋体" w:eastAsia="宋体" w:hint="default"/>
                <w:sz w:val="18"/>
                <w:szCs w:val="18"/>
              </w:rPr>
            </w:pPr>
            <w:r>
              <w:rPr>
                <w:rFonts w:ascii="宋体" w:hAnsi="宋体" w:cs="宋体" w:eastAsia="宋体" w:hint="default"/>
                <w:spacing w:val="6"/>
                <w:sz w:val="18"/>
                <w:szCs w:val="18"/>
              </w:rPr>
              <w:t>成都国民天成半导体产业发展 </w:t>
            </w:r>
            <w:r>
              <w:rPr>
                <w:rFonts w:ascii="宋体" w:hAnsi="宋体" w:cs="宋体" w:eastAsia="宋体" w:hint="default"/>
                <w:sz w:val="18"/>
                <w:szCs w:val="18"/>
              </w:rPr>
              <w:t>有限公司</w:t>
            </w:r>
          </w:p>
        </w:tc>
        <w:tc>
          <w:tcPr>
            <w:tcW w:w="1644"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07"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c>
          <w:tcPr>
            <w:tcW w:w="1810"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967" w:type="dxa"/>
            <w:tcBorders>
              <w:top w:val="single" w:sz="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spacing w:line="381" w:lineRule="auto" w:before="35"/>
        <w:ind w:left="780" w:right="4441" w:hanging="104"/>
        <w:jc w:val="left"/>
        <w:rPr>
          <w:rFonts w:ascii="宋体" w:hAnsi="宋体" w:cs="宋体" w:eastAsia="宋体" w:hint="default"/>
          <w:sz w:val="21"/>
          <w:szCs w:val="21"/>
        </w:rPr>
      </w:pPr>
      <w:bookmarkStart w:name="(二) 在合营企业或联营企业中的权益" w:id="258"/>
      <w:bookmarkEnd w:id="258"/>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二</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在合营企业或联营企业中的权益</w:t>
      </w:r>
      <w:r>
        <w:rPr>
          <w:rFonts w:ascii="宋体" w:hAnsi="宋体" w:cs="宋体" w:eastAsia="宋体" w:hint="default"/>
          <w:b/>
          <w:bCs/>
          <w:w w:val="99"/>
          <w:sz w:val="21"/>
          <w:szCs w:val="21"/>
        </w:rPr>
        <w:t> </w:t>
      </w:r>
      <w:r>
        <w:rPr>
          <w:rFonts w:ascii="宋体" w:hAnsi="宋体" w:cs="宋体" w:eastAsia="宋体" w:hint="default"/>
          <w:sz w:val="21"/>
          <w:szCs w:val="21"/>
        </w:rPr>
        <w:t>公司本期无合营或联营企业。</w:t>
      </w:r>
    </w:p>
    <w:p>
      <w:pPr>
        <w:spacing w:after="0" w:line="381" w:lineRule="auto"/>
        <w:jc w:val="left"/>
        <w:rPr>
          <w:rFonts w:ascii="宋体" w:hAnsi="宋体" w:cs="宋体" w:eastAsia="宋体" w:hint="default"/>
          <w:sz w:val="21"/>
          <w:szCs w:val="21"/>
        </w:rPr>
        <w:sectPr>
          <w:pgSz w:w="11910" w:h="16840"/>
          <w:pgMar w:header="871" w:footer="1266" w:top="1420" w:bottom="1460" w:left="8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before="26"/>
        <w:ind w:left="734" w:right="4441"/>
        <w:jc w:val="left"/>
        <w:rPr>
          <w:rFonts w:ascii="黑体" w:hAnsi="黑体" w:cs="黑体" w:eastAsia="黑体" w:hint="default"/>
        </w:rPr>
      </w:pPr>
      <w:bookmarkStart w:name="八、 与金融工具相关的风险" w:id="259"/>
      <w:bookmarkEnd w:id="259"/>
      <w:r>
        <w:rPr/>
      </w:r>
      <w:r>
        <w:rPr>
          <w:rFonts w:ascii="黑体" w:hAnsi="黑体" w:cs="黑体" w:eastAsia="黑体" w:hint="default"/>
        </w:rPr>
        <w:t>八、</w:t>
      </w:r>
      <w:r>
        <w:rPr>
          <w:rFonts w:ascii="黑体" w:hAnsi="黑体" w:cs="黑体" w:eastAsia="黑体" w:hint="default"/>
          <w:spacing w:val="-88"/>
        </w:rPr>
        <w:t> </w:t>
      </w:r>
      <w:r>
        <w:rPr>
          <w:rFonts w:ascii="黑体" w:hAnsi="黑体" w:cs="黑体" w:eastAsia="黑体" w:hint="default"/>
        </w:rPr>
        <w:t>与金融工具相关的风险</w:t>
      </w:r>
    </w:p>
    <w:p>
      <w:pPr>
        <w:pStyle w:val="Heading8"/>
        <w:spacing w:line="240" w:lineRule="auto" w:before="189"/>
        <w:ind w:right="4441"/>
        <w:jc w:val="left"/>
        <w:rPr>
          <w:b w:val="0"/>
          <w:bCs w:val="0"/>
        </w:rPr>
      </w:pPr>
      <w:bookmarkStart w:name="(一) 金融工具的分类" w:id="260"/>
      <w:bookmarkEnd w:id="260"/>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44"/>
        </w:rPr>
        <w:t> </w:t>
      </w:r>
      <w:r>
        <w:rPr/>
        <w:t>金融工具的分类</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985"/>
        <w:gridCol w:w="1973"/>
        <w:gridCol w:w="1151"/>
        <w:gridCol w:w="1642"/>
        <w:gridCol w:w="1487"/>
        <w:gridCol w:w="1632"/>
      </w:tblGrid>
      <w:tr>
        <w:trPr>
          <w:trHeight w:val="803" w:hRule="exact"/>
        </w:trPr>
        <w:tc>
          <w:tcPr>
            <w:tcW w:w="19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169" w:right="167"/>
              <w:jc w:val="center"/>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 金融资产</w:t>
            </w:r>
          </w:p>
        </w:tc>
        <w:tc>
          <w:tcPr>
            <w:tcW w:w="11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387" w:right="116" w:hanging="270"/>
              <w:jc w:val="left"/>
              <w:rPr>
                <w:rFonts w:ascii="宋体" w:hAnsi="宋体" w:cs="宋体" w:eastAsia="宋体" w:hint="default"/>
                <w:sz w:val="18"/>
                <w:szCs w:val="18"/>
              </w:rPr>
            </w:pPr>
            <w:r>
              <w:rPr>
                <w:rFonts w:ascii="宋体" w:hAnsi="宋体" w:cs="宋体" w:eastAsia="宋体" w:hint="default"/>
                <w:sz w:val="18"/>
                <w:szCs w:val="18"/>
              </w:rPr>
              <w:t>持有至到期 投资</w:t>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87" w:type="dxa"/>
            <w:tcBorders>
              <w:top w:val="single" w:sz="12" w:space="0" w:color="000000"/>
              <w:left w:val="single" w:sz="6" w:space="0" w:color="000000"/>
              <w:bottom w:val="single" w:sz="6" w:space="0" w:color="000000"/>
              <w:right w:val="single" w:sz="6" w:space="0" w:color="000000"/>
            </w:tcBorders>
          </w:tcPr>
          <w:p>
            <w:pPr>
              <w:pStyle w:val="TableParagraph"/>
              <w:spacing w:line="278" w:lineRule="auto" w:before="107"/>
              <w:ind w:left="375" w:right="37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16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期末金额合计</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pacing w:val="-1"/>
                <w:sz w:val="18"/>
              </w:rPr>
              <w:t>545,177,052.42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545,177,052.42</w:t>
            </w:r>
          </w:p>
        </w:tc>
      </w:tr>
      <w:tr>
        <w:trPr>
          <w:trHeight w:val="354"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pacing w:val="-1"/>
                <w:sz w:val="18"/>
              </w:rPr>
              <w:t>170,666,993.20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170,666,993.20</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377,209,628.49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377,209,628.49</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5,347,571.60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5,347,571.60</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194,960,208.48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194,960,208.48</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850,000,000.00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850,000,000.00</w:t>
            </w:r>
          </w:p>
        </w:tc>
      </w:tr>
      <w:tr>
        <w:trPr>
          <w:trHeight w:val="355" w:hRule="exact"/>
        </w:trPr>
        <w:tc>
          <w:tcPr>
            <w:tcW w:w="19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544,902,600.00</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5"/>
              <w:jc w:val="right"/>
              <w:rPr>
                <w:rFonts w:ascii="Arial Narrow" w:hAnsi="Arial Narrow" w:cs="Arial Narrow" w:eastAsia="Arial Narrow" w:hint="default"/>
                <w:sz w:val="18"/>
                <w:szCs w:val="18"/>
              </w:rPr>
            </w:pPr>
            <w:r>
              <w:rPr>
                <w:rFonts w:ascii="Arial Narrow"/>
                <w:spacing w:val="-1"/>
                <w:sz w:val="18"/>
              </w:rPr>
              <w:t>544,902,600.00</w:t>
            </w:r>
          </w:p>
        </w:tc>
      </w:tr>
      <w:tr>
        <w:trPr>
          <w:trHeight w:val="362" w:hRule="exact"/>
        </w:trPr>
        <w:tc>
          <w:tcPr>
            <w:tcW w:w="1985" w:type="dxa"/>
            <w:tcBorders>
              <w:top w:val="single" w:sz="6" w:space="0" w:color="000000"/>
              <w:left w:val="nil" w:sz="6" w:space="0" w:color="auto"/>
              <w:bottom w:val="single" w:sz="12" w:space="0" w:color="000000"/>
              <w:right w:val="single" w:sz="6" w:space="0" w:color="000000"/>
            </w:tcBorders>
          </w:tcPr>
          <w:p>
            <w:pPr>
              <w:pStyle w:val="TableParagraph"/>
              <w:tabs>
                <w:tab w:pos="1179" w:val="left" w:leader="none"/>
              </w:tabs>
              <w:spacing w:line="240" w:lineRule="auto" w:before="23"/>
              <w:ind w:left="64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9"/>
              <w:jc w:val="right"/>
              <w:rPr>
                <w:rFonts w:ascii="Arial Narrow" w:hAnsi="Arial Narrow" w:cs="Arial Narrow" w:eastAsia="Arial Narrow" w:hint="default"/>
                <w:sz w:val="18"/>
                <w:szCs w:val="18"/>
              </w:rPr>
            </w:pPr>
            <w:r>
              <w:rPr>
                <w:rFonts w:ascii="Arial Narrow"/>
                <w:sz w:val="18"/>
              </w:rPr>
              <w:t>-</w:t>
            </w:r>
          </w:p>
        </w:tc>
        <w:tc>
          <w:tcPr>
            <w:tcW w:w="1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8"/>
              <w:jc w:val="right"/>
              <w:rPr>
                <w:rFonts w:ascii="Arial Narrow" w:hAnsi="Arial Narrow" w:cs="Arial Narrow" w:eastAsia="Arial Narrow" w:hint="default"/>
                <w:sz w:val="18"/>
                <w:szCs w:val="18"/>
              </w:rPr>
            </w:pPr>
            <w:r>
              <w:rPr>
                <w:rFonts w:ascii="Arial Narrow"/>
                <w:sz w:val="18"/>
              </w:rPr>
              <w:t>-</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2,143,361,454.19</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544,902,600.00</w:t>
            </w:r>
          </w:p>
        </w:tc>
        <w:tc>
          <w:tcPr>
            <w:tcW w:w="16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2,688,264,054.19</w:t>
            </w:r>
          </w:p>
        </w:tc>
      </w:tr>
    </w:tbl>
    <w:p>
      <w:pPr>
        <w:spacing w:line="240" w:lineRule="auto" w:before="9"/>
        <w:rPr>
          <w:rFonts w:ascii="宋体" w:hAnsi="宋体" w:cs="宋体" w:eastAsia="宋体" w:hint="default"/>
          <w:b/>
          <w:bCs/>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续：</w:t>
      </w:r>
    </w:p>
    <w:p>
      <w:pPr>
        <w:spacing w:line="240" w:lineRule="auto" w:before="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766"/>
        <w:gridCol w:w="2834"/>
        <w:gridCol w:w="1990"/>
        <w:gridCol w:w="2280"/>
      </w:tblGrid>
      <w:tr>
        <w:trPr>
          <w:trHeight w:val="569" w:hRule="exact"/>
        </w:trPr>
        <w:tc>
          <w:tcPr>
            <w:tcW w:w="27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7"/>
              <w:ind w:right="101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2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690" w:right="147" w:hanging="54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19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7"/>
              <w:ind w:left="446"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2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7"/>
              <w:ind w:left="592" w:right="0"/>
              <w:jc w:val="left"/>
              <w:rPr>
                <w:rFonts w:ascii="宋体" w:hAnsi="宋体" w:cs="宋体" w:eastAsia="宋体" w:hint="default"/>
                <w:sz w:val="18"/>
                <w:szCs w:val="18"/>
              </w:rPr>
            </w:pPr>
            <w:r>
              <w:rPr>
                <w:rFonts w:ascii="宋体" w:hAnsi="宋体" w:cs="宋体" w:eastAsia="宋体" w:hint="default"/>
                <w:sz w:val="18"/>
                <w:szCs w:val="18"/>
              </w:rPr>
              <w:t>期末金额合计</w:t>
            </w:r>
          </w:p>
        </w:tc>
      </w:tr>
      <w:tr>
        <w:trPr>
          <w:trHeight w:val="355" w:hRule="exact"/>
        </w:trPr>
        <w:tc>
          <w:tcPr>
            <w:tcW w:w="27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18,000,000.00</w:t>
            </w:r>
          </w:p>
        </w:tc>
        <w:tc>
          <w:tcPr>
            <w:tcW w:w="22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18,000,000.00</w:t>
            </w:r>
          </w:p>
        </w:tc>
      </w:tr>
      <w:tr>
        <w:trPr>
          <w:trHeight w:val="354" w:hRule="exact"/>
        </w:trPr>
        <w:tc>
          <w:tcPr>
            <w:tcW w:w="27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227,931,447.88</w:t>
            </w:r>
          </w:p>
        </w:tc>
        <w:tc>
          <w:tcPr>
            <w:tcW w:w="22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227,931,447.88</w:t>
            </w:r>
          </w:p>
        </w:tc>
      </w:tr>
      <w:tr>
        <w:trPr>
          <w:trHeight w:val="355" w:hRule="exact"/>
        </w:trPr>
        <w:tc>
          <w:tcPr>
            <w:tcW w:w="27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55,801,617.74</w:t>
            </w:r>
          </w:p>
        </w:tc>
        <w:tc>
          <w:tcPr>
            <w:tcW w:w="22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55,801,617.74</w:t>
            </w:r>
          </w:p>
        </w:tc>
      </w:tr>
      <w:tr>
        <w:trPr>
          <w:trHeight w:val="355" w:hRule="exact"/>
        </w:trPr>
        <w:tc>
          <w:tcPr>
            <w:tcW w:w="27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404,460.00</w:t>
            </w:r>
          </w:p>
        </w:tc>
        <w:tc>
          <w:tcPr>
            <w:tcW w:w="22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404,460.00</w:t>
            </w:r>
          </w:p>
        </w:tc>
      </w:tr>
      <w:tr>
        <w:trPr>
          <w:trHeight w:val="355" w:hRule="exact"/>
        </w:trPr>
        <w:tc>
          <w:tcPr>
            <w:tcW w:w="27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60,905,977.61</w:t>
            </w:r>
          </w:p>
        </w:tc>
        <w:tc>
          <w:tcPr>
            <w:tcW w:w="22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60,905,977.61</w:t>
            </w:r>
          </w:p>
        </w:tc>
      </w:tr>
      <w:tr>
        <w:trPr>
          <w:trHeight w:val="363" w:hRule="exact"/>
        </w:trPr>
        <w:tc>
          <w:tcPr>
            <w:tcW w:w="276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25"/>
              <w:ind w:right="100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c>
          <w:tcPr>
            <w:tcW w:w="19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363,043,503.23</w:t>
            </w:r>
          </w:p>
        </w:tc>
        <w:tc>
          <w:tcPr>
            <w:tcW w:w="22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363,043,503.23</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 金融工具风险" w:id="261"/>
      <w:bookmarkEnd w:id="261"/>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w:t>
      </w:r>
      <w:r>
        <w:rPr>
          <w:rFonts w:ascii="Arial Narrow" w:hAnsi="Arial Narrow" w:cs="Arial Narrow" w:eastAsia="Arial Narrow" w:hint="default"/>
          <w:spacing w:val="44"/>
        </w:rPr>
        <w:t> </w:t>
      </w:r>
      <w:r>
        <w:rPr/>
        <w:t>金融工具风险</w:t>
      </w:r>
      <w:r>
        <w:rPr>
          <w:b w:val="0"/>
          <w:bCs w:val="0"/>
        </w:rPr>
      </w:r>
    </w:p>
    <w:p>
      <w:pPr>
        <w:spacing w:line="240" w:lineRule="auto" w:before="5"/>
        <w:rPr>
          <w:rFonts w:ascii="宋体" w:hAnsi="宋体" w:cs="宋体" w:eastAsia="宋体" w:hint="default"/>
          <w:b/>
          <w:bCs/>
          <w:sz w:val="19"/>
          <w:szCs w:val="19"/>
        </w:rPr>
      </w:pPr>
    </w:p>
    <w:p>
      <w:pPr>
        <w:spacing w:line="468" w:lineRule="auto" w:before="0"/>
        <w:ind w:left="254" w:right="251" w:firstLine="360"/>
        <w:jc w:val="both"/>
        <w:rPr>
          <w:rFonts w:ascii="宋体" w:hAnsi="宋体" w:cs="宋体" w:eastAsia="宋体" w:hint="default"/>
          <w:sz w:val="18"/>
          <w:szCs w:val="18"/>
        </w:rPr>
      </w:pPr>
      <w:r>
        <w:rPr>
          <w:rFonts w:ascii="宋体" w:hAnsi="宋体" w:cs="宋体" w:eastAsia="宋体" w:hint="default"/>
          <w:spacing w:val="-5"/>
          <w:sz w:val="18"/>
          <w:szCs w:val="18"/>
        </w:rPr>
        <w:t>公司的主要金融工具包括货币资金、银行借款、应收账款、应付账款、其他应收款、其他应付款、应收票据、应付票据、</w:t>
      </w:r>
      <w:r>
        <w:rPr>
          <w:rFonts w:ascii="宋体" w:hAnsi="宋体" w:cs="宋体" w:eastAsia="宋体" w:hint="default"/>
          <w:sz w:val="18"/>
          <w:szCs w:val="18"/>
        </w:rPr>
        <w:t> </w:t>
      </w:r>
      <w:r>
        <w:rPr>
          <w:rFonts w:ascii="宋体" w:hAnsi="宋体" w:cs="宋体" w:eastAsia="宋体" w:hint="default"/>
          <w:spacing w:val="-2"/>
          <w:sz w:val="18"/>
          <w:szCs w:val="18"/>
        </w:rPr>
        <w:t>其他流动资产（保本型银行理财产品）、可供出售金融资产等。这些金融工具的主要目的在于为公司的运营融资。公司具有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多种因经营而直接产生的其他金融资产和负债，如应收账款、应收票据、其他应收款和应付账款、应付票据。</w:t>
      </w:r>
    </w:p>
    <w:p>
      <w:pPr>
        <w:spacing w:before="94"/>
        <w:ind w:left="614" w:right="134" w:firstLine="0"/>
        <w:jc w:val="left"/>
        <w:rPr>
          <w:rFonts w:ascii="宋体" w:hAnsi="宋体" w:cs="宋体" w:eastAsia="宋体" w:hint="default"/>
          <w:sz w:val="18"/>
          <w:szCs w:val="18"/>
        </w:rPr>
      </w:pPr>
      <w:r>
        <w:rPr>
          <w:rFonts w:ascii="宋体" w:hAnsi="宋体" w:cs="宋体" w:eastAsia="宋体" w:hint="default"/>
          <w:sz w:val="18"/>
          <w:szCs w:val="18"/>
        </w:rPr>
        <w:t>公司金融工具导致的主要风险是信用风险、流动性风险及市场风险。公司对此风险管理情况概述如下：</w:t>
      </w:r>
    </w:p>
    <w:p>
      <w:pPr>
        <w:spacing w:line="240" w:lineRule="auto" w:before="2"/>
        <w:rPr>
          <w:rFonts w:ascii="宋体" w:hAnsi="宋体" w:cs="宋体" w:eastAsia="宋体" w:hint="default"/>
          <w:sz w:val="20"/>
          <w:szCs w:val="20"/>
        </w:rPr>
      </w:pPr>
    </w:p>
    <w:p>
      <w:pPr>
        <w:spacing w:line="484" w:lineRule="auto" w:before="0"/>
        <w:ind w:left="614" w:right="237"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、信用风险 </w:t>
      </w:r>
      <w:r>
        <w:rPr>
          <w:rFonts w:ascii="宋体" w:hAnsi="宋体" w:cs="宋体" w:eastAsia="宋体" w:hint="default"/>
          <w:spacing w:val="-5"/>
          <w:sz w:val="18"/>
          <w:szCs w:val="18"/>
        </w:rPr>
        <w:t>公司的信用风险主要与应收账款、应收票据（商业承兑汇票）、其他应收款有关。公司内部控制政策要求仅与经认可的、</w:t>
      </w:r>
    </w:p>
    <w:p>
      <w:pPr>
        <w:spacing w:line="468" w:lineRule="auto" w:before="40"/>
        <w:ind w:left="254" w:right="152" w:firstLine="0"/>
        <w:jc w:val="left"/>
        <w:rPr>
          <w:rFonts w:ascii="宋体" w:hAnsi="宋体" w:cs="宋体" w:eastAsia="宋体" w:hint="default"/>
          <w:sz w:val="18"/>
          <w:szCs w:val="18"/>
        </w:rPr>
      </w:pPr>
      <w:r>
        <w:rPr>
          <w:rFonts w:ascii="宋体" w:hAnsi="宋体" w:cs="宋体" w:eastAsia="宋体" w:hint="default"/>
          <w:sz w:val="18"/>
          <w:szCs w:val="18"/>
        </w:rPr>
        <w:t>信誉良好的第三方交易，按照公司的政策，需对所有采用信用方式进行交易的客户进行信用审核。另外，公司对应收账款、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应收票据（商业承兑汇票）、其他应收款余额进行持续监控，以确保公司不致面临重大坏账风险。同时为应对上述应收款项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的坏账风险，客观谨慎的反映公司财务信息，公司制定了应收款项坏账损失计提政策（详见本附注三、（十）应收款项），并</w:t>
      </w:r>
    </w:p>
    <w:p>
      <w:pPr>
        <w:spacing w:after="0" w:line="468"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8"/>
        <w:rPr>
          <w:rFonts w:ascii="宋体" w:hAnsi="宋体" w:cs="宋体" w:eastAsia="宋体" w:hint="default"/>
          <w:sz w:val="15"/>
          <w:szCs w:val="15"/>
        </w:rPr>
      </w:pPr>
    </w:p>
    <w:p>
      <w:pPr>
        <w:spacing w:line="465" w:lineRule="auto" w:before="44"/>
        <w:ind w:left="254" w:right="249" w:firstLine="0"/>
        <w:jc w:val="both"/>
        <w:rPr>
          <w:rFonts w:ascii="宋体" w:hAnsi="宋体" w:cs="宋体" w:eastAsia="宋体" w:hint="default"/>
          <w:sz w:val="18"/>
          <w:szCs w:val="18"/>
        </w:rPr>
      </w:pPr>
      <w:r>
        <w:rPr>
          <w:rFonts w:ascii="宋体" w:hAnsi="宋体" w:cs="宋体" w:eastAsia="宋体" w:hint="default"/>
          <w:spacing w:val="-2"/>
          <w:sz w:val="18"/>
          <w:szCs w:val="18"/>
        </w:rPr>
        <w:t>按照上述政策要求计提了应收款项坏账准备。本期公司发生多起应收票据（商业承兑汇票）到期不能承兑事项（详见本附注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五、（二）应收票据），公司将上述应收票据（商业承兑汇票）转入应收账款核算但未单独计提坏账准备。公司对部分重要应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收账款、应收票据（商业承兑汇票）、其他应收款余额持有担保物或其他信用增级，公司上述金融资产最大的信用风险敞口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为上述金融资产原值减去坏账准备和担保物价值（如有）金额。另外公司的应收账款、应收票据（商业承兑汇票）、其他应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收款集中于少数客户，故存在最多与应收账款、应收票据（商业承兑汇票）、其他应收款账面价值相等的信用集中的风险。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8"/>
          <w:sz w:val="18"/>
          <w:szCs w:val="18"/>
        </w:rPr>
        <w:t> </w:t>
      </w:r>
      <w:r>
        <w:rPr>
          <w:rFonts w:ascii="宋体" w:hAnsi="宋体" w:cs="宋体" w:eastAsia="宋体" w:hint="default"/>
          <w:sz w:val="18"/>
          <w:szCs w:val="18"/>
        </w:rPr>
        <w:t>日，公司具有特定信用风险集中，公司应收账款的</w:t>
      </w:r>
      <w:r>
        <w:rPr>
          <w:rFonts w:ascii="宋体" w:hAnsi="宋体" w:cs="宋体" w:eastAsia="宋体" w:hint="default"/>
          <w:spacing w:val="-41"/>
          <w:sz w:val="18"/>
          <w:szCs w:val="18"/>
        </w:rPr>
        <w:t> </w:t>
      </w:r>
      <w:r>
        <w:rPr>
          <w:rFonts w:ascii="Arial Narrow" w:hAnsi="Arial Narrow" w:cs="Arial Narrow" w:eastAsia="Arial Narrow" w:hint="default"/>
          <w:sz w:val="18"/>
          <w:szCs w:val="18"/>
        </w:rPr>
        <w:t>59.86%</w:t>
      </w:r>
      <w:r>
        <w:rPr>
          <w:rFonts w:ascii="宋体" w:hAnsi="宋体" w:cs="宋体" w:eastAsia="宋体" w:hint="default"/>
          <w:sz w:val="18"/>
          <w:szCs w:val="18"/>
        </w:rPr>
        <w:t>、应收票据的</w:t>
      </w:r>
      <w:r>
        <w:rPr>
          <w:rFonts w:ascii="宋体" w:hAnsi="宋体" w:cs="宋体" w:eastAsia="宋体" w:hint="default"/>
          <w:spacing w:val="-40"/>
          <w:sz w:val="18"/>
          <w:szCs w:val="18"/>
        </w:rPr>
        <w:t> </w:t>
      </w:r>
      <w:r>
        <w:rPr>
          <w:rFonts w:ascii="Arial Narrow" w:hAnsi="Arial Narrow" w:cs="Arial Narrow" w:eastAsia="Arial Narrow" w:hint="default"/>
          <w:sz w:val="18"/>
          <w:szCs w:val="18"/>
        </w:rPr>
        <w:t>73.33%</w:t>
      </w:r>
      <w:r>
        <w:rPr>
          <w:rFonts w:ascii="宋体" w:hAnsi="宋体" w:cs="宋体" w:eastAsia="宋体" w:hint="default"/>
          <w:sz w:val="18"/>
          <w:szCs w:val="18"/>
        </w:rPr>
        <w:t>、其他应收款的</w:t>
      </w:r>
      <w:r>
        <w:rPr>
          <w:rFonts w:ascii="宋体" w:hAnsi="宋体" w:cs="宋体" w:eastAsia="宋体" w:hint="default"/>
          <w:spacing w:val="-41"/>
          <w:sz w:val="18"/>
          <w:szCs w:val="18"/>
        </w:rPr>
        <w:t> </w:t>
      </w:r>
      <w:r>
        <w:rPr>
          <w:rFonts w:ascii="Arial Narrow" w:hAnsi="Arial Narrow" w:cs="Arial Narrow" w:eastAsia="Arial Narrow" w:hint="default"/>
          <w:sz w:val="18"/>
          <w:szCs w:val="18"/>
        </w:rPr>
        <w:t>94.61% </w:t>
      </w:r>
      <w:r>
        <w:rPr>
          <w:rFonts w:ascii="宋体" w:hAnsi="宋体" w:cs="宋体" w:eastAsia="宋体" w:hint="default"/>
          <w:sz w:val="18"/>
          <w:szCs w:val="18"/>
        </w:rPr>
        <w:t>源于对应应收款项的前五名单位。</w:t>
      </w:r>
    </w:p>
    <w:p>
      <w:pPr>
        <w:spacing w:line="460" w:lineRule="auto" w:before="95"/>
        <w:ind w:left="254" w:right="152" w:firstLine="360"/>
        <w:jc w:val="left"/>
        <w:rPr>
          <w:rFonts w:ascii="宋体" w:hAnsi="宋体" w:cs="宋体" w:eastAsia="宋体" w:hint="default"/>
          <w:sz w:val="18"/>
          <w:szCs w:val="18"/>
        </w:rPr>
      </w:pPr>
      <w:r>
        <w:rPr>
          <w:rFonts w:ascii="宋体" w:hAnsi="宋体" w:cs="宋体" w:eastAsia="宋体" w:hint="default"/>
          <w:spacing w:val="-2"/>
          <w:sz w:val="18"/>
          <w:szCs w:val="18"/>
        </w:rPr>
        <w:t>公司的信用风险还与可供出售金融资产有关。公司可供出售金融资产主要系在活跃市场中没有报价且其公允价值不能可</w:t>
      </w:r>
      <w:r>
        <w:rPr>
          <w:rFonts w:ascii="宋体" w:hAnsi="宋体" w:cs="宋体" w:eastAsia="宋体" w:hint="default"/>
          <w:sz w:val="18"/>
          <w:szCs w:val="18"/>
        </w:rPr>
        <w:t> </w:t>
      </w:r>
      <w:r>
        <w:rPr>
          <w:rFonts w:ascii="宋体" w:hAnsi="宋体" w:cs="宋体" w:eastAsia="宋体" w:hint="default"/>
          <w:spacing w:val="-3"/>
          <w:sz w:val="18"/>
          <w:szCs w:val="18"/>
        </w:rPr>
        <w:t>靠计量的权益工具投资，其中又以产业投资基金、创业投资基金等私募基金为主。上述私募基金存在以下信用风险：（</w:t>
      </w:r>
      <w:r>
        <w:rPr>
          <w:rFonts w:ascii="Arial Narrow" w:hAnsi="Arial Narrow" w:cs="Arial Narrow" w:eastAsia="Arial Narrow" w:hint="default"/>
          <w:spacing w:val="-3"/>
          <w:sz w:val="18"/>
          <w:szCs w:val="18"/>
        </w:rPr>
        <w:t>1</w:t>
      </w:r>
      <w:r>
        <w:rPr>
          <w:rFonts w:ascii="宋体" w:hAnsi="宋体" w:cs="宋体" w:eastAsia="宋体" w:hint="default"/>
          <w:spacing w:val="-3"/>
          <w:sz w:val="18"/>
          <w:szCs w:val="18"/>
        </w:rPr>
        <w:t>）信</w:t>
      </w:r>
      <w:r>
        <w:rPr>
          <w:rFonts w:ascii="宋体" w:hAnsi="宋体" w:cs="宋体" w:eastAsia="宋体" w:hint="default"/>
          <w:sz w:val="18"/>
          <w:szCs w:val="18"/>
        </w:rPr>
        <w:t> 息不透明风险。私募基金没有严格的信息披露要求，信息不透明是最大的私募基金风险，凡是涉及投资运作及管理的过程，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例如投资方案、资金转移及项目跟踪管理等过程，都存在信息披露不充分的风险。（</w:t>
      </w:r>
      <w:r>
        <w:rPr>
          <w:rFonts w:ascii="Arial Narrow" w:hAnsi="Arial Narrow" w:cs="Arial Narrow" w:eastAsia="Arial Narrow" w:hint="default"/>
          <w:spacing w:val="-3"/>
          <w:sz w:val="18"/>
          <w:szCs w:val="18"/>
        </w:rPr>
        <w:t>2</w:t>
      </w:r>
      <w:r>
        <w:rPr>
          <w:rFonts w:ascii="宋体" w:hAnsi="宋体" w:cs="宋体" w:eastAsia="宋体" w:hint="default"/>
          <w:spacing w:val="-3"/>
          <w:sz w:val="18"/>
          <w:szCs w:val="18"/>
        </w:rPr>
        <w:t>）基金管理人风险。由于缺乏严格的行</w:t>
      </w:r>
      <w:r>
        <w:rPr>
          <w:rFonts w:ascii="宋体" w:hAnsi="宋体" w:cs="宋体" w:eastAsia="宋体" w:hint="default"/>
          <w:sz w:val="18"/>
          <w:szCs w:val="18"/>
        </w:rPr>
        <w:t> </w:t>
      </w:r>
      <w:r>
        <w:rPr>
          <w:rFonts w:ascii="宋体" w:hAnsi="宋体" w:cs="宋体" w:eastAsia="宋体" w:hint="default"/>
          <w:spacing w:val="-2"/>
          <w:sz w:val="18"/>
          <w:szCs w:val="18"/>
        </w:rPr>
        <w:t>业准入标准，基金经理的管理能力、行业地位及市场认同度等都存在着明显的差异，同样的市场环境，一部分基金经理能够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凭借精准的投资为投资者带去收益，而一部分基金经理则可能造成投资者的损失。（</w:t>
      </w:r>
      <w:r>
        <w:rPr>
          <w:rFonts w:ascii="Arial Narrow" w:hAnsi="Arial Narrow" w:cs="Arial Narrow" w:eastAsia="Arial Narrow" w:hint="default"/>
          <w:spacing w:val="-3"/>
          <w:sz w:val="18"/>
          <w:szCs w:val="18"/>
        </w:rPr>
        <w:t>3</w:t>
      </w:r>
      <w:r>
        <w:rPr>
          <w:rFonts w:ascii="宋体" w:hAnsi="宋体" w:cs="宋体" w:eastAsia="宋体" w:hint="default"/>
          <w:spacing w:val="-3"/>
          <w:sz w:val="18"/>
          <w:szCs w:val="18"/>
        </w:rPr>
        <w:t>）道德风险。基金项目一般是以合伙形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式成立的，但受到专业、地理及时间等因素的限制，投资者并不能有效的对项目进行监督与管理，所以道德风险也是投资者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经常会遇到的私募基金风险。私募基金的特性决定此类投资属于高风险、高收益的行为。私募基金普遍期限较长，并且运行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期间基本处于封闭状态，投资人无法短期内实现变现。公司本期国泰旗兴基金发生基金管理人失联事件，给公司造成重大投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资损失（详见本附注五、（九）可供出售金融资产）。为合理控制投资风险，国民投资与北京旗隆的控股股东前海旗隆签署了</w:t>
      </w:r>
    </w:p>
    <w:p>
      <w:pPr>
        <w:spacing w:line="456" w:lineRule="auto" w:before="58"/>
        <w:ind w:left="254" w:right="252" w:firstLine="0"/>
        <w:jc w:val="both"/>
        <w:rPr>
          <w:rFonts w:ascii="宋体" w:hAnsi="宋体" w:cs="宋体" w:eastAsia="宋体" w:hint="default"/>
          <w:sz w:val="18"/>
          <w:szCs w:val="18"/>
        </w:rPr>
      </w:pPr>
      <w:r>
        <w:rPr>
          <w:rFonts w:ascii="宋体" w:hAnsi="宋体" w:cs="宋体" w:eastAsia="宋体" w:hint="default"/>
          <w:spacing w:val="-6"/>
          <w:sz w:val="18"/>
          <w:szCs w:val="18"/>
        </w:rPr>
        <w:t>《补充协议》，约定前海旗隆对国民投资缴付的</w:t>
      </w:r>
      <w:r>
        <w:rPr>
          <w:rFonts w:ascii="宋体" w:hAnsi="宋体" w:cs="宋体" w:eastAsia="宋体" w:hint="default"/>
          <w:spacing w:val="-37"/>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2"/>
          <w:sz w:val="18"/>
          <w:szCs w:val="18"/>
        </w:rPr>
        <w:t> </w:t>
      </w:r>
      <w:r>
        <w:rPr>
          <w:rFonts w:ascii="宋体" w:hAnsi="宋体" w:cs="宋体" w:eastAsia="宋体" w:hint="default"/>
          <w:spacing w:val="-2"/>
          <w:sz w:val="18"/>
          <w:szCs w:val="18"/>
        </w:rPr>
        <w:t>亿元出资本金安全提供担保，并保障上述资金自缴款之日起每年</w:t>
      </w:r>
      <w:r>
        <w:rPr>
          <w:rFonts w:ascii="宋体" w:hAnsi="宋体" w:cs="宋体" w:eastAsia="宋体" w:hint="default"/>
          <w:spacing w:val="-37"/>
          <w:sz w:val="18"/>
          <w:szCs w:val="18"/>
        </w:rPr>
        <w:t> </w:t>
      </w:r>
      <w:r>
        <w:rPr>
          <w:rFonts w:ascii="Arial Narrow" w:hAnsi="Arial Narrow" w:cs="Arial Narrow" w:eastAsia="Arial Narrow" w:hint="default"/>
          <w:spacing w:val="-1"/>
          <w:sz w:val="18"/>
          <w:szCs w:val="18"/>
        </w:rPr>
        <w:t>5%</w:t>
      </w:r>
      <w:r>
        <w:rPr>
          <w:rFonts w:ascii="宋体" w:hAnsi="宋体" w:cs="宋体" w:eastAsia="宋体" w:hint="default"/>
          <w:spacing w:val="-1"/>
          <w:sz w:val="18"/>
          <w:szCs w:val="18"/>
        </w:rPr>
        <w:t>的固定</w:t>
      </w:r>
      <w:r>
        <w:rPr>
          <w:rFonts w:ascii="宋体" w:hAnsi="宋体" w:cs="宋体" w:eastAsia="宋体" w:hint="default"/>
          <w:spacing w:val="-88"/>
          <w:sz w:val="18"/>
          <w:szCs w:val="18"/>
        </w:rPr>
        <w:t> </w:t>
      </w:r>
      <w:r>
        <w:rPr>
          <w:rFonts w:ascii="宋体" w:hAnsi="宋体" w:cs="宋体" w:eastAsia="宋体" w:hint="default"/>
          <w:spacing w:val="-2"/>
          <w:sz w:val="18"/>
          <w:szCs w:val="18"/>
        </w:rPr>
        <w:t>收益。上述担保和信用增级事项未能消除道德信用风险，国泰旗兴基金管理人相关人员全部失联造成公司上述担保和信用增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级事项无法实际履行，公司上述金融资产最大的信用风险敞口仍为上述金融资产的账面原值。</w:t>
      </w:r>
    </w:p>
    <w:p>
      <w:pPr>
        <w:spacing w:line="468" w:lineRule="auto" w:before="103"/>
        <w:ind w:left="254" w:right="152" w:firstLine="360"/>
        <w:jc w:val="left"/>
        <w:rPr>
          <w:rFonts w:ascii="宋体" w:hAnsi="宋体" w:cs="宋体" w:eastAsia="宋体" w:hint="default"/>
          <w:sz w:val="18"/>
          <w:szCs w:val="18"/>
        </w:rPr>
      </w:pPr>
      <w:r>
        <w:rPr>
          <w:rFonts w:ascii="宋体" w:hAnsi="宋体" w:cs="宋体" w:eastAsia="宋体" w:hint="default"/>
          <w:spacing w:val="-2"/>
          <w:sz w:val="18"/>
          <w:szCs w:val="18"/>
        </w:rPr>
        <w:t>公司其他金融资产包括货币资金、其他流动资产（保本型银行理财产品）以及应收利息等其他应收款项。这些金融资产</w:t>
      </w:r>
      <w:r>
        <w:rPr>
          <w:rFonts w:ascii="宋体" w:hAnsi="宋体" w:cs="宋体" w:eastAsia="宋体" w:hint="default"/>
          <w:sz w:val="18"/>
          <w:szCs w:val="18"/>
        </w:rPr>
        <w:t> 的信用风险主要源自银行等金融机构的违约，最大的风险敞口等于这些金融工具的账面金额，公司根据历年投资经验判断，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该类金融资产信用风险相对极低。</w:t>
      </w:r>
    </w:p>
    <w:tbl>
      <w:tblPr>
        <w:tblW w:w="0" w:type="auto"/>
        <w:jc w:val="left"/>
        <w:tblInd w:w="116" w:type="dxa"/>
        <w:tblLayout w:type="fixed"/>
        <w:tblCellMar>
          <w:top w:w="0" w:type="dxa"/>
          <w:left w:w="0" w:type="dxa"/>
          <w:bottom w:w="0" w:type="dxa"/>
          <w:right w:w="0" w:type="dxa"/>
        </w:tblCellMar>
        <w:tblLook w:val="01E0"/>
      </w:tblPr>
      <w:tblGrid>
        <w:gridCol w:w="2243"/>
        <w:gridCol w:w="1661"/>
        <w:gridCol w:w="1650"/>
        <w:gridCol w:w="1439"/>
        <w:gridCol w:w="1439"/>
        <w:gridCol w:w="1438"/>
      </w:tblGrid>
      <w:tr>
        <w:trPr>
          <w:trHeight w:val="335" w:hRule="exact"/>
        </w:trPr>
        <w:tc>
          <w:tcPr>
            <w:tcW w:w="2243"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661" w:type="dxa"/>
            <w:vMerge w:val="restart"/>
            <w:tcBorders>
              <w:top w:val="single" w:sz="12" w:space="0" w:color="000000"/>
              <w:left w:val="single" w:sz="2" w:space="0" w:color="000000"/>
              <w:right w:val="single" w:sz="2" w:space="0" w:color="000000"/>
            </w:tcBorders>
          </w:tcPr>
          <w:p>
            <w:pPr>
              <w:pStyle w:val="TableParagraph"/>
              <w:spacing w:line="278" w:lineRule="auto" w:before="37"/>
              <w:ind w:left="467" w:right="466" w:firstLine="180"/>
              <w:jc w:val="left"/>
              <w:rPr>
                <w:rFonts w:ascii="宋体" w:hAnsi="宋体" w:cs="宋体" w:eastAsia="宋体" w:hint="default"/>
                <w:sz w:val="18"/>
                <w:szCs w:val="18"/>
              </w:rPr>
            </w:pPr>
            <w:r>
              <w:rPr>
                <w:rFonts w:ascii="宋体" w:hAnsi="宋体" w:cs="宋体" w:eastAsia="宋体" w:hint="default"/>
                <w:sz w:val="18"/>
                <w:szCs w:val="18"/>
              </w:rPr>
              <w:t>期末 合计金额</w:t>
            </w:r>
          </w:p>
        </w:tc>
        <w:tc>
          <w:tcPr>
            <w:tcW w:w="1650" w:type="dxa"/>
            <w:vMerge w:val="restart"/>
            <w:tcBorders>
              <w:top w:val="single" w:sz="12" w:space="0" w:color="000000"/>
              <w:left w:val="single" w:sz="2" w:space="0" w:color="000000"/>
              <w:right w:val="single" w:sz="2"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未逾期</w:t>
            </w:r>
          </w:p>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431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323" w:hRule="exact"/>
        </w:trPr>
        <w:tc>
          <w:tcPr>
            <w:tcW w:w="2243" w:type="dxa"/>
            <w:vMerge/>
            <w:tcBorders>
              <w:left w:val="nil" w:sz="6" w:space="0" w:color="auto"/>
              <w:bottom w:val="single" w:sz="2" w:space="0" w:color="000000"/>
              <w:right w:val="single" w:sz="2" w:space="0" w:color="000000"/>
            </w:tcBorders>
          </w:tcPr>
          <w:p>
            <w:pPr/>
          </w:p>
        </w:tc>
        <w:tc>
          <w:tcPr>
            <w:tcW w:w="1661" w:type="dxa"/>
            <w:vMerge/>
            <w:tcBorders>
              <w:left w:val="single" w:sz="2" w:space="0" w:color="000000"/>
              <w:bottom w:val="single" w:sz="2" w:space="0" w:color="000000"/>
              <w:right w:val="single" w:sz="2" w:space="0" w:color="000000"/>
            </w:tcBorders>
          </w:tcPr>
          <w:p>
            <w:pPr/>
          </w:p>
        </w:tc>
        <w:tc>
          <w:tcPr>
            <w:tcW w:w="1650" w:type="dxa"/>
            <w:vMerge/>
            <w:tcBorders>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38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388"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left="38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r>
      <w:tr>
        <w:trPr>
          <w:trHeight w:val="323"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545,177,052.42</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545,177,052.42</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170,666,993.20</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170,666,993.20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377,209,628.49</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323,522,522.00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25,564,832.70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25,249,219.74</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2,873,054.05</w:t>
            </w:r>
          </w:p>
        </w:tc>
      </w:tr>
      <w:tr>
        <w:trPr>
          <w:trHeight w:val="324"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5,347,571.60</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18"/>
                <w:szCs w:val="18"/>
              </w:rPr>
            </w:pPr>
            <w:r>
              <w:rPr>
                <w:rFonts w:ascii="Arial Narrow"/>
                <w:spacing w:val="-1"/>
                <w:sz w:val="18"/>
              </w:rPr>
              <w:t>5,347,571.60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z w:val="18"/>
              </w:rPr>
              <w:t>-</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194,960,208.48</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194,607,791.19</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14,509.79</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Arial Narrow" w:hAnsi="Arial Narrow" w:cs="Arial Narrow" w:eastAsia="Arial Narrow" w:hint="default"/>
                <w:sz w:val="18"/>
                <w:szCs w:val="18"/>
              </w:rPr>
            </w:pPr>
            <w:r>
              <w:rPr>
                <w:rFonts w:ascii="Arial Narrow"/>
                <w:spacing w:val="-1"/>
                <w:sz w:val="18"/>
              </w:rPr>
              <w:t>337,907.50</w:t>
            </w:r>
          </w:p>
        </w:tc>
      </w:tr>
      <w:tr>
        <w:trPr>
          <w:trHeight w:val="323" w:hRule="exact"/>
        </w:trPr>
        <w:tc>
          <w:tcPr>
            <w:tcW w:w="22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850,000,000.00</w:t>
            </w:r>
          </w:p>
        </w:tc>
        <w:tc>
          <w:tcPr>
            <w:tcW w:w="1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850,000,000.00</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18"/>
                <w:szCs w:val="18"/>
              </w:rPr>
            </w:pPr>
            <w:r>
              <w:rPr>
                <w:rFonts w:ascii="Arial Narrow"/>
                <w:sz w:val="18"/>
              </w:rPr>
              <w:t>-</w:t>
            </w:r>
          </w:p>
        </w:tc>
      </w:tr>
      <w:tr>
        <w:trPr>
          <w:trHeight w:val="335" w:hRule="exact"/>
        </w:trPr>
        <w:tc>
          <w:tcPr>
            <w:tcW w:w="22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544,902,600.00</w:t>
            </w:r>
          </w:p>
        </w:tc>
        <w:tc>
          <w:tcPr>
            <w:tcW w:w="16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44,902,600.00</w:t>
            </w:r>
          </w:p>
        </w:tc>
        <w:tc>
          <w:tcPr>
            <w:tcW w:w="14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Arial Narrow" w:hAnsi="Arial Narrow" w:cs="Arial Narrow" w:eastAsia="Arial Narrow" w:hint="default"/>
                <w:sz w:val="18"/>
                <w:szCs w:val="18"/>
              </w:rPr>
            </w:pPr>
            <w:r>
              <w:rPr>
                <w:rFonts w:ascii="Arial Narrow"/>
                <w:spacing w:val="-1"/>
                <w:sz w:val="18"/>
              </w:rPr>
              <w:t>500,000,000.00</w:t>
            </w:r>
          </w:p>
        </w:tc>
        <w:tc>
          <w:tcPr>
            <w:tcW w:w="14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z w:val="18"/>
              </w:rPr>
              <w:t>-</w:t>
            </w:r>
          </w:p>
        </w:tc>
        <w:tc>
          <w:tcPr>
            <w:tcW w:w="14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243"/>
        <w:gridCol w:w="1661"/>
        <w:gridCol w:w="1650"/>
        <w:gridCol w:w="1439"/>
        <w:gridCol w:w="1439"/>
        <w:gridCol w:w="1438"/>
      </w:tblGrid>
      <w:tr>
        <w:trPr>
          <w:trHeight w:val="348" w:hRule="exact"/>
        </w:trPr>
        <w:tc>
          <w:tcPr>
            <w:tcW w:w="2243" w:type="dxa"/>
            <w:tcBorders>
              <w:top w:val="single" w:sz="1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6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53"/>
              <w:ind w:left="400" w:right="0"/>
              <w:jc w:val="left"/>
              <w:rPr>
                <w:rFonts w:ascii="Arial Narrow" w:hAnsi="Arial Narrow" w:cs="Arial Narrow" w:eastAsia="Arial Narrow" w:hint="default"/>
                <w:sz w:val="18"/>
                <w:szCs w:val="18"/>
              </w:rPr>
            </w:pPr>
            <w:r>
              <w:rPr>
                <w:rFonts w:ascii="Arial Narrow"/>
                <w:sz w:val="18"/>
              </w:rPr>
              <w:t>2,688,264,054.19</w:t>
            </w:r>
          </w:p>
        </w:tc>
        <w:tc>
          <w:tcPr>
            <w:tcW w:w="165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53"/>
              <w:ind w:left="389" w:right="0"/>
              <w:jc w:val="left"/>
              <w:rPr>
                <w:rFonts w:ascii="Arial Narrow" w:hAnsi="Arial Narrow" w:cs="Arial Narrow" w:eastAsia="Arial Narrow" w:hint="default"/>
                <w:sz w:val="18"/>
                <w:szCs w:val="18"/>
              </w:rPr>
            </w:pPr>
            <w:r>
              <w:rPr>
                <w:rFonts w:ascii="Arial Narrow"/>
                <w:sz w:val="18"/>
              </w:rPr>
              <w:t>2,134,224,530.41</w:t>
            </w:r>
          </w:p>
        </w:tc>
        <w:tc>
          <w:tcPr>
            <w:tcW w:w="143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53"/>
              <w:ind w:left="302" w:right="0"/>
              <w:jc w:val="left"/>
              <w:rPr>
                <w:rFonts w:ascii="Arial Narrow" w:hAnsi="Arial Narrow" w:cs="Arial Narrow" w:eastAsia="Arial Narrow" w:hint="default"/>
                <w:sz w:val="18"/>
                <w:szCs w:val="18"/>
              </w:rPr>
            </w:pPr>
            <w:r>
              <w:rPr>
                <w:rFonts w:ascii="Arial Narrow"/>
                <w:sz w:val="18"/>
              </w:rPr>
              <w:t>525,579,342.49</w:t>
            </w:r>
          </w:p>
        </w:tc>
        <w:tc>
          <w:tcPr>
            <w:tcW w:w="143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53"/>
              <w:ind w:left="384" w:right="0"/>
              <w:jc w:val="left"/>
              <w:rPr>
                <w:rFonts w:ascii="Arial Narrow" w:hAnsi="Arial Narrow" w:cs="Arial Narrow" w:eastAsia="Arial Narrow" w:hint="default"/>
                <w:sz w:val="18"/>
                <w:szCs w:val="18"/>
              </w:rPr>
            </w:pPr>
            <w:r>
              <w:rPr>
                <w:rFonts w:ascii="Arial Narrow"/>
                <w:sz w:val="18"/>
              </w:rPr>
              <w:t>25,249,219.74</w:t>
            </w:r>
          </w:p>
        </w:tc>
        <w:tc>
          <w:tcPr>
            <w:tcW w:w="143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53"/>
              <w:ind w:left="465" w:right="0"/>
              <w:jc w:val="left"/>
              <w:rPr>
                <w:rFonts w:ascii="Arial Narrow" w:hAnsi="Arial Narrow" w:cs="Arial Narrow" w:eastAsia="Arial Narrow" w:hint="default"/>
                <w:sz w:val="18"/>
                <w:szCs w:val="18"/>
              </w:rPr>
            </w:pPr>
            <w:r>
              <w:rPr>
                <w:rFonts w:ascii="Arial Narrow"/>
                <w:sz w:val="18"/>
              </w:rPr>
              <w:t>3,210,961.55</w:t>
            </w:r>
          </w:p>
        </w:tc>
      </w:tr>
    </w:tbl>
    <w:p>
      <w:pPr>
        <w:spacing w:line="240" w:lineRule="auto" w:before="10"/>
        <w:rPr>
          <w:rFonts w:ascii="宋体" w:hAnsi="宋体" w:cs="宋体" w:eastAsia="宋体" w:hint="default"/>
          <w:sz w:val="14"/>
          <w:szCs w:val="14"/>
        </w:rPr>
      </w:pPr>
    </w:p>
    <w:p>
      <w:pPr>
        <w:spacing w:line="482" w:lineRule="auto" w:before="44"/>
        <w:ind w:left="614" w:right="134"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、流动性风险 </w:t>
      </w:r>
      <w:r>
        <w:rPr>
          <w:rFonts w:ascii="宋体" w:hAnsi="宋体" w:cs="宋体" w:eastAsia="宋体" w:hint="default"/>
          <w:spacing w:val="-2"/>
          <w:sz w:val="18"/>
          <w:szCs w:val="18"/>
        </w:rPr>
        <w:t>公司的流动风险是指在履行与金融负债有关的义务时遇到资金短缺的风险，其可能源于无法尽快以公允价值售出金融资</w:t>
      </w:r>
    </w:p>
    <w:p>
      <w:pPr>
        <w:spacing w:line="508" w:lineRule="auto" w:before="43"/>
        <w:ind w:left="614" w:right="134" w:hanging="360"/>
        <w:jc w:val="left"/>
        <w:rPr>
          <w:rFonts w:ascii="宋体" w:hAnsi="宋体" w:cs="宋体" w:eastAsia="宋体" w:hint="default"/>
          <w:sz w:val="18"/>
          <w:szCs w:val="18"/>
        </w:rPr>
      </w:pPr>
      <w:r>
        <w:rPr>
          <w:rFonts w:ascii="宋体" w:hAnsi="宋体" w:cs="宋体" w:eastAsia="宋体" w:hint="default"/>
          <w:sz w:val="18"/>
          <w:szCs w:val="18"/>
        </w:rPr>
        <w:t>产；或者源于对方无法偿还其合同债务；或者源于提前到期的债务；或者源于无法产生预期的现金流量。 </w:t>
      </w:r>
      <w:r>
        <w:rPr>
          <w:rFonts w:ascii="宋体" w:hAnsi="宋体" w:cs="宋体" w:eastAsia="宋体" w:hint="default"/>
          <w:spacing w:val="-4"/>
          <w:sz w:val="18"/>
          <w:szCs w:val="18"/>
        </w:rPr>
        <w:t>公司采用循环流动性计划工具管理资金短缺风险。该工具既考虑金融工具的到期日，也考虑公司运营产生的预计现金流。</w:t>
      </w:r>
    </w:p>
    <w:p>
      <w:pPr>
        <w:spacing w:line="444" w:lineRule="auto" w:before="23"/>
        <w:ind w:left="254" w:right="243" w:firstLine="0"/>
        <w:jc w:val="left"/>
        <w:rPr>
          <w:rFonts w:ascii="宋体" w:hAnsi="宋体" w:cs="宋体" w:eastAsia="宋体" w:hint="default"/>
          <w:sz w:val="18"/>
          <w:szCs w:val="18"/>
        </w:rPr>
      </w:pPr>
      <w:r>
        <w:rPr>
          <w:rFonts w:ascii="宋体" w:hAnsi="宋体" w:cs="宋体" w:eastAsia="宋体" w:hint="default"/>
          <w:sz w:val="18"/>
          <w:szCs w:val="18"/>
        </w:rPr>
        <w:t>公司的目标是运用多种融资手段以保证融资的持续性与灵活性的平衡。</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6"/>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Arial Narrow" w:hAnsi="Arial Narrow" w:cs="Arial Narrow" w:eastAsia="Arial Narrow" w:hint="default"/>
          <w:sz w:val="18"/>
          <w:szCs w:val="18"/>
        </w:rPr>
        <w:t>82.54%</w:t>
      </w:r>
      <w:r>
        <w:rPr>
          <w:rFonts w:ascii="宋体" w:hAnsi="宋体" w:cs="宋体" w:eastAsia="宋体" w:hint="default"/>
          <w:sz w:val="18"/>
          <w:szCs w:val="18"/>
        </w:rPr>
        <w:t>的金融负债在不足</w:t>
      </w:r>
      <w:r>
        <w:rPr>
          <w:rFonts w:ascii="宋体" w:hAnsi="宋体" w:cs="宋体" w:eastAsia="宋体" w:hint="default"/>
          <w:spacing w:val="-54"/>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6"/>
          <w:sz w:val="18"/>
          <w:szCs w:val="18"/>
        </w:rPr>
        <w:t> </w:t>
      </w:r>
      <w:r>
        <w:rPr>
          <w:rFonts w:ascii="宋体" w:hAnsi="宋体" w:cs="宋体" w:eastAsia="宋体" w:hint="default"/>
          <w:sz w:val="18"/>
          <w:szCs w:val="18"/>
        </w:rPr>
        <w:t>年 内到期。</w:t>
      </w:r>
    </w:p>
    <w:p>
      <w:pPr>
        <w:spacing w:before="112"/>
        <w:ind w:left="614" w:right="134" w:firstLine="0"/>
        <w:jc w:val="left"/>
        <w:rPr>
          <w:rFonts w:ascii="宋体" w:hAnsi="宋体" w:cs="宋体" w:eastAsia="宋体" w:hint="default"/>
          <w:sz w:val="18"/>
          <w:szCs w:val="18"/>
        </w:rPr>
      </w:pPr>
      <w:r>
        <w:rPr>
          <w:rFonts w:ascii="宋体" w:hAnsi="宋体" w:cs="宋体" w:eastAsia="宋体" w:hint="default"/>
          <w:sz w:val="18"/>
          <w:szCs w:val="18"/>
        </w:rPr>
        <w:t>下表概括了金融负债按未折现的合同现金流量所做的到期期限分析：</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219"/>
        <w:gridCol w:w="1742"/>
        <w:gridCol w:w="1494"/>
        <w:gridCol w:w="1472"/>
        <w:gridCol w:w="1473"/>
        <w:gridCol w:w="1470"/>
      </w:tblGrid>
      <w:tr>
        <w:trPr>
          <w:trHeight w:val="359" w:hRule="exact"/>
        </w:trPr>
        <w:tc>
          <w:tcPr>
            <w:tcW w:w="221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1296" w:val="left" w:leader="none"/>
              </w:tabs>
              <w:spacing w:line="240" w:lineRule="auto"/>
              <w:ind w:left="75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65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219" w:type="dxa"/>
            <w:vMerge/>
            <w:tcBorders>
              <w:left w:val="nil" w:sz="6" w:space="0" w:color="auto"/>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7"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96"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r>
      <w:tr>
        <w:trPr>
          <w:trHeight w:val="350"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18,000,000.00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18,000,000.00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227,931,447.88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227,931,447.88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55,801,617.74</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44,727,287.22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8,691,684.60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444,299.93</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1,938,345.99</w:t>
            </w:r>
          </w:p>
        </w:tc>
      </w:tr>
      <w:tr>
        <w:trPr>
          <w:trHeight w:val="350"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404,460.00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115,560.00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288,900.00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60,905,977.61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8,896,748.03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4,820,447.58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46,312,636.00</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876,146.00</w:t>
            </w:r>
          </w:p>
        </w:tc>
      </w:tr>
      <w:tr>
        <w:trPr>
          <w:trHeight w:val="361" w:hRule="exact"/>
        </w:trPr>
        <w:tc>
          <w:tcPr>
            <w:tcW w:w="22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363,043,503.23</w:t>
            </w:r>
          </w:p>
        </w:tc>
        <w:tc>
          <w:tcPr>
            <w:tcW w:w="1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299,671,043.13</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13,801,032.18</w:t>
            </w:r>
          </w:p>
        </w:tc>
        <w:tc>
          <w:tcPr>
            <w:tcW w:w="14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46,756,935.93</w:t>
            </w:r>
          </w:p>
        </w:tc>
        <w:tc>
          <w:tcPr>
            <w:tcW w:w="14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2,814,491.99</w:t>
            </w:r>
          </w:p>
        </w:tc>
      </w:tr>
    </w:tbl>
    <w:p>
      <w:pPr>
        <w:spacing w:line="240" w:lineRule="auto" w:before="10"/>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、市场风险</w:t>
      </w:r>
    </w:p>
    <w:p>
      <w:pPr>
        <w:spacing w:line="240" w:lineRule="auto" w:before="2"/>
        <w:rPr>
          <w:rFonts w:ascii="宋体" w:hAnsi="宋体" w:cs="宋体" w:eastAsia="宋体" w:hint="default"/>
          <w:sz w:val="19"/>
          <w:szCs w:val="19"/>
        </w:rPr>
      </w:pPr>
    </w:p>
    <w:p>
      <w:pPr>
        <w:spacing w:line="484" w:lineRule="auto" w:before="0"/>
        <w:ind w:left="614" w:right="236" w:firstLine="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）汇率风险 </w:t>
      </w:r>
      <w:r>
        <w:rPr>
          <w:rFonts w:ascii="宋体" w:hAnsi="宋体" w:cs="宋体" w:eastAsia="宋体" w:hint="default"/>
          <w:spacing w:val="-2"/>
          <w:sz w:val="18"/>
          <w:szCs w:val="18"/>
        </w:rPr>
        <w:t>公司面临交易性的汇率风险。此类风险由于公司以记账本位币以外的货币进行销售或采购所致，公司营业收入约</w:t>
      </w:r>
      <w:r>
        <w:rPr>
          <w:rFonts w:ascii="宋体" w:hAnsi="宋体" w:cs="宋体" w:eastAsia="宋体" w:hint="default"/>
          <w:spacing w:val="-37"/>
          <w:sz w:val="18"/>
          <w:szCs w:val="18"/>
        </w:rPr>
        <w:t> </w:t>
      </w:r>
      <w:r>
        <w:rPr>
          <w:rFonts w:ascii="Arial Narrow" w:hAnsi="Arial Narrow" w:cs="Arial Narrow" w:eastAsia="Arial Narrow" w:hint="default"/>
          <w:sz w:val="18"/>
          <w:szCs w:val="18"/>
        </w:rPr>
        <w:t>22.42%</w:t>
      </w:r>
    </w:p>
    <w:p>
      <w:pPr>
        <w:spacing w:line="484" w:lineRule="auto" w:before="3"/>
        <w:ind w:left="614" w:right="134" w:hanging="360"/>
        <w:jc w:val="left"/>
        <w:rPr>
          <w:rFonts w:ascii="宋体" w:hAnsi="宋体" w:cs="宋体" w:eastAsia="宋体" w:hint="default"/>
          <w:sz w:val="18"/>
          <w:szCs w:val="18"/>
        </w:rPr>
      </w:pPr>
      <w:r>
        <w:rPr>
          <w:rFonts w:ascii="宋体" w:hAnsi="宋体" w:cs="宋体" w:eastAsia="宋体" w:hint="default"/>
          <w:sz w:val="18"/>
          <w:szCs w:val="18"/>
        </w:rPr>
        <w:t>是以记账本位币以外的货币计价，而约</w:t>
      </w:r>
      <w:r>
        <w:rPr>
          <w:rFonts w:ascii="宋体" w:hAnsi="宋体" w:cs="宋体" w:eastAsia="宋体" w:hint="default"/>
          <w:spacing w:val="-47"/>
          <w:sz w:val="18"/>
          <w:szCs w:val="18"/>
        </w:rPr>
        <w:t> </w:t>
      </w:r>
      <w:r>
        <w:rPr>
          <w:rFonts w:ascii="Arial Narrow" w:hAnsi="Arial Narrow" w:cs="Arial Narrow" w:eastAsia="Arial Narrow" w:hint="default"/>
          <w:sz w:val="18"/>
          <w:szCs w:val="18"/>
        </w:rPr>
        <w:t>9.03%</w:t>
      </w:r>
      <w:r>
        <w:rPr>
          <w:rFonts w:ascii="宋体" w:hAnsi="宋体" w:cs="宋体" w:eastAsia="宋体" w:hint="default"/>
          <w:sz w:val="18"/>
          <w:szCs w:val="18"/>
        </w:rPr>
        <w:t>的营业成本是以记账本位币以外的货币计价。 </w:t>
      </w:r>
      <w:r>
        <w:rPr>
          <w:rFonts w:ascii="宋体" w:hAnsi="宋体" w:cs="宋体" w:eastAsia="宋体" w:hint="default"/>
          <w:spacing w:val="-2"/>
          <w:sz w:val="18"/>
          <w:szCs w:val="18"/>
        </w:rPr>
        <w:t>下表为汇率风险的敏感性分析，反映了在其他变量不变的假设下，美元汇率发生合理、可能的变动时，将对净利润产生</w:t>
      </w:r>
    </w:p>
    <w:p>
      <w:pPr>
        <w:spacing w:before="40"/>
        <w:ind w:left="254" w:right="4441" w:firstLine="0"/>
        <w:jc w:val="left"/>
        <w:rPr>
          <w:rFonts w:ascii="宋体" w:hAnsi="宋体" w:cs="宋体" w:eastAsia="宋体" w:hint="default"/>
          <w:sz w:val="18"/>
          <w:szCs w:val="18"/>
        </w:rPr>
      </w:pPr>
      <w:r>
        <w:rPr>
          <w:rFonts w:ascii="宋体" w:hAnsi="宋体" w:cs="宋体" w:eastAsia="宋体" w:hint="default"/>
          <w:sz w:val="18"/>
          <w:szCs w:val="18"/>
        </w:rPr>
        <w:t>影响。</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606"/>
        <w:gridCol w:w="1350"/>
        <w:gridCol w:w="1644"/>
        <w:gridCol w:w="2465"/>
        <w:gridCol w:w="1805"/>
      </w:tblGrid>
      <w:tr>
        <w:trPr>
          <w:trHeight w:val="361" w:hRule="exact"/>
        </w:trPr>
        <w:tc>
          <w:tcPr>
            <w:tcW w:w="260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2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596" w:hRule="exact"/>
        </w:trPr>
        <w:tc>
          <w:tcPr>
            <w:tcW w:w="2606"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99" w:right="309" w:hanging="90"/>
              <w:jc w:val="left"/>
              <w:rPr>
                <w:rFonts w:ascii="宋体" w:hAnsi="宋体" w:cs="宋体" w:eastAsia="宋体" w:hint="default"/>
                <w:sz w:val="18"/>
                <w:szCs w:val="18"/>
              </w:rPr>
            </w:pPr>
            <w:r>
              <w:rPr>
                <w:rFonts w:ascii="宋体" w:hAnsi="宋体" w:cs="宋体" w:eastAsia="宋体" w:hint="default"/>
                <w:sz w:val="18"/>
                <w:szCs w:val="18"/>
              </w:rPr>
              <w:t>汇率增加 或减少</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547" w:right="365" w:hanging="180"/>
              <w:jc w:val="left"/>
              <w:rPr>
                <w:rFonts w:ascii="宋体" w:hAnsi="宋体" w:cs="宋体" w:eastAsia="宋体" w:hint="default"/>
                <w:sz w:val="18"/>
                <w:szCs w:val="18"/>
              </w:rPr>
            </w:pPr>
            <w:r>
              <w:rPr>
                <w:rFonts w:ascii="宋体" w:hAnsi="宋体" w:cs="宋体" w:eastAsia="宋体" w:hint="default"/>
                <w:sz w:val="18"/>
                <w:szCs w:val="18"/>
              </w:rPr>
              <w:t>净损益增加 或减少</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56" w:right="147" w:hanging="810"/>
              <w:jc w:val="left"/>
              <w:rPr>
                <w:rFonts w:ascii="宋体" w:hAnsi="宋体" w:cs="宋体" w:eastAsia="宋体" w:hint="default"/>
                <w:sz w:val="18"/>
                <w:szCs w:val="18"/>
              </w:rPr>
            </w:pPr>
            <w:r>
              <w:rPr>
                <w:rFonts w:ascii="宋体" w:hAnsi="宋体" w:cs="宋体" w:eastAsia="宋体" w:hint="default"/>
                <w:sz w:val="18"/>
                <w:szCs w:val="18"/>
              </w:rPr>
              <w:t>其他综合收益税后净额增加 或减少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626" w:right="181" w:hanging="450"/>
              <w:jc w:val="left"/>
              <w:rPr>
                <w:rFonts w:ascii="宋体" w:hAnsi="宋体" w:cs="宋体" w:eastAsia="宋体" w:hint="default"/>
                <w:sz w:val="18"/>
                <w:szCs w:val="18"/>
              </w:rPr>
            </w:pPr>
            <w:r>
              <w:rPr>
                <w:rFonts w:ascii="宋体" w:hAnsi="宋体" w:cs="宋体" w:eastAsia="宋体" w:hint="default"/>
                <w:sz w:val="18"/>
                <w:szCs w:val="18"/>
              </w:rPr>
              <w:t>股东权益合计增加 或减少</w:t>
            </w:r>
          </w:p>
        </w:tc>
      </w:tr>
      <w:tr>
        <w:trPr>
          <w:trHeight w:val="350" w:hRule="exact"/>
        </w:trPr>
        <w:tc>
          <w:tcPr>
            <w:tcW w:w="2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2,973,757.56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2,973,757.56</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2,973,757.56</w:t>
            </w:r>
          </w:p>
        </w:tc>
      </w:tr>
      <w:tr>
        <w:trPr>
          <w:trHeight w:val="361" w:hRule="exact"/>
        </w:trPr>
        <w:tc>
          <w:tcPr>
            <w:tcW w:w="26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-5%</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-5,294,618.53</w:t>
            </w:r>
          </w:p>
        </w:tc>
        <w:tc>
          <w:tcPr>
            <w:tcW w:w="2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-5,294,618.53</w:t>
            </w:r>
          </w:p>
        </w:tc>
        <w:tc>
          <w:tcPr>
            <w:tcW w:w="1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-5,294,618.53</w:t>
            </w:r>
          </w:p>
        </w:tc>
      </w:tr>
    </w:tbl>
    <w:p>
      <w:pPr>
        <w:spacing w:line="240" w:lineRule="auto" w:before="10"/>
        <w:rPr>
          <w:rFonts w:ascii="宋体" w:hAnsi="宋体" w:cs="宋体" w:eastAsia="宋体" w:hint="default"/>
          <w:sz w:val="14"/>
          <w:szCs w:val="14"/>
        </w:rPr>
      </w:pPr>
    </w:p>
    <w:p>
      <w:pPr>
        <w:spacing w:line="482" w:lineRule="auto" w:before="44"/>
        <w:ind w:left="614" w:right="2492"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）利率风险 公司本期银行借款较小，利率波动未对公司本期的利润总额和股东权益产生重大的影响。</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4"/>
        <w:spacing w:line="240" w:lineRule="auto"/>
        <w:ind w:left="734" w:right="4441"/>
        <w:jc w:val="left"/>
        <w:rPr>
          <w:rFonts w:ascii="黑体" w:hAnsi="黑体" w:cs="黑体" w:eastAsia="黑体" w:hint="default"/>
        </w:rPr>
      </w:pPr>
      <w:bookmarkStart w:name="九、 关联方关系及其交易" w:id="262"/>
      <w:bookmarkEnd w:id="262"/>
      <w:r>
        <w:rPr/>
      </w:r>
      <w:r>
        <w:rPr>
          <w:rFonts w:ascii="黑体" w:hAnsi="黑体" w:cs="黑体" w:eastAsia="黑体" w:hint="default"/>
        </w:rPr>
        <w:t>九、</w:t>
      </w:r>
      <w:r>
        <w:rPr>
          <w:rFonts w:ascii="黑体" w:hAnsi="黑体" w:cs="黑体" w:eastAsia="黑体" w:hint="default"/>
          <w:spacing w:val="-88"/>
        </w:rPr>
        <w:t> </w:t>
      </w:r>
      <w:r>
        <w:rPr>
          <w:rFonts w:ascii="黑体" w:hAnsi="黑体" w:cs="黑体" w:eastAsia="黑体" w:hint="default"/>
        </w:rPr>
        <w:t>关联方关系及其交易</w:t>
      </w:r>
    </w:p>
    <w:p>
      <w:pPr>
        <w:spacing w:after="0" w:line="240" w:lineRule="auto"/>
        <w:jc w:val="left"/>
        <w:rPr>
          <w:rFonts w:ascii="黑体" w:hAnsi="黑体" w:cs="黑体" w:eastAsia="黑体" w:hint="default"/>
        </w:rPr>
        <w:sectPr>
          <w:pgSz w:w="11910" w:h="16840"/>
          <w:pgMar w:header="871" w:footer="1266" w:top="1420" w:bottom="1460" w:left="880" w:right="880"/>
        </w:sectPr>
      </w:pPr>
    </w:p>
    <w:p>
      <w:pPr>
        <w:spacing w:line="240" w:lineRule="auto" w:before="13"/>
        <w:rPr>
          <w:rFonts w:ascii="黑体" w:hAnsi="黑体" w:cs="黑体" w:eastAsia="黑体" w:hint="default"/>
          <w:sz w:val="12"/>
          <w:szCs w:val="12"/>
        </w:rPr>
      </w:pPr>
    </w:p>
    <w:p>
      <w:pPr>
        <w:pStyle w:val="Heading8"/>
        <w:spacing w:line="240" w:lineRule="auto"/>
        <w:ind w:left="676" w:right="4441"/>
        <w:jc w:val="left"/>
        <w:rPr>
          <w:b w:val="0"/>
          <w:bCs w:val="0"/>
        </w:rPr>
      </w:pPr>
      <w:bookmarkStart w:name="(一) 公司的母公司" w:id="263"/>
      <w:bookmarkEnd w:id="263"/>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 </w:t>
      </w:r>
      <w:r>
        <w:rPr>
          <w:rFonts w:ascii="Arial Narrow" w:hAnsi="Arial Narrow" w:cs="Arial Narrow" w:eastAsia="Arial Narrow" w:hint="default"/>
          <w:spacing w:val="4"/>
        </w:rPr>
        <w:t> </w:t>
      </w:r>
      <w:r>
        <w:rPr/>
        <w:t>公司的母公司</w:t>
      </w:r>
      <w:r>
        <w:rPr>
          <w:b w:val="0"/>
          <w:bCs w:val="0"/>
        </w:rPr>
      </w:r>
    </w:p>
    <w:p>
      <w:pPr>
        <w:spacing w:line="240" w:lineRule="auto" w:before="7"/>
        <w:rPr>
          <w:rFonts w:ascii="宋体" w:hAnsi="宋体" w:cs="宋体" w:eastAsia="宋体" w:hint="default"/>
          <w:b/>
          <w:bCs/>
          <w:sz w:val="19"/>
          <w:szCs w:val="19"/>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公司无母公司。</w:t>
      </w:r>
    </w:p>
    <w:p>
      <w:pPr>
        <w:spacing w:line="240" w:lineRule="auto" w:before="11"/>
        <w:rPr>
          <w:rFonts w:ascii="宋体" w:hAnsi="宋体" w:cs="宋体" w:eastAsia="宋体" w:hint="default"/>
          <w:sz w:val="16"/>
          <w:szCs w:val="16"/>
        </w:rPr>
      </w:pPr>
    </w:p>
    <w:p>
      <w:pPr>
        <w:spacing w:line="458" w:lineRule="auto" w:before="0"/>
        <w:ind w:left="614" w:right="6272" w:firstLine="62"/>
        <w:jc w:val="left"/>
        <w:rPr>
          <w:rFonts w:ascii="宋体" w:hAnsi="宋体" w:cs="宋体" w:eastAsia="宋体" w:hint="default"/>
          <w:sz w:val="21"/>
          <w:szCs w:val="21"/>
        </w:rPr>
      </w:pPr>
      <w:bookmarkStart w:name="(二) 公司子公司的情况" w:id="264"/>
      <w:bookmarkEnd w:id="264"/>
      <w:r>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二</w:t>
      </w:r>
      <w:r>
        <w:rPr>
          <w:rFonts w:ascii="Arial Narrow" w:hAnsi="Arial Narrow" w:cs="Arial Narrow" w:eastAsia="Arial Narrow" w:hint="default"/>
          <w:b/>
          <w:bCs/>
          <w:sz w:val="21"/>
          <w:szCs w:val="21"/>
        </w:rPr>
        <w:t>)</w:t>
      </w:r>
      <w:r>
        <w:rPr>
          <w:rFonts w:ascii="Arial Narrow" w:hAnsi="Arial Narrow" w:cs="Arial Narrow" w:eastAsia="Arial Narrow" w:hint="default"/>
          <w:b/>
          <w:bCs/>
          <w:spacing w:val="5"/>
          <w:sz w:val="21"/>
          <w:szCs w:val="21"/>
        </w:rPr>
        <w:t> </w:t>
      </w:r>
      <w:r>
        <w:rPr>
          <w:rFonts w:ascii="宋体" w:hAnsi="宋体" w:cs="宋体" w:eastAsia="宋体" w:hint="default"/>
          <w:b/>
          <w:bCs/>
          <w:sz w:val="21"/>
          <w:szCs w:val="21"/>
        </w:rPr>
        <w:t>公司子公司的情况</w:t>
      </w:r>
      <w:r>
        <w:rPr>
          <w:rFonts w:ascii="宋体" w:hAnsi="宋体" w:cs="宋体" w:eastAsia="宋体" w:hint="default"/>
          <w:b/>
          <w:bCs/>
          <w:w w:val="99"/>
          <w:sz w:val="21"/>
          <w:szCs w:val="21"/>
        </w:rPr>
        <w:t> </w:t>
      </w:r>
      <w:r>
        <w:rPr>
          <w:rFonts w:ascii="宋体" w:hAnsi="宋体" w:cs="宋体" w:eastAsia="宋体" w:hint="default"/>
          <w:sz w:val="18"/>
          <w:szCs w:val="18"/>
        </w:rPr>
        <w:t>详见附注“七、在其他主体中的权益”。 </w:t>
      </w:r>
      <w:bookmarkStart w:name="(三) 公司的合营和联营企业情况" w:id="265"/>
      <w:bookmarkEnd w:id="265"/>
      <w:r>
        <w:rPr>
          <w:rFonts w:ascii="宋体" w:hAnsi="宋体" w:cs="宋体" w:eastAsia="宋体" w:hint="default"/>
          <w:sz w:val="18"/>
          <w:szCs w:val="18"/>
        </w:rPr>
      </w:r>
      <w:r>
        <w:rPr>
          <w:rFonts w:ascii="Arial Narrow" w:hAnsi="Arial Narrow" w:cs="Arial Narrow" w:eastAsia="Arial Narrow" w:hint="default"/>
          <w:b/>
          <w:bCs/>
          <w:sz w:val="21"/>
          <w:szCs w:val="21"/>
        </w:rPr>
        <w:t>(</w:t>
      </w:r>
      <w:r>
        <w:rPr>
          <w:rFonts w:ascii="宋体" w:hAnsi="宋体" w:cs="宋体" w:eastAsia="宋体" w:hint="default"/>
          <w:b/>
          <w:bCs/>
          <w:sz w:val="21"/>
          <w:szCs w:val="21"/>
        </w:rPr>
        <w:t>三</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3"/>
          <w:sz w:val="21"/>
          <w:szCs w:val="21"/>
        </w:rPr>
        <w:t> </w:t>
      </w:r>
      <w:r>
        <w:rPr>
          <w:rFonts w:ascii="宋体" w:hAnsi="宋体" w:cs="宋体" w:eastAsia="宋体" w:hint="default"/>
          <w:b/>
          <w:bCs/>
          <w:sz w:val="21"/>
          <w:szCs w:val="21"/>
        </w:rPr>
        <w:t>公司的合营和联营企业情况</w:t>
      </w:r>
      <w:r>
        <w:rPr>
          <w:rFonts w:ascii="宋体" w:hAnsi="宋体" w:cs="宋体" w:eastAsia="宋体" w:hint="default"/>
          <w:sz w:val="21"/>
          <w:szCs w:val="21"/>
        </w:rPr>
      </w:r>
    </w:p>
    <w:p>
      <w:pPr>
        <w:spacing w:before="36"/>
        <w:ind w:left="614" w:right="134" w:firstLine="0"/>
        <w:jc w:val="left"/>
        <w:rPr>
          <w:rFonts w:ascii="宋体" w:hAnsi="宋体" w:cs="宋体" w:eastAsia="宋体" w:hint="default"/>
          <w:sz w:val="18"/>
          <w:szCs w:val="18"/>
        </w:rPr>
      </w:pPr>
      <w:r>
        <w:rPr>
          <w:rFonts w:ascii="宋体" w:hAnsi="宋体" w:cs="宋体" w:eastAsia="宋体" w:hint="default"/>
          <w:sz w:val="18"/>
          <w:szCs w:val="18"/>
        </w:rPr>
        <w:t>公司重要的合营或联营企业详见附注“七、在其他主体中的权益”。</w:t>
      </w:r>
    </w:p>
    <w:p>
      <w:pPr>
        <w:spacing w:line="240" w:lineRule="auto" w:before="11"/>
        <w:rPr>
          <w:rFonts w:ascii="宋体" w:hAnsi="宋体" w:cs="宋体" w:eastAsia="宋体" w:hint="default"/>
          <w:sz w:val="16"/>
          <w:szCs w:val="16"/>
        </w:rPr>
      </w:pPr>
    </w:p>
    <w:p>
      <w:pPr>
        <w:pStyle w:val="Heading8"/>
        <w:spacing w:line="240" w:lineRule="auto" w:before="0"/>
        <w:ind w:left="676" w:right="4441"/>
        <w:jc w:val="left"/>
        <w:rPr>
          <w:b w:val="0"/>
          <w:bCs w:val="0"/>
        </w:rPr>
      </w:pPr>
      <w:bookmarkStart w:name="(四) 公司的其他关联方情况" w:id="266"/>
      <w:bookmarkEnd w:id="266"/>
      <w:r>
        <w:rPr>
          <w:b w:val="0"/>
          <w:bCs w:val="0"/>
        </w:rPr>
      </w:r>
      <w:r>
        <w:rPr>
          <w:rFonts w:ascii="Arial Narrow" w:hAnsi="Arial Narrow" w:cs="Arial Narrow" w:eastAsia="Arial Narrow" w:hint="default"/>
        </w:rPr>
        <w:t>(</w:t>
      </w:r>
      <w:r>
        <w:rPr/>
        <w:t>四</w:t>
      </w:r>
      <w:r>
        <w:rPr>
          <w:rFonts w:ascii="Arial Narrow" w:hAnsi="Arial Narrow" w:cs="Arial Narrow" w:eastAsia="Arial Narrow" w:hint="default"/>
        </w:rPr>
        <w:t>) </w:t>
      </w:r>
      <w:r>
        <w:rPr>
          <w:rFonts w:ascii="Arial Narrow" w:hAnsi="Arial Narrow" w:cs="Arial Narrow" w:eastAsia="Arial Narrow" w:hint="default"/>
          <w:spacing w:val="3"/>
        </w:rPr>
        <w:t> </w:t>
      </w:r>
      <w:r>
        <w:rPr/>
        <w:t>公司的其他关联方情况</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5436"/>
        <w:gridCol w:w="4434"/>
      </w:tblGrid>
      <w:tr>
        <w:trPr>
          <w:trHeight w:val="447" w:hRule="exact"/>
        </w:trPr>
        <w:tc>
          <w:tcPr>
            <w:tcW w:w="54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8"/>
              <w:ind w:left="18"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8"/>
              <w:ind w:left="1311" w:right="0"/>
              <w:jc w:val="left"/>
              <w:rPr>
                <w:rFonts w:ascii="宋体" w:hAnsi="宋体" w:cs="宋体" w:eastAsia="宋体" w:hint="default"/>
                <w:sz w:val="18"/>
                <w:szCs w:val="18"/>
              </w:rPr>
            </w:pPr>
            <w:r>
              <w:rPr>
                <w:rFonts w:ascii="宋体" w:hAnsi="宋体" w:cs="宋体" w:eastAsia="宋体" w:hint="default"/>
                <w:sz w:val="18"/>
                <w:szCs w:val="18"/>
              </w:rPr>
              <w:t>其他关联方与公司关系</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罗昭学</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公司董事、总经理</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喻俊杰</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公司董事、副总经理</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俞鹂</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王渝次</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孟亚平</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贺志强</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公司监事长</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黄巧玲</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杨志红</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朱永民</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38" w:hRule="exact"/>
        </w:trPr>
        <w:tc>
          <w:tcPr>
            <w:tcW w:w="5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全衡</w:t>
            </w:r>
          </w:p>
        </w:tc>
        <w:tc>
          <w:tcPr>
            <w:tcW w:w="4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公司董事会秘书、副总经理、财务总监</w:t>
            </w:r>
          </w:p>
        </w:tc>
      </w:tr>
      <w:tr>
        <w:trPr>
          <w:trHeight w:val="448" w:hRule="exact"/>
        </w:trPr>
        <w:tc>
          <w:tcPr>
            <w:tcW w:w="54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梁洁（</w:t>
            </w:r>
            <w:r>
              <w:rPr>
                <w:rFonts w:ascii="Arial Narrow" w:hAnsi="Arial Narrow" w:cs="Arial Narrow" w:eastAsia="Arial Narrow" w:hint="default"/>
                <w:sz w:val="18"/>
                <w:szCs w:val="18"/>
              </w:rPr>
              <w:t>Liang</w:t>
            </w:r>
            <w:r>
              <w:rPr>
                <w:rFonts w:ascii="Arial Narrow" w:hAnsi="Arial Narrow" w:cs="Arial Narrow" w:eastAsia="Arial Narrow" w:hint="default"/>
                <w:spacing w:val="-4"/>
                <w:sz w:val="18"/>
                <w:szCs w:val="18"/>
              </w:rPr>
              <w:t> </w:t>
            </w:r>
            <w:r>
              <w:rPr>
                <w:rFonts w:ascii="Arial Narrow" w:hAnsi="Arial Narrow" w:cs="Arial Narrow" w:eastAsia="Arial Narrow" w:hint="default"/>
                <w:sz w:val="18"/>
                <w:szCs w:val="18"/>
              </w:rPr>
              <w:t>Jie</w:t>
            </w:r>
            <w:r>
              <w:rPr>
                <w:rFonts w:ascii="宋体" w:hAnsi="宋体" w:cs="宋体" w:eastAsia="宋体" w:hint="default"/>
                <w:sz w:val="18"/>
                <w:szCs w:val="18"/>
              </w:rPr>
              <w:t>）</w:t>
            </w:r>
          </w:p>
        </w:tc>
        <w:tc>
          <w:tcPr>
            <w:tcW w:w="4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五) 关联交易情况" w:id="267"/>
      <w:bookmarkEnd w:id="267"/>
      <w:r>
        <w:rPr>
          <w:b w:val="0"/>
          <w:bCs w:val="0"/>
        </w:rPr>
      </w:r>
      <w:r>
        <w:rPr>
          <w:rFonts w:ascii="Arial Narrow" w:hAnsi="Arial Narrow" w:cs="Arial Narrow" w:eastAsia="Arial Narrow" w:hint="default"/>
        </w:rPr>
        <w:t>(</w:t>
      </w:r>
      <w:r>
        <w:rPr/>
        <w:t>五</w:t>
      </w:r>
      <w:r>
        <w:rPr>
          <w:rFonts w:ascii="Arial Narrow" w:hAnsi="Arial Narrow" w:cs="Arial Narrow" w:eastAsia="Arial Narrow" w:hint="default"/>
        </w:rPr>
        <w:t>) </w:t>
      </w:r>
      <w:r>
        <w:rPr>
          <w:rFonts w:ascii="Arial Narrow" w:hAnsi="Arial Narrow" w:cs="Arial Narrow" w:eastAsia="Arial Narrow" w:hint="default"/>
          <w:spacing w:val="4"/>
        </w:rPr>
        <w:t> </w:t>
      </w:r>
      <w:r>
        <w:rPr/>
        <w:t>关联交易情况</w:t>
      </w:r>
      <w:r>
        <w:rPr>
          <w:b w:val="0"/>
          <w:bCs w:val="0"/>
        </w:rPr>
      </w:r>
    </w:p>
    <w:p>
      <w:pPr>
        <w:spacing w:line="240" w:lineRule="auto" w:before="7"/>
        <w:rPr>
          <w:rFonts w:ascii="宋体" w:hAnsi="宋体" w:cs="宋体" w:eastAsia="宋体" w:hint="default"/>
          <w:b/>
          <w:bCs/>
          <w:sz w:val="19"/>
          <w:szCs w:val="19"/>
        </w:rPr>
      </w:pPr>
    </w:p>
    <w:p>
      <w:pPr>
        <w:spacing w:before="0"/>
        <w:ind w:left="614" w:right="134"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、存在控制关系且已纳入公司合并财务报表范围的子公司，其相互间交易及母子公司交易已作抵销。</w:t>
      </w:r>
    </w:p>
    <w:p>
      <w:pPr>
        <w:spacing w:line="240" w:lineRule="auto" w:before="2"/>
        <w:rPr>
          <w:rFonts w:ascii="宋体" w:hAnsi="宋体" w:cs="宋体" w:eastAsia="宋体" w:hint="default"/>
          <w:sz w:val="19"/>
          <w:szCs w:val="19"/>
        </w:rPr>
      </w:pPr>
    </w:p>
    <w:p>
      <w:pPr>
        <w:spacing w:before="0"/>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、关键管理人员报酬</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299"/>
        <w:gridCol w:w="3285"/>
        <w:gridCol w:w="3286"/>
      </w:tblGrid>
      <w:tr>
        <w:trPr>
          <w:trHeight w:val="35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9,350,000.00</w:t>
            </w:r>
          </w:p>
        </w:tc>
        <w:tc>
          <w:tcPr>
            <w:tcW w:w="32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7,784,000.00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26"/>
        <w:ind w:left="734" w:right="4441"/>
        <w:jc w:val="left"/>
        <w:rPr>
          <w:rFonts w:ascii="黑体" w:hAnsi="黑体" w:cs="黑体" w:eastAsia="黑体" w:hint="default"/>
        </w:rPr>
      </w:pPr>
      <w:bookmarkStart w:name="十、 股份支付" w:id="268"/>
      <w:bookmarkEnd w:id="268"/>
      <w:r>
        <w:rPr/>
      </w:r>
      <w:r>
        <w:rPr>
          <w:rFonts w:ascii="黑体" w:hAnsi="黑体" w:cs="黑体" w:eastAsia="黑体" w:hint="default"/>
        </w:rPr>
        <w:t>十、</w:t>
      </w:r>
      <w:r>
        <w:rPr>
          <w:rFonts w:ascii="黑体" w:hAnsi="黑体" w:cs="黑体" w:eastAsia="黑体" w:hint="default"/>
          <w:spacing w:val="-88"/>
        </w:rPr>
        <w:t> </w:t>
      </w:r>
      <w:r>
        <w:rPr>
          <w:rFonts w:ascii="黑体" w:hAnsi="黑体" w:cs="黑体" w:eastAsia="黑体" w:hint="default"/>
        </w:rPr>
        <w:t>股份支付</w:t>
      </w:r>
    </w:p>
    <w:p>
      <w:pPr>
        <w:spacing w:before="189"/>
        <w:ind w:left="668" w:right="4441" w:firstLine="0"/>
        <w:jc w:val="left"/>
        <w:rPr>
          <w:rFonts w:ascii="宋体" w:hAnsi="宋体" w:cs="宋体" w:eastAsia="宋体" w:hint="default"/>
          <w:sz w:val="21"/>
          <w:szCs w:val="21"/>
        </w:rPr>
      </w:pPr>
      <w:bookmarkStart w:name="(一) 股份支付总体情况" w:id="269"/>
      <w:bookmarkEnd w:id="269"/>
      <w:r>
        <w:rPr/>
      </w:r>
      <w:r>
        <w:rPr>
          <w:rFonts w:ascii="Arial Narrow" w:hAnsi="Arial Narrow" w:cs="Arial Narrow" w:eastAsia="Arial Narrow" w:hint="default"/>
          <w:sz w:val="21"/>
          <w:szCs w:val="21"/>
        </w:rPr>
        <w:t>(</w:t>
      </w:r>
      <w:r>
        <w:rPr>
          <w:rFonts w:ascii="宋体" w:hAnsi="宋体" w:cs="宋体" w:eastAsia="宋体" w:hint="default"/>
          <w:sz w:val="21"/>
          <w:szCs w:val="21"/>
        </w:rPr>
        <w:t>一</w:t>
      </w:r>
      <w:r>
        <w:rPr>
          <w:rFonts w:ascii="Arial Narrow" w:hAnsi="Arial Narrow" w:cs="Arial Narrow" w:eastAsia="Arial Narrow" w:hint="default"/>
          <w:sz w:val="21"/>
          <w:szCs w:val="21"/>
        </w:rPr>
        <w:t>)</w:t>
      </w:r>
      <w:r>
        <w:rPr>
          <w:rFonts w:ascii="Arial Narrow" w:hAnsi="Arial Narrow" w:cs="Arial Narrow" w:eastAsia="Arial Narrow" w:hint="default"/>
          <w:spacing w:val="45"/>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61"/>
          <w:pgSz w:w="11910" w:h="16840"/>
          <w:pgMar w:footer="1266" w:header="871" w:top="1420" w:bottom="1460" w:left="880" w:right="880"/>
          <w:pgNumType w:start="151"/>
        </w:sectPr>
      </w:pPr>
    </w:p>
    <w:p>
      <w:pPr>
        <w:spacing w:line="240" w:lineRule="auto" w:before="13"/>
        <w:rPr>
          <w:rFonts w:ascii="宋体" w:hAnsi="宋体" w:cs="宋体" w:eastAsia="宋体" w:hint="default"/>
          <w:b/>
          <w:bCs/>
          <w:sz w:val="12"/>
          <w:szCs w:val="12"/>
        </w:rPr>
      </w:pPr>
    </w:p>
    <w:p>
      <w:pPr>
        <w:pStyle w:val="BodyText"/>
        <w:spacing w:line="240" w:lineRule="auto" w:before="35"/>
        <w:ind w:left="674" w:right="134"/>
        <w:jc w:val="left"/>
      </w:pPr>
      <w:bookmarkStart w:name="(三) 以股份支付服务情况" w:id="270"/>
      <w:bookmarkEnd w:id="270"/>
      <w:r>
        <w:rPr/>
      </w:r>
      <w:r>
        <w:rPr/>
        <w:t>根据公司</w:t>
      </w:r>
      <w:r>
        <w:rPr>
          <w:spacing w:val="-45"/>
        </w:rPr>
        <w:t> </w:t>
      </w:r>
      <w:r>
        <w:rPr>
          <w:rFonts w:ascii="Arial Narrow" w:hAnsi="Arial Narrow" w:cs="Arial Narrow" w:eastAsia="Arial Narrow" w:hint="default"/>
        </w:rPr>
        <w:t>2015</w:t>
      </w:r>
      <w:r>
        <w:rPr>
          <w:rFonts w:ascii="Arial Narrow" w:hAnsi="Arial Narrow" w:cs="Arial Narrow" w:eastAsia="Arial Narrow" w:hint="default"/>
          <w:spacing w:val="11"/>
        </w:rPr>
        <w:t> </w:t>
      </w:r>
      <w:r>
        <w:rPr/>
        <w:t>年</w:t>
      </w:r>
      <w:r>
        <w:rPr>
          <w:spacing w:val="-45"/>
        </w:rPr>
        <w:t> </w:t>
      </w:r>
      <w:r>
        <w:rPr>
          <w:rFonts w:ascii="Arial Narrow" w:hAnsi="Arial Narrow" w:cs="Arial Narrow" w:eastAsia="Arial Narrow" w:hint="default"/>
        </w:rPr>
        <w:t>4</w:t>
      </w:r>
      <w:r>
        <w:rPr>
          <w:rFonts w:ascii="Arial Narrow" w:hAnsi="Arial Narrow" w:cs="Arial Narrow" w:eastAsia="Arial Narrow" w:hint="default"/>
          <w:spacing w:val="11"/>
        </w:rPr>
        <w:t> </w:t>
      </w:r>
      <w:r>
        <w:rPr/>
        <w:t>月</w:t>
      </w:r>
      <w:r>
        <w:rPr>
          <w:spacing w:val="-45"/>
        </w:rPr>
        <w:t> </w:t>
      </w:r>
      <w:r>
        <w:rPr>
          <w:rFonts w:ascii="Arial Narrow" w:hAnsi="Arial Narrow" w:cs="Arial Narrow" w:eastAsia="Arial Narrow" w:hint="default"/>
        </w:rPr>
        <w:t>29</w:t>
      </w:r>
      <w:r>
        <w:rPr>
          <w:rFonts w:ascii="Arial Narrow" w:hAnsi="Arial Narrow" w:cs="Arial Narrow" w:eastAsia="Arial Narrow" w:hint="default"/>
          <w:spacing w:val="11"/>
        </w:rPr>
        <w:t> </w:t>
      </w:r>
      <w:r>
        <w:rPr/>
        <w:t>日召开的第三届董事会第一次会议审议通过的《关于向公司限制性股票激励</w:t>
      </w:r>
    </w:p>
    <w:p>
      <w:pPr>
        <w:pStyle w:val="BodyText"/>
        <w:spacing w:line="391" w:lineRule="auto" w:before="171"/>
        <w:ind w:left="254" w:right="252"/>
        <w:jc w:val="both"/>
      </w:pPr>
      <w:r>
        <w:rPr>
          <w:spacing w:val="-4"/>
        </w:rPr>
        <w:t>计划激励对象授予限制性股票的议案》、</w:t>
      </w:r>
      <w:r>
        <w:rPr>
          <w:rFonts w:ascii="Arial Narrow" w:hAnsi="Arial Narrow" w:cs="Arial Narrow" w:eastAsia="Arial Narrow" w:hint="default"/>
          <w:spacing w:val="-4"/>
        </w:rPr>
        <w:t>2015</w:t>
      </w:r>
      <w:r>
        <w:rPr>
          <w:rFonts w:ascii="Arial Narrow" w:hAnsi="Arial Narrow" w:cs="Arial Narrow" w:eastAsia="Arial Narrow" w:hint="default"/>
          <w:spacing w:val="-2"/>
        </w:rPr>
        <w:t> </w:t>
      </w:r>
      <w:r>
        <w:rPr/>
        <w:t>年</w:t>
      </w:r>
      <w:r>
        <w:rPr>
          <w:spacing w:val="-59"/>
        </w:rPr>
        <w:t> </w:t>
      </w:r>
      <w:r>
        <w:rPr>
          <w:rFonts w:ascii="Arial Narrow" w:hAnsi="Arial Narrow" w:cs="Arial Narrow" w:eastAsia="Arial Narrow" w:hint="default"/>
        </w:rPr>
        <w:t>6</w:t>
      </w:r>
      <w:r>
        <w:rPr>
          <w:rFonts w:ascii="Arial Narrow" w:hAnsi="Arial Narrow" w:cs="Arial Narrow" w:eastAsia="Arial Narrow" w:hint="default"/>
          <w:spacing w:val="-1"/>
        </w:rPr>
        <w:t> </w:t>
      </w:r>
      <w:r>
        <w:rPr/>
        <w:t>月</w:t>
      </w:r>
      <w:r>
        <w:rPr>
          <w:spacing w:val="-59"/>
        </w:rPr>
        <w:t> </w:t>
      </w:r>
      <w:r>
        <w:rPr>
          <w:rFonts w:ascii="Arial Narrow" w:hAnsi="Arial Narrow" w:cs="Arial Narrow" w:eastAsia="Arial Narrow" w:hint="default"/>
        </w:rPr>
        <w:t>23</w:t>
      </w:r>
      <w:r>
        <w:rPr>
          <w:rFonts w:ascii="Arial Narrow" w:hAnsi="Arial Narrow" w:cs="Arial Narrow" w:eastAsia="Arial Narrow" w:hint="default"/>
          <w:spacing w:val="-1"/>
        </w:rPr>
        <w:t> </w:t>
      </w:r>
      <w:r>
        <w:rPr/>
        <w:t>日召开的第三届董事会第四次会议审议通过的《关 </w:t>
      </w:r>
      <w:r>
        <w:rPr>
          <w:spacing w:val="-1"/>
        </w:rPr>
        <w:t>于调整公司限制性股票激励计划授予价格的议案》并结合《公司限制性股票激励计划》（以下简称“激励</w:t>
      </w:r>
      <w:r>
        <w:rPr>
          <w:spacing w:val="-83"/>
        </w:rPr>
        <w:t> </w:t>
      </w:r>
      <w:r>
        <w:rPr>
          <w:spacing w:val="-83"/>
        </w:rPr>
      </w:r>
      <w:r>
        <w:rPr/>
        <w:t>计划”）的规定，公司董事会已实施并完成了限制性股票的授予登记工作，具体情况如下：</w:t>
      </w:r>
    </w:p>
    <w:p>
      <w:pPr>
        <w:pStyle w:val="BodyText"/>
        <w:spacing w:line="240" w:lineRule="auto" w:before="53"/>
        <w:ind w:left="674" w:right="4441"/>
        <w:jc w:val="left"/>
      </w:pPr>
      <w:r>
        <w:rPr>
          <w:rFonts w:ascii="Arial Narrow" w:hAnsi="Arial Narrow" w:cs="Arial Narrow" w:eastAsia="Arial Narrow" w:hint="default"/>
        </w:rPr>
        <w:t>1</w:t>
      </w:r>
      <w:r>
        <w:rPr/>
        <w:t>、授予日：</w:t>
      </w:r>
      <w:r>
        <w:rPr>
          <w:rFonts w:ascii="Arial Narrow" w:hAnsi="Arial Narrow" w:cs="Arial Narrow" w:eastAsia="Arial Narrow" w:hint="default"/>
        </w:rPr>
        <w:t>2015 </w:t>
      </w:r>
      <w:r>
        <w:rPr>
          <w:rFonts w:ascii="Arial Narrow" w:hAnsi="Arial Narrow" w:cs="Arial Narrow" w:eastAsia="Arial Narrow" w:hint="default"/>
          <w:spacing w:val="8"/>
        </w:rPr>
        <w:t> </w:t>
      </w:r>
      <w:r>
        <w:rPr/>
        <w:t>年</w:t>
      </w:r>
      <w:r>
        <w:rPr>
          <w:spacing w:val="-53"/>
        </w:rPr>
        <w:t> </w:t>
      </w:r>
      <w:r>
        <w:rPr>
          <w:rFonts w:ascii="Arial Narrow" w:hAnsi="Arial Narrow" w:cs="Arial Narrow" w:eastAsia="Arial Narrow" w:hint="default"/>
        </w:rPr>
        <w:t>4 </w:t>
      </w:r>
      <w:r>
        <w:rPr>
          <w:rFonts w:ascii="Arial Narrow" w:hAnsi="Arial Narrow" w:cs="Arial Narrow" w:eastAsia="Arial Narrow" w:hint="default"/>
          <w:spacing w:val="10"/>
        </w:rPr>
        <w:t> </w:t>
      </w:r>
      <w:r>
        <w:rPr/>
        <w:t>月</w:t>
      </w:r>
      <w:r>
        <w:rPr>
          <w:spacing w:val="-54"/>
        </w:rPr>
        <w:t> </w:t>
      </w:r>
      <w:r>
        <w:rPr>
          <w:rFonts w:ascii="Arial Narrow" w:hAnsi="Arial Narrow" w:cs="Arial Narrow" w:eastAsia="Arial Narrow" w:hint="default"/>
        </w:rPr>
        <w:t>29 </w:t>
      </w:r>
      <w:r>
        <w:rPr>
          <w:rFonts w:ascii="Arial Narrow" w:hAnsi="Arial Narrow" w:cs="Arial Narrow" w:eastAsia="Arial Narrow" w:hint="default"/>
          <w:spacing w:val="10"/>
        </w:rPr>
        <w:t> </w:t>
      </w:r>
      <w:r>
        <w:rPr/>
        <w:t>日；</w:t>
      </w:r>
    </w:p>
    <w:p>
      <w:pPr>
        <w:pStyle w:val="BodyText"/>
        <w:spacing w:line="240" w:lineRule="auto" w:before="170"/>
        <w:ind w:left="674" w:right="4441"/>
        <w:jc w:val="left"/>
      </w:pPr>
      <w:r>
        <w:rPr>
          <w:rFonts w:ascii="Arial Narrow" w:hAnsi="Arial Narrow" w:cs="Arial Narrow" w:eastAsia="Arial Narrow" w:hint="default"/>
        </w:rPr>
        <w:t>2</w:t>
      </w:r>
      <w:r>
        <w:rPr/>
        <w:t>、授予数量：</w:t>
      </w:r>
      <w:r>
        <w:rPr>
          <w:rFonts w:ascii="Arial Narrow" w:hAnsi="Arial Narrow" w:cs="Arial Narrow" w:eastAsia="Arial Narrow" w:hint="default"/>
        </w:rPr>
        <w:t>1,056.00 </w:t>
      </w:r>
      <w:r>
        <w:rPr>
          <w:rFonts w:ascii="Arial Narrow" w:hAnsi="Arial Narrow" w:cs="Arial Narrow" w:eastAsia="Arial Narrow" w:hint="default"/>
          <w:spacing w:val="6"/>
        </w:rPr>
        <w:t> </w:t>
      </w:r>
      <w:r>
        <w:rPr/>
        <w:t>万股；</w:t>
      </w:r>
    </w:p>
    <w:p>
      <w:pPr>
        <w:pStyle w:val="BodyText"/>
        <w:spacing w:line="240" w:lineRule="auto" w:before="170"/>
        <w:ind w:left="674" w:right="4441"/>
        <w:jc w:val="left"/>
      </w:pPr>
      <w:r>
        <w:rPr>
          <w:rFonts w:ascii="Arial Narrow" w:hAnsi="Arial Narrow" w:cs="Arial Narrow" w:eastAsia="Arial Narrow" w:hint="default"/>
        </w:rPr>
        <w:t>3</w:t>
      </w:r>
      <w:r>
        <w:rPr/>
        <w:t>、授予人数：</w:t>
      </w:r>
      <w:r>
        <w:rPr>
          <w:rFonts w:ascii="Arial Narrow" w:hAnsi="Arial Narrow" w:cs="Arial Narrow" w:eastAsia="Arial Narrow" w:hint="default"/>
        </w:rPr>
        <w:t>81 </w:t>
      </w:r>
      <w:r>
        <w:rPr>
          <w:rFonts w:ascii="Arial Narrow" w:hAnsi="Arial Narrow" w:cs="Arial Narrow" w:eastAsia="Arial Narrow" w:hint="default"/>
          <w:spacing w:val="10"/>
        </w:rPr>
        <w:t> </w:t>
      </w:r>
      <w:r>
        <w:rPr/>
        <w:t>人；</w:t>
      </w:r>
    </w:p>
    <w:p>
      <w:pPr>
        <w:pStyle w:val="BodyText"/>
        <w:spacing w:line="240" w:lineRule="auto" w:before="171"/>
        <w:ind w:left="674" w:right="4441"/>
        <w:jc w:val="left"/>
      </w:pPr>
      <w:r>
        <w:rPr>
          <w:rFonts w:ascii="Arial Narrow" w:hAnsi="Arial Narrow" w:cs="Arial Narrow" w:eastAsia="Arial Narrow" w:hint="default"/>
        </w:rPr>
        <w:t>4</w:t>
      </w:r>
      <w:r>
        <w:rPr/>
        <w:t>、授予价格：每股 </w:t>
      </w:r>
      <w:r>
        <w:rPr>
          <w:rFonts w:ascii="Arial Narrow" w:hAnsi="Arial Narrow" w:cs="Arial Narrow" w:eastAsia="Arial Narrow" w:hint="default"/>
        </w:rPr>
        <w:t>16.025</w:t>
      </w:r>
      <w:r>
        <w:rPr>
          <w:rFonts w:ascii="Arial Narrow" w:hAnsi="Arial Narrow" w:cs="Arial Narrow" w:eastAsia="Arial Narrow" w:hint="default"/>
          <w:spacing w:val="3"/>
        </w:rPr>
        <w:t> </w:t>
      </w:r>
      <w:r>
        <w:rPr/>
        <w:t>元；</w:t>
      </w:r>
    </w:p>
    <w:p>
      <w:pPr>
        <w:pStyle w:val="BodyText"/>
        <w:spacing w:line="240" w:lineRule="auto" w:before="170"/>
        <w:ind w:left="674" w:right="4441"/>
        <w:jc w:val="left"/>
      </w:pPr>
      <w:r>
        <w:rPr>
          <w:rFonts w:ascii="Arial Narrow" w:hAnsi="Arial Narrow" w:cs="Arial Narrow" w:eastAsia="Arial Narrow" w:hint="default"/>
        </w:rPr>
        <w:t>5</w:t>
      </w:r>
      <w:r>
        <w:rPr/>
        <w:t>、股票来源：公司向激励对象定向发行股票；</w:t>
      </w:r>
    </w:p>
    <w:p>
      <w:pPr>
        <w:pStyle w:val="BodyText"/>
        <w:spacing w:line="381" w:lineRule="auto" w:before="170"/>
        <w:ind w:left="674" w:right="236"/>
        <w:jc w:val="left"/>
      </w:pPr>
      <w:r>
        <w:rPr>
          <w:rFonts w:ascii="Arial Narrow" w:hAnsi="Arial Narrow" w:cs="Arial Narrow" w:eastAsia="Arial Narrow" w:hint="default"/>
        </w:rPr>
        <w:t>6</w:t>
      </w:r>
      <w:r>
        <w:rPr/>
        <w:t>、限制性股票激励对象名单及授予情况： 公司董事会在授予限制性股票的过程中，激励对象熊明放弃认购其对应的全部限制性股票</w:t>
      </w:r>
      <w:r>
        <w:rPr>
          <w:spacing w:val="-63"/>
        </w:rPr>
        <w:t> </w:t>
      </w:r>
      <w:r>
        <w:rPr>
          <w:rFonts w:ascii="Arial Narrow" w:hAnsi="Arial Narrow" w:cs="Arial Narrow" w:eastAsia="Arial Narrow" w:hint="default"/>
        </w:rPr>
        <w:t>4</w:t>
      </w:r>
      <w:r>
        <w:rPr>
          <w:rFonts w:ascii="Arial Narrow" w:hAnsi="Arial Narrow" w:cs="Arial Narrow" w:eastAsia="Arial Narrow" w:hint="default"/>
          <w:spacing w:val="36"/>
        </w:rPr>
        <w:t> </w:t>
      </w:r>
      <w:r>
        <w:rPr>
          <w:spacing w:val="-9"/>
        </w:rPr>
        <w:t>万股。因</w:t>
      </w:r>
    </w:p>
    <w:p>
      <w:pPr>
        <w:pStyle w:val="BodyText"/>
        <w:spacing w:line="240" w:lineRule="auto" w:before="30"/>
        <w:ind w:left="254" w:right="0"/>
        <w:jc w:val="both"/>
      </w:pPr>
      <w:r>
        <w:rPr>
          <w:spacing w:val="-3"/>
        </w:rPr>
        <w:t>此，公司激励计划实际授予的限制性股票数量由</w:t>
      </w:r>
      <w:r>
        <w:rPr>
          <w:spacing w:val="-48"/>
        </w:rPr>
        <w:t> </w:t>
      </w:r>
      <w:r>
        <w:rPr>
          <w:rFonts w:ascii="Arial Narrow" w:hAnsi="Arial Narrow" w:cs="Arial Narrow" w:eastAsia="Arial Narrow" w:hint="default"/>
        </w:rPr>
        <w:t>1,060</w:t>
      </w:r>
      <w:r>
        <w:rPr>
          <w:rFonts w:ascii="Arial Narrow" w:hAnsi="Arial Narrow" w:cs="Arial Narrow" w:eastAsia="Arial Narrow" w:hint="default"/>
          <w:spacing w:val="9"/>
        </w:rPr>
        <w:t> </w:t>
      </w:r>
      <w:r>
        <w:rPr/>
        <w:t>万股减少到</w:t>
      </w:r>
      <w:r>
        <w:rPr>
          <w:spacing w:val="-49"/>
        </w:rPr>
        <w:t> </w:t>
      </w:r>
      <w:r>
        <w:rPr>
          <w:rFonts w:ascii="Arial Narrow" w:hAnsi="Arial Narrow" w:cs="Arial Narrow" w:eastAsia="Arial Narrow" w:hint="default"/>
        </w:rPr>
        <w:t>1,056 </w:t>
      </w:r>
      <w:r>
        <w:rPr>
          <w:rFonts w:ascii="Arial Narrow" w:hAnsi="Arial Narrow" w:cs="Arial Narrow" w:eastAsia="Arial Narrow" w:hint="default"/>
          <w:spacing w:val="17"/>
        </w:rPr>
        <w:t> </w:t>
      </w:r>
      <w:r>
        <w:rPr>
          <w:spacing w:val="-4"/>
        </w:rPr>
        <w:t>万股，占授予前上市公司总股本的</w:t>
      </w:r>
    </w:p>
    <w:p>
      <w:pPr>
        <w:pStyle w:val="BodyText"/>
        <w:spacing w:line="240" w:lineRule="auto" w:before="170"/>
        <w:ind w:left="254" w:right="0"/>
        <w:jc w:val="both"/>
      </w:pPr>
      <w:r>
        <w:rPr/>
        <w:t>比例为</w:t>
      </w:r>
      <w:r>
        <w:rPr>
          <w:spacing w:val="-53"/>
        </w:rPr>
        <w:t> </w:t>
      </w:r>
      <w:r>
        <w:rPr>
          <w:rFonts w:ascii="Arial Narrow" w:hAnsi="Arial Narrow" w:cs="Arial Narrow" w:eastAsia="Arial Narrow" w:hint="default"/>
        </w:rPr>
        <w:t>3.88%</w:t>
      </w:r>
      <w:r>
        <w:rPr/>
        <w:t>，授予后股份性质为有限售条件流通股，授予对象由</w:t>
      </w:r>
      <w:r>
        <w:rPr>
          <w:spacing w:val="-53"/>
        </w:rPr>
        <w:t> </w:t>
      </w:r>
      <w:r>
        <w:rPr>
          <w:rFonts w:ascii="Arial Narrow" w:hAnsi="Arial Narrow" w:cs="Arial Narrow" w:eastAsia="Arial Narrow" w:hint="default"/>
        </w:rPr>
        <w:t>82 </w:t>
      </w:r>
      <w:r>
        <w:rPr>
          <w:rFonts w:ascii="Arial Narrow" w:hAnsi="Arial Narrow" w:cs="Arial Narrow" w:eastAsia="Arial Narrow" w:hint="default"/>
          <w:spacing w:val="8"/>
        </w:rPr>
        <w:t> </w:t>
      </w:r>
      <w:r>
        <w:rPr/>
        <w:t>人减少到</w:t>
      </w:r>
      <w:r>
        <w:rPr>
          <w:spacing w:val="-53"/>
        </w:rPr>
        <w:t> </w:t>
      </w:r>
      <w:r>
        <w:rPr>
          <w:rFonts w:ascii="Arial Narrow" w:hAnsi="Arial Narrow" w:cs="Arial Narrow" w:eastAsia="Arial Narrow" w:hint="default"/>
        </w:rPr>
        <w:t>81 </w:t>
      </w:r>
      <w:r>
        <w:rPr>
          <w:rFonts w:ascii="Arial Narrow" w:hAnsi="Arial Narrow" w:cs="Arial Narrow" w:eastAsia="Arial Narrow" w:hint="default"/>
          <w:spacing w:val="8"/>
        </w:rPr>
        <w:t> </w:t>
      </w:r>
      <w:r>
        <w:rPr/>
        <w:t>人。</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5271"/>
        <w:gridCol w:w="4599"/>
      </w:tblGrid>
      <w:tr>
        <w:trPr>
          <w:trHeight w:val="411" w:hRule="exact"/>
        </w:trPr>
        <w:tc>
          <w:tcPr>
            <w:tcW w:w="52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5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1"/>
              <w:ind w:right="2"/>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本期解锁</w:t>
            </w:r>
            <w:r>
              <w:rPr>
                <w:rFonts w:ascii="宋体" w:hAnsi="宋体" w:cs="宋体" w:eastAsia="宋体" w:hint="default"/>
                <w:spacing w:val="-46"/>
                <w:sz w:val="18"/>
                <w:szCs w:val="18"/>
              </w:rPr>
              <w:t> </w:t>
            </w:r>
            <w:r>
              <w:rPr>
                <w:rFonts w:ascii="Arial Narrow" w:hAnsi="Arial Narrow" w:cs="Arial Narrow" w:eastAsia="Arial Narrow" w:hint="default"/>
                <w:sz w:val="18"/>
                <w:szCs w:val="18"/>
              </w:rPr>
              <w:t>35%</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Arial Narrow" w:hAnsi="Arial Narrow" w:cs="Arial Narrow" w:eastAsia="Arial Narrow" w:hint="default"/>
                <w:sz w:val="18"/>
                <w:szCs w:val="18"/>
              </w:rPr>
              <w:t>674.10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万股</w:t>
            </w:r>
          </w:p>
        </w:tc>
      </w:tr>
      <w:tr>
        <w:trPr>
          <w:trHeight w:val="402"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本期注销限制性股票</w:t>
            </w:r>
            <w:r>
              <w:rPr>
                <w:rFonts w:ascii="宋体" w:hAnsi="宋体" w:cs="宋体" w:eastAsia="宋体" w:hint="default"/>
                <w:spacing w:val="-46"/>
                <w:sz w:val="18"/>
                <w:szCs w:val="18"/>
              </w:rPr>
              <w:t> </w:t>
            </w:r>
            <w:r>
              <w:rPr>
                <w:rFonts w:ascii="Arial Narrow" w:hAnsi="Arial Narrow" w:cs="Arial Narrow" w:eastAsia="Arial Narrow" w:hint="default"/>
                <w:sz w:val="18"/>
                <w:szCs w:val="18"/>
              </w:rPr>
              <w:t>24.70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万股</w:t>
            </w:r>
          </w:p>
        </w:tc>
      </w:tr>
      <w:tr>
        <w:trPr>
          <w:trHeight w:val="1338"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公司期末发行在外的股份期权行权价格的范围和合同剩余期限</w:t>
            </w:r>
          </w:p>
        </w:tc>
        <w:tc>
          <w:tcPr>
            <w:tcW w:w="4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both"/>
              <w:rPr>
                <w:rFonts w:ascii="Arial Narrow" w:hAnsi="Arial Narrow" w:cs="Arial Narrow" w:eastAsia="Arial Narrow" w:hint="default"/>
                <w:sz w:val="18"/>
                <w:szCs w:val="18"/>
              </w:rPr>
            </w:pPr>
            <w:r>
              <w:rPr>
                <w:rFonts w:ascii="宋体" w:hAnsi="宋体" w:cs="宋体" w:eastAsia="宋体" w:hint="default"/>
                <w:sz w:val="18"/>
                <w:szCs w:val="18"/>
              </w:rPr>
              <w:t>计划授予的限制性股票自本期激励计划授权日（即</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2015</w:t>
            </w:r>
          </w:p>
          <w:p>
            <w:pPr>
              <w:pStyle w:val="TableParagraph"/>
              <w:spacing w:line="302" w:lineRule="auto" w:before="62"/>
              <w:ind w:left="103" w:right="13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29</w:t>
            </w:r>
            <w:r>
              <w:rPr>
                <w:rFonts w:ascii="Arial Narrow" w:hAnsi="Arial Narrow" w:cs="Arial Narrow" w:eastAsia="Arial Narrow" w:hint="default"/>
                <w:spacing w:val="2"/>
                <w:sz w:val="18"/>
                <w:szCs w:val="18"/>
              </w:rPr>
              <w:t> </w:t>
            </w:r>
            <w:r>
              <w:rPr>
                <w:rFonts w:ascii="宋体" w:hAnsi="宋体" w:cs="宋体" w:eastAsia="宋体" w:hint="default"/>
                <w:sz w:val="18"/>
                <w:szCs w:val="18"/>
              </w:rPr>
              <w:t>日）期满</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个月后，激励对象在未来</w:t>
            </w:r>
            <w:r>
              <w:rPr>
                <w:rFonts w:ascii="宋体" w:hAnsi="宋体" w:cs="宋体" w:eastAsia="宋体" w:hint="default"/>
                <w:spacing w:val="-46"/>
                <w:sz w:val="18"/>
                <w:szCs w:val="18"/>
              </w:rPr>
              <w:t> </w:t>
            </w:r>
            <w:r>
              <w:rPr>
                <w:rFonts w:ascii="Arial Narrow" w:hAnsi="Arial Narrow" w:cs="Arial Narrow" w:eastAsia="Arial Narrow" w:hint="default"/>
                <w:sz w:val="18"/>
                <w:szCs w:val="18"/>
              </w:rPr>
              <w:t>36</w:t>
            </w:r>
            <w:r>
              <w:rPr>
                <w:rFonts w:ascii="Arial Narrow" w:hAnsi="Arial Narrow" w:cs="Arial Narrow" w:eastAsia="Arial Narrow" w:hint="default"/>
                <w:spacing w:val="2"/>
                <w:sz w:val="18"/>
                <w:szCs w:val="18"/>
              </w:rPr>
              <w:t> </w:t>
            </w:r>
            <w:r>
              <w:rPr>
                <w:rFonts w:ascii="宋体" w:hAnsi="宋体" w:cs="宋体" w:eastAsia="宋体" w:hint="default"/>
                <w:sz w:val="18"/>
                <w:szCs w:val="18"/>
              </w:rPr>
              <w:t>个月 分三期解锁，解锁比例依次为</w:t>
            </w:r>
            <w:r>
              <w:rPr>
                <w:rFonts w:ascii="宋体" w:hAnsi="宋体" w:cs="宋体" w:eastAsia="宋体" w:hint="default"/>
                <w:spacing w:val="-49"/>
                <w:sz w:val="18"/>
                <w:szCs w:val="18"/>
              </w:rPr>
              <w:t> </w:t>
            </w:r>
            <w:r>
              <w:rPr>
                <w:rFonts w:ascii="Arial Narrow" w:hAnsi="Arial Narrow" w:cs="Arial Narrow" w:eastAsia="Arial Narrow" w:hint="default"/>
                <w:sz w:val="18"/>
                <w:szCs w:val="18"/>
              </w:rPr>
              <w:t>35%</w:t>
            </w:r>
            <w:r>
              <w:rPr>
                <w:rFonts w:ascii="宋体" w:hAnsi="宋体" w:cs="宋体" w:eastAsia="宋体" w:hint="default"/>
                <w:sz w:val="18"/>
                <w:szCs w:val="18"/>
              </w:rPr>
              <w:t>、</w:t>
            </w:r>
            <w:r>
              <w:rPr>
                <w:rFonts w:ascii="Arial Narrow" w:hAnsi="Arial Narrow" w:cs="Arial Narrow" w:eastAsia="Arial Narrow" w:hint="default"/>
                <w:sz w:val="18"/>
                <w:szCs w:val="18"/>
              </w:rPr>
              <w:t>35%</w:t>
            </w:r>
            <w:r>
              <w:rPr>
                <w:rFonts w:ascii="宋体" w:hAnsi="宋体" w:cs="宋体" w:eastAsia="宋体" w:hint="default"/>
                <w:sz w:val="18"/>
                <w:szCs w:val="18"/>
              </w:rPr>
              <w:t>、</w:t>
            </w:r>
            <w:r>
              <w:rPr>
                <w:rFonts w:ascii="Arial Narrow" w:hAnsi="Arial Narrow" w:cs="Arial Narrow" w:eastAsia="Arial Narrow" w:hint="default"/>
                <w:sz w:val="18"/>
                <w:szCs w:val="18"/>
              </w:rPr>
              <w:t>30%</w:t>
            </w:r>
            <w:r>
              <w:rPr>
                <w:rFonts w:ascii="宋体" w:hAnsi="宋体" w:cs="宋体" w:eastAsia="宋体" w:hint="default"/>
                <w:sz w:val="18"/>
                <w:szCs w:val="18"/>
              </w:rPr>
              <w:t>。本期末 据第三个解锁期剩余</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个月。</w:t>
            </w:r>
          </w:p>
        </w:tc>
      </w:tr>
      <w:tr>
        <w:trPr>
          <w:trHeight w:val="412" w:hRule="exact"/>
        </w:trPr>
        <w:tc>
          <w:tcPr>
            <w:tcW w:w="52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公司期末其他权益工具行权价格的范围和合同剩余期限</w:t>
            </w:r>
          </w:p>
        </w:tc>
        <w:tc>
          <w:tcPr>
            <w:tcW w:w="45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2"/>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0"/>
        <w:rPr>
          <w:rFonts w:ascii="宋体" w:hAnsi="宋体" w:cs="宋体" w:eastAsia="宋体" w:hint="default"/>
          <w:sz w:val="9"/>
          <w:szCs w:val="9"/>
        </w:rPr>
      </w:pPr>
    </w:p>
    <w:p>
      <w:pPr>
        <w:spacing w:before="35"/>
        <w:ind w:left="668" w:right="4441" w:firstLine="0"/>
        <w:jc w:val="left"/>
        <w:rPr>
          <w:rFonts w:ascii="宋体" w:hAnsi="宋体" w:cs="宋体" w:eastAsia="宋体" w:hint="default"/>
          <w:sz w:val="21"/>
          <w:szCs w:val="21"/>
        </w:rPr>
      </w:pPr>
      <w:bookmarkStart w:name="(二) 以权益结算的股份支付情况" w:id="271"/>
      <w:bookmarkEnd w:id="271"/>
      <w:r>
        <w:rPr/>
      </w:r>
      <w:r>
        <w:rPr>
          <w:rFonts w:ascii="Arial Narrow" w:hAnsi="Arial Narrow" w:cs="Arial Narrow" w:eastAsia="Arial Narrow" w:hint="default"/>
          <w:sz w:val="21"/>
          <w:szCs w:val="21"/>
        </w:rPr>
        <w:t>(</w:t>
      </w:r>
      <w:r>
        <w:rPr>
          <w:rFonts w:ascii="宋体" w:hAnsi="宋体" w:cs="宋体" w:eastAsia="宋体" w:hint="default"/>
          <w:sz w:val="21"/>
          <w:szCs w:val="21"/>
        </w:rPr>
        <w:t>二</w:t>
      </w:r>
      <w:r>
        <w:rPr>
          <w:rFonts w:ascii="Arial Narrow" w:hAnsi="Arial Narrow" w:cs="Arial Narrow" w:eastAsia="Arial Narrow" w:hint="default"/>
          <w:sz w:val="21"/>
          <w:szCs w:val="21"/>
        </w:rPr>
        <w:t>)</w:t>
      </w:r>
      <w:r>
        <w:rPr>
          <w:rFonts w:ascii="Arial Narrow" w:hAnsi="Arial Narrow" w:cs="Arial Narrow" w:eastAsia="Arial Narrow" w:hint="default"/>
          <w:spacing w:val="44"/>
          <w:sz w:val="21"/>
          <w:szCs w:val="21"/>
        </w:rPr>
        <w:t> </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5155"/>
        <w:gridCol w:w="4715"/>
      </w:tblGrid>
      <w:tr>
        <w:trPr>
          <w:trHeight w:val="723" w:hRule="exact"/>
        </w:trPr>
        <w:tc>
          <w:tcPr>
            <w:tcW w:w="51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15" w:type="dxa"/>
            <w:tcBorders>
              <w:top w:val="single" w:sz="12" w:space="0" w:color="000000"/>
              <w:left w:val="single" w:sz="4" w:space="0" w:color="000000"/>
              <w:bottom w:val="single" w:sz="4" w:space="0" w:color="000000"/>
              <w:right w:val="nil" w:sz="6" w:space="0" w:color="auto"/>
            </w:tcBorders>
          </w:tcPr>
          <w:p>
            <w:pPr>
              <w:pStyle w:val="TableParagraph"/>
              <w:spacing w:line="302"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公司选择 </w:t>
            </w:r>
            <w:r>
              <w:rPr>
                <w:rFonts w:ascii="Arial Narrow" w:hAnsi="Arial Narrow" w:cs="Arial Narrow" w:eastAsia="Arial Narrow" w:hint="default"/>
                <w:sz w:val="18"/>
                <w:szCs w:val="18"/>
              </w:rPr>
              <w:t>Black-Scholes</w:t>
            </w:r>
            <w:r>
              <w:rPr>
                <w:rFonts w:ascii="Arial Narrow" w:hAnsi="Arial Narrow" w:cs="Arial Narrow" w:eastAsia="Arial Narrow" w:hint="default"/>
                <w:spacing w:val="7"/>
                <w:sz w:val="18"/>
                <w:szCs w:val="18"/>
              </w:rPr>
              <w:t> </w:t>
            </w:r>
            <w:r>
              <w:rPr>
                <w:rFonts w:ascii="宋体" w:hAnsi="宋体" w:cs="宋体" w:eastAsia="宋体" w:hint="default"/>
                <w:sz w:val="18"/>
                <w:szCs w:val="18"/>
              </w:rPr>
              <w:t>模型于授予日对授予的限制性股票 的公允价值进行测算</w:t>
            </w:r>
          </w:p>
        </w:tc>
      </w:tr>
      <w:tr>
        <w:trPr>
          <w:trHeight w:val="1026" w:hRule="exact"/>
        </w:trPr>
        <w:tc>
          <w:tcPr>
            <w:tcW w:w="51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1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3" w:right="107"/>
              <w:jc w:val="both"/>
              <w:rPr>
                <w:rFonts w:ascii="宋体" w:hAnsi="宋体" w:cs="宋体" w:eastAsia="宋体" w:hint="default"/>
                <w:sz w:val="18"/>
                <w:szCs w:val="18"/>
              </w:rPr>
            </w:pPr>
            <w:r>
              <w:rPr>
                <w:rFonts w:ascii="宋体" w:hAnsi="宋体" w:cs="宋体" w:eastAsia="宋体" w:hint="default"/>
                <w:sz w:val="18"/>
                <w:szCs w:val="18"/>
              </w:rPr>
              <w:t>公司在等待期的每个资产负债表日，根据最新取得的可解 锁股数变动、业绩指标完成情况等后续信息，修正预计可 解锁的限制性股票数量</w:t>
            </w:r>
          </w:p>
        </w:tc>
      </w:tr>
      <w:tr>
        <w:trPr>
          <w:trHeight w:val="714" w:hRule="exact"/>
        </w:trPr>
        <w:tc>
          <w:tcPr>
            <w:tcW w:w="5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15" w:type="dxa"/>
            <w:tcBorders>
              <w:top w:val="single" w:sz="4" w:space="0" w:color="000000"/>
              <w:left w:val="single" w:sz="4" w:space="0" w:color="000000"/>
              <w:bottom w:val="single" w:sz="4" w:space="0" w:color="000000"/>
              <w:right w:val="nil" w:sz="6" w:space="0" w:color="auto"/>
            </w:tcBorders>
          </w:tcPr>
          <w:p>
            <w:pPr>
              <w:pStyle w:val="TableParagraph"/>
              <w:spacing w:line="302" w:lineRule="auto" w:before="52"/>
              <w:ind w:left="103" w:right="106"/>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pacing w:val="-3"/>
                <w:sz w:val="18"/>
                <w:szCs w:val="18"/>
              </w:rPr>
              <w:t>年业绩指标完成情况未达到第三次解锁条件，公</w:t>
            </w:r>
            <w:r>
              <w:rPr>
                <w:rFonts w:ascii="宋体" w:hAnsi="宋体" w:cs="宋体" w:eastAsia="宋体" w:hint="default"/>
                <w:sz w:val="18"/>
                <w:szCs w:val="18"/>
              </w:rPr>
              <w:t> 司预期限制性股票第三期不能如期解锁</w:t>
            </w:r>
          </w:p>
        </w:tc>
      </w:tr>
      <w:tr>
        <w:trPr>
          <w:trHeight w:val="402" w:hRule="exact"/>
        </w:trPr>
        <w:tc>
          <w:tcPr>
            <w:tcW w:w="5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Arial Narrow" w:hAnsi="Arial Narrow" w:cs="Arial Narrow" w:eastAsia="Arial Narrow" w:hint="default"/>
                <w:sz w:val="18"/>
                <w:szCs w:val="18"/>
              </w:rPr>
              <w:t>52,601,424.06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r>
        <w:trPr>
          <w:trHeight w:val="412" w:hRule="exact"/>
        </w:trPr>
        <w:tc>
          <w:tcPr>
            <w:tcW w:w="51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Arial Narrow" w:hAnsi="Arial Narrow" w:cs="Arial Narrow" w:eastAsia="Arial Narrow" w:hint="default"/>
                <w:sz w:val="18"/>
                <w:szCs w:val="18"/>
              </w:rPr>
              <w:t>52,601,424.06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bl>
    <w:p>
      <w:pPr>
        <w:spacing w:after="0" w:line="240" w:lineRule="auto"/>
        <w:jc w:val="right"/>
        <w:rPr>
          <w:rFonts w:ascii="宋体" w:hAnsi="宋体" w:cs="宋体" w:eastAsia="宋体" w:hint="default"/>
          <w:sz w:val="18"/>
          <w:szCs w:val="18"/>
        </w:rPr>
        <w:sectPr>
          <w:footerReference w:type="default" r:id="rId62"/>
          <w:pgSz w:w="11910" w:h="16840"/>
          <w:pgMar w:footer="1874" w:header="871" w:top="1420" w:bottom="2060" w:left="880" w:right="880"/>
          <w:pgNumType w:start="152"/>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5155"/>
        <w:gridCol w:w="4715"/>
      </w:tblGrid>
      <w:tr>
        <w:trPr>
          <w:trHeight w:val="412" w:hRule="exact"/>
        </w:trPr>
        <w:tc>
          <w:tcPr>
            <w:tcW w:w="51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Arial Narrow" w:hAnsi="Arial Narrow" w:cs="Arial Narrow" w:eastAsia="Arial Narrow" w:hint="default"/>
                <w:sz w:val="18"/>
                <w:szCs w:val="18"/>
              </w:rPr>
              <w:t>52,601,424.06</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tc>
      </w:tr>
      <w:tr>
        <w:trPr>
          <w:trHeight w:val="412" w:hRule="exact"/>
        </w:trPr>
        <w:tc>
          <w:tcPr>
            <w:tcW w:w="51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r>
    </w:tbl>
    <w:p>
      <w:pPr>
        <w:spacing w:line="240" w:lineRule="auto" w:before="0"/>
        <w:rPr>
          <w:rFonts w:ascii="宋体" w:hAnsi="宋体" w:cs="宋体" w:eastAsia="宋体" w:hint="default"/>
          <w:b/>
          <w:bCs/>
          <w:sz w:val="9"/>
          <w:szCs w:val="9"/>
        </w:rPr>
      </w:pPr>
    </w:p>
    <w:p>
      <w:pPr>
        <w:spacing w:before="35"/>
        <w:ind w:left="668" w:right="4441" w:firstLine="0"/>
        <w:jc w:val="left"/>
        <w:rPr>
          <w:rFonts w:ascii="宋体" w:hAnsi="宋体" w:cs="宋体" w:eastAsia="宋体" w:hint="default"/>
          <w:sz w:val="21"/>
          <w:szCs w:val="21"/>
        </w:rPr>
      </w:pPr>
      <w:bookmarkStart w:name="(四) 限制性股票的解锁条件" w:id="272"/>
      <w:bookmarkEnd w:id="272"/>
      <w:r>
        <w:rPr/>
      </w:r>
      <w:r>
        <w:rPr>
          <w:rFonts w:ascii="Arial Narrow" w:hAnsi="Arial Narrow" w:cs="Arial Narrow" w:eastAsia="Arial Narrow" w:hint="default"/>
          <w:sz w:val="21"/>
          <w:szCs w:val="21"/>
        </w:rPr>
        <w:t>(</w:t>
      </w:r>
      <w:r>
        <w:rPr>
          <w:rFonts w:ascii="宋体" w:hAnsi="宋体" w:cs="宋体" w:eastAsia="宋体" w:hint="default"/>
          <w:sz w:val="21"/>
          <w:szCs w:val="21"/>
        </w:rPr>
        <w:t>四</w:t>
      </w:r>
      <w:r>
        <w:rPr>
          <w:rFonts w:ascii="Arial Narrow" w:hAnsi="Arial Narrow" w:cs="Arial Narrow" w:eastAsia="Arial Narrow" w:hint="default"/>
          <w:sz w:val="21"/>
          <w:szCs w:val="21"/>
        </w:rPr>
        <w:t>)</w:t>
      </w:r>
      <w:r>
        <w:rPr>
          <w:rFonts w:ascii="Arial Narrow" w:hAnsi="Arial Narrow" w:cs="Arial Narrow" w:eastAsia="Arial Narrow" w:hint="default"/>
          <w:spacing w:val="44"/>
          <w:sz w:val="21"/>
          <w:szCs w:val="21"/>
        </w:rPr>
        <w:t> </w:t>
      </w:r>
      <w:r>
        <w:rPr>
          <w:rFonts w:ascii="宋体" w:hAnsi="宋体" w:cs="宋体" w:eastAsia="宋体" w:hint="default"/>
          <w:b/>
          <w:bCs/>
          <w:sz w:val="21"/>
          <w:szCs w:val="21"/>
        </w:rPr>
        <w:t>限制性股票的解锁条件</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614" w:right="134" w:firstLine="0"/>
        <w:jc w:val="left"/>
        <w:rPr>
          <w:rFonts w:ascii="宋体" w:hAnsi="宋体" w:cs="宋体" w:eastAsia="宋体" w:hint="default"/>
          <w:sz w:val="18"/>
          <w:szCs w:val="18"/>
        </w:rPr>
      </w:pPr>
      <w:r>
        <w:rPr>
          <w:rFonts w:ascii="宋体" w:hAnsi="宋体" w:cs="宋体" w:eastAsia="宋体" w:hint="default"/>
          <w:sz w:val="18"/>
          <w:szCs w:val="18"/>
        </w:rPr>
        <w:t>解锁期内必须同时满足如下条件，激励对象已获授的限制性股票才能解锁：</w:t>
      </w:r>
    </w:p>
    <w:p>
      <w:pPr>
        <w:spacing w:line="240" w:lineRule="auto" w:before="9"/>
        <w:rPr>
          <w:rFonts w:ascii="宋体" w:hAnsi="宋体" w:cs="宋体" w:eastAsia="宋体" w:hint="default"/>
          <w:sz w:val="18"/>
          <w:szCs w:val="18"/>
        </w:rPr>
      </w:pPr>
    </w:p>
    <w:p>
      <w:pPr>
        <w:spacing w:line="424" w:lineRule="auto" w:before="0"/>
        <w:ind w:left="254" w:right="254" w:firstLine="360"/>
        <w:jc w:val="both"/>
        <w:rPr>
          <w:rFonts w:ascii="宋体" w:hAnsi="宋体" w:cs="宋体" w:eastAsia="宋体" w:hint="default"/>
          <w:sz w:val="18"/>
          <w:szCs w:val="18"/>
        </w:rPr>
      </w:pP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未</w:t>
      </w:r>
      <w:r>
        <w:rPr>
          <w:rFonts w:ascii="宋体" w:hAnsi="宋体" w:cs="宋体" w:eastAsia="宋体" w:hint="default"/>
          <w:sz w:val="18"/>
          <w:szCs w:val="18"/>
        </w:rPr>
        <w:t>发</w:t>
      </w:r>
      <w:r>
        <w:rPr>
          <w:rFonts w:ascii="宋体" w:hAnsi="宋体" w:cs="宋体" w:eastAsia="宋体" w:hint="default"/>
          <w:spacing w:val="1"/>
          <w:sz w:val="18"/>
          <w:szCs w:val="18"/>
        </w:rPr>
        <w:t>生</w:t>
      </w:r>
      <w:r>
        <w:rPr>
          <w:rFonts w:ascii="宋体" w:hAnsi="宋体" w:cs="宋体" w:eastAsia="宋体" w:hint="default"/>
          <w:sz w:val="18"/>
          <w:szCs w:val="18"/>
        </w:rPr>
        <w:t>如下</w:t>
      </w:r>
      <w:r>
        <w:rPr>
          <w:rFonts w:ascii="宋体" w:hAnsi="宋体" w:cs="宋体" w:eastAsia="宋体" w:hint="default"/>
          <w:spacing w:val="1"/>
          <w:sz w:val="18"/>
          <w:szCs w:val="18"/>
        </w:rPr>
        <w:t>任</w:t>
      </w:r>
      <w:r>
        <w:rPr>
          <w:rFonts w:ascii="宋体" w:hAnsi="宋体" w:cs="宋体" w:eastAsia="宋体" w:hint="default"/>
          <w:sz w:val="18"/>
          <w:szCs w:val="18"/>
        </w:rPr>
        <w:t>一情</w:t>
      </w:r>
      <w:r>
        <w:rPr>
          <w:rFonts w:ascii="宋体" w:hAnsi="宋体" w:cs="宋体" w:eastAsia="宋体" w:hint="default"/>
          <w:spacing w:val="1"/>
          <w:sz w:val="18"/>
          <w:szCs w:val="18"/>
        </w:rPr>
        <w:t>形</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）最</w:t>
      </w:r>
      <w:r>
        <w:rPr>
          <w:rFonts w:ascii="宋体" w:hAnsi="宋体" w:cs="宋体" w:eastAsia="宋体" w:hint="default"/>
          <w:spacing w:val="1"/>
          <w:sz w:val="18"/>
          <w:szCs w:val="18"/>
        </w:rPr>
        <w:t>近</w:t>
      </w:r>
      <w:r>
        <w:rPr>
          <w:rFonts w:ascii="宋体" w:hAnsi="宋体" w:cs="宋体" w:eastAsia="宋体" w:hint="default"/>
          <w:sz w:val="18"/>
          <w:szCs w:val="18"/>
        </w:rPr>
        <w:t>一</w:t>
      </w:r>
      <w:r>
        <w:rPr>
          <w:rFonts w:ascii="宋体" w:hAnsi="宋体" w:cs="宋体" w:eastAsia="宋体" w:hint="default"/>
          <w:spacing w:val="1"/>
          <w:sz w:val="18"/>
          <w:szCs w:val="18"/>
        </w:rPr>
        <w:t>个</w:t>
      </w:r>
      <w:r>
        <w:rPr>
          <w:rFonts w:ascii="宋体" w:hAnsi="宋体" w:cs="宋体" w:eastAsia="宋体" w:hint="default"/>
          <w:sz w:val="18"/>
          <w:szCs w:val="18"/>
        </w:rPr>
        <w:t>会计</w:t>
      </w:r>
      <w:r>
        <w:rPr>
          <w:rFonts w:ascii="宋体" w:hAnsi="宋体" w:cs="宋体" w:eastAsia="宋体" w:hint="default"/>
          <w:spacing w:val="1"/>
          <w:sz w:val="18"/>
          <w:szCs w:val="18"/>
        </w:rPr>
        <w:t>年</w:t>
      </w:r>
      <w:r>
        <w:rPr>
          <w:rFonts w:ascii="宋体" w:hAnsi="宋体" w:cs="宋体" w:eastAsia="宋体" w:hint="default"/>
          <w:sz w:val="18"/>
          <w:szCs w:val="18"/>
        </w:rPr>
        <w:t>度财</w:t>
      </w:r>
      <w:r>
        <w:rPr>
          <w:rFonts w:ascii="宋体" w:hAnsi="宋体" w:cs="宋体" w:eastAsia="宋体" w:hint="default"/>
          <w:spacing w:val="1"/>
          <w:sz w:val="18"/>
          <w:szCs w:val="18"/>
        </w:rPr>
        <w:t>务</w:t>
      </w:r>
      <w:r>
        <w:rPr>
          <w:rFonts w:ascii="宋体" w:hAnsi="宋体" w:cs="宋体" w:eastAsia="宋体" w:hint="default"/>
          <w:sz w:val="18"/>
          <w:szCs w:val="18"/>
        </w:rPr>
        <w:t>会计</w:t>
      </w:r>
      <w:r>
        <w:rPr>
          <w:rFonts w:ascii="宋体" w:hAnsi="宋体" w:cs="宋体" w:eastAsia="宋体" w:hint="default"/>
          <w:spacing w:val="1"/>
          <w:sz w:val="18"/>
          <w:szCs w:val="18"/>
        </w:rPr>
        <w:t>报</w:t>
      </w:r>
      <w:r>
        <w:rPr>
          <w:rFonts w:ascii="宋体" w:hAnsi="宋体" w:cs="宋体" w:eastAsia="宋体" w:hint="default"/>
          <w:sz w:val="18"/>
          <w:szCs w:val="18"/>
        </w:rPr>
        <w:t>告被</w:t>
      </w:r>
      <w:r>
        <w:rPr>
          <w:rFonts w:ascii="宋体" w:hAnsi="宋体" w:cs="宋体" w:eastAsia="宋体" w:hint="default"/>
          <w:spacing w:val="1"/>
          <w:sz w:val="18"/>
          <w:szCs w:val="18"/>
        </w:rPr>
        <w:t>注</w:t>
      </w:r>
      <w:r>
        <w:rPr>
          <w:rFonts w:ascii="宋体" w:hAnsi="宋体" w:cs="宋体" w:eastAsia="宋体" w:hint="default"/>
          <w:sz w:val="18"/>
          <w:szCs w:val="18"/>
        </w:rPr>
        <w:t>册会</w:t>
      </w:r>
      <w:r>
        <w:rPr>
          <w:rFonts w:ascii="宋体" w:hAnsi="宋体" w:cs="宋体" w:eastAsia="宋体" w:hint="default"/>
          <w:spacing w:val="1"/>
          <w:sz w:val="18"/>
          <w:szCs w:val="18"/>
        </w:rPr>
        <w:t>计</w:t>
      </w:r>
      <w:r>
        <w:rPr>
          <w:rFonts w:ascii="宋体" w:hAnsi="宋体" w:cs="宋体" w:eastAsia="宋体" w:hint="default"/>
          <w:sz w:val="18"/>
          <w:szCs w:val="18"/>
        </w:rPr>
        <w:t>师出</w:t>
      </w:r>
      <w:r>
        <w:rPr>
          <w:rFonts w:ascii="宋体" w:hAnsi="宋体" w:cs="宋体" w:eastAsia="宋体" w:hint="default"/>
          <w:spacing w:val="1"/>
          <w:sz w:val="18"/>
          <w:szCs w:val="18"/>
        </w:rPr>
        <w:t>具</w:t>
      </w:r>
      <w:r>
        <w:rPr>
          <w:rFonts w:ascii="宋体" w:hAnsi="宋体" w:cs="宋体" w:eastAsia="宋体" w:hint="default"/>
          <w:sz w:val="18"/>
          <w:szCs w:val="18"/>
        </w:rPr>
        <w:t>否定</w:t>
      </w:r>
      <w:r>
        <w:rPr>
          <w:rFonts w:ascii="宋体" w:hAnsi="宋体" w:cs="宋体" w:eastAsia="宋体" w:hint="default"/>
          <w:spacing w:val="1"/>
          <w:sz w:val="18"/>
          <w:szCs w:val="18"/>
        </w:rPr>
        <w:t>意</w:t>
      </w:r>
      <w:r>
        <w:rPr>
          <w:rFonts w:ascii="宋体" w:hAnsi="宋体" w:cs="宋体" w:eastAsia="宋体" w:hint="default"/>
          <w:sz w:val="18"/>
          <w:szCs w:val="18"/>
        </w:rPr>
        <w:t>见或</w:t>
      </w:r>
      <w:r>
        <w:rPr>
          <w:rFonts w:ascii="宋体" w:hAnsi="宋体" w:cs="宋体" w:eastAsia="宋体" w:hint="default"/>
          <w:spacing w:val="1"/>
          <w:sz w:val="18"/>
          <w:szCs w:val="18"/>
        </w:rPr>
        <w:t>者</w:t>
      </w:r>
      <w:r>
        <w:rPr>
          <w:rFonts w:ascii="宋体" w:hAnsi="宋体" w:cs="宋体" w:eastAsia="宋体" w:hint="default"/>
          <w:sz w:val="18"/>
          <w:szCs w:val="18"/>
        </w:rPr>
        <w:t>无法表</w:t>
      </w:r>
      <w:r>
        <w:rPr>
          <w:rFonts w:ascii="宋体" w:hAnsi="宋体" w:cs="宋体" w:eastAsia="宋体" w:hint="default"/>
          <w:spacing w:val="1"/>
          <w:sz w:val="18"/>
          <w:szCs w:val="18"/>
        </w:rPr>
        <w:t>示</w:t>
      </w:r>
      <w:r>
        <w:rPr>
          <w:rFonts w:ascii="宋体" w:hAnsi="宋体" w:cs="宋体" w:eastAsia="宋体" w:hint="default"/>
          <w:sz w:val="18"/>
          <w:szCs w:val="18"/>
        </w:rPr>
        <w:t>意</w:t>
      </w:r>
      <w:r>
        <w:rPr>
          <w:rFonts w:ascii="宋体" w:hAnsi="宋体" w:cs="宋体" w:eastAsia="宋体" w:hint="default"/>
          <w:spacing w:val="1"/>
          <w:sz w:val="18"/>
          <w:szCs w:val="18"/>
        </w:rPr>
        <w:t>见的</w:t>
      </w:r>
      <w:r>
        <w:rPr>
          <w:rFonts w:ascii="宋体" w:hAnsi="宋体" w:cs="宋体" w:eastAsia="宋体" w:hint="default"/>
          <w:sz w:val="18"/>
          <w:szCs w:val="18"/>
        </w:rPr>
        <w:t>审</w:t>
      </w:r>
      <w:r>
        <w:rPr>
          <w:rFonts w:ascii="宋体" w:hAnsi="宋体" w:cs="宋体" w:eastAsia="宋体" w:hint="default"/>
          <w:sz w:val="18"/>
          <w:szCs w:val="18"/>
        </w:rPr>
        <w:t> 计报告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Arial Narrow" w:hAnsi="Arial Narrow" w:cs="Arial Narrow" w:eastAsia="Arial Narrow" w:hint="default"/>
          <w:spacing w:val="-1"/>
          <w:sz w:val="18"/>
          <w:szCs w:val="18"/>
        </w:rPr>
        <w:t>2</w:t>
      </w:r>
      <w:r>
        <w:rPr>
          <w:rFonts w:ascii="宋体" w:hAnsi="宋体" w:cs="宋体" w:eastAsia="宋体" w:hint="default"/>
          <w:sz w:val="18"/>
          <w:szCs w:val="18"/>
        </w:rPr>
        <w:t>）最近一年内因重大违法违规行为被中国证监会予以行政处罚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Arial Narrow" w:hAnsi="Arial Narrow" w:cs="Arial Narrow" w:eastAsia="Arial Narrow" w:hint="default"/>
          <w:spacing w:val="-1"/>
          <w:sz w:val="18"/>
          <w:szCs w:val="18"/>
        </w:rPr>
        <w:t>3</w:t>
      </w:r>
      <w:r>
        <w:rPr>
          <w:rFonts w:ascii="宋体" w:hAnsi="宋体" w:cs="宋体" w:eastAsia="宋体" w:hint="default"/>
          <w:sz w:val="18"/>
          <w:szCs w:val="18"/>
        </w:rPr>
        <w:t>）中国证监会认定的其他情形。</w:t>
      </w:r>
    </w:p>
    <w:p>
      <w:pPr>
        <w:spacing w:line="427" w:lineRule="auto" w:before="73"/>
        <w:ind w:left="254" w:right="251" w:firstLine="360"/>
        <w:jc w:val="both"/>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pacing w:val="1"/>
          <w:sz w:val="18"/>
          <w:szCs w:val="18"/>
        </w:rPr>
        <w:t>、</w:t>
      </w:r>
      <w:r>
        <w:rPr>
          <w:rFonts w:ascii="宋体" w:hAnsi="宋体" w:cs="宋体" w:eastAsia="宋体" w:hint="default"/>
          <w:sz w:val="18"/>
          <w:szCs w:val="18"/>
        </w:rPr>
        <w:t>激</w:t>
      </w:r>
      <w:r>
        <w:rPr>
          <w:rFonts w:ascii="宋体" w:hAnsi="宋体" w:cs="宋体" w:eastAsia="宋体" w:hint="default"/>
          <w:spacing w:val="1"/>
          <w:sz w:val="18"/>
          <w:szCs w:val="18"/>
        </w:rPr>
        <w:t>励</w:t>
      </w:r>
      <w:r>
        <w:rPr>
          <w:rFonts w:ascii="宋体" w:hAnsi="宋体" w:cs="宋体" w:eastAsia="宋体" w:hint="default"/>
          <w:sz w:val="18"/>
          <w:szCs w:val="18"/>
        </w:rPr>
        <w:t>对</w:t>
      </w:r>
      <w:r>
        <w:rPr>
          <w:rFonts w:ascii="宋体" w:hAnsi="宋体" w:cs="宋体" w:eastAsia="宋体" w:hint="default"/>
          <w:spacing w:val="1"/>
          <w:sz w:val="18"/>
          <w:szCs w:val="18"/>
        </w:rPr>
        <w:t>象</w:t>
      </w:r>
      <w:r>
        <w:rPr>
          <w:rFonts w:ascii="宋体" w:hAnsi="宋体" w:cs="宋体" w:eastAsia="宋体" w:hint="default"/>
          <w:sz w:val="18"/>
          <w:szCs w:val="18"/>
        </w:rPr>
        <w:t>未</w:t>
      </w:r>
      <w:r>
        <w:rPr>
          <w:rFonts w:ascii="宋体" w:hAnsi="宋体" w:cs="宋体" w:eastAsia="宋体" w:hint="default"/>
          <w:spacing w:val="1"/>
          <w:sz w:val="18"/>
          <w:szCs w:val="18"/>
        </w:rPr>
        <w:t>发</w:t>
      </w:r>
      <w:r>
        <w:rPr>
          <w:rFonts w:ascii="宋体" w:hAnsi="宋体" w:cs="宋体" w:eastAsia="宋体" w:hint="default"/>
          <w:sz w:val="18"/>
          <w:szCs w:val="18"/>
        </w:rPr>
        <w:t>生</w:t>
      </w:r>
      <w:r>
        <w:rPr>
          <w:rFonts w:ascii="宋体" w:hAnsi="宋体" w:cs="宋体" w:eastAsia="宋体" w:hint="default"/>
          <w:spacing w:val="1"/>
          <w:sz w:val="18"/>
          <w:szCs w:val="18"/>
        </w:rPr>
        <w:t>如</w:t>
      </w:r>
      <w:r>
        <w:rPr>
          <w:rFonts w:ascii="宋体" w:hAnsi="宋体" w:cs="宋体" w:eastAsia="宋体" w:hint="default"/>
          <w:sz w:val="18"/>
          <w:szCs w:val="18"/>
        </w:rPr>
        <w:t>下</w:t>
      </w:r>
      <w:r>
        <w:rPr>
          <w:rFonts w:ascii="宋体" w:hAnsi="宋体" w:cs="宋体" w:eastAsia="宋体" w:hint="default"/>
          <w:spacing w:val="1"/>
          <w:sz w:val="18"/>
          <w:szCs w:val="18"/>
        </w:rPr>
        <w:t>任</w:t>
      </w:r>
      <w:r>
        <w:rPr>
          <w:rFonts w:ascii="宋体" w:hAnsi="宋体" w:cs="宋体" w:eastAsia="宋体" w:hint="default"/>
          <w:sz w:val="18"/>
          <w:szCs w:val="18"/>
        </w:rPr>
        <w:t>一</w:t>
      </w:r>
      <w:r>
        <w:rPr>
          <w:rFonts w:ascii="宋体" w:hAnsi="宋体" w:cs="宋体" w:eastAsia="宋体" w:hint="default"/>
          <w:spacing w:val="1"/>
          <w:sz w:val="18"/>
          <w:szCs w:val="18"/>
        </w:rPr>
        <w:t>情</w:t>
      </w:r>
      <w:r>
        <w:rPr>
          <w:rFonts w:ascii="宋体" w:hAnsi="宋体" w:cs="宋体" w:eastAsia="宋体" w:hint="default"/>
          <w:sz w:val="18"/>
          <w:szCs w:val="18"/>
        </w:rPr>
        <w:t>形</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z w:val="18"/>
          <w:szCs w:val="18"/>
        </w:rPr>
        <w:t>最</w:t>
      </w:r>
      <w:r>
        <w:rPr>
          <w:rFonts w:ascii="宋体" w:hAnsi="宋体" w:cs="宋体" w:eastAsia="宋体" w:hint="default"/>
          <w:spacing w:val="1"/>
          <w:sz w:val="18"/>
          <w:szCs w:val="18"/>
        </w:rPr>
        <w:t>近</w:t>
      </w:r>
      <w:r>
        <w:rPr>
          <w:rFonts w:ascii="宋体" w:hAnsi="宋体" w:cs="宋体" w:eastAsia="宋体" w:hint="default"/>
          <w:sz w:val="18"/>
          <w:szCs w:val="18"/>
        </w:rPr>
        <w:t>三</w:t>
      </w:r>
      <w:r>
        <w:rPr>
          <w:rFonts w:ascii="宋体" w:hAnsi="宋体" w:cs="宋体" w:eastAsia="宋体" w:hint="default"/>
          <w:spacing w:val="1"/>
          <w:sz w:val="18"/>
          <w:szCs w:val="18"/>
        </w:rPr>
        <w:t>年</w:t>
      </w:r>
      <w:r>
        <w:rPr>
          <w:rFonts w:ascii="宋体" w:hAnsi="宋体" w:cs="宋体" w:eastAsia="宋体" w:hint="default"/>
          <w:sz w:val="18"/>
          <w:szCs w:val="18"/>
        </w:rPr>
        <w:t>内</w:t>
      </w:r>
      <w:r>
        <w:rPr>
          <w:rFonts w:ascii="宋体" w:hAnsi="宋体" w:cs="宋体" w:eastAsia="宋体" w:hint="default"/>
          <w:spacing w:val="1"/>
          <w:sz w:val="18"/>
          <w:szCs w:val="18"/>
        </w:rPr>
        <w:t>被</w:t>
      </w:r>
      <w:r>
        <w:rPr>
          <w:rFonts w:ascii="宋体" w:hAnsi="宋体" w:cs="宋体" w:eastAsia="宋体" w:hint="default"/>
          <w:sz w:val="18"/>
          <w:szCs w:val="18"/>
        </w:rPr>
        <w:t>证</w:t>
      </w:r>
      <w:r>
        <w:rPr>
          <w:rFonts w:ascii="宋体" w:hAnsi="宋体" w:cs="宋体" w:eastAsia="宋体" w:hint="default"/>
          <w:spacing w:val="1"/>
          <w:sz w:val="18"/>
          <w:szCs w:val="18"/>
        </w:rPr>
        <w:t>券</w:t>
      </w:r>
      <w:r>
        <w:rPr>
          <w:rFonts w:ascii="宋体" w:hAnsi="宋体" w:cs="宋体" w:eastAsia="宋体" w:hint="default"/>
          <w:sz w:val="18"/>
          <w:szCs w:val="18"/>
        </w:rPr>
        <w:t>交</w:t>
      </w:r>
      <w:r>
        <w:rPr>
          <w:rFonts w:ascii="宋体" w:hAnsi="宋体" w:cs="宋体" w:eastAsia="宋体" w:hint="default"/>
          <w:spacing w:val="1"/>
          <w:sz w:val="18"/>
          <w:szCs w:val="18"/>
        </w:rPr>
        <w:t>易</w:t>
      </w:r>
      <w:r>
        <w:rPr>
          <w:rFonts w:ascii="宋体" w:hAnsi="宋体" w:cs="宋体" w:eastAsia="宋体" w:hint="default"/>
          <w:sz w:val="18"/>
          <w:szCs w:val="18"/>
        </w:rPr>
        <w:t>所</w:t>
      </w:r>
      <w:r>
        <w:rPr>
          <w:rFonts w:ascii="宋体" w:hAnsi="宋体" w:cs="宋体" w:eastAsia="宋体" w:hint="default"/>
          <w:spacing w:val="1"/>
          <w:sz w:val="18"/>
          <w:szCs w:val="18"/>
        </w:rPr>
        <w:t>公</w:t>
      </w:r>
      <w:r>
        <w:rPr>
          <w:rFonts w:ascii="宋体" w:hAnsi="宋体" w:cs="宋体" w:eastAsia="宋体" w:hint="default"/>
          <w:sz w:val="18"/>
          <w:szCs w:val="18"/>
        </w:rPr>
        <w:t>开谴责</w:t>
      </w:r>
      <w:r>
        <w:rPr>
          <w:rFonts w:ascii="宋体" w:hAnsi="宋体" w:cs="宋体" w:eastAsia="宋体" w:hint="default"/>
          <w:spacing w:val="1"/>
          <w:sz w:val="18"/>
          <w:szCs w:val="18"/>
        </w:rPr>
        <w:t>或</w:t>
      </w:r>
      <w:r>
        <w:rPr>
          <w:rFonts w:ascii="宋体" w:hAnsi="宋体" w:cs="宋体" w:eastAsia="宋体" w:hint="default"/>
          <w:sz w:val="18"/>
          <w:szCs w:val="18"/>
        </w:rPr>
        <w:t>宣</w:t>
      </w:r>
      <w:r>
        <w:rPr>
          <w:rFonts w:ascii="宋体" w:hAnsi="宋体" w:cs="宋体" w:eastAsia="宋体" w:hint="default"/>
          <w:spacing w:val="1"/>
          <w:sz w:val="18"/>
          <w:szCs w:val="18"/>
        </w:rPr>
        <w:t>布为</w:t>
      </w:r>
      <w:r>
        <w:rPr>
          <w:rFonts w:ascii="宋体" w:hAnsi="宋体" w:cs="宋体" w:eastAsia="宋体" w:hint="default"/>
          <w:sz w:val="18"/>
          <w:szCs w:val="18"/>
        </w:rPr>
        <w:t>不适</w:t>
      </w:r>
      <w:r>
        <w:rPr>
          <w:rFonts w:ascii="宋体" w:hAnsi="宋体" w:cs="宋体" w:eastAsia="宋体" w:hint="default"/>
          <w:spacing w:val="1"/>
          <w:sz w:val="18"/>
          <w:szCs w:val="18"/>
        </w:rPr>
        <w:t>当</w:t>
      </w:r>
      <w:r>
        <w:rPr>
          <w:rFonts w:ascii="宋体" w:hAnsi="宋体" w:cs="宋体" w:eastAsia="宋体" w:hint="default"/>
          <w:sz w:val="18"/>
          <w:szCs w:val="18"/>
        </w:rPr>
        <w:t>人</w:t>
      </w:r>
      <w:r>
        <w:rPr>
          <w:rFonts w:ascii="宋体" w:hAnsi="宋体" w:cs="宋体" w:eastAsia="宋体" w:hint="default"/>
          <w:spacing w:val="1"/>
          <w:sz w:val="18"/>
          <w:szCs w:val="18"/>
        </w:rPr>
        <w:t>选</w:t>
      </w:r>
      <w:r>
        <w:rPr>
          <w:rFonts w:ascii="宋体" w:hAnsi="宋体" w:cs="宋体" w:eastAsia="宋体" w:hint="default"/>
          <w:sz w:val="18"/>
          <w:szCs w:val="18"/>
        </w:rPr>
        <w:t>的</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最</w:t>
      </w:r>
      <w:r>
        <w:rPr>
          <w:rFonts w:ascii="宋体" w:hAnsi="宋体" w:cs="宋体" w:eastAsia="宋体" w:hint="default"/>
          <w:sz w:val="18"/>
          <w:szCs w:val="18"/>
        </w:rPr>
        <w:t>近</w:t>
      </w:r>
      <w:r>
        <w:rPr>
          <w:rFonts w:ascii="宋体" w:hAnsi="宋体" w:cs="宋体" w:eastAsia="宋体" w:hint="default"/>
          <w:spacing w:val="1"/>
          <w:sz w:val="18"/>
          <w:szCs w:val="18"/>
        </w:rPr>
        <w:t>三年</w:t>
      </w:r>
      <w:r>
        <w:rPr>
          <w:rFonts w:ascii="宋体" w:hAnsi="宋体" w:cs="宋体" w:eastAsia="宋体" w:hint="default"/>
          <w:sz w:val="18"/>
          <w:szCs w:val="18"/>
        </w:rPr>
        <w:t>内因</w:t>
      </w:r>
      <w:r>
        <w:rPr>
          <w:rFonts w:ascii="宋体" w:hAnsi="宋体" w:cs="宋体" w:eastAsia="宋体" w:hint="default"/>
          <w:sz w:val="18"/>
          <w:szCs w:val="18"/>
        </w:rPr>
        <w:t> 重大违法违规行为被中国证监会予以行政处罚的</w:t>
      </w:r>
      <w:r>
        <w:rPr>
          <w:rFonts w:ascii="宋体" w:hAnsi="宋体" w:cs="宋体" w:eastAsia="宋体" w:hint="default"/>
          <w:spacing w:val="-103"/>
          <w:sz w:val="18"/>
          <w:szCs w:val="18"/>
        </w:rPr>
        <w:t>；</w:t>
      </w:r>
      <w:r>
        <w:rPr>
          <w:rFonts w:ascii="宋体" w:hAnsi="宋体" w:cs="宋体" w:eastAsia="宋体" w:hint="default"/>
          <w:sz w:val="18"/>
          <w:szCs w:val="18"/>
        </w:rPr>
        <w:t>（</w:t>
      </w:r>
      <w:r>
        <w:rPr>
          <w:rFonts w:ascii="Arial Narrow" w:hAnsi="Arial Narrow" w:cs="Arial Narrow" w:eastAsia="Arial Narrow" w:hint="default"/>
          <w:spacing w:val="-1"/>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具</w:t>
      </w:r>
      <w:r>
        <w:rPr>
          <w:rFonts w:ascii="宋体" w:hAnsi="宋体" w:cs="宋体" w:eastAsia="宋体" w:hint="default"/>
          <w:spacing w:val="-13"/>
          <w:sz w:val="18"/>
          <w:szCs w:val="18"/>
        </w:rPr>
        <w:t>有</w:t>
      </w:r>
      <w:r>
        <w:rPr>
          <w:rFonts w:ascii="宋体" w:hAnsi="宋体" w:cs="宋体" w:eastAsia="宋体" w:hint="default"/>
          <w:sz w:val="18"/>
          <w:szCs w:val="18"/>
        </w:rPr>
        <w:t>《公司法</w:t>
      </w:r>
      <w:r>
        <w:rPr>
          <w:rFonts w:ascii="宋体" w:hAnsi="宋体" w:cs="宋体" w:eastAsia="宋体" w:hint="default"/>
          <w:spacing w:val="-14"/>
          <w:sz w:val="18"/>
          <w:szCs w:val="18"/>
        </w:rPr>
        <w:t>》</w:t>
      </w:r>
      <w:r>
        <w:rPr>
          <w:rFonts w:ascii="宋体" w:hAnsi="宋体" w:cs="宋体" w:eastAsia="宋体" w:hint="default"/>
          <w:sz w:val="18"/>
          <w:szCs w:val="18"/>
        </w:rPr>
        <w:t>规定的不得担任公司董事</w:t>
      </w:r>
      <w:r>
        <w:rPr>
          <w:rFonts w:ascii="宋体" w:hAnsi="宋体" w:cs="宋体" w:eastAsia="宋体" w:hint="default"/>
          <w:spacing w:val="-13"/>
          <w:sz w:val="18"/>
          <w:szCs w:val="18"/>
        </w:rPr>
        <w:t>、</w:t>
      </w:r>
      <w:r>
        <w:rPr>
          <w:rFonts w:ascii="宋体" w:hAnsi="宋体" w:cs="宋体" w:eastAsia="宋体" w:hint="default"/>
          <w:sz w:val="18"/>
          <w:szCs w:val="18"/>
        </w:rPr>
        <w:t>监事</w:t>
      </w:r>
      <w:r>
        <w:rPr>
          <w:rFonts w:ascii="宋体" w:hAnsi="宋体" w:cs="宋体" w:eastAsia="宋体" w:hint="default"/>
          <w:spacing w:val="-13"/>
          <w:sz w:val="18"/>
          <w:szCs w:val="18"/>
        </w:rPr>
        <w:t>、</w:t>
      </w:r>
      <w:r>
        <w:rPr>
          <w:rFonts w:ascii="宋体" w:hAnsi="宋体" w:cs="宋体" w:eastAsia="宋体" w:hint="default"/>
          <w:sz w:val="18"/>
          <w:szCs w:val="18"/>
        </w:rPr>
        <w:t>高级管理人员情形</w:t>
      </w:r>
      <w:r>
        <w:rPr>
          <w:rFonts w:ascii="宋体" w:hAnsi="宋体" w:cs="宋体" w:eastAsia="宋体" w:hint="default"/>
          <w:sz w:val="18"/>
          <w:szCs w:val="18"/>
        </w:rPr>
        <w:t> 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Arial Narrow" w:hAnsi="Arial Narrow" w:cs="Arial Narrow" w:eastAsia="Arial Narrow" w:hint="default"/>
          <w:spacing w:val="-1"/>
          <w:sz w:val="18"/>
          <w:szCs w:val="18"/>
        </w:rPr>
        <w:t>4</w:t>
      </w:r>
      <w:r>
        <w:rPr>
          <w:rFonts w:ascii="宋体" w:hAnsi="宋体" w:cs="宋体" w:eastAsia="宋体" w:hint="default"/>
          <w:sz w:val="18"/>
          <w:szCs w:val="18"/>
        </w:rPr>
        <w:t>）公司董事会认定其他严重违反公司有关规定的。</w:t>
      </w:r>
    </w:p>
    <w:p>
      <w:pPr>
        <w:spacing w:line="424" w:lineRule="auto" w:before="71"/>
        <w:ind w:left="254" w:right="252" w:firstLine="360"/>
        <w:jc w:val="both"/>
        <w:rPr>
          <w:rFonts w:ascii="宋体" w:hAnsi="宋体" w:cs="宋体" w:eastAsia="宋体" w:hint="default"/>
          <w:sz w:val="18"/>
          <w:szCs w:val="18"/>
        </w:rPr>
      </w:pPr>
      <w:r>
        <w:rPr/>
        <w:pict>
          <v:shape style="position:absolute;margin-left:49.830002pt;margin-top:42.441715pt;width:495.75pt;height:130.0500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8091"/>
                  </w:tblGrid>
                  <w:tr>
                    <w:trPr>
                      <w:trHeight w:val="418" w:hRule="exact"/>
                    </w:trPr>
                    <w:tc>
                      <w:tcPr>
                        <w:tcW w:w="17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5"/>
                          <w:ind w:left="535" w:right="0"/>
                          <w:jc w:val="left"/>
                          <w:rPr>
                            <w:rFonts w:ascii="宋体" w:hAnsi="宋体" w:cs="宋体" w:eastAsia="宋体" w:hint="default"/>
                            <w:sz w:val="18"/>
                            <w:szCs w:val="18"/>
                          </w:rPr>
                        </w:pPr>
                        <w:r>
                          <w:rPr>
                            <w:rFonts w:ascii="宋体" w:hAnsi="宋体" w:cs="宋体" w:eastAsia="宋体" w:hint="default"/>
                            <w:b/>
                            <w:bCs/>
                            <w:sz w:val="18"/>
                            <w:szCs w:val="18"/>
                          </w:rPr>
                          <w:t>解锁安排</w:t>
                        </w:r>
                        <w:r>
                          <w:rPr>
                            <w:rFonts w:ascii="宋体" w:hAnsi="宋体" w:cs="宋体" w:eastAsia="宋体" w:hint="default"/>
                            <w:sz w:val="18"/>
                            <w:szCs w:val="18"/>
                          </w:rPr>
                        </w:r>
                      </w:p>
                    </w:tc>
                    <w:tc>
                      <w:tcPr>
                        <w:tcW w:w="80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71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第一次解锁</w:t>
                        </w:r>
                      </w:p>
                    </w:tc>
                    <w:tc>
                      <w:tcPr>
                        <w:tcW w:w="8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2015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年度净利润不低于</w:t>
                        </w:r>
                        <w:r>
                          <w:rPr>
                            <w:rFonts w:ascii="宋体" w:hAnsi="宋体" w:cs="宋体" w:eastAsia="宋体" w:hint="default"/>
                            <w:spacing w:val="-47"/>
                            <w:sz w:val="18"/>
                            <w:szCs w:val="18"/>
                          </w:rPr>
                          <w:t> </w:t>
                        </w:r>
                        <w:r>
                          <w:rPr>
                            <w:rFonts w:ascii="Arial Narrow" w:hAnsi="Arial Narrow" w:cs="Arial Narrow" w:eastAsia="Arial Narrow" w:hint="default"/>
                            <w:sz w:val="18"/>
                            <w:szCs w:val="18"/>
                          </w:rPr>
                          <w:t>3,000 </w:t>
                        </w:r>
                        <w:r>
                          <w:rPr>
                            <w:rFonts w:ascii="Arial Narrow" w:hAnsi="Arial Narrow" w:cs="Arial Narrow" w:eastAsia="Arial Narrow" w:hint="default"/>
                            <w:spacing w:val="7"/>
                            <w:sz w:val="18"/>
                            <w:szCs w:val="18"/>
                          </w:rPr>
                          <w:t> </w:t>
                        </w:r>
                        <w:r>
                          <w:rPr>
                            <w:rFonts w:ascii="宋体" w:hAnsi="宋体" w:cs="宋体" w:eastAsia="宋体" w:hint="default"/>
                            <w:sz w:val="18"/>
                            <w:szCs w:val="18"/>
                          </w:rPr>
                          <w:t>万元；以</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2014 </w:t>
                        </w:r>
                        <w:r>
                          <w:rPr>
                            <w:rFonts w:ascii="Arial Narrow" w:hAnsi="Arial Narrow" w:cs="Arial Narrow" w:eastAsia="Arial Narrow" w:hint="default"/>
                            <w:spacing w:val="7"/>
                            <w:sz w:val="18"/>
                            <w:szCs w:val="18"/>
                          </w:rPr>
                          <w:t> </w:t>
                        </w:r>
                        <w:r>
                          <w:rPr>
                            <w:rFonts w:ascii="宋体" w:hAnsi="宋体" w:cs="宋体" w:eastAsia="宋体" w:hint="default"/>
                            <w:sz w:val="18"/>
                            <w:szCs w:val="18"/>
                          </w:rPr>
                          <w:t>年营业收入为基数，</w:t>
                        </w:r>
                        <w:r>
                          <w:rPr>
                            <w:rFonts w:ascii="Arial Narrow" w:hAnsi="Arial Narrow" w:cs="Arial Narrow" w:eastAsia="Arial Narrow" w:hint="default"/>
                            <w:sz w:val="18"/>
                            <w:szCs w:val="18"/>
                          </w:rPr>
                          <w:t>2015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年的营业收入增长率不低于</w:t>
                        </w:r>
                      </w:p>
                      <w:p>
                        <w:pPr>
                          <w:pStyle w:val="TableParagraph"/>
                          <w:spacing w:line="240" w:lineRule="auto" w:before="65"/>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30%</w:t>
                        </w:r>
                        <w:r>
                          <w:rPr>
                            <w:rFonts w:ascii="宋体" w:hAnsi="宋体" w:cs="宋体" w:eastAsia="宋体" w:hint="default"/>
                            <w:sz w:val="18"/>
                            <w:szCs w:val="18"/>
                          </w:rPr>
                          <w:t>。</w:t>
                        </w:r>
                      </w:p>
                    </w:tc>
                  </w:tr>
                  <w:tr>
                    <w:trPr>
                      <w:trHeight w:val="71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8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2016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年度净利润不低于</w:t>
                        </w:r>
                        <w:r>
                          <w:rPr>
                            <w:rFonts w:ascii="宋体" w:hAnsi="宋体" w:cs="宋体" w:eastAsia="宋体" w:hint="default"/>
                            <w:spacing w:val="-47"/>
                            <w:sz w:val="18"/>
                            <w:szCs w:val="18"/>
                          </w:rPr>
                          <w:t> </w:t>
                        </w:r>
                        <w:r>
                          <w:rPr>
                            <w:rFonts w:ascii="Arial Narrow" w:hAnsi="Arial Narrow" w:cs="Arial Narrow" w:eastAsia="Arial Narrow" w:hint="default"/>
                            <w:sz w:val="18"/>
                            <w:szCs w:val="18"/>
                          </w:rPr>
                          <w:t>7,500 </w:t>
                        </w:r>
                        <w:r>
                          <w:rPr>
                            <w:rFonts w:ascii="Arial Narrow" w:hAnsi="Arial Narrow" w:cs="Arial Narrow" w:eastAsia="Arial Narrow" w:hint="default"/>
                            <w:spacing w:val="7"/>
                            <w:sz w:val="18"/>
                            <w:szCs w:val="18"/>
                          </w:rPr>
                          <w:t> </w:t>
                        </w:r>
                        <w:r>
                          <w:rPr>
                            <w:rFonts w:ascii="宋体" w:hAnsi="宋体" w:cs="宋体" w:eastAsia="宋体" w:hint="default"/>
                            <w:sz w:val="18"/>
                            <w:szCs w:val="18"/>
                          </w:rPr>
                          <w:t>万元；以</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2014 </w:t>
                        </w:r>
                        <w:r>
                          <w:rPr>
                            <w:rFonts w:ascii="Arial Narrow" w:hAnsi="Arial Narrow" w:cs="Arial Narrow" w:eastAsia="Arial Narrow" w:hint="default"/>
                            <w:spacing w:val="7"/>
                            <w:sz w:val="18"/>
                            <w:szCs w:val="18"/>
                          </w:rPr>
                          <w:t> </w:t>
                        </w:r>
                        <w:r>
                          <w:rPr>
                            <w:rFonts w:ascii="宋体" w:hAnsi="宋体" w:cs="宋体" w:eastAsia="宋体" w:hint="default"/>
                            <w:sz w:val="18"/>
                            <w:szCs w:val="18"/>
                          </w:rPr>
                          <w:t>年营业收入为基数，</w:t>
                        </w:r>
                        <w:r>
                          <w:rPr>
                            <w:rFonts w:ascii="Arial Narrow" w:hAnsi="Arial Narrow" w:cs="Arial Narrow" w:eastAsia="Arial Narrow" w:hint="default"/>
                            <w:sz w:val="18"/>
                            <w:szCs w:val="18"/>
                          </w:rPr>
                          <w:t>2016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年的营业收入增长率不低于</w:t>
                        </w:r>
                      </w:p>
                      <w:p>
                        <w:pPr>
                          <w:pStyle w:val="TableParagraph"/>
                          <w:spacing w:line="240" w:lineRule="auto" w:before="65"/>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65%</w:t>
                        </w:r>
                        <w:r>
                          <w:rPr>
                            <w:rFonts w:ascii="宋体" w:hAnsi="宋体" w:cs="宋体" w:eastAsia="宋体" w:hint="default"/>
                            <w:sz w:val="18"/>
                            <w:szCs w:val="18"/>
                          </w:rPr>
                          <w:t>。</w:t>
                        </w:r>
                      </w:p>
                    </w:tc>
                  </w:tr>
                  <w:tr>
                    <w:trPr>
                      <w:trHeight w:val="725" w:hRule="exact"/>
                    </w:trPr>
                    <w:tc>
                      <w:tcPr>
                        <w:tcW w:w="17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80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2017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年度净利润不低于</w:t>
                        </w:r>
                        <w:r>
                          <w:rPr>
                            <w:rFonts w:ascii="宋体" w:hAnsi="宋体" w:cs="宋体" w:eastAsia="宋体" w:hint="default"/>
                            <w:spacing w:val="-47"/>
                            <w:sz w:val="18"/>
                            <w:szCs w:val="18"/>
                          </w:rPr>
                          <w:t> </w:t>
                        </w:r>
                        <w:r>
                          <w:rPr>
                            <w:rFonts w:ascii="Arial Narrow" w:hAnsi="Arial Narrow" w:cs="Arial Narrow" w:eastAsia="Arial Narrow" w:hint="default"/>
                            <w:sz w:val="18"/>
                            <w:szCs w:val="18"/>
                          </w:rPr>
                          <w:t>18,000 </w:t>
                        </w:r>
                        <w:r>
                          <w:rPr>
                            <w:rFonts w:ascii="Arial Narrow" w:hAnsi="Arial Narrow" w:cs="Arial Narrow" w:eastAsia="Arial Narrow" w:hint="default"/>
                            <w:spacing w:val="8"/>
                            <w:sz w:val="18"/>
                            <w:szCs w:val="18"/>
                          </w:rPr>
                          <w:t> </w:t>
                        </w:r>
                        <w:r>
                          <w:rPr>
                            <w:rFonts w:ascii="宋体" w:hAnsi="宋体" w:cs="宋体" w:eastAsia="宋体" w:hint="default"/>
                            <w:sz w:val="18"/>
                            <w:szCs w:val="18"/>
                          </w:rPr>
                          <w:t>万元；以</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2014 </w:t>
                        </w:r>
                        <w:r>
                          <w:rPr>
                            <w:rFonts w:ascii="Arial Narrow" w:hAnsi="Arial Narrow" w:cs="Arial Narrow" w:eastAsia="Arial Narrow" w:hint="default"/>
                            <w:spacing w:val="7"/>
                            <w:sz w:val="18"/>
                            <w:szCs w:val="18"/>
                          </w:rPr>
                          <w:t> </w:t>
                        </w:r>
                        <w:r>
                          <w:rPr>
                            <w:rFonts w:ascii="宋体" w:hAnsi="宋体" w:cs="宋体" w:eastAsia="宋体" w:hint="default"/>
                            <w:sz w:val="18"/>
                            <w:szCs w:val="18"/>
                          </w:rPr>
                          <w:t>年营业收入为基数，</w:t>
                        </w:r>
                        <w:r>
                          <w:rPr>
                            <w:rFonts w:ascii="Arial Narrow" w:hAnsi="Arial Narrow" w:cs="Arial Narrow" w:eastAsia="Arial Narrow" w:hint="default"/>
                            <w:sz w:val="18"/>
                            <w:szCs w:val="18"/>
                          </w:rPr>
                          <w:t>2017 </w:t>
                        </w:r>
                        <w:r>
                          <w:rPr>
                            <w:rFonts w:ascii="Arial Narrow" w:hAnsi="Arial Narrow" w:cs="Arial Narrow" w:eastAsia="Arial Narrow" w:hint="default"/>
                            <w:spacing w:val="6"/>
                            <w:sz w:val="18"/>
                            <w:szCs w:val="18"/>
                          </w:rPr>
                          <w:t> </w:t>
                        </w:r>
                        <w:r>
                          <w:rPr>
                            <w:rFonts w:ascii="宋体" w:hAnsi="宋体" w:cs="宋体" w:eastAsia="宋体" w:hint="default"/>
                            <w:sz w:val="18"/>
                            <w:szCs w:val="18"/>
                          </w:rPr>
                          <w:t>年的营业收入增长率不低于</w:t>
                        </w:r>
                      </w:p>
                      <w:p>
                        <w:pPr>
                          <w:pStyle w:val="TableParagraph"/>
                          <w:spacing w:line="240" w:lineRule="auto" w:before="65"/>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135%</w:t>
                        </w:r>
                        <w:r>
                          <w:rPr>
                            <w:rFonts w:ascii="宋体" w:hAnsi="宋体" w:cs="宋体" w:eastAsia="宋体" w:hint="default"/>
                            <w:sz w:val="18"/>
                            <w:szCs w:val="18"/>
                          </w:rPr>
                          <w:t>。</w:t>
                        </w:r>
                      </w:p>
                    </w:tc>
                  </w:tr>
                </w:tbl>
                <w:p>
                  <w:pPr/>
                </w:p>
              </w:txbxContent>
            </v:textbox>
            <w10:wrap type="none"/>
          </v:shape>
        </w:pict>
      </w:r>
      <w:r>
        <w:rPr>
          <w:rFonts w:ascii="Arial Narrow" w:hAnsi="Arial Narrow" w:cs="Arial Narrow" w:eastAsia="Arial Narrow" w:hint="default"/>
          <w:sz w:val="18"/>
          <w:szCs w:val="18"/>
        </w:rPr>
        <w:t>3</w:t>
      </w:r>
      <w:r>
        <w:rPr>
          <w:rFonts w:ascii="宋体" w:hAnsi="宋体" w:cs="宋体" w:eastAsia="宋体" w:hint="default"/>
          <w:sz w:val="18"/>
          <w:szCs w:val="18"/>
        </w:rPr>
        <w:t>、公司层面解锁业绩条件：锁定期内，归属于上市公司股东的净利润及归属于上市公司股东的扣除非经常性损益的净 利润均不得低于授予日前最近三个会计年度的平均水平且不得为负。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24" w:lineRule="auto" w:before="44"/>
        <w:ind w:left="254" w:right="251" w:firstLine="360"/>
        <w:jc w:val="both"/>
        <w:rPr>
          <w:rFonts w:ascii="宋体" w:hAnsi="宋体" w:cs="宋体" w:eastAsia="宋体" w:hint="default"/>
          <w:sz w:val="18"/>
          <w:szCs w:val="18"/>
        </w:rPr>
      </w:pPr>
      <w:r>
        <w:rPr>
          <w:rFonts w:ascii="宋体" w:hAnsi="宋体" w:cs="宋体" w:eastAsia="宋体" w:hint="default"/>
          <w:spacing w:val="-5"/>
          <w:sz w:val="18"/>
          <w:szCs w:val="18"/>
        </w:rPr>
        <w:t>注：（</w:t>
      </w:r>
      <w:r>
        <w:rPr>
          <w:rFonts w:ascii="Arial Narrow" w:hAnsi="Arial Narrow" w:cs="Arial Narrow" w:eastAsia="Arial Narrow" w:hint="default"/>
          <w:spacing w:val="-5"/>
          <w:sz w:val="18"/>
          <w:szCs w:val="18"/>
        </w:rPr>
        <w:t>1</w:t>
      </w:r>
      <w:r>
        <w:rPr>
          <w:rFonts w:ascii="宋体" w:hAnsi="宋体" w:cs="宋体" w:eastAsia="宋体" w:hint="default"/>
          <w:spacing w:val="-5"/>
          <w:sz w:val="18"/>
          <w:szCs w:val="18"/>
        </w:rPr>
        <w:t>）以上“净利润”指归属于上市公司股东的扣除非经常性损益的净利润。（</w:t>
      </w:r>
      <w:r>
        <w:rPr>
          <w:rFonts w:ascii="Arial Narrow" w:hAnsi="Arial Narrow" w:cs="Arial Narrow" w:eastAsia="Arial Narrow" w:hint="default"/>
          <w:spacing w:val="-5"/>
          <w:sz w:val="18"/>
          <w:szCs w:val="18"/>
        </w:rPr>
        <w:t>2</w:t>
      </w:r>
      <w:r>
        <w:rPr>
          <w:rFonts w:ascii="宋体" w:hAnsi="宋体" w:cs="宋体" w:eastAsia="宋体" w:hint="default"/>
          <w:spacing w:val="-5"/>
          <w:sz w:val="18"/>
          <w:szCs w:val="18"/>
        </w:rPr>
        <w:t>）公司</w:t>
      </w:r>
      <w:r>
        <w:rPr>
          <w:rFonts w:ascii="宋体" w:hAnsi="宋体" w:cs="宋体" w:eastAsia="宋体" w:hint="default"/>
          <w:sz w:val="18"/>
          <w:szCs w:val="18"/>
        </w:rPr>
        <w:t> </w:t>
      </w:r>
      <w:r>
        <w:rPr>
          <w:rFonts w:ascii="Arial Narrow" w:hAnsi="Arial Narrow" w:cs="Arial Narrow" w:eastAsia="Arial Narrow" w:hint="default"/>
          <w:spacing w:val="-1"/>
          <w:sz w:val="18"/>
          <w:szCs w:val="18"/>
        </w:rPr>
        <w:t>2012</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2013</w:t>
      </w:r>
      <w:r>
        <w:rPr>
          <w:rFonts w:ascii="Arial Narrow" w:hAnsi="Arial Narrow" w:cs="Arial Narrow" w:eastAsia="Arial Narrow" w:hint="default"/>
          <w:spacing w:val="32"/>
          <w:sz w:val="18"/>
          <w:szCs w:val="18"/>
        </w:rPr>
        <w:t> </w:t>
      </w:r>
      <w:r>
        <w:rPr>
          <w:rFonts w:ascii="宋体" w:hAnsi="宋体" w:cs="宋体" w:eastAsia="宋体" w:hint="default"/>
          <w:sz w:val="18"/>
          <w:szCs w:val="18"/>
        </w:rPr>
        <w:t>年归属于上市公 司股东的扣除非经常性损益的净利润均为负值，且根据 </w:t>
      </w:r>
      <w:r>
        <w:rPr>
          <w:rFonts w:ascii="Arial Narrow" w:hAnsi="Arial Narrow" w:cs="Arial Narrow" w:eastAsia="Arial Narrow" w:hint="default"/>
          <w:sz w:val="18"/>
          <w:szCs w:val="18"/>
        </w:rPr>
        <w:t>2014 </w:t>
      </w:r>
      <w:r>
        <w:rPr>
          <w:rFonts w:ascii="宋体" w:hAnsi="宋体" w:cs="宋体" w:eastAsia="宋体" w:hint="default"/>
          <w:spacing w:val="-4"/>
          <w:sz w:val="18"/>
          <w:szCs w:val="18"/>
        </w:rPr>
        <w:t>年业绩预测，</w:t>
      </w:r>
      <w:r>
        <w:rPr>
          <w:rFonts w:ascii="Arial Narrow" w:hAnsi="Arial Narrow" w:cs="Arial Narrow" w:eastAsia="Arial Narrow" w:hint="default"/>
          <w:spacing w:val="-4"/>
          <w:sz w:val="18"/>
          <w:szCs w:val="18"/>
        </w:rPr>
        <w:t>2014</w:t>
      </w:r>
      <w:r>
        <w:rPr>
          <w:rFonts w:ascii="Arial Narrow" w:hAnsi="Arial Narrow" w:cs="Arial Narrow" w:eastAsia="Arial Narrow" w:hint="default"/>
          <w:spacing w:val="-14"/>
          <w:sz w:val="18"/>
          <w:szCs w:val="18"/>
        </w:rPr>
        <w:t> </w:t>
      </w:r>
      <w:r>
        <w:rPr>
          <w:rFonts w:ascii="宋体" w:hAnsi="宋体" w:cs="宋体" w:eastAsia="宋体" w:hint="default"/>
          <w:sz w:val="18"/>
          <w:szCs w:val="18"/>
        </w:rPr>
        <w:t>年归属于上市公司股东的扣除非经常性损益 </w:t>
      </w:r>
      <w:r>
        <w:rPr>
          <w:rFonts w:ascii="宋体" w:hAnsi="宋体" w:cs="宋体" w:eastAsia="宋体" w:hint="default"/>
          <w:spacing w:val="-4"/>
          <w:sz w:val="18"/>
          <w:szCs w:val="18"/>
        </w:rPr>
        <w:t>的净利润亦为负值，故直接设定扣除非经常性损益的净利润的业绩考核目标。（</w:t>
      </w:r>
      <w:r>
        <w:rPr>
          <w:rFonts w:ascii="Arial Narrow" w:hAnsi="Arial Narrow" w:cs="Arial Narrow" w:eastAsia="Arial Narrow" w:hint="default"/>
          <w:spacing w:val="-4"/>
          <w:sz w:val="18"/>
          <w:szCs w:val="18"/>
        </w:rPr>
        <w:t>3</w:t>
      </w:r>
      <w:r>
        <w:rPr>
          <w:rFonts w:ascii="宋体" w:hAnsi="宋体" w:cs="宋体" w:eastAsia="宋体" w:hint="default"/>
          <w:spacing w:val="-4"/>
          <w:sz w:val="18"/>
          <w:szCs w:val="18"/>
        </w:rPr>
        <w:t>）由本计划产生的激励成本将在经常性损益</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中列支。（</w:t>
      </w:r>
      <w:r>
        <w:rPr>
          <w:rFonts w:ascii="Arial Narrow" w:hAnsi="Arial Narrow" w:cs="Arial Narrow" w:eastAsia="Arial Narrow" w:hint="default"/>
          <w:spacing w:val="-3"/>
          <w:sz w:val="18"/>
          <w:szCs w:val="18"/>
        </w:rPr>
        <w:t>4</w:t>
      </w:r>
      <w:r>
        <w:rPr>
          <w:rFonts w:ascii="宋体" w:hAnsi="宋体" w:cs="宋体" w:eastAsia="宋体" w:hint="default"/>
          <w:spacing w:val="-3"/>
          <w:sz w:val="18"/>
          <w:szCs w:val="18"/>
        </w:rPr>
        <w:t>）若解锁上一年度公司层面考核不合格，激励对象当年度限制性股票的可解锁额度不可解锁，由公司统一回购注</w:t>
      </w:r>
      <w:r>
        <w:rPr>
          <w:rFonts w:ascii="宋体" w:hAnsi="宋体" w:cs="宋体" w:eastAsia="宋体" w:hint="default"/>
          <w:sz w:val="18"/>
          <w:szCs w:val="18"/>
        </w:rPr>
        <w:t> 销。</w:t>
      </w:r>
    </w:p>
    <w:p>
      <w:pPr>
        <w:spacing w:line="436" w:lineRule="auto" w:before="104"/>
        <w:ind w:left="254" w:right="252" w:firstLine="360"/>
        <w:jc w:val="both"/>
        <w:rPr>
          <w:rFonts w:ascii="宋体" w:hAnsi="宋体" w:cs="宋体" w:eastAsia="宋体" w:hint="default"/>
          <w:sz w:val="18"/>
          <w:szCs w:val="18"/>
        </w:rPr>
      </w:pPr>
      <w:r>
        <w:rPr>
          <w:rFonts w:ascii="Arial Narrow" w:hAnsi="Arial Narrow" w:cs="Arial Narrow" w:eastAsia="Arial Narrow" w:hint="default"/>
          <w:spacing w:val="-2"/>
          <w:sz w:val="18"/>
          <w:szCs w:val="18"/>
        </w:rPr>
        <w:t>4</w:t>
      </w:r>
      <w:r>
        <w:rPr>
          <w:rFonts w:ascii="宋体" w:hAnsi="宋体" w:cs="宋体" w:eastAsia="宋体" w:hint="default"/>
          <w:spacing w:val="-2"/>
          <w:sz w:val="18"/>
          <w:szCs w:val="18"/>
        </w:rPr>
        <w:t>、激励对象层面考核内容：</w:t>
      </w:r>
      <w:r>
        <w:rPr>
          <w:rFonts w:ascii="宋体" w:hAnsi="宋体" w:cs="宋体" w:eastAsia="宋体" w:hint="default"/>
          <w:spacing w:val="-14"/>
          <w:sz w:val="18"/>
          <w:szCs w:val="18"/>
        </w:rPr>
        <w:t> </w:t>
      </w:r>
      <w:r>
        <w:rPr>
          <w:rFonts w:ascii="宋体" w:hAnsi="宋体" w:cs="宋体" w:eastAsia="宋体" w:hint="default"/>
          <w:spacing w:val="-1"/>
          <w:sz w:val="18"/>
          <w:szCs w:val="18"/>
        </w:rPr>
        <w:t>激励对象只有在对应解锁期的上一年度绩效考核为“合格”及以上，才能解锁当期全部份</w:t>
      </w:r>
      <w:r>
        <w:rPr>
          <w:rFonts w:ascii="宋体" w:hAnsi="宋体" w:cs="宋体" w:eastAsia="宋体" w:hint="default"/>
          <w:sz w:val="18"/>
          <w:szCs w:val="18"/>
        </w:rPr>
        <w:t> </w:t>
      </w:r>
      <w:r>
        <w:rPr>
          <w:rFonts w:ascii="宋体" w:hAnsi="宋体" w:cs="宋体" w:eastAsia="宋体" w:hint="default"/>
          <w:spacing w:val="-5"/>
          <w:sz w:val="18"/>
          <w:szCs w:val="18"/>
        </w:rPr>
        <w:t>额，若对应解锁期的上一年度效考核为“基本合格”及以下，则取消当期获授权益份额，当期全部份额由公司统一回购注销。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具体如下：</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422"/>
        <w:gridCol w:w="1408"/>
        <w:gridCol w:w="1407"/>
        <w:gridCol w:w="1410"/>
        <w:gridCol w:w="1406"/>
        <w:gridCol w:w="1408"/>
        <w:gridCol w:w="1409"/>
      </w:tblGrid>
      <w:tr>
        <w:trPr>
          <w:trHeight w:val="412" w:hRule="exact"/>
        </w:trPr>
        <w:tc>
          <w:tcPr>
            <w:tcW w:w="14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515"/>
              <w:jc w:val="right"/>
              <w:rPr>
                <w:rFonts w:ascii="宋体" w:hAnsi="宋体" w:cs="宋体" w:eastAsia="宋体" w:hint="default"/>
                <w:sz w:val="18"/>
                <w:szCs w:val="18"/>
              </w:rPr>
            </w:pPr>
            <w:r>
              <w:rPr>
                <w:rFonts w:ascii="宋体" w:hAnsi="宋体" w:cs="宋体" w:eastAsia="宋体" w:hint="default"/>
                <w:b/>
                <w:bCs/>
                <w:sz w:val="18"/>
                <w:szCs w:val="18"/>
              </w:rPr>
              <w:t>等级</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优秀</w:t>
            </w:r>
            <w:r>
              <w:rPr>
                <w:rFonts w:ascii="宋体" w:hAnsi="宋体" w:cs="宋体" w:eastAsia="宋体" w:hint="default"/>
                <w:sz w:val="18"/>
                <w:szCs w:val="18"/>
              </w:rPr>
            </w:r>
          </w:p>
        </w:tc>
        <w:tc>
          <w:tcPr>
            <w:tcW w:w="14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良好</w:t>
            </w:r>
            <w:r>
              <w:rPr>
                <w:rFonts w:ascii="宋体" w:hAnsi="宋体" w:cs="宋体" w:eastAsia="宋体" w:hint="default"/>
                <w:sz w:val="18"/>
                <w:szCs w:val="18"/>
              </w:rPr>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合格</w:t>
            </w:r>
            <w:r>
              <w:rPr>
                <w:rFonts w:ascii="宋体" w:hAnsi="宋体" w:cs="宋体" w:eastAsia="宋体" w:hint="default"/>
                <w:sz w:val="18"/>
                <w:szCs w:val="18"/>
              </w:rPr>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b/>
                <w:bCs/>
                <w:sz w:val="18"/>
                <w:szCs w:val="18"/>
              </w:rPr>
              <w:t>基本合格</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b/>
                <w:bCs/>
                <w:sz w:val="18"/>
                <w:szCs w:val="18"/>
              </w:rPr>
              <w:t>待改进</w:t>
            </w:r>
            <w:r>
              <w:rPr>
                <w:rFonts w:ascii="宋体" w:hAnsi="宋体" w:cs="宋体" w:eastAsia="宋体" w:hint="default"/>
                <w:sz w:val="18"/>
                <w:szCs w:val="18"/>
              </w:rPr>
            </w:r>
          </w:p>
        </w:tc>
        <w:tc>
          <w:tcPr>
            <w:tcW w:w="14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b/>
                <w:bCs/>
                <w:sz w:val="18"/>
                <w:szCs w:val="18"/>
              </w:rPr>
              <w:t>不合格</w:t>
            </w:r>
            <w:r>
              <w:rPr>
                <w:rFonts w:ascii="宋体" w:hAnsi="宋体" w:cs="宋体" w:eastAsia="宋体" w:hint="default"/>
                <w:sz w:val="18"/>
                <w:szCs w:val="18"/>
              </w:rPr>
            </w:r>
          </w:p>
        </w:tc>
      </w:tr>
      <w:tr>
        <w:trPr>
          <w:trHeight w:val="412" w:hRule="exact"/>
        </w:trPr>
        <w:tc>
          <w:tcPr>
            <w:tcW w:w="14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right="573"/>
              <w:jc w:val="right"/>
              <w:rPr>
                <w:rFonts w:ascii="宋体" w:hAnsi="宋体" w:cs="宋体" w:eastAsia="宋体" w:hint="default"/>
                <w:sz w:val="18"/>
                <w:szCs w:val="18"/>
              </w:rPr>
            </w:pPr>
            <w:r>
              <w:rPr>
                <w:rFonts w:ascii="宋体" w:hAnsi="宋体" w:cs="宋体" w:eastAsia="宋体" w:hint="default"/>
                <w:sz w:val="18"/>
                <w:szCs w:val="18"/>
              </w:rPr>
              <w:t>解锁比例</w:t>
            </w:r>
          </w:p>
        </w:tc>
        <w:tc>
          <w:tcPr>
            <w:tcW w:w="4224" w:type="dxa"/>
            <w:gridSpan w:val="3"/>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Arial Narrow" w:hAnsi="Arial Narrow" w:cs="Arial Narrow" w:eastAsia="Arial Narrow" w:hint="default"/>
                <w:sz w:val="18"/>
                <w:szCs w:val="18"/>
              </w:rPr>
            </w:pPr>
            <w:r>
              <w:rPr>
                <w:rFonts w:ascii="Arial Narrow"/>
                <w:sz w:val="18"/>
              </w:rPr>
              <w:t>100%</w:t>
            </w:r>
          </w:p>
        </w:tc>
        <w:tc>
          <w:tcPr>
            <w:tcW w:w="4223" w:type="dxa"/>
            <w:gridSpan w:val="3"/>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4"/>
              <w:jc w:val="center"/>
              <w:rPr>
                <w:rFonts w:ascii="Arial Narrow" w:hAnsi="Arial Narrow" w:cs="Arial Narrow" w:eastAsia="Arial Narrow" w:hint="default"/>
                <w:sz w:val="18"/>
                <w:szCs w:val="18"/>
              </w:rPr>
            </w:pPr>
            <w:r>
              <w:rPr>
                <w:rFonts w:ascii="Arial Narrow"/>
                <w:sz w:val="18"/>
              </w:rPr>
              <w:t>0%</w:t>
            </w:r>
          </w:p>
        </w:tc>
      </w:tr>
    </w:tbl>
    <w:p>
      <w:pPr>
        <w:spacing w:line="240" w:lineRule="auto" w:before="7"/>
        <w:rPr>
          <w:rFonts w:ascii="宋体" w:hAnsi="宋体" w:cs="宋体" w:eastAsia="宋体" w:hint="default"/>
          <w:sz w:val="10"/>
          <w:szCs w:val="10"/>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注：授予年度或锁定期年度考核为“基本合格”及以下，则取消激励对象激励资格，原计划份额作废。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4"/>
        <w:spacing w:line="240" w:lineRule="auto"/>
        <w:ind w:left="734" w:right="4441"/>
        <w:jc w:val="left"/>
        <w:rPr>
          <w:rFonts w:ascii="黑体" w:hAnsi="黑体" w:cs="黑体" w:eastAsia="黑体" w:hint="default"/>
        </w:rPr>
      </w:pPr>
      <w:bookmarkStart w:name="十一、 承诺及或有事项" w:id="273"/>
      <w:bookmarkEnd w:id="273"/>
      <w:r>
        <w:rPr/>
      </w:r>
      <w:r>
        <w:rPr>
          <w:rFonts w:ascii="黑体" w:hAnsi="黑体" w:cs="黑体" w:eastAsia="黑体" w:hint="default"/>
        </w:rPr>
        <w:t>十一、</w:t>
      </w:r>
      <w:r>
        <w:rPr>
          <w:rFonts w:ascii="黑体" w:hAnsi="黑体" w:cs="黑体" w:eastAsia="黑体" w:hint="default"/>
          <w:spacing w:val="-60"/>
        </w:rPr>
        <w:t> </w:t>
      </w:r>
      <w:r>
        <w:rPr>
          <w:rFonts w:ascii="黑体" w:hAnsi="黑体" w:cs="黑体" w:eastAsia="黑体" w:hint="default"/>
        </w:rPr>
        <w:t>承诺及或有事项</w:t>
      </w:r>
    </w:p>
    <w:p>
      <w:pPr>
        <w:spacing w:after="0" w:line="240" w:lineRule="auto"/>
        <w:jc w:val="left"/>
        <w:rPr>
          <w:rFonts w:ascii="黑体" w:hAnsi="黑体" w:cs="黑体" w:eastAsia="黑体" w:hint="default"/>
        </w:rPr>
        <w:sectPr>
          <w:footerReference w:type="default" r:id="rId63"/>
          <w:pgSz w:w="11910" w:h="16840"/>
          <w:pgMar w:footer="1266" w:header="871" w:top="1420" w:bottom="1460" w:left="880" w:right="880"/>
          <w:pgNumType w:start="153"/>
        </w:sectPr>
      </w:pPr>
    </w:p>
    <w:p>
      <w:pPr>
        <w:spacing w:line="240" w:lineRule="auto" w:before="13"/>
        <w:rPr>
          <w:rFonts w:ascii="黑体" w:hAnsi="黑体" w:cs="黑体" w:eastAsia="黑体" w:hint="default"/>
          <w:sz w:val="12"/>
          <w:szCs w:val="12"/>
        </w:rPr>
      </w:pPr>
    </w:p>
    <w:p>
      <w:pPr>
        <w:spacing w:before="35"/>
        <w:ind w:left="668" w:right="4441" w:firstLine="0"/>
        <w:jc w:val="left"/>
        <w:rPr>
          <w:rFonts w:ascii="宋体" w:hAnsi="宋体" w:cs="宋体" w:eastAsia="宋体" w:hint="default"/>
          <w:sz w:val="21"/>
          <w:szCs w:val="21"/>
        </w:rPr>
      </w:pPr>
      <w:bookmarkStart w:name="(一) 承诺事项" w:id="274"/>
      <w:bookmarkEnd w:id="274"/>
      <w:r>
        <w:rPr/>
      </w:r>
      <w:r>
        <w:rPr>
          <w:rFonts w:ascii="Arial Narrow" w:hAnsi="Arial Narrow" w:cs="Arial Narrow" w:eastAsia="Arial Narrow" w:hint="default"/>
          <w:sz w:val="21"/>
          <w:szCs w:val="21"/>
        </w:rPr>
        <w:t>(</w:t>
      </w:r>
      <w:r>
        <w:rPr>
          <w:rFonts w:ascii="宋体" w:hAnsi="宋体" w:cs="宋体" w:eastAsia="宋体" w:hint="default"/>
          <w:sz w:val="21"/>
          <w:szCs w:val="21"/>
        </w:rPr>
        <w:t>一</w:t>
      </w:r>
      <w:r>
        <w:rPr>
          <w:rFonts w:ascii="Arial Narrow" w:hAnsi="Arial Narrow" w:cs="Arial Narrow" w:eastAsia="Arial Narrow" w:hint="default"/>
          <w:sz w:val="21"/>
          <w:szCs w:val="21"/>
        </w:rPr>
        <w:t>)</w:t>
      </w:r>
      <w:r>
        <w:rPr>
          <w:rFonts w:ascii="Arial Narrow" w:hAnsi="Arial Narrow" w:cs="Arial Narrow" w:eastAsia="Arial Narrow" w:hint="default"/>
          <w:spacing w:val="47"/>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615" w:right="134" w:firstLine="0"/>
        <w:jc w:val="left"/>
        <w:rPr>
          <w:rFonts w:ascii="宋体" w:hAnsi="宋体" w:cs="宋体" w:eastAsia="宋体" w:hint="default"/>
          <w:sz w:val="18"/>
          <w:szCs w:val="18"/>
        </w:rPr>
      </w:pPr>
      <w:r>
        <w:rPr>
          <w:rFonts w:ascii="Arial Narrow" w:hAnsi="Arial Narrow" w:cs="Arial Narrow" w:eastAsia="Arial Narrow" w:hint="default"/>
          <w:b/>
          <w:bCs/>
          <w:sz w:val="18"/>
          <w:szCs w:val="18"/>
        </w:rPr>
        <w:t>1</w:t>
      </w:r>
      <w:r>
        <w:rPr>
          <w:rFonts w:ascii="宋体" w:hAnsi="宋体" w:cs="宋体" w:eastAsia="宋体" w:hint="default"/>
          <w:b/>
          <w:bCs/>
          <w:sz w:val="18"/>
          <w:szCs w:val="18"/>
        </w:rPr>
        <w:t>、签订的尚未履行或尚未完全履行的对外投资合同及有关财务支出——化合物半导体生态产业园和外延片项目</w:t>
      </w:r>
      <w:r>
        <w:rPr>
          <w:rFonts w:ascii="宋体" w:hAnsi="宋体" w:cs="宋体" w:eastAsia="宋体" w:hint="default"/>
          <w:sz w:val="18"/>
          <w:szCs w:val="18"/>
        </w:rPr>
      </w:r>
    </w:p>
    <w:p>
      <w:pPr>
        <w:spacing w:line="240" w:lineRule="auto" w:before="3"/>
        <w:rPr>
          <w:rFonts w:ascii="宋体" w:hAnsi="宋体" w:cs="宋体" w:eastAsia="宋体" w:hint="default"/>
          <w:b/>
          <w:bCs/>
          <w:sz w:val="19"/>
          <w:szCs w:val="19"/>
        </w:rPr>
      </w:pPr>
    </w:p>
    <w:p>
      <w:pPr>
        <w:spacing w:before="0"/>
        <w:ind w:left="615" w:right="13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1</w:t>
      </w:r>
      <w:r>
        <w:rPr>
          <w:rFonts w:ascii="宋体" w:hAnsi="宋体" w:cs="宋体" w:eastAsia="宋体" w:hint="default"/>
          <w:b/>
          <w:bCs/>
          <w:sz w:val="18"/>
          <w:szCs w:val="18"/>
        </w:rPr>
        <w:t>）</w:t>
      </w:r>
      <w:r>
        <w:rPr>
          <w:rFonts w:ascii="Arial Narrow" w:hAnsi="Arial Narrow" w:cs="Arial Narrow" w:eastAsia="Arial Narrow" w:hint="default"/>
          <w:b/>
          <w:bCs/>
          <w:sz w:val="18"/>
          <w:szCs w:val="18"/>
        </w:rPr>
        <w:t>6</w:t>
      </w:r>
      <w:r>
        <w:rPr>
          <w:rFonts w:ascii="Arial Narrow" w:hAnsi="Arial Narrow" w:cs="Arial Narrow" w:eastAsia="Arial Narrow" w:hint="default"/>
          <w:b/>
          <w:bCs/>
          <w:spacing w:val="-4"/>
          <w:sz w:val="18"/>
          <w:szCs w:val="18"/>
        </w:rPr>
        <w:t> </w:t>
      </w:r>
      <w:r>
        <w:rPr>
          <w:rFonts w:ascii="宋体" w:hAnsi="宋体" w:cs="宋体" w:eastAsia="宋体" w:hint="default"/>
          <w:b/>
          <w:bCs/>
          <w:sz w:val="18"/>
          <w:szCs w:val="18"/>
        </w:rPr>
        <w:t>吋第二代和第三代半导体集成电路外延片项目（以下简称“外延片项目”）</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spacing w:line="444" w:lineRule="auto" w:before="0"/>
        <w:ind w:left="254" w:right="250" w:firstLine="360"/>
        <w:jc w:val="both"/>
        <w:rPr>
          <w:rFonts w:ascii="Arial Narrow" w:hAnsi="Arial Narrow" w:cs="Arial Narrow" w:eastAsia="Arial Narrow"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日公司全资子公司国民投资与陈亚平技术团队签署《关于投资合作建设</w:t>
      </w:r>
      <w:r>
        <w:rPr>
          <w:rFonts w:ascii="宋体" w:hAnsi="宋体" w:cs="宋体" w:eastAsia="宋体" w:hint="default"/>
          <w:spacing w:val="-41"/>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6"/>
          <w:sz w:val="18"/>
          <w:szCs w:val="18"/>
        </w:rPr>
        <w:t> </w:t>
      </w:r>
      <w:r>
        <w:rPr>
          <w:rFonts w:ascii="宋体" w:hAnsi="宋体" w:cs="宋体" w:eastAsia="宋体" w:hint="default"/>
          <w:sz w:val="18"/>
          <w:szCs w:val="18"/>
        </w:rPr>
        <w:t>吋第二代和第三代半导体集成 </w:t>
      </w:r>
      <w:r>
        <w:rPr>
          <w:rFonts w:ascii="宋体" w:hAnsi="宋体" w:cs="宋体" w:eastAsia="宋体" w:hint="default"/>
          <w:spacing w:val="-6"/>
          <w:sz w:val="18"/>
          <w:szCs w:val="18"/>
        </w:rPr>
        <w:t>电路外延片项目的框架协议书》。协议约定外延片项目主要建设</w:t>
      </w:r>
      <w:r>
        <w:rPr>
          <w:rFonts w:ascii="宋体" w:hAnsi="宋体" w:cs="宋体" w:eastAsia="宋体" w:hint="default"/>
          <w:spacing w:val="-43"/>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pacing w:val="-7"/>
          <w:sz w:val="18"/>
          <w:szCs w:val="18"/>
        </w:rPr>
        <w:t>吋第二代砷化镓外延片、</w:t>
      </w:r>
      <w:r>
        <w:rPr>
          <w:rFonts w:ascii="Arial Narrow" w:hAnsi="Arial Narrow" w:cs="Arial Narrow" w:eastAsia="Arial Narrow" w:hint="default"/>
          <w:spacing w:val="-7"/>
          <w:sz w:val="18"/>
          <w:szCs w:val="18"/>
        </w:rPr>
        <w:t>6</w:t>
      </w:r>
      <w:r>
        <w:rPr>
          <w:rFonts w:ascii="Arial Narrow" w:hAnsi="Arial Narrow" w:cs="Arial Narrow" w:eastAsia="Arial Narrow" w:hint="default"/>
          <w:spacing w:val="5"/>
          <w:sz w:val="18"/>
          <w:szCs w:val="18"/>
        </w:rPr>
        <w:t> </w:t>
      </w:r>
      <w:r>
        <w:rPr>
          <w:rFonts w:ascii="宋体" w:hAnsi="宋体" w:cs="宋体" w:eastAsia="宋体" w:hint="default"/>
          <w:sz w:val="18"/>
          <w:szCs w:val="18"/>
        </w:rPr>
        <w:t>吋第三代氮化镓</w:t>
      </w:r>
      <w:r>
        <w:rPr>
          <w:rFonts w:ascii="Arial Narrow" w:hAnsi="Arial Narrow" w:cs="Arial Narrow" w:eastAsia="Arial Narrow" w:hint="default"/>
          <w:sz w:val="18"/>
          <w:szCs w:val="18"/>
        </w:rPr>
        <w:t>/</w:t>
      </w:r>
      <w:r>
        <w:rPr>
          <w:rFonts w:ascii="宋体" w:hAnsi="宋体" w:cs="宋体" w:eastAsia="宋体" w:hint="default"/>
          <w:sz w:val="18"/>
          <w:szCs w:val="18"/>
        </w:rPr>
        <w:t>碳化硅外延片、 功率器件组件生产线与配套设施。外延片项目首期总投资约人民币</w:t>
      </w:r>
      <w:r>
        <w:rPr>
          <w:rFonts w:ascii="宋体" w:hAnsi="宋体" w:cs="宋体" w:eastAsia="宋体" w:hint="default"/>
          <w:spacing w:val="-50"/>
          <w:sz w:val="18"/>
          <w:szCs w:val="18"/>
        </w:rPr>
        <w:t> </w:t>
      </w:r>
      <w:r>
        <w:rPr>
          <w:rFonts w:ascii="Arial Narrow" w:hAnsi="Arial Narrow" w:cs="Arial Narrow" w:eastAsia="Arial Narrow" w:hint="default"/>
          <w:sz w:val="18"/>
          <w:szCs w:val="18"/>
        </w:rPr>
        <w:t>45,000.00</w:t>
      </w:r>
      <w:r>
        <w:rPr>
          <w:rFonts w:ascii="Arial Narrow" w:hAnsi="Arial Narrow" w:cs="Arial Narrow" w:eastAsia="Arial Narrow" w:hint="default"/>
          <w:spacing w:val="-2"/>
          <w:sz w:val="18"/>
          <w:szCs w:val="18"/>
        </w:rPr>
        <w:t> </w:t>
      </w:r>
      <w:r>
        <w:rPr>
          <w:rFonts w:ascii="宋体" w:hAnsi="宋体" w:cs="宋体" w:eastAsia="宋体" w:hint="default"/>
          <w:spacing w:val="-3"/>
          <w:sz w:val="18"/>
          <w:szCs w:val="18"/>
        </w:rPr>
        <w:t>万元，计划实现年产</w:t>
      </w:r>
      <w:r>
        <w:rPr>
          <w:rFonts w:ascii="宋体" w:hAnsi="宋体" w:cs="宋体" w:eastAsia="宋体" w:hint="default"/>
          <w:spacing w:val="-51"/>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
          <w:sz w:val="18"/>
          <w:szCs w:val="18"/>
        </w:rPr>
        <w:t> </w:t>
      </w:r>
      <w:r>
        <w:rPr>
          <w:rFonts w:ascii="宋体" w:hAnsi="宋体" w:cs="宋体" w:eastAsia="宋体" w:hint="default"/>
          <w:sz w:val="18"/>
          <w:szCs w:val="18"/>
        </w:rPr>
        <w:t>吋第二代砷化镓外延片</w:t>
      </w:r>
      <w:r>
        <w:rPr>
          <w:rFonts w:ascii="宋体" w:hAnsi="宋体" w:cs="宋体" w:eastAsia="宋体" w:hint="default"/>
          <w:spacing w:val="-51"/>
          <w:sz w:val="18"/>
          <w:szCs w:val="18"/>
        </w:rPr>
        <w:t> </w:t>
      </w:r>
      <w:r>
        <w:rPr>
          <w:rFonts w:ascii="Arial Narrow" w:hAnsi="Arial Narrow" w:cs="Arial Narrow" w:eastAsia="Arial Narrow" w:hint="default"/>
          <w:sz w:val="18"/>
          <w:szCs w:val="18"/>
        </w:rPr>
        <w:t>1</w:t>
      </w:r>
    </w:p>
    <w:p>
      <w:pPr>
        <w:spacing w:before="38"/>
        <w:ind w:left="254" w:right="134" w:firstLine="0"/>
        <w:jc w:val="left"/>
        <w:rPr>
          <w:rFonts w:ascii="宋体" w:hAnsi="宋体" w:cs="宋体" w:eastAsia="宋体" w:hint="default"/>
          <w:sz w:val="18"/>
          <w:szCs w:val="18"/>
        </w:rPr>
      </w:pPr>
      <w:r>
        <w:rPr>
          <w:rFonts w:ascii="宋体" w:hAnsi="宋体" w:cs="宋体" w:eastAsia="宋体" w:hint="default"/>
          <w:sz w:val="18"/>
          <w:szCs w:val="18"/>
        </w:rPr>
        <w:t>万片，</w:t>
      </w:r>
      <w:r>
        <w:rPr>
          <w:rFonts w:ascii="Arial Narrow" w:hAnsi="Arial Narrow" w:cs="Arial Narrow" w:eastAsia="Arial Narrow" w:hint="default"/>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z w:val="18"/>
          <w:szCs w:val="18"/>
        </w:rPr>
        <w:t>吋第三代氮化镓</w:t>
      </w:r>
      <w:r>
        <w:rPr>
          <w:rFonts w:ascii="Arial Narrow" w:hAnsi="Arial Narrow" w:cs="Arial Narrow" w:eastAsia="Arial Narrow" w:hint="default"/>
          <w:sz w:val="18"/>
          <w:szCs w:val="18"/>
        </w:rPr>
        <w:t>/</w:t>
      </w:r>
      <w:r>
        <w:rPr>
          <w:rFonts w:ascii="宋体" w:hAnsi="宋体" w:cs="宋体" w:eastAsia="宋体" w:hint="default"/>
          <w:sz w:val="18"/>
          <w:szCs w:val="18"/>
        </w:rPr>
        <w:t>碳化硅外延片</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万片，功率器件组件</w:t>
      </w:r>
      <w:r>
        <w:rPr>
          <w:rFonts w:ascii="宋体" w:hAnsi="宋体" w:cs="宋体" w:eastAsia="宋体" w:hint="default"/>
          <w:spacing w:val="-46"/>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3"/>
          <w:sz w:val="18"/>
          <w:szCs w:val="18"/>
        </w:rPr>
        <w:t> </w:t>
      </w:r>
      <w:r>
        <w:rPr>
          <w:rFonts w:ascii="宋体" w:hAnsi="宋体" w:cs="宋体" w:eastAsia="宋体" w:hint="default"/>
          <w:sz w:val="18"/>
          <w:szCs w:val="18"/>
        </w:rPr>
        <w:t>万片，建设周期预计为</w:t>
      </w:r>
      <w:r>
        <w:rPr>
          <w:rFonts w:ascii="宋体" w:hAnsi="宋体" w:cs="宋体" w:eastAsia="宋体" w:hint="default"/>
          <w:spacing w:val="-46"/>
          <w:sz w:val="18"/>
          <w:szCs w:val="18"/>
        </w:rPr>
        <w:t> </w:t>
      </w:r>
      <w:r>
        <w:rPr>
          <w:rFonts w:ascii="Arial Narrow" w:hAnsi="Arial Narrow" w:cs="Arial Narrow" w:eastAsia="Arial Narrow" w:hint="default"/>
          <w:sz w:val="18"/>
          <w:szCs w:val="18"/>
        </w:rPr>
        <w:t>18</w:t>
      </w:r>
      <w:r>
        <w:rPr>
          <w:rFonts w:ascii="Arial Narrow" w:hAnsi="Arial Narrow" w:cs="Arial Narrow" w:eastAsia="Arial Narrow" w:hint="default"/>
          <w:spacing w:val="3"/>
          <w:sz w:val="18"/>
          <w:szCs w:val="18"/>
        </w:rPr>
        <w:t> </w:t>
      </w:r>
      <w:r>
        <w:rPr>
          <w:rFonts w:ascii="宋体" w:hAnsi="宋体" w:cs="宋体" w:eastAsia="宋体" w:hint="default"/>
          <w:sz w:val="18"/>
          <w:szCs w:val="18"/>
        </w:rPr>
        <w:t>个月。</w:t>
      </w:r>
    </w:p>
    <w:p>
      <w:pPr>
        <w:spacing w:line="240" w:lineRule="auto" w:before="4"/>
        <w:rPr>
          <w:rFonts w:ascii="宋体" w:hAnsi="宋体" w:cs="宋体" w:eastAsia="宋体" w:hint="default"/>
          <w:sz w:val="19"/>
          <w:szCs w:val="19"/>
        </w:rPr>
      </w:pPr>
    </w:p>
    <w:p>
      <w:pPr>
        <w:spacing w:before="0"/>
        <w:ind w:left="614"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2</w:t>
      </w:r>
      <w:r>
        <w:rPr>
          <w:rFonts w:ascii="Arial Narrow" w:hAnsi="Arial Narrow" w:cs="Arial Narrow" w:eastAsia="Arial Narrow" w:hint="default"/>
          <w:sz w:val="18"/>
          <w:szCs w:val="18"/>
        </w:rPr>
        <w:t>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日国民投资与陈亚平</w:t>
      </w:r>
      <w:r>
        <w:rPr>
          <w:rFonts w:ascii="宋体" w:hAnsi="宋体" w:cs="宋体" w:eastAsia="宋体" w:hint="default"/>
          <w:spacing w:val="-90"/>
          <w:sz w:val="18"/>
          <w:szCs w:val="18"/>
        </w:rPr>
        <w:t>、</w:t>
      </w:r>
      <w:r>
        <w:rPr>
          <w:rFonts w:ascii="宋体" w:hAnsi="宋体" w:cs="宋体" w:eastAsia="宋体" w:hint="default"/>
          <w:sz w:val="18"/>
          <w:szCs w:val="18"/>
        </w:rPr>
        <w:t>重庆西证渝富股权投资基金管理有限公</w:t>
      </w:r>
      <w:r>
        <w:rPr>
          <w:rFonts w:ascii="宋体" w:hAnsi="宋体" w:cs="宋体" w:eastAsia="宋体" w:hint="default"/>
          <w:spacing w:val="-90"/>
          <w:sz w:val="18"/>
          <w:szCs w:val="18"/>
        </w:rPr>
        <w:t>司</w:t>
      </w:r>
      <w:r>
        <w:rPr>
          <w:rFonts w:ascii="宋体" w:hAnsi="宋体" w:cs="宋体" w:eastAsia="宋体" w:hint="default"/>
          <w:sz w:val="18"/>
          <w:szCs w:val="18"/>
        </w:rPr>
        <w:t>（代表西证渝富</w:t>
      </w:r>
      <w:r>
        <w:rPr>
          <w:rFonts w:ascii="Arial Narrow" w:hAnsi="Arial Narrow" w:cs="Arial Narrow" w:eastAsia="Arial Narrow" w:hint="default"/>
          <w:sz w:val="18"/>
          <w:szCs w:val="18"/>
        </w:rPr>
        <w:t>-</w:t>
      </w:r>
      <w:r>
        <w:rPr>
          <w:rFonts w:ascii="宋体" w:hAnsi="宋体" w:cs="宋体" w:eastAsia="宋体" w:hint="default"/>
          <w:sz w:val="18"/>
          <w:szCs w:val="18"/>
        </w:rPr>
        <w:t>国民技术产业投资基金</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16"/>
          <w:szCs w:val="16"/>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sz w:val="18"/>
          <w:szCs w:val="18"/>
        </w:rPr>
        <w:t>四川通利能光伏科技有限公司签署《关于设立</w:t>
      </w:r>
      <w:r>
        <w:rPr>
          <w:rFonts w:ascii="宋体" w:hAnsi="宋体" w:cs="宋体" w:eastAsia="宋体" w:hint="default"/>
          <w:spacing w:val="-37"/>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1"/>
          <w:sz w:val="18"/>
          <w:szCs w:val="18"/>
        </w:rPr>
        <w:t> </w:t>
      </w:r>
      <w:r>
        <w:rPr>
          <w:rFonts w:ascii="宋体" w:hAnsi="宋体" w:cs="宋体" w:eastAsia="宋体" w:hint="default"/>
          <w:sz w:val="18"/>
          <w:szCs w:val="18"/>
        </w:rPr>
        <w:t>吋第二代和第三代半导体集成电路外延片项目主体公司之投资合作协议书》</w:t>
      </w:r>
    </w:p>
    <w:p>
      <w:pPr>
        <w:spacing w:line="240" w:lineRule="auto" w:before="3"/>
        <w:rPr>
          <w:rFonts w:ascii="宋体" w:hAnsi="宋体" w:cs="宋体" w:eastAsia="宋体" w:hint="default"/>
          <w:sz w:val="16"/>
          <w:szCs w:val="16"/>
        </w:rPr>
      </w:pPr>
    </w:p>
    <w:p>
      <w:pPr>
        <w:spacing w:line="456" w:lineRule="auto" w:before="0"/>
        <w:ind w:left="254" w:right="249"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Arial Narrow" w:hAnsi="Arial Narrow" w:cs="Arial Narrow" w:eastAsia="Arial Narrow" w:hint="default"/>
          <w:spacing w:val="-2"/>
          <w:sz w:val="18"/>
          <w:szCs w:val="18"/>
        </w:rPr>
        <w:t>YYPXMTZXY201701</w:t>
      </w:r>
      <w:r>
        <w:rPr>
          <w:rFonts w:ascii="宋体" w:hAnsi="宋体" w:cs="宋体" w:eastAsia="宋体" w:hint="default"/>
          <w:spacing w:val="-2"/>
          <w:sz w:val="18"/>
          <w:szCs w:val="18"/>
        </w:rPr>
        <w:t>）及相关补充协议（</w:t>
      </w:r>
      <w:r>
        <w:rPr>
          <w:rFonts w:ascii="Arial Narrow" w:hAnsi="Arial Narrow" w:cs="Arial Narrow" w:eastAsia="Arial Narrow" w:hint="default"/>
          <w:spacing w:val="-2"/>
          <w:sz w:val="18"/>
          <w:szCs w:val="18"/>
        </w:rPr>
        <w:t>YYPTZBCXY201701</w:t>
      </w:r>
      <w:r>
        <w:rPr>
          <w:rFonts w:ascii="宋体" w:hAnsi="宋体" w:cs="宋体" w:eastAsia="宋体" w:hint="default"/>
          <w:spacing w:val="-2"/>
          <w:sz w:val="18"/>
          <w:szCs w:val="18"/>
        </w:rPr>
        <w:t>、</w:t>
      </w:r>
      <w:r>
        <w:rPr>
          <w:rFonts w:ascii="Arial Narrow" w:hAnsi="Arial Narrow" w:cs="Arial Narrow" w:eastAsia="Arial Narrow" w:hint="default"/>
          <w:spacing w:val="-2"/>
          <w:sz w:val="18"/>
          <w:szCs w:val="18"/>
        </w:rPr>
        <w:t>YYPTZBCXY201702</w:t>
      </w:r>
      <w:r>
        <w:rPr>
          <w:rFonts w:ascii="宋体" w:hAnsi="宋体" w:cs="宋体" w:eastAsia="宋体" w:hint="default"/>
          <w:spacing w:val="-2"/>
          <w:sz w:val="18"/>
          <w:szCs w:val="18"/>
        </w:rPr>
        <w:t>），协议约定成都国民天成化合物半导体有限</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2"/>
          <w:sz w:val="18"/>
          <w:szCs w:val="18"/>
        </w:rPr>
        <w:t>公司（暂定名，最终以工商行政部门核准的名称为准，以下简称外延片项目公司）为外延片项目主体公司，外延片项目公司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注册资本为</w:t>
      </w:r>
      <w:r>
        <w:rPr>
          <w:rFonts w:ascii="宋体" w:hAnsi="宋体" w:cs="宋体" w:eastAsia="宋体" w:hint="default"/>
          <w:spacing w:val="-59"/>
          <w:sz w:val="18"/>
          <w:szCs w:val="18"/>
        </w:rPr>
        <w:t> </w:t>
      </w:r>
      <w:r>
        <w:rPr>
          <w:rFonts w:ascii="Arial Narrow" w:hAnsi="Arial Narrow" w:cs="Arial Narrow" w:eastAsia="Arial Narrow" w:hint="default"/>
          <w:sz w:val="18"/>
          <w:szCs w:val="18"/>
        </w:rPr>
        <w:t>20,000.00</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万元，其中：国民投资认缴出资</w:t>
      </w:r>
      <w:r>
        <w:rPr>
          <w:rFonts w:ascii="宋体" w:hAnsi="宋体" w:cs="宋体" w:eastAsia="宋体" w:hint="default"/>
          <w:spacing w:val="-59"/>
          <w:sz w:val="18"/>
          <w:szCs w:val="18"/>
        </w:rPr>
        <w:t> </w:t>
      </w:r>
      <w:r>
        <w:rPr>
          <w:rFonts w:ascii="Arial Narrow" w:hAnsi="Arial Narrow" w:cs="Arial Narrow" w:eastAsia="Arial Narrow" w:hint="default"/>
          <w:sz w:val="18"/>
          <w:szCs w:val="18"/>
        </w:rPr>
        <w:t>5,000.00</w:t>
      </w:r>
      <w:r>
        <w:rPr>
          <w:rFonts w:ascii="Arial Narrow" w:hAnsi="Arial Narrow" w:cs="Arial Narrow" w:eastAsia="Arial Narrow" w:hint="default"/>
          <w:spacing w:val="-11"/>
          <w:sz w:val="18"/>
          <w:szCs w:val="18"/>
        </w:rPr>
        <w:t> </w:t>
      </w:r>
      <w:r>
        <w:rPr>
          <w:rFonts w:ascii="宋体" w:hAnsi="宋体" w:cs="宋体" w:eastAsia="宋体" w:hint="default"/>
          <w:sz w:val="18"/>
          <w:szCs w:val="18"/>
        </w:rPr>
        <w:t>万元，以货币出资，股份比例</w:t>
      </w:r>
      <w:r>
        <w:rPr>
          <w:rFonts w:ascii="宋体" w:hAnsi="宋体" w:cs="宋体" w:eastAsia="宋体" w:hint="default"/>
          <w:spacing w:val="-59"/>
          <w:sz w:val="18"/>
          <w:szCs w:val="18"/>
        </w:rPr>
        <w:t> </w:t>
      </w:r>
      <w:r>
        <w:rPr>
          <w:rFonts w:ascii="Arial Narrow" w:hAnsi="Arial Narrow" w:cs="Arial Narrow" w:eastAsia="Arial Narrow" w:hint="default"/>
          <w:sz w:val="18"/>
          <w:szCs w:val="18"/>
        </w:rPr>
        <w:t>25.00%</w:t>
      </w:r>
      <w:r>
        <w:rPr>
          <w:rFonts w:ascii="宋体" w:hAnsi="宋体" w:cs="宋体" w:eastAsia="宋体" w:hint="default"/>
          <w:sz w:val="18"/>
          <w:szCs w:val="18"/>
        </w:rPr>
        <w:t>；陈亚平技术团队认缴出</w:t>
      </w:r>
    </w:p>
    <w:p>
      <w:pPr>
        <w:spacing w:line="444" w:lineRule="auto" w:before="29"/>
        <w:ind w:left="254" w:right="149"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9"/>
          <w:sz w:val="18"/>
          <w:szCs w:val="18"/>
        </w:rPr>
        <w:t> </w:t>
      </w:r>
      <w:r>
        <w:rPr>
          <w:rFonts w:ascii="Arial Narrow" w:hAnsi="Arial Narrow" w:cs="Arial Narrow" w:eastAsia="Arial Narrow" w:hint="default"/>
          <w:sz w:val="18"/>
          <w:szCs w:val="18"/>
        </w:rPr>
        <w:t>4,000.00</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万元，以前述的陈亚平为代表人的技术团队掌握的</w:t>
      </w:r>
      <w:r>
        <w:rPr>
          <w:rFonts w:ascii="宋体" w:hAnsi="宋体" w:cs="宋体" w:eastAsia="宋体" w:hint="default"/>
          <w:spacing w:val="-38"/>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10"/>
          <w:sz w:val="18"/>
          <w:szCs w:val="18"/>
        </w:rPr>
        <w:t> </w:t>
      </w:r>
      <w:r>
        <w:rPr>
          <w:rFonts w:ascii="宋体" w:hAnsi="宋体" w:cs="宋体" w:eastAsia="宋体" w:hint="default"/>
          <w:sz w:val="18"/>
          <w:szCs w:val="18"/>
        </w:rPr>
        <w:t>项第二</w:t>
      </w:r>
      <w:r>
        <w:rPr>
          <w:rFonts w:ascii="Arial Narrow" w:hAnsi="Arial Narrow" w:cs="Arial Narrow" w:eastAsia="Arial Narrow" w:hint="default"/>
          <w:sz w:val="18"/>
          <w:szCs w:val="18"/>
        </w:rPr>
        <w:t>/</w:t>
      </w:r>
      <w:r>
        <w:rPr>
          <w:rFonts w:ascii="宋体" w:hAnsi="宋体" w:cs="宋体" w:eastAsia="宋体" w:hint="default"/>
          <w:sz w:val="18"/>
          <w:szCs w:val="18"/>
        </w:rPr>
        <w:t>三代集成电路外延片制造专有技术所有权作价出资， 股份比例</w:t>
      </w:r>
      <w:r>
        <w:rPr>
          <w:rFonts w:ascii="宋体" w:hAnsi="宋体" w:cs="宋体" w:eastAsia="宋体" w:hint="default"/>
          <w:spacing w:val="-57"/>
          <w:sz w:val="18"/>
          <w:szCs w:val="18"/>
        </w:rPr>
        <w:t> </w:t>
      </w:r>
      <w:r>
        <w:rPr>
          <w:rFonts w:ascii="Arial Narrow" w:hAnsi="Arial Narrow" w:cs="Arial Narrow" w:eastAsia="Arial Narrow" w:hint="default"/>
          <w:sz w:val="18"/>
          <w:szCs w:val="18"/>
        </w:rPr>
        <w:t>20.00%</w:t>
      </w:r>
      <w:r>
        <w:rPr>
          <w:rFonts w:ascii="宋体" w:hAnsi="宋体" w:cs="宋体" w:eastAsia="宋体" w:hint="default"/>
          <w:sz w:val="18"/>
          <w:szCs w:val="18"/>
        </w:rPr>
        <w:t>；重庆西证渝富股权投资基金管理有限公司代表基金认缴出资</w:t>
      </w:r>
      <w:r>
        <w:rPr>
          <w:rFonts w:ascii="宋体" w:hAnsi="宋体" w:cs="宋体" w:eastAsia="宋体" w:hint="default"/>
          <w:spacing w:val="-57"/>
          <w:sz w:val="18"/>
          <w:szCs w:val="18"/>
        </w:rPr>
        <w:t> </w:t>
      </w:r>
      <w:r>
        <w:rPr>
          <w:rFonts w:ascii="Arial Narrow" w:hAnsi="Arial Narrow" w:cs="Arial Narrow" w:eastAsia="Arial Narrow" w:hint="default"/>
          <w:sz w:val="18"/>
          <w:szCs w:val="18"/>
        </w:rPr>
        <w:t>10,000.00</w:t>
      </w:r>
      <w:r>
        <w:rPr>
          <w:rFonts w:ascii="Arial Narrow" w:hAnsi="Arial Narrow" w:cs="Arial Narrow" w:eastAsia="Arial Narrow" w:hint="default"/>
          <w:spacing w:val="-9"/>
          <w:sz w:val="18"/>
          <w:szCs w:val="18"/>
        </w:rPr>
        <w:t> </w:t>
      </w:r>
      <w:r>
        <w:rPr>
          <w:rFonts w:ascii="宋体" w:hAnsi="宋体" w:cs="宋体" w:eastAsia="宋体" w:hint="default"/>
          <w:spacing w:val="-5"/>
          <w:sz w:val="18"/>
          <w:szCs w:val="18"/>
        </w:rPr>
        <w:t>万元以货币出资，股份比例</w:t>
      </w:r>
      <w:r>
        <w:rPr>
          <w:rFonts w:ascii="宋体" w:hAnsi="宋体" w:cs="宋体" w:eastAsia="宋体" w:hint="default"/>
          <w:spacing w:val="-57"/>
          <w:sz w:val="18"/>
          <w:szCs w:val="18"/>
        </w:rPr>
        <w:t> </w:t>
      </w:r>
      <w:r>
        <w:rPr>
          <w:rFonts w:ascii="Arial Narrow" w:hAnsi="Arial Narrow" w:cs="Arial Narrow" w:eastAsia="Arial Narrow" w:hint="default"/>
          <w:sz w:val="18"/>
          <w:szCs w:val="18"/>
        </w:rPr>
        <w:t>50.00%</w:t>
      </w:r>
      <w:r>
        <w:rPr>
          <w:rFonts w:ascii="宋体" w:hAnsi="宋体" w:cs="宋体" w:eastAsia="宋体" w:hint="default"/>
          <w:sz w:val="18"/>
          <w:szCs w:val="18"/>
        </w:rPr>
        <w:t>； 四川通利能光伏科技有限公司认缴出资</w:t>
      </w:r>
      <w:r>
        <w:rPr>
          <w:rFonts w:ascii="宋体" w:hAnsi="宋体" w:cs="宋体" w:eastAsia="宋体" w:hint="default"/>
          <w:spacing w:val="-48"/>
          <w:sz w:val="18"/>
          <w:szCs w:val="18"/>
        </w:rPr>
        <w:t> </w:t>
      </w:r>
      <w:r>
        <w:rPr>
          <w:rFonts w:ascii="Arial Narrow" w:hAnsi="Arial Narrow" w:cs="Arial Narrow" w:eastAsia="Arial Narrow" w:hint="default"/>
          <w:sz w:val="18"/>
          <w:szCs w:val="18"/>
        </w:rPr>
        <w:t>1,000.00 </w:t>
      </w:r>
      <w:r>
        <w:rPr>
          <w:rFonts w:ascii="宋体" w:hAnsi="宋体" w:cs="宋体" w:eastAsia="宋体" w:hint="default"/>
          <w:sz w:val="18"/>
          <w:szCs w:val="18"/>
        </w:rPr>
        <w:t>万元，以货币出资，股份比例</w:t>
      </w:r>
      <w:r>
        <w:rPr>
          <w:rFonts w:ascii="宋体" w:hAnsi="宋体" w:cs="宋体" w:eastAsia="宋体" w:hint="default"/>
          <w:spacing w:val="-48"/>
          <w:sz w:val="18"/>
          <w:szCs w:val="18"/>
        </w:rPr>
        <w:t> </w:t>
      </w:r>
      <w:r>
        <w:rPr>
          <w:rFonts w:ascii="Arial Narrow" w:hAnsi="Arial Narrow" w:cs="Arial Narrow" w:eastAsia="Arial Narrow" w:hint="default"/>
          <w:sz w:val="18"/>
          <w:szCs w:val="18"/>
        </w:rPr>
        <w:t>5.00%</w:t>
      </w:r>
      <w:r>
        <w:rPr>
          <w:rFonts w:ascii="宋体" w:hAnsi="宋体" w:cs="宋体" w:eastAsia="宋体" w:hint="default"/>
          <w:sz w:val="18"/>
          <w:szCs w:val="18"/>
        </w:rPr>
        <w:t>。</w:t>
      </w:r>
    </w:p>
    <w:p>
      <w:pPr>
        <w:spacing w:line="456" w:lineRule="auto" w:before="79"/>
        <w:ind w:left="254" w:right="250" w:firstLine="360"/>
        <w:jc w:val="both"/>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日公司发布《关于终止合作设立产业投资基金并调整相关项目投资计划的公告》：根据与陈亚平、通利 </w:t>
      </w:r>
      <w:r>
        <w:rPr>
          <w:rFonts w:ascii="宋体" w:hAnsi="宋体" w:cs="宋体" w:eastAsia="宋体" w:hint="default"/>
          <w:spacing w:val="-2"/>
          <w:sz w:val="18"/>
          <w:szCs w:val="18"/>
        </w:rPr>
        <w:t>能、西证渝富已经磋商达成的基本方案，西证渝富（代表西证渝富基金）将退出外延片项目，不再承担出资义务，外延片项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目公司的注册资本保持 </w:t>
      </w:r>
      <w:r>
        <w:rPr>
          <w:rFonts w:ascii="Arial Narrow" w:hAnsi="Arial Narrow" w:cs="Arial Narrow" w:eastAsia="Arial Narrow" w:hint="default"/>
          <w:sz w:val="18"/>
          <w:szCs w:val="18"/>
        </w:rPr>
        <w:t>2 </w:t>
      </w:r>
      <w:r>
        <w:rPr>
          <w:rFonts w:ascii="Arial Narrow" w:hAnsi="Arial Narrow" w:cs="Arial Narrow" w:eastAsia="Arial Narrow" w:hint="default"/>
          <w:spacing w:val="7"/>
          <w:sz w:val="18"/>
          <w:szCs w:val="18"/>
        </w:rPr>
        <w:t> </w:t>
      </w:r>
      <w:r>
        <w:rPr>
          <w:rFonts w:ascii="宋体" w:hAnsi="宋体" w:cs="宋体" w:eastAsia="宋体" w:hint="default"/>
          <w:sz w:val="18"/>
          <w:szCs w:val="18"/>
        </w:rPr>
        <w:t>亿元不变，认缴出资和股权比例做出以下调整：</w:t>
      </w:r>
    </w:p>
    <w:tbl>
      <w:tblPr>
        <w:tblW w:w="0" w:type="auto"/>
        <w:jc w:val="left"/>
        <w:tblInd w:w="116" w:type="dxa"/>
        <w:tblLayout w:type="fixed"/>
        <w:tblCellMar>
          <w:top w:w="0" w:type="dxa"/>
          <w:left w:w="0" w:type="dxa"/>
          <w:bottom w:w="0" w:type="dxa"/>
          <w:right w:w="0" w:type="dxa"/>
        </w:tblCellMar>
        <w:tblLook w:val="01E0"/>
      </w:tblPr>
      <w:tblGrid>
        <w:gridCol w:w="1985"/>
        <w:gridCol w:w="1971"/>
        <w:gridCol w:w="1972"/>
        <w:gridCol w:w="1971"/>
        <w:gridCol w:w="1972"/>
      </w:tblGrid>
      <w:tr>
        <w:trPr>
          <w:trHeight w:val="412" w:hRule="exact"/>
        </w:trPr>
        <w:tc>
          <w:tcPr>
            <w:tcW w:w="198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投资方</w:t>
            </w:r>
          </w:p>
        </w:tc>
        <w:tc>
          <w:tcPr>
            <w:tcW w:w="39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394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0"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国民投资</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5,000.00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25.00%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5,000.00</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25.00%</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西证渝富</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50.00%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z w:val="18"/>
              </w:rPr>
              <w:t>-</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陈亚平</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4,000.00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20.00%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4,000.00</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20.00%</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通利能</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1,000.00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5.00%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2"/>
                <w:sz w:val="18"/>
              </w:rPr>
              <w:t>11,000.00</w:t>
            </w:r>
            <w:r>
              <w:rPr>
                <w:rFonts w:ascii="Arial Narrow"/>
                <w:sz w:val="18"/>
              </w:rPr>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55.00%</w:t>
            </w:r>
          </w:p>
        </w:tc>
      </w:tr>
      <w:tr>
        <w:trPr>
          <w:trHeight w:val="412"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总出资</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100.00%</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19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100.00%</w:t>
            </w:r>
          </w:p>
        </w:tc>
      </w:tr>
    </w:tbl>
    <w:p>
      <w:pPr>
        <w:spacing w:line="240" w:lineRule="auto" w:before="10"/>
        <w:rPr>
          <w:rFonts w:ascii="宋体" w:hAnsi="宋体" w:cs="宋体" w:eastAsia="宋体" w:hint="default"/>
          <w:sz w:val="13"/>
          <w:szCs w:val="13"/>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基于上述调整方案：</w:t>
      </w:r>
    </w:p>
    <w:p>
      <w:pPr>
        <w:spacing w:line="240" w:lineRule="auto" w:before="2"/>
        <w:rPr>
          <w:rFonts w:ascii="宋体" w:hAnsi="宋体" w:cs="宋体" w:eastAsia="宋体" w:hint="default"/>
          <w:sz w:val="20"/>
          <w:szCs w:val="20"/>
        </w:rPr>
      </w:pPr>
    </w:p>
    <w:p>
      <w:pPr>
        <w:spacing w:line="456" w:lineRule="auto" w:before="0"/>
        <w:ind w:left="254" w:right="152"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1</w:t>
      </w:r>
      <w:r>
        <w:rPr>
          <w:rFonts w:ascii="宋体" w:hAnsi="宋体" w:cs="宋体" w:eastAsia="宋体" w:hint="default"/>
          <w:spacing w:val="-3"/>
          <w:sz w:val="18"/>
          <w:szCs w:val="18"/>
        </w:rPr>
        <w:t>）国民投资、陈亚平、西证渝富、通利能拟共同签订《〈关于设立 </w:t>
      </w:r>
      <w:r>
        <w:rPr>
          <w:rFonts w:ascii="Arial Narrow" w:hAnsi="Arial Narrow" w:cs="Arial Narrow" w:eastAsia="Arial Narrow" w:hint="default"/>
          <w:sz w:val="18"/>
          <w:szCs w:val="18"/>
        </w:rPr>
        <w:t>6</w:t>
      </w:r>
      <w:r>
        <w:rPr>
          <w:rFonts w:ascii="Arial Narrow" w:hAnsi="Arial Narrow" w:cs="Arial Narrow" w:eastAsia="Arial Narrow" w:hint="default"/>
          <w:spacing w:val="26"/>
          <w:sz w:val="18"/>
          <w:szCs w:val="18"/>
        </w:rPr>
        <w:t> </w:t>
      </w:r>
      <w:r>
        <w:rPr>
          <w:rFonts w:ascii="宋体" w:hAnsi="宋体" w:cs="宋体" w:eastAsia="宋体" w:hint="default"/>
          <w:sz w:val="18"/>
          <w:szCs w:val="18"/>
        </w:rPr>
        <w:t>吋第二代和第三代半导体集成电路外延片项目 主体公司之投资合作协议书〉之补充协议三》（以下简称《外延片项目之补充协议三》），自《外延片项目之补充协议三》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签订之日起，西证渝富（代表西证渝富基金）退出外延片项目和拟设立的外延片项目公司，不再享有及承担外延片项目原投</w:t>
      </w:r>
    </w:p>
    <w:p>
      <w:pPr>
        <w:spacing w:after="0" w:line="456"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8"/>
        <w:rPr>
          <w:rFonts w:ascii="宋体" w:hAnsi="宋体" w:cs="宋体" w:eastAsia="宋体" w:hint="default"/>
          <w:sz w:val="15"/>
          <w:szCs w:val="15"/>
        </w:rPr>
      </w:pPr>
    </w:p>
    <w:p>
      <w:pPr>
        <w:spacing w:before="44"/>
        <w:ind w:left="134" w:right="0" w:firstLine="0"/>
        <w:jc w:val="both"/>
        <w:rPr>
          <w:rFonts w:ascii="宋体" w:hAnsi="宋体" w:cs="宋体" w:eastAsia="宋体" w:hint="default"/>
          <w:sz w:val="18"/>
          <w:szCs w:val="18"/>
        </w:rPr>
      </w:pPr>
      <w:r>
        <w:rPr>
          <w:rFonts w:ascii="宋体" w:hAnsi="宋体" w:cs="宋体" w:eastAsia="宋体" w:hint="default"/>
          <w:sz w:val="18"/>
          <w:szCs w:val="18"/>
        </w:rPr>
        <w:t>资合作协议书项下与其相关的任何权利和义务（保密义务除外）。</w:t>
      </w:r>
    </w:p>
    <w:p>
      <w:pPr>
        <w:spacing w:line="240" w:lineRule="auto" w:before="3"/>
        <w:rPr>
          <w:rFonts w:ascii="宋体" w:hAnsi="宋体" w:cs="宋体" w:eastAsia="宋体" w:hint="default"/>
          <w:sz w:val="20"/>
          <w:szCs w:val="20"/>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Narrow" w:hAnsi="Arial Narrow" w:cs="Arial Narrow" w:eastAsia="Arial Narrow" w:hint="default"/>
          <w:spacing w:val="-3"/>
          <w:sz w:val="18"/>
          <w:szCs w:val="18"/>
        </w:rPr>
        <w:t>2</w:t>
      </w:r>
      <w:r>
        <w:rPr>
          <w:rFonts w:ascii="宋体" w:hAnsi="宋体" w:cs="宋体" w:eastAsia="宋体" w:hint="default"/>
          <w:spacing w:val="-3"/>
          <w:sz w:val="18"/>
          <w:szCs w:val="18"/>
        </w:rPr>
        <w:t>）国民投资、陈亚平、通利能拟重新签订《关于设立 </w:t>
      </w:r>
      <w:r>
        <w:rPr>
          <w:rFonts w:ascii="Arial Narrow" w:hAnsi="Arial Narrow" w:cs="Arial Narrow" w:eastAsia="Arial Narrow" w:hint="default"/>
          <w:sz w:val="18"/>
          <w:szCs w:val="18"/>
        </w:rPr>
        <w:t>6 </w:t>
      </w:r>
      <w:r>
        <w:rPr>
          <w:rFonts w:ascii="Arial Narrow" w:hAnsi="Arial Narrow" w:cs="Arial Narrow" w:eastAsia="Arial Narrow" w:hint="default"/>
          <w:spacing w:val="18"/>
          <w:sz w:val="18"/>
          <w:szCs w:val="18"/>
        </w:rPr>
        <w:t> </w:t>
      </w:r>
      <w:r>
        <w:rPr>
          <w:rFonts w:ascii="宋体" w:hAnsi="宋体" w:cs="宋体" w:eastAsia="宋体" w:hint="default"/>
          <w:sz w:val="18"/>
          <w:szCs w:val="18"/>
        </w:rPr>
        <w:t>吋第二代和第三代半导体集成电路外延片项目主体公司之投</w:t>
      </w:r>
    </w:p>
    <w:p>
      <w:pPr>
        <w:spacing w:line="240" w:lineRule="auto" w:before="3"/>
        <w:rPr>
          <w:rFonts w:ascii="宋体" w:hAnsi="宋体" w:cs="宋体" w:eastAsia="宋体" w:hint="default"/>
          <w:sz w:val="16"/>
          <w:szCs w:val="16"/>
        </w:rPr>
      </w:pPr>
    </w:p>
    <w:p>
      <w:pPr>
        <w:spacing w:before="0"/>
        <w:ind w:left="134" w:right="0" w:firstLine="0"/>
        <w:jc w:val="both"/>
        <w:rPr>
          <w:rFonts w:ascii="宋体" w:hAnsi="宋体" w:cs="宋体" w:eastAsia="宋体" w:hint="default"/>
          <w:sz w:val="18"/>
          <w:szCs w:val="18"/>
        </w:rPr>
      </w:pPr>
      <w:r>
        <w:rPr>
          <w:rFonts w:ascii="宋体" w:hAnsi="宋体" w:cs="宋体" w:eastAsia="宋体" w:hint="default"/>
          <w:spacing w:val="-4"/>
          <w:sz w:val="18"/>
          <w:szCs w:val="18"/>
        </w:rPr>
        <w:t>资合作协议书》及其补充协议一（以下简称《外延片项目新投资合作协议书》），约定外延片项目公司的注册资本保持 </w:t>
      </w:r>
      <w:r>
        <w:rPr>
          <w:rFonts w:ascii="Arial Narrow" w:hAnsi="Arial Narrow" w:cs="Arial Narrow" w:eastAsia="Arial Narrow" w:hint="default"/>
          <w:sz w:val="18"/>
          <w:szCs w:val="18"/>
        </w:rPr>
        <w:t>2  </w:t>
      </w:r>
      <w:r>
        <w:rPr>
          <w:rFonts w:ascii="Arial Narrow" w:hAnsi="Arial Narrow" w:cs="Arial Narrow" w:eastAsia="Arial Narrow" w:hint="default"/>
          <w:spacing w:val="11"/>
          <w:sz w:val="18"/>
          <w:szCs w:val="18"/>
        </w:rPr>
        <w:t> </w:t>
      </w:r>
      <w:r>
        <w:rPr>
          <w:rFonts w:ascii="宋体" w:hAnsi="宋体" w:cs="宋体" w:eastAsia="宋体" w:hint="default"/>
          <w:sz w:val="18"/>
          <w:szCs w:val="18"/>
        </w:rPr>
        <w:t>亿</w:t>
      </w:r>
    </w:p>
    <w:p>
      <w:pPr>
        <w:spacing w:line="240" w:lineRule="auto" w:before="3"/>
        <w:rPr>
          <w:rFonts w:ascii="宋体" w:hAnsi="宋体" w:cs="宋体" w:eastAsia="宋体" w:hint="default"/>
          <w:sz w:val="16"/>
          <w:szCs w:val="16"/>
        </w:rPr>
      </w:pPr>
    </w:p>
    <w:p>
      <w:pPr>
        <w:spacing w:before="0"/>
        <w:ind w:left="134" w:right="0" w:firstLine="0"/>
        <w:jc w:val="both"/>
        <w:rPr>
          <w:rFonts w:ascii="Arial Narrow" w:hAnsi="Arial Narrow" w:cs="Arial Narrow" w:eastAsia="Arial Narrow" w:hint="default"/>
          <w:sz w:val="18"/>
          <w:szCs w:val="18"/>
        </w:rPr>
      </w:pPr>
      <w:r>
        <w:rPr>
          <w:rFonts w:ascii="宋体" w:hAnsi="宋体" w:cs="宋体" w:eastAsia="宋体" w:hint="default"/>
          <w:sz w:val="18"/>
          <w:szCs w:val="18"/>
        </w:rPr>
        <w:t>元不变，其中国民投资以货币认缴出资 </w:t>
      </w:r>
      <w:r>
        <w:rPr>
          <w:rFonts w:ascii="Arial Narrow" w:hAnsi="Arial Narrow" w:cs="Arial Narrow" w:eastAsia="Arial Narrow" w:hint="default"/>
          <w:sz w:val="18"/>
          <w:szCs w:val="18"/>
        </w:rPr>
        <w:t>5,000   </w:t>
      </w:r>
      <w:r>
        <w:rPr>
          <w:rFonts w:ascii="宋体" w:hAnsi="宋体" w:cs="宋体" w:eastAsia="宋体" w:hint="default"/>
          <w:sz w:val="18"/>
          <w:szCs w:val="18"/>
        </w:rPr>
        <w:t>万元（股权比例 </w:t>
      </w:r>
      <w:r>
        <w:rPr>
          <w:rFonts w:ascii="Arial Narrow" w:hAnsi="Arial Narrow" w:cs="Arial Narrow" w:eastAsia="Arial Narrow" w:hint="default"/>
          <w:sz w:val="18"/>
          <w:szCs w:val="18"/>
        </w:rPr>
        <w:t>25%</w:t>
      </w:r>
      <w:r>
        <w:rPr>
          <w:rFonts w:ascii="宋体" w:hAnsi="宋体" w:cs="宋体" w:eastAsia="宋体" w:hint="default"/>
          <w:sz w:val="18"/>
          <w:szCs w:val="18"/>
        </w:rPr>
        <w:t>），陈亚平以其为代表人的技术团队掌握的 </w:t>
      </w:r>
      <w:r>
        <w:rPr>
          <w:rFonts w:ascii="Arial Narrow" w:hAnsi="Arial Narrow" w:cs="Arial Narrow" w:eastAsia="Arial Narrow" w:hint="default"/>
          <w:sz w:val="18"/>
          <w:szCs w:val="18"/>
        </w:rPr>
        <w:t>6  </w:t>
      </w:r>
      <w:r>
        <w:rPr>
          <w:rFonts w:ascii="Arial Narrow" w:hAnsi="Arial Narrow" w:cs="Arial Narrow" w:eastAsia="Arial Narrow" w:hint="default"/>
          <w:spacing w:val="40"/>
          <w:sz w:val="18"/>
          <w:szCs w:val="18"/>
        </w:rPr>
        <w:t> </w:t>
      </w:r>
      <w:r>
        <w:rPr>
          <w:rFonts w:ascii="宋体" w:hAnsi="宋体" w:cs="宋体" w:eastAsia="宋体" w:hint="default"/>
          <w:sz w:val="18"/>
          <w:szCs w:val="18"/>
        </w:rPr>
        <w:t>吋第二</w:t>
      </w:r>
      <w:r>
        <w:rPr>
          <w:rFonts w:ascii="Arial Narrow" w:hAnsi="Arial Narrow" w:cs="Arial Narrow" w:eastAsia="Arial Narrow" w:hint="default"/>
          <w:sz w:val="18"/>
          <w:szCs w:val="18"/>
        </w:rPr>
        <w:t>/</w:t>
      </w:r>
    </w:p>
    <w:p>
      <w:pPr>
        <w:spacing w:line="240" w:lineRule="auto" w:before="5"/>
        <w:rPr>
          <w:rFonts w:ascii="Arial Narrow" w:hAnsi="Arial Narrow" w:cs="Arial Narrow" w:eastAsia="Arial Narrow" w:hint="default"/>
          <w:sz w:val="18"/>
          <w:szCs w:val="18"/>
        </w:rPr>
      </w:pPr>
    </w:p>
    <w:p>
      <w:pPr>
        <w:spacing w:before="0"/>
        <w:ind w:left="134" w:right="0" w:firstLine="0"/>
        <w:jc w:val="both"/>
        <w:rPr>
          <w:rFonts w:ascii="宋体" w:hAnsi="宋体" w:cs="宋体" w:eastAsia="宋体" w:hint="default"/>
          <w:sz w:val="18"/>
          <w:szCs w:val="18"/>
        </w:rPr>
      </w:pPr>
      <w:r>
        <w:rPr>
          <w:rFonts w:ascii="宋体" w:hAnsi="宋体" w:cs="宋体" w:eastAsia="宋体" w:hint="default"/>
          <w:sz w:val="18"/>
          <w:szCs w:val="18"/>
        </w:rPr>
        <w:t>三代集成电路外延片制造专有技术所有权作价出资 </w:t>
      </w:r>
      <w:r>
        <w:rPr>
          <w:rFonts w:ascii="Arial Narrow" w:hAnsi="Arial Narrow" w:cs="Arial Narrow" w:eastAsia="Arial Narrow" w:hint="default"/>
          <w:sz w:val="18"/>
          <w:szCs w:val="18"/>
        </w:rPr>
        <w:t>4,000  </w:t>
      </w:r>
      <w:r>
        <w:rPr>
          <w:rFonts w:ascii="宋体" w:hAnsi="宋体" w:cs="宋体" w:eastAsia="宋体" w:hint="default"/>
          <w:sz w:val="18"/>
          <w:szCs w:val="18"/>
        </w:rPr>
        <w:t>万元（股权比例 </w:t>
      </w:r>
      <w:r>
        <w:rPr>
          <w:rFonts w:ascii="Arial Narrow" w:hAnsi="Arial Narrow" w:cs="Arial Narrow" w:eastAsia="Arial Narrow" w:hint="default"/>
          <w:sz w:val="18"/>
          <w:szCs w:val="18"/>
        </w:rPr>
        <w:t>20%</w:t>
      </w:r>
      <w:r>
        <w:rPr>
          <w:rFonts w:ascii="宋体" w:hAnsi="宋体" w:cs="宋体" w:eastAsia="宋体" w:hint="default"/>
          <w:sz w:val="18"/>
          <w:szCs w:val="18"/>
        </w:rPr>
        <w:t>），通利能以货币认缴出资 </w:t>
      </w:r>
      <w:r>
        <w:rPr>
          <w:rFonts w:ascii="Arial Narrow" w:hAnsi="Arial Narrow" w:cs="Arial Narrow" w:eastAsia="Arial Narrow" w:hint="default"/>
          <w:sz w:val="18"/>
          <w:szCs w:val="18"/>
        </w:rPr>
        <w:t>11,000</w:t>
      </w:r>
      <w:r>
        <w:rPr>
          <w:rFonts w:ascii="Arial Narrow" w:hAnsi="Arial Narrow" w:cs="Arial Narrow" w:eastAsia="Arial Narrow" w:hint="default"/>
          <w:spacing w:val="26"/>
          <w:sz w:val="18"/>
          <w:szCs w:val="18"/>
        </w:rPr>
        <w:t> </w:t>
      </w:r>
      <w:r>
        <w:rPr>
          <w:rFonts w:ascii="宋体" w:hAnsi="宋体" w:cs="宋体" w:eastAsia="宋体" w:hint="default"/>
          <w:sz w:val="18"/>
          <w:szCs w:val="18"/>
        </w:rPr>
        <w:t>万元（股</w:t>
      </w:r>
    </w:p>
    <w:p>
      <w:pPr>
        <w:spacing w:line="240" w:lineRule="auto" w:before="2"/>
        <w:rPr>
          <w:rFonts w:ascii="宋体" w:hAnsi="宋体" w:cs="宋体" w:eastAsia="宋体" w:hint="default"/>
          <w:sz w:val="16"/>
          <w:szCs w:val="16"/>
        </w:rPr>
      </w:pPr>
    </w:p>
    <w:p>
      <w:pPr>
        <w:spacing w:before="0"/>
        <w:ind w:left="134" w:right="0" w:firstLine="0"/>
        <w:jc w:val="both"/>
        <w:rPr>
          <w:rFonts w:ascii="宋体" w:hAnsi="宋体" w:cs="宋体" w:eastAsia="宋体" w:hint="default"/>
          <w:sz w:val="18"/>
          <w:szCs w:val="18"/>
        </w:rPr>
      </w:pPr>
      <w:r>
        <w:rPr>
          <w:rFonts w:ascii="宋体" w:hAnsi="宋体" w:cs="宋体" w:eastAsia="宋体" w:hint="default"/>
          <w:sz w:val="18"/>
          <w:szCs w:val="18"/>
        </w:rPr>
        <w:t>权比例 </w:t>
      </w:r>
      <w:r>
        <w:rPr>
          <w:rFonts w:ascii="Arial Narrow" w:hAnsi="Arial Narrow" w:cs="Arial Narrow" w:eastAsia="Arial Narrow" w:hint="default"/>
          <w:spacing w:val="-11"/>
          <w:sz w:val="18"/>
          <w:szCs w:val="18"/>
        </w:rPr>
        <w:t>55%</w:t>
      </w:r>
      <w:r>
        <w:rPr>
          <w:rFonts w:ascii="宋体" w:hAnsi="宋体" w:cs="宋体" w:eastAsia="宋体" w:hint="default"/>
          <w:spacing w:val="-11"/>
          <w:sz w:val="18"/>
          <w:szCs w:val="18"/>
        </w:rPr>
        <w:t>）。外延片项目公司设董事会，由 </w:t>
      </w:r>
      <w:r>
        <w:rPr>
          <w:rFonts w:ascii="Arial Narrow" w:hAnsi="Arial Narrow" w:cs="Arial Narrow" w:eastAsia="Arial Narrow" w:hint="default"/>
          <w:sz w:val="18"/>
          <w:szCs w:val="18"/>
        </w:rPr>
        <w:t>5  </w:t>
      </w:r>
      <w:r>
        <w:rPr>
          <w:rFonts w:ascii="宋体" w:hAnsi="宋体" w:cs="宋体" w:eastAsia="宋体" w:hint="default"/>
          <w:spacing w:val="-5"/>
          <w:sz w:val="18"/>
          <w:szCs w:val="18"/>
        </w:rPr>
        <w:t>名董事组成，其中国民投资委派 </w:t>
      </w:r>
      <w:r>
        <w:rPr>
          <w:rFonts w:ascii="Arial Narrow" w:hAnsi="Arial Narrow" w:cs="Arial Narrow" w:eastAsia="Arial Narrow" w:hint="default"/>
          <w:sz w:val="18"/>
          <w:szCs w:val="18"/>
        </w:rPr>
        <w:t>1  </w:t>
      </w:r>
      <w:r>
        <w:rPr>
          <w:rFonts w:ascii="宋体" w:hAnsi="宋体" w:cs="宋体" w:eastAsia="宋体" w:hint="default"/>
          <w:spacing w:val="-10"/>
          <w:sz w:val="18"/>
          <w:szCs w:val="18"/>
        </w:rPr>
        <w:t>名，陈亚平委派 </w:t>
      </w:r>
      <w:r>
        <w:rPr>
          <w:rFonts w:ascii="Arial Narrow" w:hAnsi="Arial Narrow" w:cs="Arial Narrow" w:eastAsia="Arial Narrow" w:hint="default"/>
          <w:sz w:val="18"/>
          <w:szCs w:val="18"/>
        </w:rPr>
        <w:t>1  </w:t>
      </w:r>
      <w:r>
        <w:rPr>
          <w:rFonts w:ascii="宋体" w:hAnsi="宋体" w:cs="宋体" w:eastAsia="宋体" w:hint="default"/>
          <w:spacing w:val="-10"/>
          <w:sz w:val="18"/>
          <w:szCs w:val="18"/>
        </w:rPr>
        <w:t>名，通利能委派 </w:t>
      </w:r>
      <w:r>
        <w:rPr>
          <w:rFonts w:ascii="Arial Narrow" w:hAnsi="Arial Narrow" w:cs="Arial Narrow" w:eastAsia="Arial Narrow" w:hint="default"/>
          <w:sz w:val="18"/>
          <w:szCs w:val="18"/>
        </w:rPr>
        <w:t>3 </w:t>
      </w:r>
      <w:r>
        <w:rPr>
          <w:rFonts w:ascii="Arial Narrow" w:hAnsi="Arial Narrow" w:cs="Arial Narrow" w:eastAsia="Arial Narrow" w:hint="default"/>
          <w:spacing w:val="35"/>
          <w:sz w:val="18"/>
          <w:szCs w:val="18"/>
        </w:rPr>
        <w:t> </w:t>
      </w:r>
      <w:r>
        <w:rPr>
          <w:rFonts w:ascii="宋体" w:hAnsi="宋体" w:cs="宋体" w:eastAsia="宋体" w:hint="default"/>
          <w:sz w:val="18"/>
          <w:szCs w:val="18"/>
        </w:rPr>
        <w:t>名，</w:t>
      </w:r>
    </w:p>
    <w:p>
      <w:pPr>
        <w:spacing w:line="240" w:lineRule="auto" w:before="3"/>
        <w:rPr>
          <w:rFonts w:ascii="宋体" w:hAnsi="宋体" w:cs="宋体" w:eastAsia="宋体" w:hint="default"/>
          <w:sz w:val="16"/>
          <w:szCs w:val="16"/>
        </w:rPr>
      </w:pPr>
    </w:p>
    <w:p>
      <w:pPr>
        <w:spacing w:before="0"/>
        <w:ind w:left="134" w:right="0" w:firstLine="0"/>
        <w:jc w:val="both"/>
        <w:rPr>
          <w:rFonts w:ascii="宋体" w:hAnsi="宋体" w:cs="宋体" w:eastAsia="宋体" w:hint="default"/>
          <w:sz w:val="18"/>
          <w:szCs w:val="18"/>
        </w:rPr>
      </w:pPr>
      <w:r>
        <w:rPr>
          <w:rFonts w:ascii="宋体" w:hAnsi="宋体" w:cs="宋体" w:eastAsia="宋体" w:hint="default"/>
          <w:sz w:val="18"/>
          <w:szCs w:val="18"/>
        </w:rPr>
        <w:t>董事长由陈亚平委派的董事担任；设 </w:t>
      </w:r>
      <w:r>
        <w:rPr>
          <w:rFonts w:ascii="Arial Narrow" w:hAnsi="Arial Narrow" w:cs="Arial Narrow" w:eastAsia="Arial Narrow" w:hint="default"/>
          <w:sz w:val="18"/>
          <w:szCs w:val="18"/>
        </w:rPr>
        <w:t>1 </w:t>
      </w:r>
      <w:r>
        <w:rPr>
          <w:rFonts w:ascii="Arial Narrow" w:hAnsi="Arial Narrow" w:cs="Arial Narrow" w:eastAsia="Arial Narrow" w:hint="default"/>
          <w:spacing w:val="7"/>
          <w:sz w:val="18"/>
          <w:szCs w:val="18"/>
        </w:rPr>
        <w:t> </w:t>
      </w:r>
      <w:r>
        <w:rPr>
          <w:rFonts w:ascii="宋体" w:hAnsi="宋体" w:cs="宋体" w:eastAsia="宋体" w:hint="default"/>
          <w:sz w:val="18"/>
          <w:szCs w:val="18"/>
        </w:rPr>
        <w:t>名监事，由国民投资委派人员担任。</w:t>
      </w:r>
    </w:p>
    <w:p>
      <w:pPr>
        <w:spacing w:line="240" w:lineRule="auto" w:before="0"/>
        <w:rPr>
          <w:rFonts w:ascii="宋体" w:hAnsi="宋体" w:cs="宋体" w:eastAsia="宋体" w:hint="default"/>
          <w:sz w:val="18"/>
          <w:szCs w:val="18"/>
        </w:rPr>
      </w:pPr>
    </w:p>
    <w:p>
      <w:pPr>
        <w:spacing w:before="132"/>
        <w:ind w:left="495"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2</w:t>
      </w:r>
      <w:r>
        <w:rPr>
          <w:rFonts w:ascii="宋体" w:hAnsi="宋体" w:cs="宋体" w:eastAsia="宋体" w:hint="default"/>
          <w:b/>
          <w:bCs/>
          <w:sz w:val="18"/>
          <w:szCs w:val="18"/>
        </w:rPr>
        <w:t>）西证渝富</w:t>
      </w:r>
      <w:r>
        <w:rPr>
          <w:rFonts w:ascii="Arial Narrow" w:hAnsi="Arial Narrow" w:cs="Arial Narrow" w:eastAsia="Arial Narrow" w:hint="default"/>
          <w:b/>
          <w:bCs/>
          <w:sz w:val="18"/>
          <w:szCs w:val="18"/>
        </w:rPr>
        <w:t>-</w:t>
      </w:r>
      <w:r>
        <w:rPr>
          <w:rFonts w:ascii="宋体" w:hAnsi="宋体" w:cs="宋体" w:eastAsia="宋体" w:hint="default"/>
          <w:b/>
          <w:bCs/>
          <w:sz w:val="18"/>
          <w:szCs w:val="18"/>
        </w:rPr>
        <w:t>国民技术产业投资基金</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spacing w:line="444" w:lineRule="auto" w:before="0"/>
        <w:ind w:left="134" w:right="191" w:firstLine="360"/>
        <w:jc w:val="both"/>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16</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日国民投资与重庆西证渝富股权投资基金管理有限公司签署《关于共同发起设立产业投资基金之战略合 </w:t>
      </w:r>
      <w:r>
        <w:rPr>
          <w:rFonts w:ascii="宋体" w:hAnsi="宋体" w:cs="宋体" w:eastAsia="宋体" w:hint="default"/>
          <w:spacing w:val="-2"/>
          <w:sz w:val="18"/>
          <w:szCs w:val="18"/>
        </w:rPr>
        <w:t>作协议》。协议约定西证渝富</w:t>
      </w:r>
      <w:r>
        <w:rPr>
          <w:rFonts w:ascii="Arial Narrow" w:hAnsi="Arial Narrow" w:cs="Arial Narrow" w:eastAsia="Arial Narrow" w:hint="default"/>
          <w:spacing w:val="-2"/>
          <w:sz w:val="18"/>
          <w:szCs w:val="18"/>
        </w:rPr>
        <w:t>-</w:t>
      </w:r>
      <w:r>
        <w:rPr>
          <w:rFonts w:ascii="宋体" w:hAnsi="宋体" w:cs="宋体" w:eastAsia="宋体" w:hint="default"/>
          <w:spacing w:val="-2"/>
          <w:sz w:val="18"/>
          <w:szCs w:val="18"/>
        </w:rPr>
        <w:t>国民技术产业投资基金为分级式合伙型股权投资系列基金，双</w:t>
      </w:r>
      <w:r>
        <w:rPr>
          <w:rFonts w:ascii="宋体" w:hAnsi="宋体" w:cs="宋体" w:eastAsia="宋体" w:hint="default"/>
          <w:spacing w:val="-33"/>
          <w:sz w:val="18"/>
          <w:szCs w:val="18"/>
        </w:rPr>
        <w:t> </w:t>
      </w:r>
      <w:r>
        <w:rPr>
          <w:rFonts w:ascii="Arial Narrow" w:hAnsi="Arial Narrow" w:cs="Arial Narrow" w:eastAsia="Arial Narrow" w:hint="default"/>
          <w:sz w:val="18"/>
          <w:szCs w:val="18"/>
        </w:rPr>
        <w:t>GP</w:t>
      </w:r>
      <w:r>
        <w:rPr>
          <w:rFonts w:ascii="Arial Narrow" w:hAnsi="Arial Narrow" w:cs="Arial Narrow" w:eastAsia="Arial Narrow" w:hint="default"/>
          <w:spacing w:val="15"/>
          <w:sz w:val="18"/>
          <w:szCs w:val="18"/>
        </w:rPr>
        <w:t> </w:t>
      </w:r>
      <w:r>
        <w:rPr>
          <w:rFonts w:ascii="宋体" w:hAnsi="宋体" w:cs="宋体" w:eastAsia="宋体" w:hint="default"/>
          <w:spacing w:val="-2"/>
          <w:sz w:val="18"/>
          <w:szCs w:val="18"/>
        </w:rPr>
        <w:t>机构，基金募集资金总额为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20.00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亿元，根据项目进展情况分期设立专项基金进行投资。其中第一期基金国民投资出资不少于</w:t>
      </w:r>
      <w:r>
        <w:rPr>
          <w:rFonts w:ascii="宋体" w:hAnsi="宋体" w:cs="宋体" w:eastAsia="宋体" w:hint="default"/>
          <w:spacing w:val="-50"/>
          <w:sz w:val="18"/>
          <w:szCs w:val="18"/>
        </w:rPr>
        <w:t> </w:t>
      </w:r>
      <w:r>
        <w:rPr>
          <w:rFonts w:ascii="Arial Narrow" w:hAnsi="Arial Narrow" w:cs="Arial Narrow" w:eastAsia="Arial Narrow" w:hint="default"/>
          <w:sz w:val="18"/>
          <w:szCs w:val="18"/>
        </w:rPr>
        <w:t>10,000.00</w:t>
      </w:r>
      <w:r>
        <w:rPr>
          <w:rFonts w:ascii="Arial Narrow" w:hAnsi="Arial Narrow" w:cs="Arial Narrow" w:eastAsia="Arial Narrow" w:hint="default"/>
          <w:spacing w:val="-2"/>
          <w:sz w:val="18"/>
          <w:szCs w:val="18"/>
        </w:rPr>
        <w:t> </w:t>
      </w:r>
      <w:r>
        <w:rPr>
          <w:rFonts w:ascii="宋体" w:hAnsi="宋体" w:cs="宋体" w:eastAsia="宋体" w:hint="default"/>
          <w:spacing w:val="-3"/>
          <w:sz w:val="18"/>
          <w:szCs w:val="18"/>
        </w:rPr>
        <w:t>亿元，重</w:t>
      </w:r>
    </w:p>
    <w:p>
      <w:pPr>
        <w:spacing w:line="456" w:lineRule="auto" w:before="39"/>
        <w:ind w:left="134" w:right="190" w:firstLine="0"/>
        <w:jc w:val="both"/>
        <w:rPr>
          <w:rFonts w:ascii="宋体" w:hAnsi="宋体" w:cs="宋体" w:eastAsia="宋体" w:hint="default"/>
          <w:sz w:val="18"/>
          <w:szCs w:val="18"/>
        </w:rPr>
      </w:pPr>
      <w:r>
        <w:rPr>
          <w:rFonts w:ascii="宋体" w:hAnsi="宋体" w:cs="宋体" w:eastAsia="宋体" w:hint="default"/>
          <w:sz w:val="18"/>
          <w:szCs w:val="18"/>
        </w:rPr>
        <w:t>庆西证渝富股权投资基金管理有限公司出资不少于</w:t>
      </w:r>
      <w:r>
        <w:rPr>
          <w:rFonts w:ascii="宋体" w:hAnsi="宋体" w:cs="宋体" w:eastAsia="宋体" w:hint="default"/>
          <w:spacing w:val="-45"/>
          <w:sz w:val="18"/>
          <w:szCs w:val="18"/>
        </w:rPr>
        <w:t> </w:t>
      </w:r>
      <w:r>
        <w:rPr>
          <w:rFonts w:ascii="Arial Narrow" w:hAnsi="Arial Narrow" w:cs="Arial Narrow" w:eastAsia="Arial Narrow" w:hint="default"/>
          <w:sz w:val="18"/>
          <w:szCs w:val="18"/>
        </w:rPr>
        <w:t>1,000.00</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万元，共同作为基石投资人，并计划在</w:t>
      </w:r>
      <w:r>
        <w:rPr>
          <w:rFonts w:ascii="宋体" w:hAnsi="宋体" w:cs="宋体" w:eastAsia="宋体" w:hint="default"/>
          <w:spacing w:val="-44"/>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5"/>
          <w:sz w:val="18"/>
          <w:szCs w:val="18"/>
        </w:rPr>
        <w:t> </w:t>
      </w:r>
      <w:r>
        <w:rPr>
          <w:rFonts w:ascii="宋体" w:hAnsi="宋体" w:cs="宋体" w:eastAsia="宋体" w:hint="default"/>
          <w:sz w:val="18"/>
          <w:szCs w:val="18"/>
        </w:rPr>
        <w:t>日前完成 </w:t>
      </w:r>
      <w:r>
        <w:rPr>
          <w:rFonts w:ascii="宋体" w:hAnsi="宋体" w:cs="宋体" w:eastAsia="宋体" w:hint="default"/>
          <w:spacing w:val="-2"/>
          <w:sz w:val="18"/>
          <w:szCs w:val="18"/>
        </w:rPr>
        <w:t>第一期基金的募集和设立。基金专项用于半导体、集成电路、物联网、信息安全及其应用领域具有战略性和良好成长性的优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质企业和项目；基金期限：</w:t>
      </w: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年，其中</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年为投资期，</w:t>
      </w:r>
      <w:r>
        <w:rPr>
          <w:rFonts w:ascii="Arial Narrow" w:hAnsi="Arial Narrow" w:cs="Arial Narrow" w:eastAsia="Arial Narrow" w:hint="default"/>
          <w:sz w:val="18"/>
          <w:szCs w:val="18"/>
        </w:rPr>
        <w:t>4</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年为退出期。</w:t>
      </w:r>
    </w:p>
    <w:p>
      <w:pPr>
        <w:spacing w:line="463" w:lineRule="auto" w:before="69"/>
        <w:ind w:left="134" w:right="191" w:firstLine="360"/>
        <w:jc w:val="both"/>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日公司发布《关于终止合作设立产业投资基金并调整相关项目投资计划的公告》：西证渝富基金设立的 </w:t>
      </w:r>
      <w:r>
        <w:rPr>
          <w:rFonts w:ascii="宋体" w:hAnsi="宋体" w:cs="宋体" w:eastAsia="宋体" w:hint="default"/>
          <w:spacing w:val="-2"/>
          <w:sz w:val="18"/>
          <w:szCs w:val="18"/>
        </w:rPr>
        <w:t>过程中，因为私募股权基金相关的政策和市场环境等客观情况发生重大变化，第一期基金截至目前尚未能完成设立，同时鉴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于各相关项目投资建设的迫切性，为加快推进项目的投资和建设，原定的基金管理人西证渝富计划退出参与设立西证渝富基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金。鉴于此，经公司与西证渝富友好协商，拟终止设立西证渝富基金，并由国民投资与西证渝富签署《终止合作设立产业投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资基金协议书》。根据《终止合作设立产业投资基金协议书》，《战略合作协议》中约定的双方各自享有的一切权利和需要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承担的一切义务（保密义务除外）自《终止合作设立产业投资基金协议书》签订之日起即告终止。</w:t>
      </w:r>
    </w:p>
    <w:p>
      <w:pPr>
        <w:spacing w:before="96"/>
        <w:ind w:left="495"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Narrow" w:hAnsi="Arial Narrow" w:cs="Arial Narrow" w:eastAsia="Arial Narrow" w:hint="default"/>
          <w:b/>
          <w:bCs/>
          <w:sz w:val="18"/>
          <w:szCs w:val="18"/>
        </w:rPr>
        <w:t>3</w:t>
      </w:r>
      <w:r>
        <w:rPr>
          <w:rFonts w:ascii="宋体" w:hAnsi="宋体" w:cs="宋体" w:eastAsia="宋体" w:hint="default"/>
          <w:b/>
          <w:bCs/>
          <w:sz w:val="18"/>
          <w:szCs w:val="18"/>
        </w:rPr>
        <w:t>）化合物半导体生态产业园项目</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spacing w:line="453" w:lineRule="auto" w:before="0"/>
        <w:ind w:left="134" w:right="190" w:firstLine="360"/>
        <w:jc w:val="both"/>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日国民投资与邛崃市人民政府签署《化合物半导体生态产业园项目投资协议书》，协议约定国民投资负 责组织相关产业投资基金及产业投资者，以第二</w:t>
      </w:r>
      <w:r>
        <w:rPr>
          <w:rFonts w:ascii="Arial Narrow" w:hAnsi="Arial Narrow" w:cs="Arial Narrow" w:eastAsia="Arial Narrow" w:hint="default"/>
          <w:sz w:val="18"/>
          <w:szCs w:val="18"/>
        </w:rPr>
        <w:t>/</w:t>
      </w:r>
      <w:r>
        <w:rPr>
          <w:rFonts w:ascii="宋体" w:hAnsi="宋体" w:cs="宋体" w:eastAsia="宋体" w:hint="default"/>
          <w:sz w:val="18"/>
          <w:szCs w:val="18"/>
        </w:rPr>
        <w:t>三代化合物半导体外延片材料为核心基础，围绕相关应用，向上游辐射半</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导体单晶材料，向下游带动高端芯片、功率器件、高能电源、传感器、射频模组和终端整机等产品，打造化合物半导体产业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链生态圈。初步规划项目总投资将不少于人民币</w:t>
      </w:r>
      <w:r>
        <w:rPr>
          <w:rFonts w:ascii="宋体" w:hAnsi="宋体" w:cs="宋体" w:eastAsia="宋体" w:hint="default"/>
          <w:spacing w:val="-45"/>
          <w:sz w:val="18"/>
          <w:szCs w:val="18"/>
        </w:rPr>
        <w:t> </w:t>
      </w:r>
      <w:r>
        <w:rPr>
          <w:rFonts w:ascii="Arial Narrow" w:hAnsi="Arial Narrow" w:cs="Arial Narrow" w:eastAsia="Arial Narrow" w:hint="default"/>
          <w:sz w:val="18"/>
          <w:szCs w:val="18"/>
        </w:rPr>
        <w:t>80</w:t>
      </w:r>
      <w:r>
        <w:rPr>
          <w:rFonts w:ascii="Arial Narrow" w:hAnsi="Arial Narrow" w:cs="Arial Narrow" w:eastAsia="Arial Narrow" w:hint="default"/>
          <w:spacing w:val="2"/>
          <w:sz w:val="18"/>
          <w:szCs w:val="18"/>
        </w:rPr>
        <w:t> </w:t>
      </w:r>
      <w:r>
        <w:rPr>
          <w:rFonts w:ascii="宋体" w:hAnsi="宋体" w:cs="宋体" w:eastAsia="宋体" w:hint="default"/>
          <w:sz w:val="18"/>
          <w:szCs w:val="18"/>
        </w:rPr>
        <w:t>亿元。</w:t>
      </w:r>
    </w:p>
    <w:p>
      <w:pPr>
        <w:spacing w:line="444" w:lineRule="auto" w:before="71"/>
        <w:ind w:left="134" w:right="0" w:firstLine="360"/>
        <w:jc w:val="left"/>
        <w:rPr>
          <w:rFonts w:ascii="宋体" w:hAnsi="宋体" w:cs="宋体" w:eastAsia="宋体" w:hint="default"/>
          <w:sz w:val="18"/>
          <w:szCs w:val="18"/>
        </w:rPr>
      </w:pPr>
      <w:r>
        <w:rPr>
          <w:rFonts w:ascii="Arial Narrow" w:hAnsi="Arial Narrow" w:cs="Arial Narrow" w:eastAsia="Arial Narrow" w:hint="default"/>
          <w:sz w:val="18"/>
          <w:szCs w:val="18"/>
        </w:rPr>
        <w:t>2017</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8</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日国民投资与重庆西证渝富股权投资基金管理有限公司、四川通利能光伏科技有限公司签订《关于设立 化合物半导体生态产业园项目主体公司之投资合作协议书》（</w:t>
      </w:r>
      <w:r>
        <w:rPr>
          <w:rFonts w:ascii="Arial Narrow" w:hAnsi="Arial Narrow" w:cs="Arial Narrow" w:eastAsia="Arial Narrow" w:hint="default"/>
          <w:sz w:val="18"/>
          <w:szCs w:val="18"/>
        </w:rPr>
        <w:t>CYYXMTZXY201701</w:t>
      </w:r>
      <w:r>
        <w:rPr>
          <w:rFonts w:ascii="宋体" w:hAnsi="宋体" w:cs="宋体" w:eastAsia="宋体" w:hint="default"/>
          <w:sz w:val="18"/>
          <w:szCs w:val="18"/>
        </w:rPr>
        <w:t>）及其补充协议（</w:t>
      </w:r>
      <w:r>
        <w:rPr>
          <w:rFonts w:ascii="Arial Narrow" w:hAnsi="Arial Narrow" w:cs="Arial Narrow" w:eastAsia="Arial Narrow" w:hint="default"/>
          <w:sz w:val="18"/>
          <w:szCs w:val="18"/>
        </w:rPr>
        <w:t>CYYXMTZBCXY201701</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pacing w:val="-2"/>
          <w:sz w:val="18"/>
          <w:szCs w:val="18"/>
        </w:rPr>
        <w:t>协议约定成都国民天成半导体产业发展有限公司（以下简称国民天成）为半导体产业园项目主体公司，国民天成注册资本为</w:t>
      </w:r>
    </w:p>
    <w:p>
      <w:pPr>
        <w:spacing w:before="72"/>
        <w:ind w:left="134" w:right="0" w:firstLine="0"/>
        <w:jc w:val="both"/>
        <w:rPr>
          <w:rFonts w:ascii="宋体" w:hAnsi="宋体" w:cs="宋体" w:eastAsia="宋体" w:hint="default"/>
          <w:sz w:val="18"/>
          <w:szCs w:val="18"/>
        </w:rPr>
      </w:pPr>
      <w:r>
        <w:rPr>
          <w:rFonts w:ascii="Arial Narrow" w:hAnsi="Arial Narrow" w:cs="Arial Narrow" w:eastAsia="Arial Narrow" w:hint="default"/>
          <w:sz w:val="18"/>
          <w:szCs w:val="18"/>
        </w:rPr>
        <w:t>100,000.00</w:t>
      </w:r>
      <w:r>
        <w:rPr>
          <w:rFonts w:ascii="Arial Narrow" w:hAnsi="Arial Narrow" w:cs="Arial Narrow" w:eastAsia="Arial Narrow" w:hint="default"/>
          <w:spacing w:val="-11"/>
          <w:sz w:val="18"/>
          <w:szCs w:val="18"/>
        </w:rPr>
        <w:t> </w:t>
      </w:r>
      <w:r>
        <w:rPr>
          <w:rFonts w:ascii="宋体" w:hAnsi="宋体" w:cs="宋体" w:eastAsia="宋体" w:hint="default"/>
          <w:sz w:val="18"/>
          <w:szCs w:val="18"/>
        </w:rPr>
        <w:t>万元，国民投资认缴出资</w:t>
      </w:r>
      <w:r>
        <w:rPr>
          <w:rFonts w:ascii="宋体" w:hAnsi="宋体" w:cs="宋体" w:eastAsia="宋体" w:hint="default"/>
          <w:spacing w:val="-60"/>
          <w:sz w:val="18"/>
          <w:szCs w:val="18"/>
        </w:rPr>
        <w:t> </w:t>
      </w:r>
      <w:r>
        <w:rPr>
          <w:rFonts w:ascii="Arial Narrow" w:hAnsi="Arial Narrow" w:cs="Arial Narrow" w:eastAsia="Arial Narrow" w:hint="default"/>
          <w:sz w:val="18"/>
          <w:szCs w:val="18"/>
        </w:rPr>
        <w:t>35,000.00</w:t>
      </w:r>
      <w:r>
        <w:rPr>
          <w:rFonts w:ascii="Arial Narrow" w:hAnsi="Arial Narrow" w:cs="Arial Narrow" w:eastAsia="Arial Narrow" w:hint="default"/>
          <w:spacing w:val="-11"/>
          <w:sz w:val="18"/>
          <w:szCs w:val="18"/>
        </w:rPr>
        <w:t> </w:t>
      </w:r>
      <w:r>
        <w:rPr>
          <w:rFonts w:ascii="宋体" w:hAnsi="宋体" w:cs="宋体" w:eastAsia="宋体" w:hint="default"/>
          <w:sz w:val="18"/>
          <w:szCs w:val="18"/>
        </w:rPr>
        <w:t>万元，以货币出资，股份比例</w:t>
      </w:r>
      <w:r>
        <w:rPr>
          <w:rFonts w:ascii="宋体" w:hAnsi="宋体" w:cs="宋体" w:eastAsia="宋体" w:hint="default"/>
          <w:spacing w:val="-60"/>
          <w:sz w:val="18"/>
          <w:szCs w:val="18"/>
        </w:rPr>
        <w:t> </w:t>
      </w:r>
      <w:r>
        <w:rPr>
          <w:rFonts w:ascii="Arial Narrow" w:hAnsi="Arial Narrow" w:cs="Arial Narrow" w:eastAsia="Arial Narrow" w:hint="default"/>
          <w:sz w:val="18"/>
          <w:szCs w:val="18"/>
        </w:rPr>
        <w:t>35.00%</w:t>
      </w:r>
      <w:r>
        <w:rPr>
          <w:rFonts w:ascii="宋体" w:hAnsi="宋体" w:cs="宋体" w:eastAsia="宋体" w:hint="default"/>
          <w:sz w:val="18"/>
          <w:szCs w:val="18"/>
        </w:rPr>
        <w:t>；西证渝富</w:t>
      </w:r>
      <w:r>
        <w:rPr>
          <w:rFonts w:ascii="Arial Narrow" w:hAnsi="Arial Narrow" w:cs="Arial Narrow" w:eastAsia="Arial Narrow" w:hint="default"/>
          <w:sz w:val="18"/>
          <w:szCs w:val="18"/>
        </w:rPr>
        <w:t>-</w:t>
      </w:r>
      <w:r>
        <w:rPr>
          <w:rFonts w:ascii="宋体" w:hAnsi="宋体" w:cs="宋体" w:eastAsia="宋体" w:hint="default"/>
          <w:sz w:val="18"/>
          <w:szCs w:val="18"/>
        </w:rPr>
        <w:t>国民技术产业投资基金认缴出</w:t>
      </w:r>
    </w:p>
    <w:p>
      <w:pPr>
        <w:spacing w:after="0"/>
        <w:jc w:val="both"/>
        <w:rPr>
          <w:rFonts w:ascii="宋体" w:hAnsi="宋体" w:cs="宋体" w:eastAsia="宋体" w:hint="default"/>
          <w:sz w:val="18"/>
          <w:szCs w:val="18"/>
        </w:rPr>
        <w:sectPr>
          <w:pgSz w:w="11910" w:h="16840"/>
          <w:pgMar w:header="871" w:footer="1266" w:top="1420" w:bottom="1460" w:left="1000" w:right="940"/>
        </w:sectPr>
      </w:pPr>
    </w:p>
    <w:p>
      <w:pPr>
        <w:spacing w:line="240" w:lineRule="auto" w:before="8"/>
        <w:rPr>
          <w:rFonts w:ascii="宋体" w:hAnsi="宋体" w:cs="宋体" w:eastAsia="宋体" w:hint="default"/>
          <w:sz w:val="15"/>
          <w:szCs w:val="15"/>
        </w:rPr>
      </w:pPr>
    </w:p>
    <w:p>
      <w:pPr>
        <w:spacing w:line="446" w:lineRule="auto" w:before="44"/>
        <w:ind w:left="254" w:right="288"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3"/>
          <w:sz w:val="18"/>
          <w:szCs w:val="18"/>
        </w:rPr>
        <w:t> </w:t>
      </w:r>
      <w:r>
        <w:rPr>
          <w:rFonts w:ascii="Arial Narrow" w:hAnsi="Arial Narrow" w:cs="Arial Narrow" w:eastAsia="Arial Narrow" w:hint="default"/>
          <w:sz w:val="18"/>
          <w:szCs w:val="18"/>
        </w:rPr>
        <w:t>63,000.00</w:t>
      </w:r>
      <w:r>
        <w:rPr>
          <w:rFonts w:ascii="Arial Narrow" w:hAnsi="Arial Narrow" w:cs="Arial Narrow" w:eastAsia="Arial Narrow" w:hint="default"/>
          <w:spacing w:val="-4"/>
          <w:sz w:val="18"/>
          <w:szCs w:val="18"/>
        </w:rPr>
        <w:t> </w:t>
      </w:r>
      <w:r>
        <w:rPr>
          <w:rFonts w:ascii="宋体" w:hAnsi="宋体" w:cs="宋体" w:eastAsia="宋体" w:hint="default"/>
          <w:sz w:val="18"/>
          <w:szCs w:val="18"/>
        </w:rPr>
        <w:t>万元，以货币出资，股份比例</w:t>
      </w:r>
      <w:r>
        <w:rPr>
          <w:rFonts w:ascii="宋体" w:hAnsi="宋体" w:cs="宋体" w:eastAsia="宋体" w:hint="default"/>
          <w:spacing w:val="-53"/>
          <w:sz w:val="18"/>
          <w:szCs w:val="18"/>
        </w:rPr>
        <w:t> </w:t>
      </w:r>
      <w:r>
        <w:rPr>
          <w:rFonts w:ascii="Arial Narrow" w:hAnsi="Arial Narrow" w:cs="Arial Narrow" w:eastAsia="Arial Narrow" w:hint="default"/>
          <w:sz w:val="18"/>
          <w:szCs w:val="18"/>
        </w:rPr>
        <w:t>63.00%</w:t>
      </w:r>
      <w:r>
        <w:rPr>
          <w:rFonts w:ascii="宋体" w:hAnsi="宋体" w:cs="宋体" w:eastAsia="宋体" w:hint="default"/>
          <w:sz w:val="18"/>
          <w:szCs w:val="18"/>
        </w:rPr>
        <w:t>。四川通利能光伏科技有限公司认缴出资</w:t>
      </w:r>
      <w:r>
        <w:rPr>
          <w:rFonts w:ascii="宋体" w:hAnsi="宋体" w:cs="宋体" w:eastAsia="宋体" w:hint="default"/>
          <w:spacing w:val="-53"/>
          <w:sz w:val="18"/>
          <w:szCs w:val="18"/>
        </w:rPr>
        <w:t> </w:t>
      </w:r>
      <w:r>
        <w:rPr>
          <w:rFonts w:ascii="Arial Narrow" w:hAnsi="Arial Narrow" w:cs="Arial Narrow" w:eastAsia="Arial Narrow" w:hint="default"/>
          <w:sz w:val="18"/>
          <w:szCs w:val="18"/>
        </w:rPr>
        <w:t>2,000.00</w:t>
      </w:r>
      <w:r>
        <w:rPr>
          <w:rFonts w:ascii="Arial Narrow" w:hAnsi="Arial Narrow" w:cs="Arial Narrow" w:eastAsia="Arial Narrow" w:hint="default"/>
          <w:spacing w:val="-4"/>
          <w:sz w:val="18"/>
          <w:szCs w:val="18"/>
        </w:rPr>
        <w:t> </w:t>
      </w:r>
      <w:r>
        <w:rPr>
          <w:rFonts w:ascii="宋体" w:hAnsi="宋体" w:cs="宋体" w:eastAsia="宋体" w:hint="default"/>
          <w:spacing w:val="-3"/>
          <w:sz w:val="18"/>
          <w:szCs w:val="18"/>
        </w:rPr>
        <w:t>万元（大写：人民币贰仟</w:t>
      </w:r>
      <w:r>
        <w:rPr>
          <w:rFonts w:ascii="宋体" w:hAnsi="宋体" w:cs="宋体" w:eastAsia="宋体" w:hint="default"/>
          <w:sz w:val="18"/>
          <w:szCs w:val="18"/>
        </w:rPr>
        <w:t> 万元整），以货币出资，股份比例</w:t>
      </w:r>
      <w:r>
        <w:rPr>
          <w:rFonts w:ascii="宋体" w:hAnsi="宋体" w:cs="宋体" w:eastAsia="宋体" w:hint="default"/>
          <w:spacing w:val="-48"/>
          <w:sz w:val="18"/>
          <w:szCs w:val="18"/>
        </w:rPr>
        <w:t> </w:t>
      </w:r>
      <w:r>
        <w:rPr>
          <w:rFonts w:ascii="Arial Narrow" w:hAnsi="Arial Narrow" w:cs="Arial Narrow" w:eastAsia="Arial Narrow" w:hint="default"/>
          <w:sz w:val="18"/>
          <w:szCs w:val="18"/>
        </w:rPr>
        <w:t>2.00%</w:t>
      </w:r>
      <w:r>
        <w:rPr>
          <w:rFonts w:ascii="宋体" w:hAnsi="宋体" w:cs="宋体" w:eastAsia="宋体" w:hint="default"/>
          <w:sz w:val="18"/>
          <w:szCs w:val="18"/>
        </w:rPr>
        <w:t>。</w:t>
      </w:r>
    </w:p>
    <w:p>
      <w:pPr>
        <w:spacing w:before="76"/>
        <w:ind w:left="614"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6"/>
          <w:sz w:val="18"/>
          <w:szCs w:val="18"/>
        </w:rPr>
        <w:t> </w:t>
      </w:r>
      <w:r>
        <w:rPr>
          <w:rFonts w:ascii="宋体" w:hAnsi="宋体" w:cs="宋体" w:eastAsia="宋体" w:hint="default"/>
          <w:sz w:val="18"/>
          <w:szCs w:val="18"/>
        </w:rPr>
        <w:t>日，前述的外延片项目、西证渝富</w:t>
      </w:r>
      <w:r>
        <w:rPr>
          <w:rFonts w:ascii="Arial Narrow" w:hAnsi="Arial Narrow" w:cs="Arial Narrow" w:eastAsia="Arial Narrow" w:hint="default"/>
          <w:sz w:val="18"/>
          <w:szCs w:val="18"/>
        </w:rPr>
        <w:t>-</w:t>
      </w:r>
      <w:r>
        <w:rPr>
          <w:rFonts w:ascii="宋体" w:hAnsi="宋体" w:cs="宋体" w:eastAsia="宋体" w:hint="default"/>
          <w:sz w:val="18"/>
          <w:szCs w:val="18"/>
        </w:rPr>
        <w:t>国民技术产业投资基金、化合物半导体生态产业园项目三个项</w:t>
      </w:r>
    </w:p>
    <w:p>
      <w:pPr>
        <w:spacing w:line="240" w:lineRule="auto" w:before="3"/>
        <w:rPr>
          <w:rFonts w:ascii="宋体" w:hAnsi="宋体" w:cs="宋体" w:eastAsia="宋体" w:hint="default"/>
          <w:sz w:val="16"/>
          <w:szCs w:val="16"/>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sz w:val="18"/>
          <w:szCs w:val="18"/>
        </w:rPr>
        <w:t>目中仅有化合物半导体生态产业园项目完成了项目主体公司国民天成的设立，其中国民投资于</w:t>
      </w:r>
      <w:r>
        <w:rPr>
          <w:rFonts w:ascii="宋体" w:hAnsi="宋体" w:cs="宋体" w:eastAsia="宋体" w:hint="default"/>
          <w:spacing w:val="-50"/>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3"/>
          <w:sz w:val="18"/>
          <w:szCs w:val="18"/>
        </w:rPr>
        <w:t> </w:t>
      </w:r>
      <w:r>
        <w:rPr>
          <w:rFonts w:ascii="宋体" w:hAnsi="宋体" w:cs="宋体" w:eastAsia="宋体" w:hint="default"/>
          <w:sz w:val="18"/>
          <w:szCs w:val="18"/>
        </w:rPr>
        <w:t>日向国民天成</w:t>
      </w:r>
    </w:p>
    <w:p>
      <w:pPr>
        <w:spacing w:line="240" w:lineRule="auto" w:before="2"/>
        <w:rPr>
          <w:rFonts w:ascii="宋体" w:hAnsi="宋体" w:cs="宋体" w:eastAsia="宋体" w:hint="default"/>
          <w:sz w:val="16"/>
          <w:szCs w:val="16"/>
        </w:rPr>
      </w:pPr>
    </w:p>
    <w:p>
      <w:pPr>
        <w:spacing w:line="444" w:lineRule="auto" w:before="0"/>
        <w:ind w:left="254" w:right="276" w:firstLine="0"/>
        <w:jc w:val="left"/>
        <w:rPr>
          <w:rFonts w:ascii="宋体" w:hAnsi="宋体" w:cs="宋体" w:eastAsia="宋体" w:hint="default"/>
          <w:sz w:val="18"/>
          <w:szCs w:val="18"/>
        </w:rPr>
      </w:pPr>
      <w:r>
        <w:rPr>
          <w:rFonts w:ascii="宋体" w:hAnsi="宋体" w:cs="宋体" w:eastAsia="宋体" w:hint="default"/>
          <w:sz w:val="18"/>
          <w:szCs w:val="18"/>
        </w:rPr>
        <w:t>缴付出资人民币 </w:t>
      </w:r>
      <w:r>
        <w:rPr>
          <w:rFonts w:ascii="Arial Narrow" w:hAnsi="Arial Narrow" w:cs="Arial Narrow" w:eastAsia="Arial Narrow" w:hint="default"/>
          <w:sz w:val="18"/>
          <w:szCs w:val="18"/>
        </w:rPr>
        <w:t>12,000.00</w:t>
      </w:r>
      <w:r>
        <w:rPr>
          <w:rFonts w:ascii="Arial Narrow" w:hAnsi="Arial Narrow" w:cs="Arial Narrow" w:eastAsia="Arial Narrow" w:hint="default"/>
          <w:spacing w:val="-21"/>
          <w:sz w:val="18"/>
          <w:szCs w:val="18"/>
        </w:rPr>
        <w:t> </w:t>
      </w:r>
      <w:r>
        <w:rPr>
          <w:rFonts w:ascii="宋体" w:hAnsi="宋体" w:cs="宋体" w:eastAsia="宋体" w:hint="default"/>
          <w:sz w:val="18"/>
          <w:szCs w:val="18"/>
        </w:rPr>
        <w:t>万元。由于外延片项目公司和西证渝富</w:t>
      </w:r>
      <w:r>
        <w:rPr>
          <w:rFonts w:ascii="Arial Narrow" w:hAnsi="Arial Narrow" w:cs="Arial Narrow" w:eastAsia="Arial Narrow" w:hint="default"/>
          <w:sz w:val="18"/>
          <w:szCs w:val="18"/>
        </w:rPr>
        <w:t>-</w:t>
      </w:r>
      <w:r>
        <w:rPr>
          <w:rFonts w:ascii="宋体" w:hAnsi="宋体" w:cs="宋体" w:eastAsia="宋体" w:hint="default"/>
          <w:sz w:val="18"/>
          <w:szCs w:val="18"/>
        </w:rPr>
        <w:t>国民技术产业投资基金未能如期设立，其在国民天成的出 资义务亦未实际履行。</w:t>
      </w:r>
    </w:p>
    <w:p>
      <w:pPr>
        <w:spacing w:line="456" w:lineRule="auto" w:before="112"/>
        <w:ind w:left="254" w:right="291" w:firstLine="360"/>
        <w:jc w:val="both"/>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26</w:t>
      </w:r>
      <w:r>
        <w:rPr>
          <w:rFonts w:ascii="Arial Narrow" w:hAnsi="Arial Narrow" w:cs="Arial Narrow" w:eastAsia="Arial Narrow" w:hint="default"/>
          <w:spacing w:val="7"/>
          <w:sz w:val="18"/>
          <w:szCs w:val="18"/>
        </w:rPr>
        <w:t> </w:t>
      </w:r>
      <w:r>
        <w:rPr>
          <w:rFonts w:ascii="宋体" w:hAnsi="宋体" w:cs="宋体" w:eastAsia="宋体" w:hint="default"/>
          <w:sz w:val="18"/>
          <w:szCs w:val="18"/>
        </w:rPr>
        <w:t>日公司发布《关于终止合作设立产业投资基金并调整相关项目投资计划的公告》：根据与通利能、西证 </w:t>
      </w:r>
      <w:r>
        <w:rPr>
          <w:rFonts w:ascii="宋体" w:hAnsi="宋体" w:cs="宋体" w:eastAsia="宋体" w:hint="default"/>
          <w:spacing w:val="-2"/>
          <w:sz w:val="18"/>
          <w:szCs w:val="18"/>
        </w:rPr>
        <w:t>渝富已经磋商达成的基本方案，国民投资将减少出资金额，西证渝富（代表西证渝富基金）将退出产业园项目，不再承担出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资义务，国民天成产业发展的注册资本减资至 </w:t>
      </w:r>
      <w:r>
        <w:rPr>
          <w:rFonts w:ascii="Arial Narrow" w:hAnsi="Arial Narrow" w:cs="Arial Narrow" w:eastAsia="Arial Narrow" w:hint="default"/>
          <w:sz w:val="18"/>
          <w:szCs w:val="18"/>
        </w:rPr>
        <w:t>1 </w:t>
      </w:r>
      <w:r>
        <w:rPr>
          <w:rFonts w:ascii="Arial Narrow" w:hAnsi="Arial Narrow" w:cs="Arial Narrow" w:eastAsia="Arial Narrow" w:hint="default"/>
          <w:spacing w:val="7"/>
          <w:sz w:val="18"/>
          <w:szCs w:val="18"/>
        </w:rPr>
        <w:t> </w:t>
      </w:r>
      <w:r>
        <w:rPr>
          <w:rFonts w:ascii="宋体" w:hAnsi="宋体" w:cs="宋体" w:eastAsia="宋体" w:hint="default"/>
          <w:sz w:val="18"/>
          <w:szCs w:val="18"/>
        </w:rPr>
        <w:t>亿元，国民投资和通利能的认缴出资和股权比例做出以下调整：</w:t>
      </w:r>
    </w:p>
    <w:tbl>
      <w:tblPr>
        <w:tblW w:w="0" w:type="auto"/>
        <w:jc w:val="left"/>
        <w:tblInd w:w="116" w:type="dxa"/>
        <w:tblLayout w:type="fixed"/>
        <w:tblCellMar>
          <w:top w:w="0" w:type="dxa"/>
          <w:left w:w="0" w:type="dxa"/>
          <w:bottom w:w="0" w:type="dxa"/>
          <w:right w:w="0" w:type="dxa"/>
        </w:tblCellMar>
        <w:tblLook w:val="01E0"/>
      </w:tblPr>
      <w:tblGrid>
        <w:gridCol w:w="1985"/>
        <w:gridCol w:w="1971"/>
        <w:gridCol w:w="1972"/>
        <w:gridCol w:w="1971"/>
        <w:gridCol w:w="1972"/>
      </w:tblGrid>
      <w:tr>
        <w:trPr>
          <w:trHeight w:val="412" w:hRule="exact"/>
        </w:trPr>
        <w:tc>
          <w:tcPr>
            <w:tcW w:w="198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投资方</w:t>
            </w:r>
          </w:p>
        </w:tc>
        <w:tc>
          <w:tcPr>
            <w:tcW w:w="39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394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0"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国民投资</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35,000.00</w:t>
            </w:r>
            <w:r>
              <w:rPr>
                <w:rFonts w:ascii="Arial Narrow"/>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z w:val="18"/>
              </w:rPr>
              <w:t>35.00%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1,000.00</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z w:val="18"/>
              </w:rPr>
              <w:t>10.00%</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西证渝富</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63,000.00</w:t>
            </w:r>
            <w:r>
              <w:rPr>
                <w:rFonts w:ascii="Arial Narrow"/>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z w:val="18"/>
              </w:rPr>
              <w:t>63.00%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z w:val="18"/>
              </w:rPr>
              <w:t>-</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通利能</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2,000.00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z w:val="18"/>
              </w:rPr>
              <w:t>2.00%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9,000.00</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z w:val="18"/>
              </w:rPr>
              <w:t>90.00%</w:t>
            </w:r>
          </w:p>
        </w:tc>
      </w:tr>
      <w:tr>
        <w:trPr>
          <w:trHeight w:val="412"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总出资</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100,000.00</w:t>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100.00%</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19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100.00%</w:t>
            </w:r>
          </w:p>
        </w:tc>
      </w:tr>
    </w:tbl>
    <w:p>
      <w:pPr>
        <w:spacing w:line="240" w:lineRule="auto" w:before="11"/>
        <w:rPr>
          <w:rFonts w:ascii="宋体" w:hAnsi="宋体" w:cs="宋体" w:eastAsia="宋体" w:hint="default"/>
          <w:sz w:val="13"/>
          <w:szCs w:val="13"/>
        </w:rPr>
      </w:pPr>
    </w:p>
    <w:p>
      <w:pPr>
        <w:spacing w:before="44"/>
        <w:ind w:left="614" w:right="0" w:firstLine="0"/>
        <w:jc w:val="left"/>
        <w:rPr>
          <w:rFonts w:ascii="宋体" w:hAnsi="宋体" w:cs="宋体" w:eastAsia="宋体" w:hint="default"/>
          <w:sz w:val="18"/>
          <w:szCs w:val="18"/>
        </w:rPr>
      </w:pPr>
      <w:r>
        <w:rPr>
          <w:rFonts w:ascii="宋体" w:hAnsi="宋体" w:cs="宋体" w:eastAsia="宋体" w:hint="default"/>
          <w:sz w:val="18"/>
          <w:szCs w:val="18"/>
        </w:rPr>
        <w:t>基于上述调整方案：</w:t>
      </w:r>
    </w:p>
    <w:p>
      <w:pPr>
        <w:spacing w:line="240" w:lineRule="auto" w:before="2"/>
        <w:rPr>
          <w:rFonts w:ascii="宋体" w:hAnsi="宋体" w:cs="宋体" w:eastAsia="宋体" w:hint="default"/>
          <w:sz w:val="20"/>
          <w:szCs w:val="20"/>
        </w:rPr>
      </w:pPr>
    </w:p>
    <w:p>
      <w:pPr>
        <w:spacing w:line="460" w:lineRule="auto" w:before="0"/>
        <w:ind w:left="254" w:right="292"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Arial Narrow" w:hAnsi="Arial Narrow" w:cs="Arial Narrow" w:eastAsia="Arial Narrow" w:hint="default"/>
          <w:spacing w:val="-4"/>
          <w:sz w:val="18"/>
          <w:szCs w:val="18"/>
        </w:rPr>
        <w:t>1</w:t>
      </w:r>
      <w:r>
        <w:rPr>
          <w:rFonts w:ascii="宋体" w:hAnsi="宋体" w:cs="宋体" w:eastAsia="宋体" w:hint="default"/>
          <w:spacing w:val="-4"/>
          <w:sz w:val="18"/>
          <w:szCs w:val="18"/>
        </w:rPr>
        <w:t>）国民投资、西证渝富、通利能拟共同签订《〈关于设立化合物半导体生态产业园项目主体公司之投资合作协议书〉</w:t>
      </w:r>
      <w:r>
        <w:rPr>
          <w:rFonts w:ascii="宋体" w:hAnsi="宋体" w:cs="宋体" w:eastAsia="宋体" w:hint="default"/>
          <w:sz w:val="18"/>
          <w:szCs w:val="18"/>
        </w:rPr>
        <w:t> </w:t>
      </w:r>
      <w:r>
        <w:rPr>
          <w:rFonts w:ascii="宋体" w:hAnsi="宋体" w:cs="宋体" w:eastAsia="宋体" w:hint="default"/>
          <w:spacing w:val="-2"/>
          <w:sz w:val="18"/>
          <w:szCs w:val="18"/>
        </w:rPr>
        <w:t>之补充协议二》（以下简称《产业园项目之补充协议二》），自《产业园项目之补充协议二》签订之日起，西证渝富（代表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西证渝富基金）退出产业园项目和产业园项目主体公司国民天成产业发展，不再享有及承担产业园项目原投资合作协议书项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下与其相关的任何权利和义务（保密义务除外）。</w:t>
      </w:r>
    </w:p>
    <w:p>
      <w:pPr>
        <w:spacing w:before="98"/>
        <w:ind w:left="6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）国民投资、通利能拟重新签订《关于设立化合物半导体生态产业园项目主体公司之投资合作协议书》（以下简称</w:t>
      </w:r>
    </w:p>
    <w:p>
      <w:pPr>
        <w:spacing w:line="240" w:lineRule="auto" w:before="3"/>
        <w:rPr>
          <w:rFonts w:ascii="宋体" w:hAnsi="宋体" w:cs="宋体" w:eastAsia="宋体" w:hint="default"/>
          <w:sz w:val="16"/>
          <w:szCs w:val="16"/>
        </w:rPr>
      </w:pPr>
    </w:p>
    <w:p>
      <w:pPr>
        <w:spacing w:before="0"/>
        <w:ind w:left="254"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《产业园项目新投资合作协议书》），约定国民天成产业发展的注册资本减少至 </w:t>
      </w:r>
      <w:r>
        <w:rPr>
          <w:rFonts w:ascii="Arial Narrow" w:hAnsi="Arial Narrow" w:cs="Arial Narrow" w:eastAsia="Arial Narrow" w:hint="default"/>
          <w:sz w:val="18"/>
          <w:szCs w:val="18"/>
        </w:rPr>
        <w:t>1 </w:t>
      </w:r>
      <w:r>
        <w:rPr>
          <w:rFonts w:ascii="宋体" w:hAnsi="宋体" w:cs="宋体" w:eastAsia="宋体" w:hint="default"/>
          <w:sz w:val="18"/>
          <w:szCs w:val="18"/>
        </w:rPr>
        <w:t>亿元，其中通利能以货币认缴出资</w:t>
      </w:r>
      <w:r>
        <w:rPr>
          <w:rFonts w:ascii="宋体" w:hAnsi="宋体" w:cs="宋体" w:eastAsia="宋体" w:hint="default"/>
          <w:spacing w:val="-39"/>
          <w:sz w:val="18"/>
          <w:szCs w:val="18"/>
        </w:rPr>
        <w:t> </w:t>
      </w:r>
      <w:r>
        <w:rPr>
          <w:rFonts w:ascii="Arial Narrow" w:hAnsi="Arial Narrow" w:cs="Arial Narrow" w:eastAsia="Arial Narrow" w:hint="default"/>
          <w:sz w:val="18"/>
          <w:szCs w:val="18"/>
        </w:rPr>
        <w:t>9,000</w:t>
      </w:r>
    </w:p>
    <w:p>
      <w:pPr>
        <w:spacing w:line="240" w:lineRule="auto" w:before="5"/>
        <w:rPr>
          <w:rFonts w:ascii="Arial Narrow" w:hAnsi="Arial Narrow" w:cs="Arial Narrow" w:eastAsia="Arial Narrow" w:hint="default"/>
          <w:sz w:val="18"/>
          <w:szCs w:val="18"/>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sz w:val="18"/>
          <w:szCs w:val="18"/>
        </w:rPr>
        <w:t>万元（股权比例 </w:t>
      </w:r>
      <w:r>
        <w:rPr>
          <w:rFonts w:ascii="Arial Narrow" w:hAnsi="Arial Narrow" w:cs="Arial Narrow" w:eastAsia="Arial Narrow" w:hint="default"/>
          <w:sz w:val="18"/>
          <w:szCs w:val="18"/>
        </w:rPr>
        <w:t>90%</w:t>
      </w:r>
      <w:r>
        <w:rPr>
          <w:rFonts w:ascii="宋体" w:hAnsi="宋体" w:cs="宋体" w:eastAsia="宋体" w:hint="default"/>
          <w:sz w:val="18"/>
          <w:szCs w:val="18"/>
        </w:rPr>
        <w:t>），国民投资以货币认缴出资 </w:t>
      </w:r>
      <w:r>
        <w:rPr>
          <w:rFonts w:ascii="Arial Narrow" w:hAnsi="Arial Narrow" w:cs="Arial Narrow" w:eastAsia="Arial Narrow" w:hint="default"/>
          <w:sz w:val="18"/>
          <w:szCs w:val="18"/>
        </w:rPr>
        <w:t>1,000  </w:t>
      </w:r>
      <w:r>
        <w:rPr>
          <w:rFonts w:ascii="宋体" w:hAnsi="宋体" w:cs="宋体" w:eastAsia="宋体" w:hint="default"/>
          <w:sz w:val="18"/>
          <w:szCs w:val="18"/>
        </w:rPr>
        <w:t>万元（股权比例 </w:t>
      </w:r>
      <w:r>
        <w:rPr>
          <w:rFonts w:ascii="Arial Narrow" w:hAnsi="Arial Narrow" w:cs="Arial Narrow" w:eastAsia="Arial Narrow" w:hint="default"/>
          <w:sz w:val="18"/>
          <w:szCs w:val="18"/>
        </w:rPr>
        <w:t>10%</w:t>
      </w:r>
      <w:r>
        <w:rPr>
          <w:rFonts w:ascii="宋体" w:hAnsi="宋体" w:cs="宋体" w:eastAsia="宋体" w:hint="default"/>
          <w:sz w:val="18"/>
          <w:szCs w:val="18"/>
        </w:rPr>
        <w:t>），各方在 </w:t>
      </w:r>
      <w:r>
        <w:rPr>
          <w:rFonts w:ascii="Arial Narrow" w:hAnsi="Arial Narrow" w:cs="Arial Narrow" w:eastAsia="Arial Narrow" w:hint="default"/>
          <w:sz w:val="18"/>
          <w:szCs w:val="18"/>
        </w:rPr>
        <w:t>2018  </w:t>
      </w:r>
      <w:r>
        <w:rPr>
          <w:rFonts w:ascii="宋体" w:hAnsi="宋体" w:cs="宋体" w:eastAsia="宋体" w:hint="default"/>
          <w:sz w:val="18"/>
          <w:szCs w:val="18"/>
        </w:rPr>
        <w:t>年 </w:t>
      </w:r>
      <w:r>
        <w:rPr>
          <w:rFonts w:ascii="Arial Narrow" w:hAnsi="Arial Narrow" w:cs="Arial Narrow" w:eastAsia="Arial Narrow" w:hint="default"/>
          <w:sz w:val="18"/>
          <w:szCs w:val="18"/>
        </w:rPr>
        <w:t>6  </w:t>
      </w:r>
      <w:r>
        <w:rPr>
          <w:rFonts w:ascii="宋体" w:hAnsi="宋体" w:cs="宋体" w:eastAsia="宋体" w:hint="default"/>
          <w:sz w:val="18"/>
          <w:szCs w:val="18"/>
        </w:rPr>
        <w:t>月 </w:t>
      </w:r>
      <w:r>
        <w:rPr>
          <w:rFonts w:ascii="Arial Narrow" w:hAnsi="Arial Narrow" w:cs="Arial Narrow" w:eastAsia="Arial Narrow" w:hint="default"/>
          <w:sz w:val="18"/>
          <w:szCs w:val="18"/>
        </w:rPr>
        <w:t>30 </w:t>
      </w:r>
      <w:r>
        <w:rPr>
          <w:rFonts w:ascii="Arial Narrow" w:hAnsi="Arial Narrow" w:cs="Arial Narrow" w:eastAsia="Arial Narrow" w:hint="default"/>
          <w:spacing w:val="27"/>
          <w:sz w:val="18"/>
          <w:szCs w:val="18"/>
        </w:rPr>
        <w:t> </w:t>
      </w:r>
      <w:r>
        <w:rPr>
          <w:rFonts w:ascii="宋体" w:hAnsi="宋体" w:cs="宋体" w:eastAsia="宋体" w:hint="default"/>
          <w:sz w:val="18"/>
          <w:szCs w:val="18"/>
        </w:rPr>
        <w:t>日前按其认缴</w:t>
      </w:r>
    </w:p>
    <w:p>
      <w:pPr>
        <w:spacing w:line="240" w:lineRule="auto" w:before="2"/>
        <w:rPr>
          <w:rFonts w:ascii="宋体" w:hAnsi="宋体" w:cs="宋体" w:eastAsia="宋体" w:hint="default"/>
          <w:sz w:val="16"/>
          <w:szCs w:val="16"/>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sz w:val="18"/>
          <w:szCs w:val="18"/>
        </w:rPr>
        <w:t>出资额一次性足额缴付出资。国民天成产业发展设董事会，由 </w:t>
      </w:r>
      <w:r>
        <w:rPr>
          <w:rFonts w:ascii="Arial Narrow" w:hAnsi="Arial Narrow" w:cs="Arial Narrow" w:eastAsia="Arial Narrow" w:hint="default"/>
          <w:sz w:val="18"/>
          <w:szCs w:val="18"/>
        </w:rPr>
        <w:t>3  </w:t>
      </w:r>
      <w:r>
        <w:rPr>
          <w:rFonts w:ascii="宋体" w:hAnsi="宋体" w:cs="宋体" w:eastAsia="宋体" w:hint="default"/>
          <w:sz w:val="18"/>
          <w:szCs w:val="18"/>
        </w:rPr>
        <w:t>名董事组成，均由通利能委派；设 </w:t>
      </w:r>
      <w:r>
        <w:rPr>
          <w:rFonts w:ascii="Arial Narrow" w:hAnsi="Arial Narrow" w:cs="Arial Narrow" w:eastAsia="Arial Narrow" w:hint="default"/>
          <w:sz w:val="18"/>
          <w:szCs w:val="18"/>
        </w:rPr>
        <w:t>1</w:t>
      </w:r>
      <w:r>
        <w:rPr>
          <w:rFonts w:ascii="Arial Narrow" w:hAnsi="Arial Narrow" w:cs="Arial Narrow" w:eastAsia="Arial Narrow" w:hint="default"/>
          <w:spacing w:val="-15"/>
          <w:sz w:val="18"/>
          <w:szCs w:val="18"/>
        </w:rPr>
        <w:t> </w:t>
      </w:r>
      <w:r>
        <w:rPr>
          <w:rFonts w:ascii="宋体" w:hAnsi="宋体" w:cs="宋体" w:eastAsia="宋体" w:hint="default"/>
          <w:sz w:val="18"/>
          <w:szCs w:val="18"/>
        </w:rPr>
        <w:t>名监事，由国民投资</w:t>
      </w:r>
    </w:p>
    <w:p>
      <w:pPr>
        <w:spacing w:line="240" w:lineRule="auto" w:before="3"/>
        <w:rPr>
          <w:rFonts w:ascii="宋体" w:hAnsi="宋体" w:cs="宋体" w:eastAsia="宋体" w:hint="default"/>
          <w:sz w:val="16"/>
          <w:szCs w:val="16"/>
        </w:rPr>
      </w:pPr>
    </w:p>
    <w:p>
      <w:pPr>
        <w:spacing w:before="0"/>
        <w:ind w:left="254"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委派人员担任。在国民天成产业发展的减资事项履行相关法律程序后，国民投资此前汇付至国民天成产业发展的超过</w:t>
      </w:r>
      <w:r>
        <w:rPr>
          <w:rFonts w:ascii="宋体" w:hAnsi="宋体" w:cs="宋体" w:eastAsia="宋体" w:hint="default"/>
          <w:spacing w:val="-3"/>
          <w:sz w:val="18"/>
          <w:szCs w:val="18"/>
        </w:rPr>
        <w:t> </w:t>
      </w:r>
      <w:r>
        <w:rPr>
          <w:rFonts w:ascii="Arial Narrow" w:hAnsi="Arial Narrow" w:cs="Arial Narrow" w:eastAsia="Arial Narrow" w:hint="default"/>
          <w:sz w:val="18"/>
          <w:szCs w:val="18"/>
        </w:rPr>
        <w:t>1,000</w:t>
      </w:r>
    </w:p>
    <w:p>
      <w:pPr>
        <w:spacing w:line="240" w:lineRule="auto" w:before="5"/>
        <w:rPr>
          <w:rFonts w:ascii="Arial Narrow" w:hAnsi="Arial Narrow" w:cs="Arial Narrow" w:eastAsia="Arial Narrow" w:hint="default"/>
          <w:sz w:val="18"/>
          <w:szCs w:val="18"/>
        </w:rPr>
      </w:pPr>
    </w:p>
    <w:p>
      <w:pPr>
        <w:spacing w:line="484" w:lineRule="auto" w:before="0"/>
        <w:ind w:left="614" w:right="0" w:hanging="360"/>
        <w:jc w:val="left"/>
        <w:rPr>
          <w:rFonts w:ascii="宋体" w:hAnsi="宋体" w:cs="宋体" w:eastAsia="宋体" w:hint="default"/>
          <w:sz w:val="18"/>
          <w:szCs w:val="18"/>
        </w:rPr>
      </w:pPr>
      <w:r>
        <w:rPr>
          <w:rFonts w:ascii="宋体" w:hAnsi="宋体" w:cs="宋体" w:eastAsia="宋体" w:hint="default"/>
          <w:sz w:val="18"/>
          <w:szCs w:val="18"/>
        </w:rPr>
        <w:t>万元应缴出资部分的款项，在国民投资缴付出资的验资报告出具后 </w:t>
      </w:r>
      <w:r>
        <w:rPr>
          <w:rFonts w:ascii="Arial Narrow" w:hAnsi="Arial Narrow" w:cs="Arial Narrow" w:eastAsia="Arial Narrow" w:hint="default"/>
          <w:sz w:val="18"/>
          <w:szCs w:val="18"/>
        </w:rPr>
        <w:t>30</w:t>
      </w:r>
      <w:r>
        <w:rPr>
          <w:rFonts w:ascii="Arial Narrow" w:hAnsi="Arial Narrow" w:cs="Arial Narrow" w:eastAsia="Arial Narrow" w:hint="default"/>
          <w:spacing w:val="8"/>
          <w:sz w:val="18"/>
          <w:szCs w:val="18"/>
        </w:rPr>
        <w:t> </w:t>
      </w:r>
      <w:r>
        <w:rPr>
          <w:rFonts w:ascii="宋体" w:hAnsi="宋体" w:cs="宋体" w:eastAsia="宋体" w:hint="default"/>
          <w:sz w:val="18"/>
          <w:szCs w:val="18"/>
        </w:rPr>
        <w:t>个工作日内退回国民投资。 </w:t>
      </w:r>
      <w:r>
        <w:rPr>
          <w:rFonts w:ascii="宋体" w:hAnsi="宋体" w:cs="宋体" w:eastAsia="宋体" w:hint="default"/>
          <w:spacing w:val="-2"/>
          <w:sz w:val="18"/>
          <w:szCs w:val="18"/>
        </w:rPr>
        <w:t>此外，就国民投资与成都邛崃市人民政府签订《化合物半导体生态产业园项目投资协议书》，由国民投资组织相关产业</w:t>
      </w:r>
    </w:p>
    <w:p>
      <w:pPr>
        <w:spacing w:line="468" w:lineRule="auto" w:before="41"/>
        <w:ind w:left="254" w:right="0" w:firstLine="0"/>
        <w:jc w:val="left"/>
        <w:rPr>
          <w:rFonts w:ascii="宋体" w:hAnsi="宋体" w:cs="宋体" w:eastAsia="宋体" w:hint="default"/>
          <w:sz w:val="18"/>
          <w:szCs w:val="18"/>
        </w:rPr>
      </w:pPr>
      <w:r>
        <w:rPr>
          <w:rFonts w:ascii="宋体" w:hAnsi="宋体" w:cs="宋体" w:eastAsia="宋体" w:hint="default"/>
          <w:spacing w:val="-2"/>
          <w:sz w:val="18"/>
          <w:szCs w:val="18"/>
        </w:rPr>
        <w:t>投资基金及产业投资者在天府新区邛崃产业园投资建设产业园项目事宜，今后拟调整为以国民天成产业发展为主导继续进行。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相关各方协商一致后，将签订补充协议，并约定国民投资全部合同权利义务整体概括转让至国民天成产业发展，国民投资不</w:t>
      </w:r>
    </w:p>
    <w:p>
      <w:pPr>
        <w:spacing w:after="0" w:line="468" w:lineRule="auto"/>
        <w:jc w:val="left"/>
        <w:rPr>
          <w:rFonts w:ascii="宋体" w:hAnsi="宋体" w:cs="宋体" w:eastAsia="宋体" w:hint="default"/>
          <w:sz w:val="18"/>
          <w:szCs w:val="18"/>
        </w:rPr>
        <w:sectPr>
          <w:pgSz w:w="11910" w:h="16840"/>
          <w:pgMar w:header="871" w:footer="1266" w:top="1420" w:bottom="1460" w:left="880" w:right="840"/>
        </w:sectPr>
      </w:pPr>
    </w:p>
    <w:p>
      <w:pPr>
        <w:spacing w:line="240" w:lineRule="auto" w:before="8"/>
        <w:rPr>
          <w:rFonts w:ascii="宋体" w:hAnsi="宋体" w:cs="宋体" w:eastAsia="宋体" w:hint="default"/>
          <w:sz w:val="15"/>
          <w:szCs w:val="15"/>
        </w:rPr>
      </w:pPr>
    </w:p>
    <w:p>
      <w:pPr>
        <w:spacing w:before="44"/>
        <w:ind w:left="134" w:right="0" w:firstLine="0"/>
        <w:jc w:val="left"/>
        <w:rPr>
          <w:rFonts w:ascii="宋体" w:hAnsi="宋体" w:cs="宋体" w:eastAsia="宋体" w:hint="default"/>
          <w:sz w:val="18"/>
          <w:szCs w:val="18"/>
        </w:rPr>
      </w:pPr>
      <w:r>
        <w:rPr>
          <w:rFonts w:ascii="宋体" w:hAnsi="宋体" w:cs="宋体" w:eastAsia="宋体" w:hint="default"/>
          <w:sz w:val="18"/>
          <w:szCs w:val="18"/>
        </w:rPr>
        <w:t>再享有和承担《化合物半导体生态产业园项目投资协议书》项下的任何权利和义务。</w:t>
      </w:r>
    </w:p>
    <w:p>
      <w:pPr>
        <w:spacing w:line="240" w:lineRule="auto" w:before="3"/>
        <w:rPr>
          <w:rFonts w:ascii="宋体" w:hAnsi="宋体" w:cs="宋体" w:eastAsia="宋体" w:hint="default"/>
          <w:sz w:val="20"/>
          <w:szCs w:val="20"/>
        </w:rPr>
      </w:pPr>
    </w:p>
    <w:p>
      <w:pPr>
        <w:spacing w:before="0"/>
        <w:ind w:left="495" w:right="0" w:firstLine="0"/>
        <w:jc w:val="left"/>
        <w:rPr>
          <w:rFonts w:ascii="宋体" w:hAnsi="宋体" w:cs="宋体" w:eastAsia="宋体" w:hint="default"/>
          <w:sz w:val="18"/>
          <w:szCs w:val="18"/>
        </w:rPr>
      </w:pPr>
      <w:r>
        <w:rPr>
          <w:rFonts w:ascii="Arial Narrow" w:hAnsi="Arial Narrow" w:cs="Arial Narrow" w:eastAsia="Arial Narrow" w:hint="default"/>
          <w:b/>
          <w:bCs/>
          <w:sz w:val="18"/>
          <w:szCs w:val="18"/>
        </w:rPr>
        <w:t>2</w:t>
      </w:r>
      <w:r>
        <w:rPr>
          <w:rFonts w:ascii="宋体" w:hAnsi="宋体" w:cs="宋体" w:eastAsia="宋体" w:hint="default"/>
          <w:b/>
          <w:bCs/>
          <w:sz w:val="18"/>
          <w:szCs w:val="18"/>
        </w:rPr>
        <w:t>、已签订的正在或准备履行的并购协议——现金收购深圳市斯诺实业发展股份有限公司</w:t>
      </w:r>
      <w:r>
        <w:rPr>
          <w:rFonts w:ascii="宋体" w:hAnsi="宋体" w:cs="宋体" w:eastAsia="宋体" w:hint="default"/>
          <w:b/>
          <w:bCs/>
          <w:spacing w:val="-8"/>
          <w:sz w:val="18"/>
          <w:szCs w:val="18"/>
        </w:rPr>
        <w:t> </w:t>
      </w:r>
      <w:r>
        <w:rPr>
          <w:rFonts w:ascii="Arial Narrow" w:hAnsi="Arial Narrow" w:cs="Arial Narrow" w:eastAsia="Arial Narrow" w:hint="default"/>
          <w:b/>
          <w:bCs/>
          <w:sz w:val="18"/>
          <w:szCs w:val="18"/>
        </w:rPr>
        <w:t>70%</w:t>
      </w:r>
      <w:r>
        <w:rPr>
          <w:rFonts w:ascii="宋体" w:hAnsi="宋体" w:cs="宋体" w:eastAsia="宋体" w:hint="default"/>
          <w:b/>
          <w:bCs/>
          <w:sz w:val="18"/>
          <w:szCs w:val="18"/>
        </w:rPr>
        <w:t>股权事项</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spacing w:line="444" w:lineRule="auto" w:before="0"/>
        <w:ind w:left="134" w:right="19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2017</w:t>
      </w:r>
      <w:r>
        <w:rPr>
          <w:rFonts w:ascii="Arial Narrow" w:hAnsi="Arial Narrow" w:cs="Arial Narrow" w:eastAsia="Arial Narrow"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9"/>
          <w:sz w:val="18"/>
          <w:szCs w:val="18"/>
        </w:rPr>
        <w:t> </w:t>
      </w:r>
      <w:r>
        <w:rPr>
          <w:rFonts w:ascii="宋体" w:hAnsi="宋体" w:cs="宋体" w:eastAsia="宋体" w:hint="default"/>
          <w:sz w:val="18"/>
          <w:szCs w:val="18"/>
        </w:rPr>
        <w:t>日公司第三届董事会第二十七次会议审议通过了《关于全资子公司支付现金收购深圳市斯诺实业 </w:t>
      </w:r>
      <w:r>
        <w:rPr>
          <w:rFonts w:ascii="宋体" w:hAnsi="宋体" w:cs="宋体" w:eastAsia="宋体" w:hint="default"/>
          <w:spacing w:val="7"/>
          <w:sz w:val="18"/>
          <w:szCs w:val="18"/>
        </w:rPr>
        <w:t>发展股份有限公司</w:t>
      </w:r>
      <w:r>
        <w:rPr>
          <w:rFonts w:ascii="宋体" w:hAnsi="宋体" w:cs="宋体" w:eastAsia="宋体" w:hint="default"/>
          <w:spacing w:val="33"/>
          <w:sz w:val="18"/>
          <w:szCs w:val="18"/>
        </w:rPr>
        <w:t> </w:t>
      </w:r>
      <w:r>
        <w:rPr>
          <w:rFonts w:ascii="Arial Narrow" w:hAnsi="Arial Narrow" w:cs="Arial Narrow" w:eastAsia="Arial Narrow" w:hint="default"/>
          <w:spacing w:val="7"/>
          <w:sz w:val="18"/>
          <w:szCs w:val="18"/>
        </w:rPr>
        <w:t>70%</w:t>
      </w:r>
      <w:r>
        <w:rPr>
          <w:rFonts w:ascii="宋体" w:hAnsi="宋体" w:cs="宋体" w:eastAsia="宋体" w:hint="default"/>
          <w:spacing w:val="7"/>
          <w:sz w:val="18"/>
          <w:szCs w:val="18"/>
        </w:rPr>
        <w:t>股权的议案》。同日国民电商作出股东决议，同意国民电商以增资款结合并购贷款合计人民币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Arial Narrow" w:hAnsi="Arial Narrow" w:cs="Arial Narrow" w:eastAsia="Arial Narrow" w:hint="default"/>
          <w:sz w:val="18"/>
          <w:szCs w:val="18"/>
        </w:rPr>
        <w:t>91,923.0769</w:t>
      </w:r>
      <w:r>
        <w:rPr>
          <w:rFonts w:ascii="Arial Narrow" w:hAnsi="Arial Narrow" w:cs="Arial Narrow" w:eastAsia="Arial Narrow" w:hint="default"/>
          <w:spacing w:val="-16"/>
          <w:sz w:val="18"/>
          <w:szCs w:val="18"/>
        </w:rPr>
        <w:t> </w:t>
      </w:r>
      <w:r>
        <w:rPr>
          <w:rFonts w:ascii="宋体" w:hAnsi="宋体" w:cs="宋体" w:eastAsia="宋体" w:hint="default"/>
          <w:sz w:val="18"/>
          <w:szCs w:val="18"/>
        </w:rPr>
        <w:t>万元收购斯诺实业的部分股权；国民投资作出股东决议，同意国民投资以自有资金合计人民币</w:t>
      </w:r>
      <w:r>
        <w:rPr>
          <w:rFonts w:ascii="宋体" w:hAnsi="宋体" w:cs="宋体" w:eastAsia="宋体" w:hint="default"/>
          <w:spacing w:val="-65"/>
          <w:sz w:val="18"/>
          <w:szCs w:val="18"/>
        </w:rPr>
        <w:t> </w:t>
      </w:r>
      <w:r>
        <w:rPr>
          <w:rFonts w:ascii="Arial Narrow" w:hAnsi="Arial Narrow" w:cs="Arial Narrow" w:eastAsia="Arial Narrow" w:hint="default"/>
          <w:sz w:val="18"/>
          <w:szCs w:val="18"/>
        </w:rPr>
        <w:t>41,692.3077</w:t>
      </w:r>
      <w:r>
        <w:rPr>
          <w:rFonts w:ascii="Arial Narrow" w:hAnsi="Arial Narrow" w:cs="Arial Narrow" w:eastAsia="Arial Narrow" w:hint="default"/>
          <w:spacing w:val="-16"/>
          <w:sz w:val="18"/>
          <w:szCs w:val="18"/>
        </w:rPr>
        <w:t> </w:t>
      </w:r>
      <w:r>
        <w:rPr>
          <w:rFonts w:ascii="宋体" w:hAnsi="宋体" w:cs="宋体" w:eastAsia="宋体" w:hint="default"/>
          <w:sz w:val="18"/>
          <w:szCs w:val="18"/>
        </w:rPr>
        <w:t>万元收 购斯诺实业部分股权。</w:t>
      </w:r>
    </w:p>
    <w:p>
      <w:pPr>
        <w:spacing w:line="446" w:lineRule="auto" w:before="110"/>
        <w:ind w:left="134" w:right="18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年第一次临时股东大会审议通过了《关于全资子公司支付现金收购深圳市斯诺实业发 展股份有限公司</w:t>
      </w:r>
      <w:r>
        <w:rPr>
          <w:rFonts w:ascii="宋体" w:hAnsi="宋体" w:cs="宋体" w:eastAsia="宋体" w:hint="default"/>
          <w:spacing w:val="-46"/>
          <w:sz w:val="18"/>
          <w:szCs w:val="18"/>
        </w:rPr>
        <w:t> </w:t>
      </w:r>
      <w:r>
        <w:rPr>
          <w:rFonts w:ascii="Arial Narrow" w:hAnsi="Arial Narrow" w:cs="Arial Narrow" w:eastAsia="Arial Narrow" w:hint="default"/>
          <w:sz w:val="18"/>
          <w:szCs w:val="18"/>
        </w:rPr>
        <w:t>70%</w:t>
      </w:r>
      <w:r>
        <w:rPr>
          <w:rFonts w:ascii="宋体" w:hAnsi="宋体" w:cs="宋体" w:eastAsia="宋体" w:hint="default"/>
          <w:sz w:val="18"/>
          <w:szCs w:val="18"/>
        </w:rPr>
        <w:t>股权的议案》。</w:t>
      </w:r>
    </w:p>
    <w:p>
      <w:pPr>
        <w:spacing w:line="446" w:lineRule="auto" w:before="76"/>
        <w:ind w:left="134" w:right="17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2018</w:t>
      </w:r>
      <w:r>
        <w:rPr>
          <w:rFonts w:ascii="Arial Narrow" w:hAnsi="Arial Narrow" w:cs="Arial Narrow" w:eastAsia="Arial Narrow"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Narrow" w:hAnsi="Arial Narrow" w:cs="Arial Narrow" w:eastAsia="Arial Narrow" w:hint="default"/>
          <w:sz w:val="18"/>
          <w:szCs w:val="18"/>
        </w:rPr>
        <w:t>05</w:t>
      </w:r>
      <w:r>
        <w:rPr>
          <w:rFonts w:ascii="Arial Narrow" w:hAnsi="Arial Narrow" w:cs="Arial Narrow" w:eastAsia="Arial Narrow" w:hint="default"/>
          <w:spacing w:val="10"/>
          <w:sz w:val="18"/>
          <w:szCs w:val="18"/>
        </w:rPr>
        <w:t> </w:t>
      </w:r>
      <w:r>
        <w:rPr>
          <w:rFonts w:ascii="宋体" w:hAnsi="宋体" w:cs="宋体" w:eastAsia="宋体" w:hint="default"/>
          <w:sz w:val="18"/>
          <w:szCs w:val="18"/>
        </w:rPr>
        <w:t>日公司与深圳市斯诺实业发展股份有限公司原股东签署《关于深圳市斯诺实业发展股份有限公司 之股权收购协议》。</w:t>
      </w:r>
    </w:p>
    <w:p>
      <w:pPr>
        <w:spacing w:before="109"/>
        <w:ind w:left="49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）上述并购价款款项将按照以下方式分四次支付：</w:t>
      </w:r>
    </w:p>
    <w:p>
      <w:pPr>
        <w:spacing w:line="240" w:lineRule="auto" w:before="4"/>
        <w:rPr>
          <w:rFonts w:ascii="宋体" w:hAnsi="宋体" w:cs="宋体" w:eastAsia="宋体" w:hint="default"/>
          <w:sz w:val="19"/>
          <w:szCs w:val="19"/>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①《股权收购协议》生效之日起</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个工作日内，支付定金，即股权收购款的</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宋体" w:hAnsi="宋体" w:cs="宋体" w:eastAsia="宋体" w:hint="default"/>
          <w:sz w:val="18"/>
          <w:szCs w:val="18"/>
        </w:rPr>
        <w:t>；</w:t>
      </w:r>
    </w:p>
    <w:p>
      <w:pPr>
        <w:spacing w:line="240" w:lineRule="auto" w:before="4"/>
        <w:rPr>
          <w:rFonts w:ascii="宋体" w:hAnsi="宋体" w:cs="宋体" w:eastAsia="宋体" w:hint="default"/>
          <w:sz w:val="19"/>
          <w:szCs w:val="19"/>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②标的公司已由股份有限公司变更为有限责任公司之日起</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个工作日内支付股权收购款的</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宋体" w:hAnsi="宋体" w:cs="宋体" w:eastAsia="宋体" w:hint="default"/>
          <w:sz w:val="18"/>
          <w:szCs w:val="18"/>
        </w:rPr>
        <w:t>；</w:t>
      </w:r>
    </w:p>
    <w:p>
      <w:pPr>
        <w:spacing w:line="240" w:lineRule="auto" w:before="2"/>
        <w:rPr>
          <w:rFonts w:ascii="宋体" w:hAnsi="宋体" w:cs="宋体" w:eastAsia="宋体" w:hint="default"/>
          <w:sz w:val="19"/>
          <w:szCs w:val="19"/>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③自股权工商变更登记完成日起</w:t>
      </w:r>
      <w:r>
        <w:rPr>
          <w:rFonts w:ascii="宋体" w:hAnsi="宋体" w:cs="宋体" w:eastAsia="宋体" w:hint="default"/>
          <w:spacing w:val="-4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个工作日内，支付股权收购款的</w:t>
      </w:r>
      <w:r>
        <w:rPr>
          <w:rFonts w:ascii="宋体" w:hAnsi="宋体" w:cs="宋体" w:eastAsia="宋体" w:hint="default"/>
          <w:spacing w:val="-47"/>
          <w:sz w:val="18"/>
          <w:szCs w:val="18"/>
        </w:rPr>
        <w:t> </w:t>
      </w:r>
      <w:r>
        <w:rPr>
          <w:rFonts w:ascii="Arial Narrow" w:hAnsi="Arial Narrow" w:cs="Arial Narrow" w:eastAsia="Arial Narrow" w:hint="default"/>
          <w:sz w:val="18"/>
          <w:szCs w:val="18"/>
        </w:rPr>
        <w:t>30%</w:t>
      </w:r>
      <w:r>
        <w:rPr>
          <w:rFonts w:ascii="宋体" w:hAnsi="宋体" w:cs="宋体" w:eastAsia="宋体" w:hint="default"/>
          <w:sz w:val="18"/>
          <w:szCs w:val="18"/>
        </w:rPr>
        <w:t>；</w:t>
      </w:r>
    </w:p>
    <w:p>
      <w:pPr>
        <w:spacing w:line="240" w:lineRule="auto" w:before="4"/>
        <w:rPr>
          <w:rFonts w:ascii="宋体" w:hAnsi="宋体" w:cs="宋体" w:eastAsia="宋体" w:hint="default"/>
          <w:sz w:val="19"/>
          <w:szCs w:val="19"/>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④</w:t>
      </w:r>
      <w:r>
        <w:rPr>
          <w:rFonts w:ascii="Arial Narrow" w:hAnsi="Arial Narrow" w:cs="Arial Narrow" w:eastAsia="Arial Narrow" w:hint="default"/>
          <w:sz w:val="18"/>
          <w:szCs w:val="18"/>
        </w:rPr>
        <w:t>2018</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日前支付股权收购款的</w:t>
      </w:r>
      <w:r>
        <w:rPr>
          <w:rFonts w:ascii="宋体" w:hAnsi="宋体" w:cs="宋体" w:eastAsia="宋体" w:hint="default"/>
          <w:spacing w:val="-46"/>
          <w:sz w:val="18"/>
          <w:szCs w:val="18"/>
        </w:rPr>
        <w:t> </w:t>
      </w:r>
      <w:r>
        <w:rPr>
          <w:rFonts w:ascii="Arial Narrow" w:hAnsi="Arial Narrow" w:cs="Arial Narrow" w:eastAsia="Arial Narrow" w:hint="default"/>
          <w:sz w:val="18"/>
          <w:szCs w:val="18"/>
        </w:rPr>
        <w:t>40%</w:t>
      </w:r>
      <w:r>
        <w:rPr>
          <w:rFonts w:ascii="宋体" w:hAnsi="宋体" w:cs="宋体" w:eastAsia="宋体" w:hint="default"/>
          <w:sz w:val="18"/>
          <w:szCs w:val="18"/>
        </w:rPr>
        <w:t>。</w:t>
      </w:r>
    </w:p>
    <w:p>
      <w:pPr>
        <w:spacing w:line="240" w:lineRule="auto" w:before="4"/>
        <w:rPr>
          <w:rFonts w:ascii="宋体" w:hAnsi="宋体" w:cs="宋体" w:eastAsia="宋体" w:hint="default"/>
          <w:sz w:val="19"/>
          <w:szCs w:val="19"/>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5</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日，国民电商、国民投资已完成前述股权收购款支付程序的第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个步骤，公司已完成对</w:t>
      </w:r>
    </w:p>
    <w:p>
      <w:pPr>
        <w:spacing w:line="240" w:lineRule="auto" w:before="2"/>
        <w:rPr>
          <w:rFonts w:ascii="宋体" w:hAnsi="宋体" w:cs="宋体" w:eastAsia="宋体" w:hint="default"/>
          <w:sz w:val="16"/>
          <w:szCs w:val="16"/>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斯诺实业的董事会改选工作，综合上述情况判断，公司将合并日确定为</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p>
    <w:p>
      <w:pPr>
        <w:spacing w:line="240" w:lineRule="auto" w:before="13"/>
        <w:rPr>
          <w:rFonts w:ascii="宋体" w:hAnsi="宋体" w:cs="宋体" w:eastAsia="宋体" w:hint="default"/>
          <w:sz w:val="15"/>
          <w:szCs w:val="15"/>
        </w:rPr>
      </w:pPr>
    </w:p>
    <w:p>
      <w:pPr>
        <w:spacing w:before="0"/>
        <w:ind w:left="548" w:right="0" w:firstLine="0"/>
        <w:jc w:val="left"/>
        <w:rPr>
          <w:rFonts w:ascii="宋体" w:hAnsi="宋体" w:cs="宋体" w:eastAsia="宋体" w:hint="default"/>
          <w:sz w:val="21"/>
          <w:szCs w:val="21"/>
        </w:rPr>
      </w:pPr>
      <w:bookmarkStart w:name="(二) 或有事项" w:id="275"/>
      <w:bookmarkEnd w:id="275"/>
      <w:r>
        <w:rPr/>
      </w:r>
      <w:r>
        <w:rPr>
          <w:rFonts w:ascii="Arial Narrow" w:hAnsi="Arial Narrow" w:cs="Arial Narrow" w:eastAsia="Arial Narrow" w:hint="default"/>
          <w:sz w:val="21"/>
          <w:szCs w:val="21"/>
        </w:rPr>
        <w:t>(</w:t>
      </w:r>
      <w:r>
        <w:rPr>
          <w:rFonts w:ascii="宋体" w:hAnsi="宋体" w:cs="宋体" w:eastAsia="宋体" w:hint="default"/>
          <w:sz w:val="21"/>
          <w:szCs w:val="21"/>
        </w:rPr>
        <w:t>二</w:t>
      </w:r>
      <w:r>
        <w:rPr>
          <w:rFonts w:ascii="Arial Narrow" w:hAnsi="Arial Narrow" w:cs="Arial Narrow" w:eastAsia="Arial Narrow" w:hint="default"/>
          <w:sz w:val="21"/>
          <w:szCs w:val="21"/>
        </w:rPr>
        <w:t>)</w:t>
      </w:r>
      <w:r>
        <w:rPr>
          <w:rFonts w:ascii="Arial Narrow" w:hAnsi="Arial Narrow" w:cs="Arial Narrow" w:eastAsia="Arial Narrow" w:hint="default"/>
          <w:spacing w:val="47"/>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494"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2017</w:t>
      </w:r>
      <w:r>
        <w:rPr>
          <w:rFonts w:ascii="Arial Narrow" w:hAnsi="Arial Narrow" w:cs="Arial Narrow" w:eastAsia="Arial Narrow"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16"/>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收</w:t>
      </w:r>
      <w:r>
        <w:rPr>
          <w:rFonts w:ascii="宋体" w:hAnsi="宋体" w:cs="宋体" w:eastAsia="宋体" w:hint="default"/>
          <w:sz w:val="18"/>
          <w:szCs w:val="18"/>
        </w:rPr>
        <w:t>到中国证券监督管理委员会（以下简称“证监会</w:t>
      </w:r>
      <w:r>
        <w:rPr>
          <w:rFonts w:ascii="宋体" w:hAnsi="宋体" w:cs="宋体" w:eastAsia="宋体" w:hint="default"/>
          <w:spacing w:val="-90"/>
          <w:sz w:val="18"/>
          <w:szCs w:val="18"/>
        </w:rPr>
        <w:t>”）</w:t>
      </w:r>
      <w:r>
        <w:rPr>
          <w:rFonts w:ascii="宋体" w:hAnsi="宋体" w:cs="宋体" w:eastAsia="宋体" w:hint="default"/>
          <w:sz w:val="18"/>
          <w:szCs w:val="18"/>
        </w:rPr>
        <w:t>《调查通知书</w:t>
      </w:r>
      <w:r>
        <w:rPr>
          <w:rFonts w:ascii="宋体" w:hAnsi="宋体" w:cs="宋体" w:eastAsia="宋体" w:hint="default"/>
          <w:spacing w:val="-90"/>
          <w:sz w:val="18"/>
          <w:szCs w:val="18"/>
        </w:rPr>
        <w:t>》</w:t>
      </w:r>
      <w:r>
        <w:rPr>
          <w:rFonts w:ascii="宋体" w:hAnsi="宋体" w:cs="宋体" w:eastAsia="宋体" w:hint="default"/>
          <w:sz w:val="18"/>
          <w:szCs w:val="18"/>
        </w:rPr>
        <w:t>（深证调查通字〔</w:t>
      </w:r>
      <w:r>
        <w:rPr>
          <w:rFonts w:ascii="Arial Narrow" w:hAnsi="Arial Narrow" w:cs="Arial Narrow" w:eastAsia="Arial Narrow" w:hint="default"/>
          <w:spacing w:val="-1"/>
          <w:sz w:val="18"/>
          <w:szCs w:val="18"/>
        </w:rPr>
        <w:t>2017</w:t>
      </w:r>
      <w:r>
        <w:rPr>
          <w:rFonts w:ascii="宋体" w:hAnsi="宋体" w:cs="宋体" w:eastAsia="宋体" w:hint="default"/>
          <w:sz w:val="18"/>
          <w:szCs w:val="18"/>
        </w:rPr>
        <w:t>〕</w:t>
      </w:r>
    </w:p>
    <w:p>
      <w:pPr>
        <w:spacing w:line="240" w:lineRule="auto" w:before="3"/>
        <w:rPr>
          <w:rFonts w:ascii="宋体" w:hAnsi="宋体" w:cs="宋体" w:eastAsia="宋体" w:hint="default"/>
          <w:sz w:val="16"/>
          <w:szCs w:val="16"/>
        </w:rPr>
      </w:pPr>
    </w:p>
    <w:p>
      <w:pPr>
        <w:spacing w:before="0"/>
        <w:ind w:left="134"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14</w:t>
      </w:r>
      <w:r>
        <w:rPr>
          <w:rFonts w:ascii="Arial Narrow" w:hAnsi="Arial Narrow" w:cs="Arial Narrow" w:eastAsia="Arial Narrow" w:hint="default"/>
          <w:sz w:val="18"/>
          <w:szCs w:val="18"/>
        </w:rPr>
        <w:t>0 </w:t>
      </w:r>
      <w:r>
        <w:rPr>
          <w:rFonts w:ascii="Arial Narrow" w:hAnsi="Arial Narrow" w:cs="Arial Narrow" w:eastAsia="Arial Narrow" w:hint="default"/>
          <w:spacing w:val="8"/>
          <w:sz w:val="18"/>
          <w:szCs w:val="18"/>
        </w:rPr>
        <w:t> </w:t>
      </w:r>
      <w:r>
        <w:rPr>
          <w:rFonts w:ascii="宋体" w:hAnsi="宋体" w:cs="宋体" w:eastAsia="宋体" w:hint="default"/>
          <w:spacing w:val="1"/>
          <w:sz w:val="18"/>
          <w:szCs w:val="18"/>
        </w:rPr>
        <w:t>号</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涉嫌</w:t>
      </w:r>
      <w:r>
        <w:rPr>
          <w:rFonts w:ascii="宋体" w:hAnsi="宋体" w:cs="宋体" w:eastAsia="宋体" w:hint="default"/>
          <w:sz w:val="18"/>
          <w:szCs w:val="18"/>
        </w:rPr>
        <w:t>信</w:t>
      </w:r>
      <w:r>
        <w:rPr>
          <w:rFonts w:ascii="宋体" w:hAnsi="宋体" w:cs="宋体" w:eastAsia="宋体" w:hint="default"/>
          <w:spacing w:val="1"/>
          <w:sz w:val="18"/>
          <w:szCs w:val="18"/>
        </w:rPr>
        <w:t>息</w:t>
      </w:r>
      <w:r>
        <w:rPr>
          <w:rFonts w:ascii="宋体" w:hAnsi="宋体" w:cs="宋体" w:eastAsia="宋体" w:hint="default"/>
          <w:sz w:val="18"/>
          <w:szCs w:val="18"/>
        </w:rPr>
        <w:t>披露</w:t>
      </w:r>
      <w:r>
        <w:rPr>
          <w:rFonts w:ascii="宋体" w:hAnsi="宋体" w:cs="宋体" w:eastAsia="宋体" w:hint="default"/>
          <w:spacing w:val="1"/>
          <w:sz w:val="18"/>
          <w:szCs w:val="18"/>
        </w:rPr>
        <w:t>违法</w:t>
      </w:r>
      <w:r>
        <w:rPr>
          <w:rFonts w:ascii="宋体" w:hAnsi="宋体" w:cs="宋体" w:eastAsia="宋体" w:hint="default"/>
          <w:sz w:val="18"/>
          <w:szCs w:val="18"/>
        </w:rPr>
        <w:t>违</w:t>
      </w:r>
      <w:r>
        <w:rPr>
          <w:rFonts w:ascii="宋体" w:hAnsi="宋体" w:cs="宋体" w:eastAsia="宋体" w:hint="default"/>
          <w:spacing w:val="1"/>
          <w:sz w:val="18"/>
          <w:szCs w:val="18"/>
        </w:rPr>
        <w:t>规</w:t>
      </w:r>
      <w:r>
        <w:rPr>
          <w:rFonts w:ascii="宋体" w:hAnsi="宋体" w:cs="宋体" w:eastAsia="宋体" w:hint="default"/>
          <w:sz w:val="18"/>
          <w:szCs w:val="18"/>
        </w:rPr>
        <w:t>，根</w:t>
      </w:r>
      <w:r>
        <w:rPr>
          <w:rFonts w:ascii="宋体" w:hAnsi="宋体" w:cs="宋体" w:eastAsia="宋体" w:hint="default"/>
          <w:spacing w:val="1"/>
          <w:sz w:val="18"/>
          <w:szCs w:val="18"/>
        </w:rPr>
        <w:t>据《</w:t>
      </w:r>
      <w:r>
        <w:rPr>
          <w:rFonts w:ascii="宋体" w:hAnsi="宋体" w:cs="宋体" w:eastAsia="宋体" w:hint="default"/>
          <w:sz w:val="18"/>
          <w:szCs w:val="18"/>
        </w:rPr>
        <w:t>中</w:t>
      </w:r>
      <w:r>
        <w:rPr>
          <w:rFonts w:ascii="宋体" w:hAnsi="宋体" w:cs="宋体" w:eastAsia="宋体" w:hint="default"/>
          <w:spacing w:val="1"/>
          <w:sz w:val="18"/>
          <w:szCs w:val="18"/>
        </w:rPr>
        <w:t>华</w:t>
      </w:r>
      <w:r>
        <w:rPr>
          <w:rFonts w:ascii="宋体" w:hAnsi="宋体" w:cs="宋体" w:eastAsia="宋体" w:hint="default"/>
          <w:sz w:val="18"/>
          <w:szCs w:val="18"/>
        </w:rPr>
        <w:t>人民</w:t>
      </w:r>
      <w:r>
        <w:rPr>
          <w:rFonts w:ascii="宋体" w:hAnsi="宋体" w:cs="宋体" w:eastAsia="宋体" w:hint="default"/>
          <w:spacing w:val="1"/>
          <w:sz w:val="18"/>
          <w:szCs w:val="18"/>
        </w:rPr>
        <w:t>共和</w:t>
      </w:r>
      <w:r>
        <w:rPr>
          <w:rFonts w:ascii="宋体" w:hAnsi="宋体" w:cs="宋体" w:eastAsia="宋体" w:hint="default"/>
          <w:sz w:val="18"/>
          <w:szCs w:val="18"/>
        </w:rPr>
        <w:t>国</w:t>
      </w:r>
      <w:r>
        <w:rPr>
          <w:rFonts w:ascii="宋体" w:hAnsi="宋体" w:cs="宋体" w:eastAsia="宋体" w:hint="default"/>
          <w:spacing w:val="1"/>
          <w:sz w:val="18"/>
          <w:szCs w:val="18"/>
        </w:rPr>
        <w:t>证</w:t>
      </w:r>
      <w:r>
        <w:rPr>
          <w:rFonts w:ascii="宋体" w:hAnsi="宋体" w:cs="宋体" w:eastAsia="宋体" w:hint="default"/>
          <w:sz w:val="18"/>
          <w:szCs w:val="18"/>
        </w:rPr>
        <w:t>券法</w:t>
      </w:r>
      <w:r>
        <w:rPr>
          <w:rFonts w:ascii="宋体" w:hAnsi="宋体" w:cs="宋体" w:eastAsia="宋体" w:hint="default"/>
          <w:spacing w:val="1"/>
          <w:sz w:val="18"/>
          <w:szCs w:val="18"/>
        </w:rPr>
        <w:t>》的</w:t>
      </w:r>
      <w:r>
        <w:rPr>
          <w:rFonts w:ascii="宋体" w:hAnsi="宋体" w:cs="宋体" w:eastAsia="宋体" w:hint="default"/>
          <w:sz w:val="18"/>
          <w:szCs w:val="18"/>
        </w:rPr>
        <w:t>有</w:t>
      </w:r>
      <w:r>
        <w:rPr>
          <w:rFonts w:ascii="宋体" w:hAnsi="宋体" w:cs="宋体" w:eastAsia="宋体" w:hint="default"/>
          <w:spacing w:val="1"/>
          <w:sz w:val="18"/>
          <w:szCs w:val="18"/>
        </w:rPr>
        <w:t>关</w:t>
      </w:r>
      <w:r>
        <w:rPr>
          <w:rFonts w:ascii="宋体" w:hAnsi="宋体" w:cs="宋体" w:eastAsia="宋体" w:hint="default"/>
          <w:sz w:val="18"/>
          <w:szCs w:val="18"/>
        </w:rPr>
        <w:t>规定</w:t>
      </w:r>
      <w:r>
        <w:rPr>
          <w:rFonts w:ascii="宋体" w:hAnsi="宋体" w:cs="宋体" w:eastAsia="宋体" w:hint="default"/>
          <w:spacing w:val="1"/>
          <w:sz w:val="18"/>
          <w:szCs w:val="18"/>
        </w:rPr>
        <w:t>，证</w:t>
      </w:r>
      <w:r>
        <w:rPr>
          <w:rFonts w:ascii="宋体" w:hAnsi="宋体" w:cs="宋体" w:eastAsia="宋体" w:hint="default"/>
          <w:sz w:val="18"/>
          <w:szCs w:val="18"/>
        </w:rPr>
        <w:t>监</w:t>
      </w:r>
      <w:r>
        <w:rPr>
          <w:rFonts w:ascii="宋体" w:hAnsi="宋体" w:cs="宋体" w:eastAsia="宋体" w:hint="default"/>
          <w:spacing w:val="1"/>
          <w:sz w:val="18"/>
          <w:szCs w:val="18"/>
        </w:rPr>
        <w:t>会</w:t>
      </w:r>
      <w:r>
        <w:rPr>
          <w:rFonts w:ascii="宋体" w:hAnsi="宋体" w:cs="宋体" w:eastAsia="宋体" w:hint="default"/>
          <w:sz w:val="18"/>
          <w:szCs w:val="18"/>
        </w:rPr>
        <w:t>决定</w:t>
      </w:r>
      <w:r>
        <w:rPr>
          <w:rFonts w:ascii="宋体" w:hAnsi="宋体" w:cs="宋体" w:eastAsia="宋体" w:hint="default"/>
          <w:spacing w:val="1"/>
          <w:sz w:val="18"/>
          <w:szCs w:val="18"/>
        </w:rPr>
        <w:t>对公</w:t>
      </w:r>
      <w:r>
        <w:rPr>
          <w:rFonts w:ascii="宋体" w:hAnsi="宋体" w:cs="宋体" w:eastAsia="宋体" w:hint="default"/>
          <w:sz w:val="18"/>
          <w:szCs w:val="18"/>
        </w:rPr>
        <w:t>司</w:t>
      </w:r>
      <w:r>
        <w:rPr>
          <w:rFonts w:ascii="宋体" w:hAnsi="宋体" w:cs="宋体" w:eastAsia="宋体" w:hint="default"/>
          <w:spacing w:val="1"/>
          <w:sz w:val="18"/>
          <w:szCs w:val="18"/>
        </w:rPr>
        <w:t>进</w:t>
      </w:r>
      <w:r>
        <w:rPr>
          <w:rFonts w:ascii="宋体" w:hAnsi="宋体" w:cs="宋体" w:eastAsia="宋体" w:hint="default"/>
          <w:sz w:val="18"/>
          <w:szCs w:val="18"/>
        </w:rPr>
        <w:t>行立</w:t>
      </w:r>
      <w:r>
        <w:rPr>
          <w:rFonts w:ascii="宋体" w:hAnsi="宋体" w:cs="宋体" w:eastAsia="宋体" w:hint="default"/>
          <w:spacing w:val="1"/>
          <w:sz w:val="18"/>
          <w:szCs w:val="18"/>
        </w:rPr>
        <w:t>案调</w:t>
      </w:r>
      <w:r>
        <w:rPr>
          <w:rFonts w:ascii="宋体" w:hAnsi="宋体" w:cs="宋体" w:eastAsia="宋体" w:hint="default"/>
          <w:sz w:val="18"/>
          <w:szCs w:val="18"/>
        </w:rPr>
        <w:t>查</w:t>
      </w:r>
      <w:r>
        <w:rPr>
          <w:rFonts w:ascii="宋体" w:hAnsi="宋体" w:cs="宋体" w:eastAsia="宋体" w:hint="default"/>
          <w:spacing w:val="1"/>
          <w:sz w:val="18"/>
          <w:szCs w:val="18"/>
        </w:rPr>
        <w:t>。</w:t>
      </w:r>
      <w:r>
        <w:rPr>
          <w:rFonts w:ascii="宋体" w:hAnsi="宋体" w:cs="宋体" w:eastAsia="宋体" w:hint="default"/>
          <w:sz w:val="18"/>
          <w:szCs w:val="18"/>
        </w:rPr>
        <w:t>截</w:t>
      </w:r>
    </w:p>
    <w:p>
      <w:pPr>
        <w:spacing w:line="240" w:lineRule="auto" w:before="2"/>
        <w:rPr>
          <w:rFonts w:ascii="宋体" w:hAnsi="宋体" w:cs="宋体" w:eastAsia="宋体" w:hint="default"/>
          <w:sz w:val="16"/>
          <w:szCs w:val="16"/>
        </w:rPr>
      </w:pPr>
    </w:p>
    <w:p>
      <w:pPr>
        <w:spacing w:line="444" w:lineRule="auto" w:before="0"/>
        <w:ind w:left="134" w:right="181" w:firstLine="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1"/>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Narrow" w:hAnsi="Arial Narrow" w:cs="Arial Narrow" w:eastAsia="Arial Narrow" w:hint="default"/>
          <w:sz w:val="18"/>
          <w:szCs w:val="18"/>
        </w:rPr>
        <w:t>19</w:t>
      </w:r>
      <w:r>
        <w:rPr>
          <w:rFonts w:ascii="Arial Narrow" w:hAnsi="Arial Narrow" w:cs="Arial Narrow" w:eastAsia="Arial Narrow" w:hint="default"/>
          <w:spacing w:val="-3"/>
          <w:sz w:val="18"/>
          <w:szCs w:val="18"/>
        </w:rPr>
        <w:t> </w:t>
      </w:r>
      <w:r>
        <w:rPr>
          <w:rFonts w:ascii="宋体" w:hAnsi="宋体" w:cs="宋体" w:eastAsia="宋体" w:hint="default"/>
          <w:sz w:val="18"/>
          <w:szCs w:val="18"/>
        </w:rPr>
        <w:t>日，公司尚未收到中国证监会的调查结论。目前公司生产经营情况正常，未发生重大变化。公司会积极配 合中国证券监督管理委员会开展调查工作。</w:t>
      </w:r>
    </w:p>
    <w:p>
      <w:pPr>
        <w:spacing w:line="444" w:lineRule="auto" w:before="112"/>
        <w:ind w:left="134" w:right="0" w:firstLine="36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、因商业承兑汇票出票人深圳市维卡科技有限公司到期未履约 </w:t>
      </w:r>
      <w:r>
        <w:rPr>
          <w:rFonts w:ascii="Arial Narrow" w:hAnsi="Arial Narrow" w:cs="Arial Narrow" w:eastAsia="Arial Narrow" w:hint="default"/>
          <w:sz w:val="18"/>
          <w:szCs w:val="18"/>
        </w:rPr>
        <w:t>855,241.00 </w:t>
      </w:r>
      <w:r>
        <w:rPr>
          <w:rFonts w:ascii="宋体" w:hAnsi="宋体" w:cs="宋体" w:eastAsia="宋体" w:hint="default"/>
          <w:sz w:val="18"/>
          <w:szCs w:val="18"/>
        </w:rPr>
        <w:t>元，公司通过广东天浩律师事务所向法院提 起诉讼，该案已经立案，尚未开庭。</w:t>
      </w:r>
    </w:p>
    <w:p>
      <w:pPr>
        <w:spacing w:before="112"/>
        <w:ind w:left="494"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、因商业承兑汇票出票人北京大明五洲科技有限公司到期未履约 </w:t>
      </w:r>
      <w:r>
        <w:rPr>
          <w:rFonts w:ascii="Arial Narrow" w:hAnsi="Arial Narrow" w:cs="Arial Narrow" w:eastAsia="Arial Narrow" w:hint="default"/>
          <w:sz w:val="18"/>
          <w:szCs w:val="18"/>
        </w:rPr>
        <w:t>24,478,028.87</w:t>
      </w:r>
      <w:r>
        <w:rPr>
          <w:rFonts w:ascii="Arial Narrow" w:hAnsi="Arial Narrow" w:cs="Arial Narrow" w:eastAsia="Arial Narrow" w:hint="default"/>
          <w:spacing w:val="17"/>
          <w:sz w:val="18"/>
          <w:szCs w:val="18"/>
        </w:rPr>
        <w:t> </w:t>
      </w:r>
      <w:r>
        <w:rPr>
          <w:rFonts w:ascii="宋体" w:hAnsi="宋体" w:cs="宋体" w:eastAsia="宋体" w:hint="default"/>
          <w:sz w:val="18"/>
          <w:szCs w:val="18"/>
        </w:rPr>
        <w:t>元。公司已将债权转让给深圳市微镇商</w:t>
      </w:r>
    </w:p>
    <w:p>
      <w:pPr>
        <w:spacing w:line="240" w:lineRule="auto" w:before="2"/>
        <w:rPr>
          <w:rFonts w:ascii="宋体" w:hAnsi="宋体" w:cs="宋体" w:eastAsia="宋体" w:hint="default"/>
          <w:sz w:val="16"/>
          <w:szCs w:val="16"/>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业保理有限公司，以深圳市微镇商业保理有限公司的名义起诉大明五洲。</w:t>
      </w:r>
      <w:r>
        <w:rPr>
          <w:rFonts w:ascii="Arial Narrow" w:hAnsi="Arial Narrow" w:cs="Arial Narrow" w:eastAsia="Arial Narrow" w:hint="default"/>
          <w:sz w:val="18"/>
          <w:szCs w:val="18"/>
        </w:rPr>
        <w:t>2018</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4"/>
          <w:sz w:val="18"/>
          <w:szCs w:val="18"/>
        </w:rPr>
        <w:t> </w:t>
      </w:r>
      <w:r>
        <w:rPr>
          <w:rFonts w:ascii="宋体" w:hAnsi="宋体" w:cs="宋体" w:eastAsia="宋体" w:hint="default"/>
          <w:sz w:val="18"/>
          <w:szCs w:val="18"/>
        </w:rPr>
        <w:t>日，微镇与大明五洲在北京多元调解</w:t>
      </w:r>
    </w:p>
    <w:p>
      <w:pPr>
        <w:spacing w:line="240" w:lineRule="auto" w:before="4"/>
        <w:rPr>
          <w:rFonts w:ascii="宋体" w:hAnsi="宋体" w:cs="宋体" w:eastAsia="宋体" w:hint="default"/>
          <w:sz w:val="16"/>
          <w:szCs w:val="16"/>
        </w:rPr>
      </w:pPr>
    </w:p>
    <w:p>
      <w:pPr>
        <w:spacing w:line="444" w:lineRule="auto" w:before="0"/>
        <w:ind w:left="134" w:right="176" w:firstLine="0"/>
        <w:jc w:val="left"/>
        <w:rPr>
          <w:rFonts w:ascii="宋体" w:hAnsi="宋体" w:cs="宋体" w:eastAsia="宋体" w:hint="default"/>
          <w:sz w:val="18"/>
          <w:szCs w:val="18"/>
        </w:rPr>
      </w:pPr>
      <w:r>
        <w:rPr>
          <w:rFonts w:ascii="宋体" w:hAnsi="宋体" w:cs="宋体" w:eastAsia="宋体" w:hint="default"/>
          <w:sz w:val="18"/>
          <w:szCs w:val="18"/>
        </w:rPr>
        <w:t>发展促进会调解中心的调解下达成《立案阶段委托调解协议书</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18</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北京市海淀区人民法院出具了《民事裁</w:t>
      </w:r>
      <w:r>
        <w:rPr>
          <w:rFonts w:ascii="宋体" w:hAnsi="宋体" w:cs="宋体" w:eastAsia="宋体" w:hint="default"/>
          <w:sz w:val="18"/>
          <w:szCs w:val="18"/>
        </w:rPr>
        <w:t> 定书</w:t>
      </w:r>
      <w:r>
        <w:rPr>
          <w:rFonts w:ascii="宋体" w:hAnsi="宋体" w:cs="宋体" w:eastAsia="宋体" w:hint="default"/>
          <w:spacing w:val="-90"/>
          <w:sz w:val="18"/>
          <w:szCs w:val="18"/>
        </w:rPr>
        <w:t>》</w:t>
      </w:r>
      <w:r>
        <w:rPr>
          <w:rFonts w:ascii="宋体" w:hAnsi="宋体" w:cs="宋体" w:eastAsia="宋体" w:hint="default"/>
          <w:sz w:val="18"/>
          <w:szCs w:val="18"/>
        </w:rPr>
        <w:t>。民事裁定书的主要内容为：</w:t>
      </w:r>
    </w:p>
    <w:p>
      <w:pPr>
        <w:spacing w:after="0" w:line="444" w:lineRule="auto"/>
        <w:jc w:val="left"/>
        <w:rPr>
          <w:rFonts w:ascii="宋体" w:hAnsi="宋体" w:cs="宋体" w:eastAsia="宋体" w:hint="default"/>
          <w:sz w:val="18"/>
          <w:szCs w:val="18"/>
        </w:rPr>
        <w:sectPr>
          <w:pgSz w:w="11910" w:h="16840"/>
          <w:pgMar w:header="871" w:footer="1266" w:top="1420" w:bottom="1460" w:left="1000" w:right="940"/>
        </w:sectPr>
      </w:pPr>
    </w:p>
    <w:p>
      <w:pPr>
        <w:spacing w:line="240" w:lineRule="auto" w:before="8"/>
        <w:rPr>
          <w:rFonts w:ascii="宋体" w:hAnsi="宋体" w:cs="宋体" w:eastAsia="宋体" w:hint="default"/>
          <w:sz w:val="15"/>
          <w:szCs w:val="15"/>
        </w:rPr>
      </w:pPr>
    </w:p>
    <w:p>
      <w:pPr>
        <w:spacing w:before="44"/>
        <w:ind w:left="614" w:right="1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）大明五洲在</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日前支付</w:t>
      </w:r>
      <w:r>
        <w:rPr>
          <w:rFonts w:ascii="宋体" w:hAnsi="宋体" w:cs="宋体" w:eastAsia="宋体" w:hint="default"/>
          <w:spacing w:val="-47"/>
          <w:sz w:val="18"/>
          <w:szCs w:val="18"/>
        </w:rPr>
        <w:t> </w:t>
      </w:r>
      <w:r>
        <w:rPr>
          <w:rFonts w:ascii="Arial Narrow" w:hAnsi="Arial Narrow" w:cs="Arial Narrow" w:eastAsia="Arial Narrow" w:hint="default"/>
          <w:sz w:val="18"/>
          <w:szCs w:val="18"/>
        </w:rPr>
        <w:t>500.00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万元及利息</w:t>
      </w:r>
      <w:r>
        <w:rPr>
          <w:rFonts w:ascii="宋体" w:hAnsi="宋体" w:cs="宋体" w:eastAsia="宋体" w:hint="default"/>
          <w:spacing w:val="-46"/>
          <w:sz w:val="18"/>
          <w:szCs w:val="18"/>
        </w:rPr>
        <w:t> </w:t>
      </w:r>
      <w:r>
        <w:rPr>
          <w:rFonts w:ascii="Arial Narrow" w:hAnsi="Arial Narrow" w:cs="Arial Narrow" w:eastAsia="Arial Narrow" w:hint="default"/>
          <w:sz w:val="18"/>
          <w:szCs w:val="18"/>
        </w:rPr>
        <w:t>626,534.83</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9"/>
          <w:szCs w:val="19"/>
        </w:rPr>
      </w:pPr>
    </w:p>
    <w:p>
      <w:pPr>
        <w:spacing w:before="0"/>
        <w:ind w:left="614" w:right="1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）大明五洲在</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日前支付</w:t>
      </w:r>
      <w:r>
        <w:rPr>
          <w:rFonts w:ascii="宋体" w:hAnsi="宋体" w:cs="宋体" w:eastAsia="宋体" w:hint="default"/>
          <w:spacing w:val="-47"/>
          <w:sz w:val="18"/>
          <w:szCs w:val="18"/>
        </w:rPr>
        <w:t> </w:t>
      </w:r>
      <w:r>
        <w:rPr>
          <w:rFonts w:ascii="Arial Narrow" w:hAnsi="Arial Narrow" w:cs="Arial Narrow" w:eastAsia="Arial Narrow" w:hint="default"/>
          <w:sz w:val="18"/>
          <w:szCs w:val="18"/>
        </w:rPr>
        <w:t>700.00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万元及利息</w:t>
      </w:r>
      <w:r>
        <w:rPr>
          <w:rFonts w:ascii="宋体" w:hAnsi="宋体" w:cs="宋体" w:eastAsia="宋体" w:hint="default"/>
          <w:spacing w:val="-46"/>
          <w:sz w:val="18"/>
          <w:szCs w:val="18"/>
        </w:rPr>
        <w:t> </w:t>
      </w:r>
      <w:r>
        <w:rPr>
          <w:rFonts w:ascii="Arial Narrow" w:hAnsi="Arial Narrow" w:cs="Arial Narrow" w:eastAsia="Arial Narrow" w:hint="default"/>
          <w:sz w:val="18"/>
          <w:szCs w:val="18"/>
        </w:rPr>
        <w:t>1,444,894.05</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9"/>
          <w:szCs w:val="19"/>
        </w:rPr>
      </w:pPr>
    </w:p>
    <w:p>
      <w:pPr>
        <w:spacing w:before="0"/>
        <w:ind w:left="614" w:right="1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）大明五洲在</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日前支付</w:t>
      </w:r>
      <w:r>
        <w:rPr>
          <w:rFonts w:ascii="宋体" w:hAnsi="宋体" w:cs="宋体" w:eastAsia="宋体" w:hint="default"/>
          <w:spacing w:val="-47"/>
          <w:sz w:val="18"/>
          <w:szCs w:val="18"/>
        </w:rPr>
        <w:t> </w:t>
      </w:r>
      <w:r>
        <w:rPr>
          <w:rFonts w:ascii="Arial Narrow" w:hAnsi="Arial Narrow" w:cs="Arial Narrow" w:eastAsia="Arial Narrow" w:hint="default"/>
          <w:sz w:val="18"/>
          <w:szCs w:val="18"/>
        </w:rPr>
        <w:t>700.00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万元及利息</w:t>
      </w:r>
      <w:r>
        <w:rPr>
          <w:rFonts w:ascii="宋体" w:hAnsi="宋体" w:cs="宋体" w:eastAsia="宋体" w:hint="default"/>
          <w:spacing w:val="-46"/>
          <w:sz w:val="18"/>
          <w:szCs w:val="18"/>
        </w:rPr>
        <w:t> </w:t>
      </w:r>
      <w:r>
        <w:rPr>
          <w:rFonts w:ascii="Arial Narrow" w:hAnsi="Arial Narrow" w:cs="Arial Narrow" w:eastAsia="Arial Narrow" w:hint="default"/>
          <w:sz w:val="18"/>
          <w:szCs w:val="18"/>
        </w:rPr>
        <w:t>1,593,519.14</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19"/>
          <w:szCs w:val="19"/>
        </w:rPr>
      </w:pPr>
    </w:p>
    <w:p>
      <w:pPr>
        <w:spacing w:before="0"/>
        <w:ind w:left="614" w:right="1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）大明五洲在</w:t>
      </w:r>
      <w:r>
        <w:rPr>
          <w:rFonts w:ascii="宋体" w:hAnsi="宋体" w:cs="宋体" w:eastAsia="宋体" w:hint="default"/>
          <w:spacing w:val="-48"/>
          <w:sz w:val="18"/>
          <w:szCs w:val="18"/>
        </w:rPr>
        <w:t> </w:t>
      </w:r>
      <w:r>
        <w:rPr>
          <w:rFonts w:ascii="Arial Narrow" w:hAnsi="Arial Narrow" w:cs="Arial Narrow" w:eastAsia="Arial Narrow"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Narrow" w:hAnsi="Arial Narrow" w:cs="Arial Narrow" w:eastAsia="Arial Narrow" w:hint="default"/>
          <w:sz w:val="18"/>
          <w:szCs w:val="18"/>
        </w:rPr>
        <w:t>31 </w:t>
      </w:r>
      <w:r>
        <w:rPr>
          <w:rFonts w:ascii="宋体" w:hAnsi="宋体" w:cs="宋体" w:eastAsia="宋体" w:hint="default"/>
          <w:sz w:val="18"/>
          <w:szCs w:val="18"/>
        </w:rPr>
        <w:t>日前支付</w:t>
      </w:r>
      <w:r>
        <w:rPr>
          <w:rFonts w:ascii="宋体" w:hAnsi="宋体" w:cs="宋体" w:eastAsia="宋体" w:hint="default"/>
          <w:spacing w:val="-46"/>
          <w:sz w:val="18"/>
          <w:szCs w:val="18"/>
        </w:rPr>
        <w:t> </w:t>
      </w:r>
      <w:r>
        <w:rPr>
          <w:rFonts w:ascii="Arial Narrow" w:hAnsi="Arial Narrow" w:cs="Arial Narrow" w:eastAsia="Arial Narrow" w:hint="default"/>
          <w:sz w:val="18"/>
          <w:szCs w:val="18"/>
        </w:rPr>
        <w:t>6,928,028.87</w:t>
      </w:r>
      <w:r>
        <w:rPr>
          <w:rFonts w:ascii="Arial Narrow" w:hAnsi="Arial Narrow" w:cs="Arial Narrow" w:eastAsia="Arial Narrow" w:hint="default"/>
          <w:spacing w:val="1"/>
          <w:sz w:val="18"/>
          <w:szCs w:val="18"/>
        </w:rPr>
        <w:t> </w:t>
      </w:r>
      <w:r>
        <w:rPr>
          <w:rFonts w:ascii="宋体" w:hAnsi="宋体" w:cs="宋体" w:eastAsia="宋体" w:hint="default"/>
          <w:sz w:val="18"/>
          <w:szCs w:val="18"/>
        </w:rPr>
        <w:t>元及利息</w:t>
      </w:r>
      <w:r>
        <w:rPr>
          <w:rFonts w:ascii="宋体" w:hAnsi="宋体" w:cs="宋体" w:eastAsia="宋体" w:hint="default"/>
          <w:spacing w:val="-48"/>
          <w:sz w:val="18"/>
          <w:szCs w:val="18"/>
        </w:rPr>
        <w:t> </w:t>
      </w:r>
      <w:r>
        <w:rPr>
          <w:rFonts w:ascii="Arial Narrow" w:hAnsi="Arial Narrow" w:cs="Arial Narrow" w:eastAsia="Arial Narrow" w:hint="default"/>
          <w:sz w:val="18"/>
          <w:szCs w:val="18"/>
        </w:rPr>
        <w:t>1,106,966.15</w:t>
      </w:r>
      <w:r>
        <w:rPr>
          <w:rFonts w:ascii="Arial Narrow" w:hAnsi="Arial Narrow" w:cs="Arial Narrow" w:eastAsia="Arial Narrow"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left="734" w:right="108"/>
        <w:jc w:val="left"/>
        <w:rPr>
          <w:rFonts w:ascii="黑体" w:hAnsi="黑体" w:cs="黑体" w:eastAsia="黑体" w:hint="default"/>
        </w:rPr>
      </w:pPr>
      <w:bookmarkStart w:name="十二、 资产负债表日后事项" w:id="276"/>
      <w:bookmarkEnd w:id="276"/>
      <w:r>
        <w:rPr/>
      </w:r>
      <w:r>
        <w:rPr>
          <w:rFonts w:ascii="黑体" w:hAnsi="黑体" w:cs="黑体" w:eastAsia="黑体" w:hint="default"/>
        </w:rPr>
        <w:t>十二、</w:t>
      </w:r>
      <w:r>
        <w:rPr>
          <w:rFonts w:ascii="黑体" w:hAnsi="黑体" w:cs="黑体" w:eastAsia="黑体" w:hint="default"/>
          <w:spacing w:val="-60"/>
        </w:rPr>
        <w:t> </w:t>
      </w:r>
      <w:r>
        <w:rPr>
          <w:rFonts w:ascii="黑体" w:hAnsi="黑体" w:cs="黑体" w:eastAsia="黑体" w:hint="default"/>
        </w:rPr>
        <w:t>资产负债表日后事项</w:t>
      </w:r>
    </w:p>
    <w:p>
      <w:pPr>
        <w:pStyle w:val="Heading8"/>
        <w:spacing w:line="240" w:lineRule="auto" w:before="189"/>
        <w:ind w:right="108"/>
        <w:jc w:val="left"/>
        <w:rPr>
          <w:b w:val="0"/>
          <w:bCs w:val="0"/>
        </w:rPr>
      </w:pP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44"/>
        </w:rPr>
        <w:t> </w:t>
      </w:r>
      <w:r>
        <w:rPr/>
        <w:t>重要的非调整事项</w:t>
      </w:r>
      <w:r>
        <w:rPr>
          <w:b w:val="0"/>
          <w:bCs w:val="0"/>
        </w:rPr>
      </w:r>
    </w:p>
    <w:p>
      <w:pPr>
        <w:spacing w:line="240" w:lineRule="auto" w:before="3"/>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149"/>
        <w:gridCol w:w="1276"/>
        <w:gridCol w:w="3584"/>
        <w:gridCol w:w="2589"/>
      </w:tblGrid>
      <w:tr>
        <w:trPr>
          <w:trHeight w:val="412" w:hRule="exact"/>
        </w:trPr>
        <w:tc>
          <w:tcPr>
            <w:tcW w:w="1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3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对财务状况和经营成果的影响数</w:t>
            </w:r>
          </w:p>
        </w:tc>
        <w:tc>
          <w:tcPr>
            <w:tcW w:w="25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2012" w:hRule="exact"/>
        </w:trPr>
        <w:tc>
          <w:tcPr>
            <w:tcW w:w="114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316" w:lineRule="auto"/>
              <w:ind w:left="122" w:right="95"/>
              <w:jc w:val="left"/>
              <w:rPr>
                <w:rFonts w:ascii="宋体" w:hAnsi="宋体" w:cs="宋体" w:eastAsia="宋体" w:hint="default"/>
                <w:sz w:val="18"/>
                <w:szCs w:val="18"/>
              </w:rPr>
            </w:pPr>
            <w:r>
              <w:rPr>
                <w:rFonts w:ascii="宋体" w:hAnsi="宋体" w:cs="宋体" w:eastAsia="宋体" w:hint="default"/>
                <w:spacing w:val="4"/>
                <w:sz w:val="18"/>
                <w:szCs w:val="18"/>
              </w:rPr>
              <w:t>重要的对外 </w:t>
            </w:r>
            <w:r>
              <w:rPr>
                <w:rFonts w:ascii="宋体" w:hAnsi="宋体" w:cs="宋体" w:eastAsia="宋体" w:hint="default"/>
                <w:sz w:val="18"/>
                <w:szCs w:val="18"/>
              </w:rPr>
              <w:t>投资</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31"/>
                <w:sz w:val="18"/>
                <w:szCs w:val="18"/>
              </w:rPr>
              <w:t>现金收购深</w:t>
            </w:r>
            <w:r>
              <w:rPr>
                <w:rFonts w:ascii="宋体" w:hAnsi="宋体" w:cs="宋体" w:eastAsia="宋体" w:hint="default"/>
                <w:spacing w:val="-51"/>
                <w:sz w:val="18"/>
                <w:szCs w:val="18"/>
              </w:rPr>
              <w:t> </w:t>
            </w:r>
            <w:r>
              <w:rPr>
                <w:rFonts w:ascii="宋体" w:hAnsi="宋体" w:cs="宋体" w:eastAsia="宋体" w:hint="default"/>
                <w:spacing w:val="31"/>
                <w:sz w:val="18"/>
                <w:szCs w:val="18"/>
              </w:rPr>
              <w:t>圳市斯诺实</w:t>
            </w:r>
            <w:r>
              <w:rPr>
                <w:rFonts w:ascii="宋体" w:hAnsi="宋体" w:cs="宋体" w:eastAsia="宋体" w:hint="default"/>
                <w:spacing w:val="-51"/>
                <w:sz w:val="18"/>
                <w:szCs w:val="18"/>
              </w:rPr>
              <w:t> </w:t>
            </w:r>
            <w:r>
              <w:rPr>
                <w:rFonts w:ascii="宋体" w:hAnsi="宋体" w:cs="宋体" w:eastAsia="宋体" w:hint="default"/>
                <w:spacing w:val="31"/>
                <w:sz w:val="18"/>
                <w:szCs w:val="18"/>
              </w:rPr>
              <w:t>业发展股份</w:t>
            </w:r>
            <w:r>
              <w:rPr>
                <w:rFonts w:ascii="宋体" w:hAnsi="宋体" w:cs="宋体" w:eastAsia="宋体" w:hint="default"/>
                <w:spacing w:val="-51"/>
                <w:sz w:val="18"/>
                <w:szCs w:val="18"/>
              </w:rPr>
              <w:t> </w:t>
            </w:r>
            <w:r>
              <w:rPr>
                <w:rFonts w:ascii="宋体" w:hAnsi="宋体" w:cs="宋体" w:eastAsia="宋体" w:hint="default"/>
                <w:sz w:val="18"/>
                <w:szCs w:val="18"/>
              </w:rPr>
              <w:t>有 限 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Arial Narrow" w:hAnsi="Arial Narrow" w:cs="Arial Narrow" w:eastAsia="Arial Narrow" w:hint="default"/>
                <w:sz w:val="18"/>
                <w:szCs w:val="18"/>
              </w:rPr>
              <w:t>70%</w:t>
            </w:r>
            <w:r>
              <w:rPr>
                <w:rFonts w:ascii="宋体" w:hAnsi="宋体" w:cs="宋体" w:eastAsia="宋体" w:hint="default"/>
                <w:sz w:val="18"/>
                <w:szCs w:val="18"/>
              </w:rPr>
              <w:t>股权事项</w:t>
            </w:r>
          </w:p>
        </w:tc>
        <w:tc>
          <w:tcPr>
            <w:tcW w:w="3584" w:type="dxa"/>
            <w:tcBorders>
              <w:top w:val="single" w:sz="4" w:space="0" w:color="000000"/>
              <w:left w:val="single" w:sz="4" w:space="0" w:color="000000"/>
              <w:bottom w:val="single" w:sz="12"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、因非同一控制下合并公司合并报表将增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加标的公司资产预计不低于</w:t>
            </w:r>
            <w:r>
              <w:rPr>
                <w:rFonts w:ascii="宋体" w:hAnsi="宋体" w:cs="宋体" w:eastAsia="宋体" w:hint="default"/>
                <w:spacing w:val="-41"/>
                <w:sz w:val="18"/>
                <w:szCs w:val="18"/>
              </w:rPr>
              <w:t> </w:t>
            </w:r>
            <w:r>
              <w:rPr>
                <w:rFonts w:ascii="Arial Narrow" w:hAnsi="Arial Narrow" w:cs="Arial Narrow" w:eastAsia="Arial Narrow" w:hint="default"/>
                <w:sz w:val="18"/>
                <w:szCs w:val="18"/>
              </w:rPr>
              <w:t>7.5</w:t>
            </w:r>
            <w:r>
              <w:rPr>
                <w:rFonts w:ascii="Arial Narrow" w:hAnsi="Arial Narrow" w:cs="Arial Narrow" w:eastAsia="Arial Narrow" w:hint="default"/>
                <w:spacing w:val="7"/>
                <w:sz w:val="18"/>
                <w:szCs w:val="18"/>
              </w:rPr>
              <w:t> </w:t>
            </w:r>
            <w:r>
              <w:rPr>
                <w:rFonts w:ascii="宋体" w:hAnsi="宋体" w:cs="宋体" w:eastAsia="宋体" w:hint="default"/>
                <w:sz w:val="18"/>
                <w:szCs w:val="18"/>
              </w:rPr>
              <w:t>亿元，同时</w:t>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形成商誉预计金额 </w:t>
            </w:r>
            <w:r>
              <w:rPr>
                <w:rFonts w:ascii="Arial Narrow" w:hAnsi="Arial Narrow" w:cs="Arial Narrow" w:eastAsia="Arial Narrow" w:hint="default"/>
                <w:sz w:val="18"/>
                <w:szCs w:val="18"/>
              </w:rPr>
              <w:t>11.00</w:t>
            </w:r>
            <w:r>
              <w:rPr>
                <w:rFonts w:ascii="Arial Narrow" w:hAnsi="Arial Narrow" w:cs="Arial Narrow" w:eastAsia="Arial Narrow" w:hint="default"/>
                <w:spacing w:val="-15"/>
                <w:sz w:val="18"/>
                <w:szCs w:val="18"/>
              </w:rPr>
              <w:t> </w:t>
            </w:r>
            <w:r>
              <w:rPr>
                <w:rFonts w:ascii="宋体" w:hAnsi="宋体" w:cs="宋体" w:eastAsia="宋体" w:hint="default"/>
                <w:sz w:val="18"/>
                <w:szCs w:val="18"/>
              </w:rPr>
              <w:t>亿元，公司因合并</w:t>
            </w:r>
          </w:p>
          <w:p>
            <w:pPr>
              <w:pStyle w:val="TableParagraph"/>
              <w:spacing w:line="321" w:lineRule="auto" w:before="65"/>
              <w:ind w:left="103" w:right="106"/>
              <w:jc w:val="left"/>
              <w:rPr>
                <w:rFonts w:ascii="宋体" w:hAnsi="宋体" w:cs="宋体" w:eastAsia="宋体" w:hint="default"/>
                <w:sz w:val="18"/>
                <w:szCs w:val="18"/>
              </w:rPr>
            </w:pPr>
            <w:r>
              <w:rPr>
                <w:rFonts w:ascii="宋体" w:hAnsi="宋体" w:cs="宋体" w:eastAsia="宋体" w:hint="default"/>
                <w:sz w:val="18"/>
                <w:szCs w:val="18"/>
              </w:rPr>
              <w:t>事项增加并购贷款不超过</w:t>
            </w:r>
            <w:r>
              <w:rPr>
                <w:rFonts w:ascii="宋体" w:hAnsi="宋体" w:cs="宋体" w:eastAsia="宋体" w:hint="default"/>
                <w:spacing w:val="-47"/>
                <w:sz w:val="18"/>
                <w:szCs w:val="18"/>
              </w:rPr>
              <w:t> </w:t>
            </w:r>
            <w:r>
              <w:rPr>
                <w:rFonts w:ascii="Arial Narrow" w:hAnsi="Arial Narrow" w:cs="Arial Narrow" w:eastAsia="Arial Narrow" w:hint="default"/>
                <w:sz w:val="18"/>
                <w:szCs w:val="18"/>
              </w:rPr>
              <w:t>8.5</w:t>
            </w:r>
            <w:r>
              <w:rPr>
                <w:rFonts w:ascii="Arial Narrow" w:hAnsi="Arial Narrow" w:cs="Arial Narrow" w:eastAsia="Arial Narrow" w:hint="default"/>
                <w:spacing w:val="3"/>
                <w:sz w:val="18"/>
                <w:szCs w:val="18"/>
              </w:rPr>
              <w:t> </w:t>
            </w:r>
            <w:r>
              <w:rPr>
                <w:rFonts w:ascii="宋体" w:hAnsi="宋体" w:cs="宋体" w:eastAsia="宋体" w:hint="default"/>
                <w:sz w:val="18"/>
                <w:szCs w:val="18"/>
              </w:rPr>
              <w:t>亿元。 </w:t>
            </w:r>
            <w:r>
              <w:rPr>
                <w:rFonts w:ascii="Arial Narrow" w:hAnsi="Arial Narrow" w:cs="Arial Narrow" w:eastAsia="Arial Narrow" w:hint="default"/>
                <w:sz w:val="18"/>
                <w:szCs w:val="18"/>
              </w:rPr>
              <w:t>2</w:t>
            </w:r>
            <w:r>
              <w:rPr>
                <w:rFonts w:ascii="宋体" w:hAnsi="宋体" w:cs="宋体" w:eastAsia="宋体" w:hint="default"/>
                <w:sz w:val="18"/>
                <w:szCs w:val="18"/>
              </w:rPr>
              <w:t>、非同一控制下合并事项对经营成果的影</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响数无法预计。</w:t>
            </w:r>
          </w:p>
        </w:tc>
        <w:tc>
          <w:tcPr>
            <w:tcW w:w="2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非同一控制下合并标的公司利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润表数据自合并日后纳入公司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合并范围，目前无法预估标的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公司后续情况是否能够完成业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绩预期。</w:t>
            </w:r>
          </w:p>
        </w:tc>
      </w:tr>
    </w:tbl>
    <w:p>
      <w:pPr>
        <w:spacing w:line="240" w:lineRule="auto" w:before="12"/>
        <w:rPr>
          <w:rFonts w:ascii="宋体" w:hAnsi="宋体" w:cs="宋体" w:eastAsia="宋体" w:hint="default"/>
          <w:b/>
          <w:bCs/>
          <w:sz w:val="20"/>
          <w:szCs w:val="20"/>
        </w:rPr>
      </w:pPr>
    </w:p>
    <w:p>
      <w:pPr>
        <w:pStyle w:val="BodyText"/>
        <w:spacing w:line="381" w:lineRule="auto" w:before="35"/>
        <w:ind w:left="254" w:right="108" w:firstLine="420"/>
        <w:jc w:val="left"/>
      </w:pPr>
      <w:r>
        <w:rPr/>
        <w:t>有关现金收购深圳市斯诺实业发展股份有限公司</w:t>
      </w:r>
      <w:r>
        <w:rPr>
          <w:spacing w:val="30"/>
        </w:rPr>
        <w:t> </w:t>
      </w:r>
      <w:r>
        <w:rPr>
          <w:rFonts w:ascii="Arial Narrow" w:hAnsi="Arial Narrow" w:cs="Arial Narrow" w:eastAsia="Arial Narrow" w:hint="default"/>
          <w:spacing w:val="-4"/>
        </w:rPr>
        <w:t>70%</w:t>
      </w:r>
      <w:r>
        <w:rPr>
          <w:spacing w:val="-4"/>
        </w:rPr>
        <w:t>股权事项的详细情况见本附注十一、（一）承诺</w:t>
      </w:r>
      <w:r>
        <w:rPr/>
        <w:t> 事项所述。</w:t>
      </w:r>
    </w:p>
    <w:p>
      <w:pPr>
        <w:pStyle w:val="Heading8"/>
        <w:spacing w:line="240" w:lineRule="auto" w:before="61"/>
        <w:ind w:right="108"/>
        <w:jc w:val="left"/>
        <w:rPr>
          <w:b w:val="0"/>
          <w:bCs w:val="0"/>
        </w:rPr>
      </w:pPr>
      <w:r>
        <w:rPr>
          <w:rFonts w:ascii="Arial Narrow" w:hAnsi="Arial Narrow" w:cs="Arial Narrow" w:eastAsia="Arial Narrow" w:hint="default"/>
        </w:rPr>
        <w:t>(</w:t>
      </w:r>
      <w:r>
        <w:rPr/>
        <w:t>二</w:t>
      </w:r>
      <w:r>
        <w:rPr>
          <w:rFonts w:ascii="Arial Narrow" w:hAnsi="Arial Narrow" w:cs="Arial Narrow" w:eastAsia="Arial Narrow" w:hint="default"/>
        </w:rPr>
        <w:t>)</w:t>
      </w:r>
      <w:r>
        <w:rPr>
          <w:rFonts w:ascii="Arial Narrow" w:hAnsi="Arial Narrow" w:cs="Arial Narrow" w:eastAsia="Arial Narrow" w:hint="default"/>
          <w:spacing w:val="44"/>
        </w:rPr>
        <w:t> </w:t>
      </w:r>
      <w:r>
        <w:rPr/>
        <w:t>利润分配情况</w:t>
      </w:r>
      <w:r>
        <w:rPr>
          <w:b w:val="0"/>
          <w:bCs w:val="0"/>
        </w:rPr>
      </w:r>
    </w:p>
    <w:p>
      <w:pPr>
        <w:spacing w:line="240" w:lineRule="auto" w:before="3"/>
        <w:rPr>
          <w:rFonts w:ascii="宋体" w:hAnsi="宋体" w:cs="宋体" w:eastAsia="宋体" w:hint="default"/>
          <w:b/>
          <w:bCs/>
          <w:sz w:val="13"/>
          <w:szCs w:val="13"/>
        </w:rPr>
      </w:pPr>
    </w:p>
    <w:tbl>
      <w:tblPr>
        <w:tblW w:w="0" w:type="auto"/>
        <w:jc w:val="left"/>
        <w:tblInd w:w="131" w:type="dxa"/>
        <w:tblLayout w:type="fixed"/>
        <w:tblCellMar>
          <w:top w:w="0" w:type="dxa"/>
          <w:left w:w="0" w:type="dxa"/>
          <w:bottom w:w="0" w:type="dxa"/>
          <w:right w:w="0" w:type="dxa"/>
        </w:tblCellMar>
        <w:tblLook w:val="01E0"/>
      </w:tblPr>
      <w:tblGrid>
        <w:gridCol w:w="3828"/>
        <w:gridCol w:w="4840"/>
      </w:tblGrid>
      <w:tr>
        <w:trPr>
          <w:trHeight w:val="412" w:hRule="exact"/>
        </w:trPr>
        <w:tc>
          <w:tcPr>
            <w:tcW w:w="38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840" w:type="dxa"/>
            <w:vMerge w:val="restart"/>
            <w:tcBorders>
              <w:top w:val="single" w:sz="12" w:space="0" w:color="000000"/>
              <w:left w:val="single" w:sz="4" w:space="0" w:color="000000"/>
              <w:right w:val="nil" w:sz="6" w:space="0" w:color="auto"/>
            </w:tcBorders>
          </w:tcPr>
          <w:p>
            <w:pPr>
              <w:pStyle w:val="TableParagraph"/>
              <w:spacing w:line="302" w:lineRule="auto" w:before="97"/>
              <w:ind w:left="1784" w:right="107" w:hanging="168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日公司的未分配利润小于</w:t>
            </w:r>
            <w:r>
              <w:rPr>
                <w:rFonts w:ascii="宋体" w:hAnsi="宋体" w:cs="宋体" w:eastAsia="宋体" w:hint="default"/>
                <w:spacing w:val="-46"/>
                <w:sz w:val="18"/>
                <w:szCs w:val="18"/>
              </w:rPr>
              <w:t> </w:t>
            </w:r>
            <w:r>
              <w:rPr>
                <w:rFonts w:ascii="Arial Narrow" w:hAnsi="Arial Narrow" w:cs="Arial Narrow" w:eastAsia="Arial Narrow" w:hint="default"/>
                <w:spacing w:val="-6"/>
                <w:sz w:val="18"/>
                <w:szCs w:val="18"/>
              </w:rPr>
              <w:t>0</w:t>
            </w:r>
            <w:r>
              <w:rPr>
                <w:rFonts w:ascii="宋体" w:hAnsi="宋体" w:cs="宋体" w:eastAsia="宋体" w:hint="default"/>
                <w:spacing w:val="-6"/>
                <w:sz w:val="18"/>
                <w:szCs w:val="18"/>
              </w:rPr>
              <w:t>，不符合利</w:t>
            </w:r>
            <w:r>
              <w:rPr>
                <w:rFonts w:ascii="宋体" w:hAnsi="宋体" w:cs="宋体" w:eastAsia="宋体" w:hint="default"/>
                <w:sz w:val="18"/>
                <w:szCs w:val="18"/>
              </w:rPr>
              <w:t> 润分配的要求。</w:t>
            </w:r>
          </w:p>
        </w:tc>
      </w:tr>
      <w:tr>
        <w:trPr>
          <w:trHeight w:val="412" w:hRule="exact"/>
        </w:trPr>
        <w:tc>
          <w:tcPr>
            <w:tcW w:w="38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840"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9"/>
          <w:szCs w:val="9"/>
        </w:rPr>
      </w:pPr>
    </w:p>
    <w:p>
      <w:pPr>
        <w:pStyle w:val="Heading8"/>
        <w:spacing w:line="240" w:lineRule="auto"/>
        <w:ind w:right="108"/>
        <w:jc w:val="left"/>
        <w:rPr>
          <w:b w:val="0"/>
          <w:bCs w:val="0"/>
        </w:rPr>
      </w:pPr>
      <w:r>
        <w:rPr>
          <w:rFonts w:ascii="Arial Narrow" w:hAnsi="Arial Narrow" w:cs="Arial Narrow" w:eastAsia="Arial Narrow" w:hint="default"/>
        </w:rPr>
        <w:t>(</w:t>
      </w:r>
      <w:r>
        <w:rPr/>
        <w:t>三</w:t>
      </w:r>
      <w:r>
        <w:rPr>
          <w:rFonts w:ascii="Arial Narrow" w:hAnsi="Arial Narrow" w:cs="Arial Narrow" w:eastAsia="Arial Narrow" w:hint="default"/>
        </w:rPr>
        <w:t>)</w:t>
      </w:r>
      <w:r>
        <w:rPr>
          <w:rFonts w:ascii="Arial Narrow" w:hAnsi="Arial Narrow" w:cs="Arial Narrow" w:eastAsia="Arial Narrow" w:hint="default"/>
          <w:spacing w:val="46"/>
        </w:rPr>
        <w:t> </w:t>
      </w:r>
      <w:r>
        <w:rPr/>
        <w:t>销售退回</w:t>
      </w:r>
      <w:r>
        <w:rPr>
          <w:b w:val="0"/>
          <w:bCs w:val="0"/>
        </w:rPr>
      </w:r>
    </w:p>
    <w:p>
      <w:pPr>
        <w:spacing w:line="240" w:lineRule="auto" w:before="6"/>
        <w:rPr>
          <w:rFonts w:ascii="宋体" w:hAnsi="宋体" w:cs="宋体" w:eastAsia="宋体" w:hint="default"/>
          <w:b/>
          <w:bCs/>
          <w:sz w:val="19"/>
          <w:szCs w:val="19"/>
        </w:rPr>
      </w:pPr>
    </w:p>
    <w:p>
      <w:pPr>
        <w:spacing w:before="0"/>
        <w:ind w:left="674" w:right="10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19</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日，公司无重要的销售退回。</w:t>
      </w:r>
    </w:p>
    <w:p>
      <w:pPr>
        <w:spacing w:line="240" w:lineRule="auto" w:before="11"/>
        <w:rPr>
          <w:rFonts w:ascii="宋体" w:hAnsi="宋体" w:cs="宋体" w:eastAsia="宋体" w:hint="default"/>
          <w:sz w:val="15"/>
          <w:szCs w:val="15"/>
        </w:rPr>
      </w:pPr>
    </w:p>
    <w:p>
      <w:pPr>
        <w:pStyle w:val="Heading8"/>
        <w:spacing w:line="240" w:lineRule="auto" w:before="0"/>
        <w:ind w:right="108"/>
        <w:jc w:val="left"/>
        <w:rPr>
          <w:b w:val="0"/>
          <w:bCs w:val="0"/>
        </w:rPr>
      </w:pPr>
      <w:r>
        <w:rPr>
          <w:rFonts w:ascii="Arial Narrow" w:hAnsi="Arial Narrow" w:cs="Arial Narrow" w:eastAsia="Arial Narrow" w:hint="default"/>
        </w:rPr>
        <w:t>(</w:t>
      </w:r>
      <w:r>
        <w:rPr/>
        <w:t>四</w:t>
      </w:r>
      <w:r>
        <w:rPr>
          <w:rFonts w:ascii="Arial Narrow" w:hAnsi="Arial Narrow" w:cs="Arial Narrow" w:eastAsia="Arial Narrow" w:hint="default"/>
        </w:rPr>
        <w:t>)</w:t>
      </w:r>
      <w:r>
        <w:rPr>
          <w:rFonts w:ascii="Arial Narrow" w:hAnsi="Arial Narrow" w:cs="Arial Narrow" w:eastAsia="Arial Narrow" w:hint="default"/>
          <w:spacing w:val="43"/>
        </w:rPr>
        <w:t> </w:t>
      </w:r>
      <w:r>
        <w:rPr/>
        <w:t>其他资产负债表日后事项说明</w:t>
      </w:r>
      <w:r>
        <w:rPr>
          <w:b w:val="0"/>
          <w:bCs w:val="0"/>
        </w:rPr>
      </w:r>
    </w:p>
    <w:p>
      <w:pPr>
        <w:spacing w:line="240" w:lineRule="auto" w:before="6"/>
        <w:rPr>
          <w:rFonts w:ascii="宋体" w:hAnsi="宋体" w:cs="宋体" w:eastAsia="宋体" w:hint="default"/>
          <w:b/>
          <w:bCs/>
          <w:sz w:val="19"/>
          <w:szCs w:val="19"/>
        </w:rPr>
      </w:pPr>
    </w:p>
    <w:p>
      <w:pPr>
        <w:spacing w:line="444" w:lineRule="auto" w:before="0"/>
        <w:ind w:left="254" w:right="97" w:firstLine="36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、因现金收购深圳市斯诺实业发展股份有限公司 </w:t>
      </w:r>
      <w:r>
        <w:rPr>
          <w:rFonts w:ascii="Arial Narrow" w:hAnsi="Arial Narrow" w:cs="Arial Narrow" w:eastAsia="Arial Narrow" w:hint="default"/>
          <w:sz w:val="18"/>
          <w:szCs w:val="18"/>
        </w:rPr>
        <w:t>70%</w:t>
      </w:r>
      <w:r>
        <w:rPr>
          <w:rFonts w:ascii="宋体" w:hAnsi="宋体" w:cs="宋体" w:eastAsia="宋体" w:hint="default"/>
          <w:sz w:val="18"/>
          <w:szCs w:val="18"/>
        </w:rPr>
        <w:t>股权事项，公司向多家银行申请总额不超过 </w:t>
      </w:r>
      <w:r>
        <w:rPr>
          <w:rFonts w:ascii="Arial Narrow" w:hAnsi="Arial Narrow" w:cs="Arial Narrow" w:eastAsia="Arial Narrow" w:hint="default"/>
          <w:sz w:val="18"/>
          <w:szCs w:val="18"/>
        </w:rPr>
        <w:t>8.5</w:t>
      </w:r>
      <w:r>
        <w:rPr>
          <w:rFonts w:ascii="Arial Narrow" w:hAnsi="Arial Narrow" w:cs="Arial Narrow" w:eastAsia="Arial Narrow" w:hint="default"/>
          <w:spacing w:val="11"/>
          <w:sz w:val="18"/>
          <w:szCs w:val="18"/>
        </w:rPr>
        <w:t> </w:t>
      </w:r>
      <w:r>
        <w:rPr>
          <w:rFonts w:ascii="宋体" w:hAnsi="宋体" w:cs="宋体" w:eastAsia="宋体" w:hint="default"/>
          <w:sz w:val="18"/>
          <w:szCs w:val="18"/>
        </w:rPr>
        <w:t>亿元、期限不超 过</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年的并购贷款，目前银行正在审批中。</w:t>
      </w:r>
    </w:p>
    <w:p>
      <w:pPr>
        <w:spacing w:line="444" w:lineRule="auto" w:before="79"/>
        <w:ind w:left="254" w:right="100" w:firstLine="36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2018</w:t>
      </w:r>
      <w:r>
        <w:rPr>
          <w:rFonts w:ascii="Arial Narrow" w:hAnsi="Arial Narrow" w:cs="Arial Narrow" w:eastAsia="Arial Narrow"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6"/>
          <w:sz w:val="18"/>
          <w:szCs w:val="18"/>
        </w:rPr>
        <w:t> </w:t>
      </w:r>
      <w:r>
        <w:rPr>
          <w:rFonts w:ascii="宋体" w:hAnsi="宋体" w:cs="宋体" w:eastAsia="宋体" w:hint="default"/>
          <w:sz w:val="18"/>
          <w:szCs w:val="18"/>
        </w:rPr>
        <w:t>日上市公司陕西坚瑞沃能股份有限公司（公司应收账款和应收票据第一大客户深圳市沃特玛电池有限 公司（以下简称沃特玛）的母公司）发布公告，主要内容如下：</w:t>
      </w:r>
    </w:p>
    <w:p>
      <w:pPr>
        <w:spacing w:before="112"/>
        <w:ind w:left="614" w:right="108"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）因合同纠纷坚瑞沃能大股东李瑶先生持有坚瑞沃能的</w:t>
      </w:r>
      <w:r>
        <w:rPr>
          <w:rFonts w:ascii="宋体" w:hAnsi="宋体" w:cs="宋体" w:eastAsia="宋体" w:hint="default"/>
          <w:spacing w:val="-47"/>
          <w:sz w:val="18"/>
          <w:szCs w:val="18"/>
        </w:rPr>
        <w:t> </w:t>
      </w:r>
      <w:r>
        <w:rPr>
          <w:rFonts w:ascii="Arial Narrow" w:hAnsi="Arial Narrow" w:cs="Arial Narrow" w:eastAsia="Arial Narrow" w:hint="default"/>
          <w:sz w:val="18"/>
          <w:szCs w:val="18"/>
        </w:rPr>
        <w:t>330,333,720</w:t>
      </w:r>
      <w:r>
        <w:rPr>
          <w:rFonts w:ascii="Arial Narrow" w:hAnsi="Arial Narrow" w:cs="Arial Narrow" w:eastAsia="Arial Narrow" w:hint="default"/>
          <w:spacing w:val="2"/>
          <w:sz w:val="18"/>
          <w:szCs w:val="18"/>
        </w:rPr>
        <w:t> </w:t>
      </w:r>
      <w:r>
        <w:rPr>
          <w:rFonts w:ascii="宋体" w:hAnsi="宋体" w:cs="宋体" w:eastAsia="宋体" w:hint="default"/>
          <w:sz w:val="18"/>
          <w:szCs w:val="18"/>
        </w:rPr>
        <w:t>股被深圳市福田区人民法院全部司法冻结；</w:t>
      </w:r>
    </w:p>
    <w:p>
      <w:pPr>
        <w:spacing w:line="240" w:lineRule="auto" w:before="4"/>
        <w:rPr>
          <w:rFonts w:ascii="宋体" w:hAnsi="宋体" w:cs="宋体" w:eastAsia="宋体" w:hint="default"/>
          <w:sz w:val="19"/>
          <w:szCs w:val="19"/>
        </w:rPr>
      </w:pPr>
    </w:p>
    <w:p>
      <w:pPr>
        <w:spacing w:line="444" w:lineRule="auto" w:before="0"/>
        <w:ind w:left="254" w:right="10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）因债务到期无法偿还借款，坚瑞沃能及其子公司沃特玛名下共</w:t>
      </w:r>
      <w:r>
        <w:rPr>
          <w:rFonts w:ascii="宋体" w:hAnsi="宋体" w:cs="宋体" w:eastAsia="宋体" w:hint="default"/>
          <w:spacing w:val="-56"/>
          <w:sz w:val="18"/>
          <w:szCs w:val="18"/>
        </w:rPr>
        <w:t> </w:t>
      </w:r>
      <w:r>
        <w:rPr>
          <w:rFonts w:ascii="Arial Narrow" w:hAnsi="Arial Narrow" w:cs="Arial Narrow" w:eastAsia="Arial Narrow" w:hint="default"/>
          <w:sz w:val="18"/>
          <w:szCs w:val="18"/>
        </w:rPr>
        <w:t>13</w:t>
      </w:r>
      <w:r>
        <w:rPr>
          <w:rFonts w:ascii="Arial Narrow" w:hAnsi="Arial Narrow" w:cs="Arial Narrow" w:eastAsia="Arial Narrow" w:hint="default"/>
          <w:spacing w:val="28"/>
          <w:sz w:val="18"/>
          <w:szCs w:val="18"/>
        </w:rPr>
        <w:t> </w:t>
      </w:r>
      <w:r>
        <w:rPr>
          <w:rFonts w:ascii="宋体" w:hAnsi="宋体" w:cs="宋体" w:eastAsia="宋体" w:hint="default"/>
          <w:sz w:val="18"/>
          <w:szCs w:val="18"/>
        </w:rPr>
        <w:t>个银行账户（合计金额</w:t>
      </w:r>
      <w:r>
        <w:rPr>
          <w:rFonts w:ascii="宋体" w:hAnsi="宋体" w:cs="宋体" w:eastAsia="宋体" w:hint="default"/>
          <w:spacing w:val="-56"/>
          <w:sz w:val="18"/>
          <w:szCs w:val="18"/>
        </w:rPr>
        <w:t> </w:t>
      </w:r>
      <w:r>
        <w:rPr>
          <w:rFonts w:ascii="Arial Narrow" w:hAnsi="Arial Narrow" w:cs="Arial Narrow" w:eastAsia="Arial Narrow" w:hint="default"/>
          <w:sz w:val="18"/>
          <w:szCs w:val="18"/>
        </w:rPr>
        <w:t>6,254.22</w:t>
      </w:r>
      <w:r>
        <w:rPr>
          <w:rFonts w:ascii="Arial Narrow" w:hAnsi="Arial Narrow" w:cs="Arial Narrow" w:eastAsia="Arial Narrow" w:hint="default"/>
          <w:spacing w:val="-8"/>
          <w:sz w:val="18"/>
          <w:szCs w:val="18"/>
        </w:rPr>
        <w:t> </w:t>
      </w:r>
      <w:r>
        <w:rPr>
          <w:rFonts w:ascii="宋体" w:hAnsi="宋体" w:cs="宋体" w:eastAsia="宋体" w:hint="default"/>
          <w:sz w:val="18"/>
          <w:szCs w:val="18"/>
        </w:rPr>
        <w:t>万元）被湖北省 武汉市中级人民法院冻结。</w:t>
      </w:r>
    </w:p>
    <w:p>
      <w:pPr>
        <w:spacing w:after="0" w:line="444" w:lineRule="auto"/>
        <w:jc w:val="left"/>
        <w:rPr>
          <w:rFonts w:ascii="宋体" w:hAnsi="宋体" w:cs="宋体" w:eastAsia="宋体" w:hint="default"/>
          <w:sz w:val="18"/>
          <w:szCs w:val="18"/>
        </w:rPr>
        <w:sectPr>
          <w:pgSz w:w="11910" w:h="16840"/>
          <w:pgMar w:header="871" w:footer="1266" w:top="1420" w:bottom="1460" w:left="880" w:right="1020"/>
        </w:sectPr>
      </w:pPr>
    </w:p>
    <w:p>
      <w:pPr>
        <w:spacing w:line="240" w:lineRule="auto" w:before="8"/>
        <w:rPr>
          <w:rFonts w:ascii="宋体" w:hAnsi="宋体" w:cs="宋体" w:eastAsia="宋体" w:hint="default"/>
          <w:sz w:val="15"/>
          <w:szCs w:val="15"/>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公司对沃特玛的应收款项已采取保全措施，详见十三、其他重要事项披露内容。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Heading4"/>
        <w:spacing w:line="240" w:lineRule="auto"/>
        <w:ind w:left="734" w:right="4441"/>
        <w:jc w:val="left"/>
        <w:rPr>
          <w:rFonts w:ascii="黑体" w:hAnsi="黑体" w:cs="黑体" w:eastAsia="黑体" w:hint="default"/>
        </w:rPr>
      </w:pPr>
      <w:bookmarkStart w:name="十三、 其他重要事项" w:id="277"/>
      <w:bookmarkEnd w:id="277"/>
      <w:r>
        <w:rPr/>
      </w:r>
      <w:r>
        <w:rPr>
          <w:rFonts w:ascii="黑体" w:hAnsi="黑体" w:cs="黑体" w:eastAsia="黑体" w:hint="default"/>
        </w:rPr>
        <w:t>十三、</w:t>
      </w:r>
      <w:r>
        <w:rPr>
          <w:rFonts w:ascii="黑体" w:hAnsi="黑体" w:cs="黑体" w:eastAsia="黑体" w:hint="default"/>
          <w:spacing w:val="-60"/>
        </w:rPr>
        <w:t> </w:t>
      </w:r>
      <w:r>
        <w:rPr>
          <w:rFonts w:ascii="黑体" w:hAnsi="黑体" w:cs="黑体" w:eastAsia="黑体" w:hint="default"/>
        </w:rPr>
        <w:t>其他重要事项</w:t>
      </w:r>
    </w:p>
    <w:p>
      <w:pPr>
        <w:spacing w:line="240" w:lineRule="auto" w:before="11"/>
        <w:rPr>
          <w:rFonts w:ascii="黑体" w:hAnsi="黑体" w:cs="黑体" w:eastAsia="黑体" w:hint="default"/>
          <w:sz w:val="20"/>
          <w:szCs w:val="20"/>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19</w:t>
      </w:r>
      <w:r>
        <w:rPr>
          <w:rFonts w:ascii="Arial Narrow" w:hAnsi="Arial Narrow" w:cs="Arial Narrow" w:eastAsia="Arial Narrow" w:hint="default"/>
          <w:spacing w:val="2"/>
          <w:sz w:val="18"/>
          <w:szCs w:val="18"/>
        </w:rPr>
        <w:t> </w:t>
      </w:r>
      <w:r>
        <w:rPr>
          <w:rFonts w:ascii="宋体" w:hAnsi="宋体" w:cs="宋体" w:eastAsia="宋体" w:hint="default"/>
          <w:sz w:val="18"/>
          <w:szCs w:val="18"/>
        </w:rPr>
        <w:t>日，其他重要事项如下：</w:t>
      </w:r>
    </w:p>
    <w:p>
      <w:pPr>
        <w:spacing w:line="240" w:lineRule="auto" w:before="2"/>
        <w:rPr>
          <w:rFonts w:ascii="宋体" w:hAnsi="宋体" w:cs="宋体" w:eastAsia="宋体" w:hint="default"/>
          <w:sz w:val="19"/>
          <w:szCs w:val="19"/>
        </w:rPr>
      </w:pPr>
    </w:p>
    <w:p>
      <w:pPr>
        <w:spacing w:before="0"/>
        <w:ind w:left="614" w:right="134" w:firstLine="0"/>
        <w:jc w:val="left"/>
        <w:rPr>
          <w:rFonts w:ascii="宋体" w:hAnsi="宋体" w:cs="宋体" w:eastAsia="宋体" w:hint="default"/>
          <w:sz w:val="18"/>
          <w:szCs w:val="18"/>
        </w:rPr>
      </w:pPr>
      <w:r>
        <w:rPr>
          <w:rFonts w:ascii="宋体" w:hAnsi="宋体" w:cs="宋体" w:eastAsia="宋体" w:hint="default"/>
          <w:sz w:val="18"/>
          <w:szCs w:val="18"/>
        </w:rPr>
        <w:t>（一）公司</w:t>
      </w:r>
      <w:r>
        <w:rPr>
          <w:rFonts w:ascii="宋体" w:hAnsi="宋体" w:cs="宋体" w:eastAsia="宋体" w:hint="default"/>
          <w:spacing w:val="-49"/>
          <w:sz w:val="18"/>
          <w:szCs w:val="18"/>
        </w:rPr>
        <w:t> </w:t>
      </w:r>
      <w:r>
        <w:rPr>
          <w:rFonts w:ascii="Arial Narrow" w:hAnsi="Arial Narrow" w:cs="Arial Narrow" w:eastAsia="Arial Narrow" w:hint="default"/>
          <w:sz w:val="18"/>
          <w:szCs w:val="18"/>
        </w:rPr>
        <w:t>2017 </w:t>
      </w:r>
      <w:r>
        <w:rPr>
          <w:rFonts w:ascii="宋体" w:hAnsi="宋体" w:cs="宋体" w:eastAsia="宋体" w:hint="default"/>
          <w:sz w:val="18"/>
          <w:szCs w:val="18"/>
        </w:rPr>
        <w:t>年与沃特玛开展供应链贸易业务，截至</w:t>
      </w:r>
      <w:r>
        <w:rPr>
          <w:rFonts w:ascii="宋体" w:hAnsi="宋体" w:cs="宋体" w:eastAsia="宋体" w:hint="default"/>
          <w:spacing w:val="-49"/>
          <w:sz w:val="18"/>
          <w:szCs w:val="18"/>
        </w:rPr>
        <w:t> </w:t>
      </w:r>
      <w:r>
        <w:rPr>
          <w:rFonts w:ascii="Arial Narrow" w:hAnsi="Arial Narrow" w:cs="Arial Narrow" w:eastAsia="Arial Narrow"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日形成应收款项共计</w:t>
      </w:r>
      <w:r>
        <w:rPr>
          <w:rFonts w:ascii="宋体" w:hAnsi="宋体" w:cs="宋体" w:eastAsia="宋体" w:hint="default"/>
          <w:spacing w:val="-49"/>
          <w:sz w:val="18"/>
          <w:szCs w:val="18"/>
        </w:rPr>
        <w:t> </w:t>
      </w:r>
      <w:r>
        <w:rPr>
          <w:rFonts w:ascii="Arial Narrow" w:hAnsi="Arial Narrow" w:cs="Arial Narrow" w:eastAsia="Arial Narrow" w:hint="default"/>
          <w:sz w:val="18"/>
          <w:szCs w:val="18"/>
        </w:rPr>
        <w:t>190,236,252.60 </w:t>
      </w:r>
      <w:r>
        <w:rPr>
          <w:rFonts w:ascii="宋体" w:hAnsi="宋体" w:cs="宋体" w:eastAsia="宋体" w:hint="default"/>
          <w:sz w:val="18"/>
          <w:szCs w:val="18"/>
        </w:rPr>
        <w:t>元（其中应</w:t>
      </w:r>
    </w:p>
    <w:p>
      <w:pPr>
        <w:spacing w:line="240" w:lineRule="auto" w:before="2"/>
        <w:rPr>
          <w:rFonts w:ascii="宋体" w:hAnsi="宋体" w:cs="宋体" w:eastAsia="宋体" w:hint="default"/>
          <w:sz w:val="16"/>
          <w:szCs w:val="16"/>
        </w:rPr>
      </w:pPr>
    </w:p>
    <w:p>
      <w:pPr>
        <w:spacing w:before="0"/>
        <w:ind w:left="254" w:right="134" w:firstLine="0"/>
        <w:jc w:val="left"/>
        <w:rPr>
          <w:rFonts w:ascii="宋体" w:hAnsi="宋体" w:cs="宋体" w:eastAsia="宋体" w:hint="default"/>
          <w:sz w:val="18"/>
          <w:szCs w:val="18"/>
        </w:rPr>
      </w:pPr>
      <w:r>
        <w:rPr>
          <w:rFonts w:ascii="宋体" w:hAnsi="宋体" w:cs="宋体" w:eastAsia="宋体" w:hint="default"/>
          <w:sz w:val="18"/>
          <w:szCs w:val="18"/>
        </w:rPr>
        <w:t>收账款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104,55</w:t>
      </w:r>
      <w:r>
        <w:rPr>
          <w:rFonts w:ascii="Arial Narrow" w:hAnsi="Arial Narrow" w:cs="Arial Narrow" w:eastAsia="Arial Narrow" w:hint="default"/>
          <w:spacing w:val="-1"/>
          <w:sz w:val="18"/>
          <w:szCs w:val="18"/>
        </w:rPr>
        <w:t>6</w:t>
      </w:r>
      <w:r>
        <w:rPr>
          <w:rFonts w:ascii="Arial Narrow" w:hAnsi="Arial Narrow" w:cs="Arial Narrow" w:eastAsia="Arial Narrow" w:hint="default"/>
          <w:sz w:val="18"/>
          <w:szCs w:val="18"/>
        </w:rPr>
        <w:t>,</w:t>
      </w:r>
      <w:r>
        <w:rPr>
          <w:rFonts w:ascii="Arial Narrow" w:hAnsi="Arial Narrow" w:cs="Arial Narrow" w:eastAsia="Arial Narrow" w:hint="default"/>
          <w:spacing w:val="-12"/>
          <w:sz w:val="18"/>
          <w:szCs w:val="18"/>
        </w:rPr>
        <w:t>1</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3</w:t>
      </w:r>
      <w:r>
        <w:rPr>
          <w:rFonts w:ascii="Arial Narrow" w:hAnsi="Arial Narrow" w:cs="Arial Narrow" w:eastAsia="Arial Narrow" w:hint="default"/>
          <w:sz w:val="18"/>
          <w:szCs w:val="18"/>
        </w:rPr>
        <w:t>.60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元、应</w:t>
      </w:r>
      <w:r>
        <w:rPr>
          <w:rFonts w:ascii="宋体" w:hAnsi="宋体" w:cs="宋体" w:eastAsia="宋体" w:hint="default"/>
          <w:spacing w:val="1"/>
          <w:sz w:val="18"/>
          <w:szCs w:val="18"/>
        </w:rPr>
        <w:t>收</w:t>
      </w:r>
      <w:r>
        <w:rPr>
          <w:rFonts w:ascii="宋体" w:hAnsi="宋体" w:cs="宋体" w:eastAsia="宋体" w:hint="default"/>
          <w:sz w:val="18"/>
          <w:szCs w:val="18"/>
        </w:rPr>
        <w:t>票据</w:t>
      </w:r>
      <w:r>
        <w:rPr>
          <w:rFonts w:ascii="宋体" w:hAnsi="宋体" w:cs="宋体" w:eastAsia="宋体" w:hint="default"/>
          <w:spacing w:val="-46"/>
          <w:sz w:val="18"/>
          <w:szCs w:val="18"/>
        </w:rPr>
        <w:t> </w:t>
      </w:r>
      <w:r>
        <w:rPr>
          <w:rFonts w:ascii="Arial Narrow" w:hAnsi="Arial Narrow" w:cs="Arial Narrow" w:eastAsia="Arial Narrow" w:hint="default"/>
          <w:sz w:val="18"/>
          <w:szCs w:val="18"/>
        </w:rPr>
        <w:t>85,680,13</w:t>
      </w:r>
      <w:r>
        <w:rPr>
          <w:rFonts w:ascii="Arial Narrow" w:hAnsi="Arial Narrow" w:cs="Arial Narrow" w:eastAsia="Arial Narrow" w:hint="default"/>
          <w:spacing w:val="-1"/>
          <w:sz w:val="18"/>
          <w:szCs w:val="18"/>
        </w:rPr>
        <w:t>9</w:t>
      </w:r>
      <w:r>
        <w:rPr>
          <w:rFonts w:ascii="Arial Narrow" w:hAnsi="Arial Narrow" w:cs="Arial Narrow" w:eastAsia="Arial Narrow" w:hint="default"/>
          <w:sz w:val="18"/>
          <w:szCs w:val="18"/>
        </w:rPr>
        <w:t>.00</w:t>
      </w:r>
      <w:r>
        <w:rPr>
          <w:rFonts w:ascii="Arial Narrow" w:hAnsi="Arial Narrow" w:cs="Arial Narrow" w:eastAsia="Arial Narrow"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1"/>
          <w:sz w:val="18"/>
          <w:szCs w:val="18"/>
        </w:rPr>
        <w:t>与</w:t>
      </w:r>
      <w:r>
        <w:rPr>
          <w:rFonts w:ascii="宋体" w:hAnsi="宋体" w:cs="宋体" w:eastAsia="宋体" w:hint="default"/>
          <w:sz w:val="18"/>
          <w:szCs w:val="18"/>
        </w:rPr>
        <w:t>债务人达成一致，对上述应收款项采取了全额保全措施。</w:t>
      </w:r>
    </w:p>
    <w:p>
      <w:pPr>
        <w:spacing w:line="240" w:lineRule="auto" w:before="4"/>
        <w:rPr>
          <w:rFonts w:ascii="宋体" w:hAnsi="宋体" w:cs="宋体" w:eastAsia="宋体" w:hint="default"/>
          <w:sz w:val="19"/>
          <w:szCs w:val="19"/>
        </w:rPr>
      </w:pPr>
    </w:p>
    <w:p>
      <w:pPr>
        <w:spacing w:before="0"/>
        <w:ind w:left="614" w:right="134" w:firstLine="0"/>
        <w:jc w:val="left"/>
        <w:rPr>
          <w:rFonts w:ascii="宋体" w:hAnsi="宋体" w:cs="宋体" w:eastAsia="宋体" w:hint="default"/>
          <w:sz w:val="18"/>
          <w:szCs w:val="18"/>
        </w:rPr>
      </w:pPr>
      <w:r>
        <w:rPr>
          <w:rFonts w:ascii="宋体" w:hAnsi="宋体" w:cs="宋体" w:eastAsia="宋体" w:hint="default"/>
          <w:sz w:val="18"/>
          <w:szCs w:val="18"/>
        </w:rPr>
        <w:t>（二）公司</w:t>
      </w:r>
      <w:r>
        <w:rPr>
          <w:rFonts w:ascii="宋体" w:hAnsi="宋体" w:cs="宋体" w:eastAsia="宋体" w:hint="default"/>
          <w:spacing w:val="-44"/>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年与深圳市富源机电设备有限公司开展供应链管理服务业务，截至</w:t>
      </w:r>
      <w:r>
        <w:rPr>
          <w:rFonts w:ascii="宋体" w:hAnsi="宋体" w:cs="宋体" w:eastAsia="宋体" w:hint="default"/>
          <w:spacing w:val="-44"/>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4"/>
          <w:sz w:val="18"/>
          <w:szCs w:val="18"/>
        </w:rPr>
        <w:t> </w:t>
      </w:r>
      <w:r>
        <w:rPr>
          <w:rFonts w:ascii="宋体" w:hAnsi="宋体" w:cs="宋体" w:eastAsia="宋体" w:hint="default"/>
          <w:sz w:val="18"/>
          <w:szCs w:val="18"/>
        </w:rPr>
        <w:t>日形成其他应收款</w:t>
      </w:r>
    </w:p>
    <w:p>
      <w:pPr>
        <w:spacing w:line="240" w:lineRule="auto" w:before="2"/>
        <w:rPr>
          <w:rFonts w:ascii="宋体" w:hAnsi="宋体" w:cs="宋体" w:eastAsia="宋体" w:hint="default"/>
          <w:sz w:val="16"/>
          <w:szCs w:val="16"/>
        </w:rPr>
      </w:pPr>
    </w:p>
    <w:p>
      <w:pPr>
        <w:spacing w:before="0"/>
        <w:ind w:left="254" w:right="134" w:firstLine="0"/>
        <w:jc w:val="left"/>
        <w:rPr>
          <w:rFonts w:ascii="宋体" w:hAnsi="宋体" w:cs="宋体" w:eastAsia="宋体" w:hint="default"/>
          <w:sz w:val="18"/>
          <w:szCs w:val="18"/>
        </w:rPr>
      </w:pPr>
      <w:r>
        <w:rPr>
          <w:rFonts w:ascii="Arial Narrow" w:hAnsi="Arial Narrow" w:cs="Arial Narrow" w:eastAsia="Arial Narrow" w:hint="default"/>
          <w:sz w:val="18"/>
          <w:szCs w:val="18"/>
        </w:rPr>
        <w:t>115,499,600.00</w:t>
      </w:r>
      <w:r>
        <w:rPr>
          <w:rFonts w:ascii="Arial Narrow" w:hAnsi="Arial Narrow" w:cs="Arial Narrow" w:eastAsia="Arial Narrow" w:hint="default"/>
          <w:spacing w:val="-9"/>
          <w:sz w:val="18"/>
          <w:szCs w:val="18"/>
        </w:rPr>
        <w:t> </w:t>
      </w:r>
      <w:r>
        <w:rPr>
          <w:rFonts w:ascii="宋体" w:hAnsi="宋体" w:cs="宋体" w:eastAsia="宋体" w:hint="default"/>
          <w:sz w:val="18"/>
          <w:szCs w:val="18"/>
        </w:rPr>
        <w:t>元，公司与债务人达成一致，对上述应收款项采取了全额保全措施。</w:t>
      </w:r>
    </w:p>
    <w:p>
      <w:pPr>
        <w:spacing w:line="240" w:lineRule="auto" w:before="4"/>
        <w:rPr>
          <w:rFonts w:ascii="宋体" w:hAnsi="宋体" w:cs="宋体" w:eastAsia="宋体" w:hint="default"/>
          <w:sz w:val="19"/>
          <w:szCs w:val="19"/>
        </w:rPr>
      </w:pPr>
    </w:p>
    <w:p>
      <w:pPr>
        <w:spacing w:line="444" w:lineRule="auto" w:before="0"/>
        <w:ind w:left="254" w:right="251" w:firstLine="360"/>
        <w:jc w:val="both"/>
        <w:rPr>
          <w:rFonts w:ascii="宋体" w:hAnsi="宋体" w:cs="宋体" w:eastAsia="宋体" w:hint="default"/>
          <w:sz w:val="18"/>
          <w:szCs w:val="18"/>
        </w:rPr>
      </w:pPr>
      <w:r>
        <w:rPr>
          <w:rFonts w:ascii="宋体" w:hAnsi="宋体" w:cs="宋体" w:eastAsia="宋体" w:hint="default"/>
          <w:spacing w:val="-1"/>
          <w:sz w:val="18"/>
          <w:szCs w:val="18"/>
        </w:rPr>
        <w:t>（三）</w:t>
      </w:r>
      <w:r>
        <w:rPr>
          <w:rFonts w:ascii="Arial Narrow" w:hAnsi="Arial Narrow" w:cs="Arial Narrow" w:eastAsia="Arial Narrow" w:hint="default"/>
          <w:spacing w:val="-1"/>
          <w:sz w:val="18"/>
          <w:szCs w:val="18"/>
        </w:rPr>
        <w:t>2018</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3"/>
          <w:sz w:val="18"/>
          <w:szCs w:val="18"/>
        </w:rPr>
        <w:t> </w:t>
      </w:r>
      <w:r>
        <w:rPr>
          <w:rFonts w:ascii="宋体" w:hAnsi="宋体" w:cs="宋体" w:eastAsia="宋体" w:hint="default"/>
          <w:spacing w:val="-3"/>
          <w:sz w:val="18"/>
          <w:szCs w:val="18"/>
        </w:rPr>
        <w:t>日公司与华夏芯（北京）通用处理器技术有限公司（以下简称华夏芯）签署《质押协议》，质押协</w:t>
      </w:r>
      <w:r>
        <w:rPr>
          <w:rFonts w:ascii="宋体" w:hAnsi="宋体" w:cs="宋体" w:eastAsia="宋体" w:hint="default"/>
          <w:sz w:val="18"/>
          <w:szCs w:val="18"/>
        </w:rPr>
        <w:t> 议约定：华夏芯同意将其持有的</w:t>
      </w:r>
      <w:r>
        <w:rPr>
          <w:rFonts w:ascii="宋体" w:hAnsi="宋体" w:cs="宋体" w:eastAsia="宋体" w:hint="default"/>
          <w:spacing w:val="-48"/>
          <w:sz w:val="18"/>
          <w:szCs w:val="18"/>
        </w:rPr>
        <w:t> </w:t>
      </w:r>
      <w:r>
        <w:rPr>
          <w:rFonts w:ascii="Arial Narrow" w:hAnsi="Arial Narrow" w:cs="Arial Narrow" w:eastAsia="Arial Narrow" w:hint="default"/>
          <w:sz w:val="18"/>
          <w:szCs w:val="18"/>
        </w:rPr>
        <w:t>OPTIMUM</w:t>
      </w:r>
      <w:r>
        <w:rPr>
          <w:rFonts w:ascii="Arial Narrow" w:hAnsi="Arial Narrow" w:cs="Arial Narrow" w:eastAsia="Arial Narrow" w:hint="default"/>
          <w:spacing w:val="3"/>
          <w:sz w:val="18"/>
          <w:szCs w:val="18"/>
        </w:rPr>
        <w:t> </w:t>
      </w:r>
      <w:r>
        <w:rPr>
          <w:rFonts w:ascii="Arial Narrow" w:hAnsi="Arial Narrow" w:cs="Arial Narrow" w:eastAsia="Arial Narrow" w:hint="default"/>
          <w:sz w:val="18"/>
          <w:szCs w:val="18"/>
        </w:rPr>
        <w:t>SEMICONDUCTOR</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TECHNOLOGIES</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INC</w:t>
      </w:r>
      <w:r>
        <w:rPr>
          <w:rFonts w:ascii="宋体" w:hAnsi="宋体" w:cs="宋体" w:eastAsia="宋体" w:hint="default"/>
          <w:sz w:val="18"/>
          <w:szCs w:val="18"/>
        </w:rPr>
        <w:t>（以下简称</w:t>
      </w:r>
      <w:r>
        <w:rPr>
          <w:rFonts w:ascii="宋体" w:hAnsi="宋体" w:cs="宋体" w:eastAsia="宋体" w:hint="default"/>
          <w:spacing w:val="-48"/>
          <w:sz w:val="18"/>
          <w:szCs w:val="18"/>
        </w:rPr>
        <w:t> </w:t>
      </w:r>
      <w:r>
        <w:rPr>
          <w:rFonts w:ascii="Arial Narrow" w:hAnsi="Arial Narrow" w:cs="Arial Narrow" w:eastAsia="Arial Narrow" w:hint="default"/>
          <w:sz w:val="18"/>
          <w:szCs w:val="18"/>
        </w:rPr>
        <w:t>OST</w:t>
      </w:r>
      <w:r>
        <w:rPr>
          <w:rFonts w:ascii="Arial Narrow" w:hAnsi="Arial Narrow" w:cs="Arial Narrow" w:eastAsia="Arial Narrow" w:hint="default"/>
          <w:spacing w:val="1"/>
          <w:sz w:val="18"/>
          <w:szCs w:val="18"/>
        </w:rPr>
        <w:t> </w:t>
      </w:r>
      <w:r>
        <w:rPr>
          <w:rFonts w:ascii="宋体" w:hAnsi="宋体" w:cs="宋体" w:eastAsia="宋体" w:hint="default"/>
          <w:sz w:val="18"/>
          <w:szCs w:val="18"/>
        </w:rPr>
        <w:t>公司）</w:t>
      </w:r>
      <w:r>
        <w:rPr>
          <w:rFonts w:ascii="Arial Narrow" w:hAnsi="Arial Narrow" w:cs="Arial Narrow" w:eastAsia="Arial Narrow" w:hint="default"/>
          <w:sz w:val="18"/>
          <w:szCs w:val="18"/>
        </w:rPr>
        <w:t>100.00%</w:t>
      </w:r>
      <w:r>
        <w:rPr>
          <w:rFonts w:ascii="宋体" w:hAnsi="宋体" w:cs="宋体" w:eastAsia="宋体" w:hint="default"/>
          <w:sz w:val="18"/>
          <w:szCs w:val="18"/>
        </w:rPr>
        <w:t>股权质押给公 司，作为公司对华夏芯及其关联方无锡德思普科技有限公司应收款项（主要系 </w:t>
      </w:r>
      <w:r>
        <w:rPr>
          <w:rFonts w:ascii="Arial Narrow" w:hAnsi="Arial Narrow" w:cs="Arial Narrow" w:eastAsia="Arial Narrow" w:hint="default"/>
          <w:sz w:val="18"/>
          <w:szCs w:val="18"/>
        </w:rPr>
        <w:t>2017   </w:t>
      </w:r>
      <w:r>
        <w:rPr>
          <w:rFonts w:ascii="宋体" w:hAnsi="宋体" w:cs="宋体" w:eastAsia="宋体" w:hint="default"/>
          <w:sz w:val="18"/>
          <w:szCs w:val="18"/>
        </w:rPr>
        <w:t>年 </w:t>
      </w:r>
      <w:r>
        <w:rPr>
          <w:rFonts w:ascii="Arial Narrow" w:hAnsi="Arial Narrow" w:cs="Arial Narrow" w:eastAsia="Arial Narrow" w:hint="default"/>
          <w:sz w:val="18"/>
          <w:szCs w:val="18"/>
        </w:rPr>
        <w:t>12   </w:t>
      </w:r>
      <w:r>
        <w:rPr>
          <w:rFonts w:ascii="宋体" w:hAnsi="宋体" w:cs="宋体" w:eastAsia="宋体" w:hint="default"/>
          <w:sz w:val="18"/>
          <w:szCs w:val="18"/>
        </w:rPr>
        <w:t>月 </w:t>
      </w:r>
      <w:r>
        <w:rPr>
          <w:rFonts w:ascii="Arial Narrow" w:hAnsi="Arial Narrow" w:cs="Arial Narrow" w:eastAsia="Arial Narrow" w:hint="default"/>
          <w:sz w:val="18"/>
          <w:szCs w:val="18"/>
        </w:rPr>
        <w:t>31 </w:t>
      </w:r>
      <w:r>
        <w:rPr>
          <w:rFonts w:ascii="Arial Narrow" w:hAnsi="Arial Narrow" w:cs="Arial Narrow" w:eastAsia="Arial Narrow" w:hint="default"/>
          <w:spacing w:val="39"/>
          <w:sz w:val="18"/>
          <w:szCs w:val="18"/>
        </w:rPr>
        <w:t> </w:t>
      </w:r>
      <w:r>
        <w:rPr>
          <w:rFonts w:ascii="宋体" w:hAnsi="宋体" w:cs="宋体" w:eastAsia="宋体" w:hint="default"/>
          <w:sz w:val="18"/>
          <w:szCs w:val="18"/>
        </w:rPr>
        <w:t>其他应收款</w:t>
      </w:r>
      <w:r>
        <w:rPr>
          <w:rFonts w:ascii="Arial Narrow" w:hAnsi="Arial Narrow" w:cs="Arial Narrow" w:eastAsia="Arial Narrow" w:hint="default"/>
          <w:sz w:val="18"/>
          <w:szCs w:val="18"/>
        </w:rPr>
        <w:t>-</w:t>
      </w:r>
      <w:r>
        <w:rPr>
          <w:rFonts w:ascii="宋体" w:hAnsi="宋体" w:cs="宋体" w:eastAsia="宋体" w:hint="default"/>
          <w:sz w:val="18"/>
          <w:szCs w:val="18"/>
        </w:rPr>
        <w:t>合作诚意金</w:t>
      </w:r>
    </w:p>
    <w:p>
      <w:pPr>
        <w:spacing w:line="444" w:lineRule="auto" w:before="38"/>
        <w:ind w:left="254" w:right="249" w:firstLine="0"/>
        <w:jc w:val="left"/>
        <w:rPr>
          <w:rFonts w:ascii="宋体" w:hAnsi="宋体" w:cs="宋体" w:eastAsia="宋体" w:hint="default"/>
          <w:sz w:val="18"/>
          <w:szCs w:val="18"/>
        </w:rPr>
      </w:pPr>
      <w:r>
        <w:rPr>
          <w:rFonts w:ascii="Arial Narrow" w:hAnsi="Arial Narrow" w:cs="Arial Narrow" w:eastAsia="Arial Narrow" w:hint="default"/>
          <w:sz w:val="18"/>
          <w:szCs w:val="18"/>
        </w:rPr>
        <w:t>61,300,000.00</w:t>
      </w:r>
      <w:r>
        <w:rPr>
          <w:rFonts w:ascii="Arial Narrow" w:hAnsi="Arial Narrow" w:cs="Arial Narrow" w:eastAsia="Arial Narrow" w:hint="default"/>
          <w:spacing w:val="11"/>
          <w:sz w:val="18"/>
          <w:szCs w:val="18"/>
        </w:rPr>
        <w:t> </w:t>
      </w:r>
      <w:r>
        <w:rPr>
          <w:rFonts w:ascii="宋体" w:hAnsi="宋体" w:cs="宋体" w:eastAsia="宋体" w:hint="default"/>
          <w:sz w:val="18"/>
          <w:szCs w:val="18"/>
        </w:rPr>
        <w:t>元，应收账款</w:t>
      </w:r>
      <w:r>
        <w:rPr>
          <w:rFonts w:ascii="宋体" w:hAnsi="宋体" w:cs="宋体" w:eastAsia="宋体" w:hint="default"/>
          <w:spacing w:val="-37"/>
          <w:sz w:val="18"/>
          <w:szCs w:val="18"/>
        </w:rPr>
        <w:t> </w:t>
      </w:r>
      <w:r>
        <w:rPr>
          <w:rFonts w:ascii="Arial Narrow" w:hAnsi="Arial Narrow" w:cs="Arial Narrow" w:eastAsia="Arial Narrow" w:hint="default"/>
          <w:sz w:val="18"/>
          <w:szCs w:val="18"/>
        </w:rPr>
        <w:t>32,940,782.80</w:t>
      </w:r>
      <w:r>
        <w:rPr>
          <w:rFonts w:ascii="Arial Narrow" w:hAnsi="Arial Narrow" w:cs="Arial Narrow" w:eastAsia="Arial Narrow" w:hint="default"/>
          <w:spacing w:val="11"/>
          <w:sz w:val="18"/>
          <w:szCs w:val="18"/>
        </w:rPr>
        <w:t> </w:t>
      </w:r>
      <w:r>
        <w:rPr>
          <w:rFonts w:ascii="宋体" w:hAnsi="宋体" w:cs="宋体" w:eastAsia="宋体" w:hint="default"/>
          <w:sz w:val="18"/>
          <w:szCs w:val="18"/>
        </w:rPr>
        <w:t>元、应收票据</w:t>
      </w:r>
      <w:r>
        <w:rPr>
          <w:rFonts w:ascii="宋体" w:hAnsi="宋体" w:cs="宋体" w:eastAsia="宋体" w:hint="default"/>
          <w:spacing w:val="-37"/>
          <w:sz w:val="18"/>
          <w:szCs w:val="18"/>
        </w:rPr>
        <w:t> </w:t>
      </w:r>
      <w:r>
        <w:rPr>
          <w:rFonts w:ascii="Arial Narrow" w:hAnsi="Arial Narrow" w:cs="Arial Narrow" w:eastAsia="Arial Narrow" w:hint="default"/>
          <w:sz w:val="18"/>
          <w:szCs w:val="18"/>
        </w:rPr>
        <w:t>14,795,497.46</w:t>
      </w:r>
      <w:r>
        <w:rPr>
          <w:rFonts w:ascii="Arial Narrow" w:hAnsi="Arial Narrow" w:cs="Arial Narrow" w:eastAsia="Arial Narrow" w:hint="default"/>
          <w:spacing w:val="11"/>
          <w:sz w:val="18"/>
          <w:szCs w:val="18"/>
        </w:rPr>
        <w:t> </w:t>
      </w:r>
      <w:r>
        <w:rPr>
          <w:rFonts w:ascii="宋体" w:hAnsi="宋体" w:cs="宋体" w:eastAsia="宋体" w:hint="default"/>
          <w:sz w:val="18"/>
          <w:szCs w:val="18"/>
        </w:rPr>
        <w:t>元）的担保。上述股权质押已取得</w:t>
      </w:r>
      <w:r>
        <w:rPr>
          <w:rFonts w:ascii="宋体" w:hAnsi="宋体" w:cs="宋体" w:eastAsia="宋体" w:hint="default"/>
          <w:spacing w:val="-38"/>
          <w:sz w:val="18"/>
          <w:szCs w:val="18"/>
        </w:rPr>
        <w:t> </w:t>
      </w:r>
      <w:r>
        <w:rPr>
          <w:rFonts w:ascii="Arial Narrow" w:hAnsi="Arial Narrow" w:cs="Arial Narrow" w:eastAsia="Arial Narrow" w:hint="default"/>
          <w:sz w:val="18"/>
          <w:szCs w:val="18"/>
        </w:rPr>
        <w:t>OST</w:t>
      </w:r>
      <w:r>
        <w:rPr>
          <w:rFonts w:ascii="Arial Narrow" w:hAnsi="Arial Narrow" w:cs="Arial Narrow" w:eastAsia="Arial Narrow" w:hint="default"/>
          <w:spacing w:val="12"/>
          <w:sz w:val="18"/>
          <w:szCs w:val="18"/>
        </w:rPr>
        <w:t> </w:t>
      </w:r>
      <w:r>
        <w:rPr>
          <w:rFonts w:ascii="宋体" w:hAnsi="宋体" w:cs="宋体" w:eastAsia="宋体" w:hint="default"/>
          <w:sz w:val="18"/>
          <w:szCs w:val="18"/>
        </w:rPr>
        <w:t>公司所在地监管 机构的备案回执。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4"/>
        <w:spacing w:line="240" w:lineRule="auto"/>
        <w:ind w:left="734" w:right="4441"/>
        <w:jc w:val="left"/>
        <w:rPr>
          <w:rFonts w:ascii="黑体" w:hAnsi="黑体" w:cs="黑体" w:eastAsia="黑体" w:hint="default"/>
        </w:rPr>
      </w:pPr>
      <w:bookmarkStart w:name="十四、 母公司财务报表主要项目注释" w:id="278"/>
      <w:bookmarkEnd w:id="278"/>
      <w:r>
        <w:rPr/>
      </w:r>
      <w:r>
        <w:rPr>
          <w:rFonts w:ascii="黑体" w:hAnsi="黑体" w:cs="黑体" w:eastAsia="黑体" w:hint="default"/>
        </w:rPr>
        <w:t>十四、</w:t>
      </w:r>
      <w:r>
        <w:rPr>
          <w:rFonts w:ascii="黑体" w:hAnsi="黑体" w:cs="黑体" w:eastAsia="黑体" w:hint="default"/>
          <w:spacing w:val="-60"/>
        </w:rPr>
        <w:t> </w:t>
      </w:r>
      <w:r>
        <w:rPr>
          <w:rFonts w:ascii="黑体" w:hAnsi="黑体" w:cs="黑体" w:eastAsia="黑体" w:hint="default"/>
        </w:rPr>
        <w:t>母公司财务报表主要项目注释</w:t>
      </w:r>
    </w:p>
    <w:p>
      <w:pPr>
        <w:pStyle w:val="Heading8"/>
        <w:spacing w:line="240" w:lineRule="auto" w:before="190"/>
        <w:ind w:right="4441"/>
        <w:jc w:val="left"/>
        <w:rPr>
          <w:b w:val="0"/>
          <w:bCs w:val="0"/>
        </w:rPr>
      </w:pPr>
      <w:bookmarkStart w:name="(一) 应收账款" w:id="279"/>
      <w:bookmarkEnd w:id="279"/>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rFonts w:ascii="Arial Narrow" w:hAnsi="Arial Narrow" w:cs="Arial Narrow" w:eastAsia="Arial Narrow" w:hint="default"/>
          <w:spacing w:val="46"/>
        </w:rPr>
        <w:t> </w:t>
      </w:r>
      <w:r>
        <w:rPr/>
        <w:t>应收账款</w:t>
      </w:r>
      <w:r>
        <w:rPr>
          <w:b w:val="0"/>
          <w:bCs w:val="0"/>
        </w:rPr>
      </w:r>
    </w:p>
    <w:p>
      <w:pPr>
        <w:pStyle w:val="BodyText"/>
        <w:spacing w:line="240" w:lineRule="auto" w:before="170"/>
        <w:ind w:left="674" w:right="4441"/>
        <w:jc w:val="left"/>
      </w:pPr>
      <w:r>
        <w:rPr>
          <w:rFonts w:ascii="Arial Narrow" w:hAnsi="Arial Narrow" w:cs="Arial Narrow" w:eastAsia="Arial Narrow" w:hint="default"/>
        </w:rPr>
        <w:t>1</w:t>
      </w:r>
      <w:r>
        <w:rPr/>
        <w:t>、</w:t>
      </w:r>
      <w:r>
        <w:rPr>
          <w:spacing w:val="9"/>
        </w:rPr>
        <w:t> </w:t>
      </w:r>
      <w:r>
        <w:rPr/>
        <w:t>应收账款分类披露</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859"/>
        <w:gridCol w:w="2179"/>
        <w:gridCol w:w="941"/>
        <w:gridCol w:w="2004"/>
        <w:gridCol w:w="887"/>
      </w:tblGrid>
      <w:tr>
        <w:trPr>
          <w:trHeight w:val="488" w:hRule="exact"/>
        </w:trPr>
        <w:tc>
          <w:tcPr>
            <w:tcW w:w="385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558" w:val="left" w:leader="none"/>
              </w:tabs>
              <w:spacing w:line="240" w:lineRule="auto" w:before="133"/>
              <w:ind w:left="1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601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6" w:hRule="exact"/>
        </w:trPr>
        <w:tc>
          <w:tcPr>
            <w:tcW w:w="3859" w:type="dxa"/>
            <w:vMerge/>
            <w:tcBorders>
              <w:left w:val="nil" w:sz="6" w:space="0" w:color="auto"/>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9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3859" w:type="dxa"/>
            <w:vMerge/>
            <w:tcBorders>
              <w:left w:val="nil" w:sz="6" w:space="0" w:color="auto"/>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宋体" w:hAnsi="宋体" w:cs="宋体" w:eastAsia="宋体" w:hint="default"/>
                <w:sz w:val="18"/>
                <w:szCs w:val="18"/>
              </w:rPr>
            </w:pPr>
            <w:r>
              <w:rPr>
                <w:rFonts w:ascii="宋体" w:hAnsi="宋体" w:cs="宋体" w:eastAsia="宋体" w:hint="default"/>
                <w:spacing w:val="-8"/>
                <w:w w:val="95"/>
                <w:sz w:val="18"/>
                <w:szCs w:val="18"/>
              </w:rPr>
              <w:t>比例（</w:t>
            </w:r>
            <w:r>
              <w:rPr>
                <w:rFonts w:ascii="Arial Narrow" w:hAnsi="Arial Narrow" w:cs="Arial Narrow" w:eastAsia="Arial Narrow" w:hint="default"/>
                <w:spacing w:val="-8"/>
                <w:w w:val="95"/>
                <w:sz w:val="18"/>
                <w:szCs w:val="18"/>
              </w:rPr>
              <w:t>%</w:t>
            </w:r>
            <w:r>
              <w:rPr>
                <w:rFonts w:ascii="宋体" w:hAnsi="宋体" w:cs="宋体" w:eastAsia="宋体" w:hint="default"/>
                <w:spacing w:val="-8"/>
                <w:w w:val="95"/>
                <w:sz w:val="18"/>
                <w:szCs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78"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236,230,465.25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9,457,063.80</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4.00</w:t>
            </w:r>
          </w:p>
        </w:tc>
      </w:tr>
      <w:tr>
        <w:trPr>
          <w:trHeight w:val="55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2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 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859"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236,230,465.25</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9,457,063.80</w:t>
            </w:r>
          </w:p>
        </w:tc>
        <w:tc>
          <w:tcPr>
            <w:tcW w:w="8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1003" w:lineRule="exact"/>
        <w:ind w:left="131"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94.3pt;height:50.2pt;mso-position-horizontal-relative:char;mso-position-vertical-relative:line" coordorigin="0,0" coordsize="9886,1004">
            <v:group style="position:absolute;left:15;top:15;width:3840;height:2" coordorigin="15,15" coordsize="3840,2">
              <v:shape style="position:absolute;left:15;top:15;width:3840;height:2" coordorigin="15,15" coordsize="3840,0" path="m15,15l3854,15e" filled="false" stroked="true" strokeweight="1.5pt" strokecolor="#000000">
                <v:path arrowok="t"/>
              </v:shape>
            </v:group>
            <v:group style="position:absolute;left:3854;top:15;width:31;height:2" coordorigin="3854,15" coordsize="31,2">
              <v:shape style="position:absolute;left:3854;top:15;width:31;height:2" coordorigin="3854,15" coordsize="31,0" path="m3854,15l3885,15e" filled="false" stroked="true" strokeweight="1.5pt" strokecolor="#000000">
                <v:path arrowok="t"/>
              </v:shape>
            </v:group>
            <v:group style="position:absolute;left:3885;top:15;width:5986;height:2" coordorigin="3885,15" coordsize="5986,2">
              <v:shape style="position:absolute;left:3885;top:15;width:5986;height:2" coordorigin="3885,15" coordsize="5986,0" path="m3885,15l9871,15e" filled="false" stroked="true" strokeweight="1.5pt" strokecolor="#000000">
                <v:path arrowok="t"/>
              </v:shape>
            </v:group>
            <v:group style="position:absolute;left:3864;top:502;width:3111;height:2" coordorigin="3864,502" coordsize="3111,2">
              <v:shape style="position:absolute;left:3864;top:502;width:3111;height:2" coordorigin="3864,502" coordsize="3111,0" path="m3864,502l6975,502e" filled="false" stroked="true" strokeweight=".48004pt" strokecolor="#000000">
                <v:path arrowok="t"/>
              </v:shape>
            </v:group>
            <v:group style="position:absolute;left:6984;top:502;width:2887;height:2" coordorigin="6984,502" coordsize="2887,2">
              <v:shape style="position:absolute;left:6984;top:502;width:2887;height:2" coordorigin="6984,502" coordsize="2887,0" path="m6984,502l9871,502e" filled="false" stroked="true" strokeweight=".48004pt" strokecolor="#000000">
                <v:path arrowok="t"/>
              </v:shape>
            </v:group>
            <v:group style="position:absolute;left:15;top:989;width:3840;height:2" coordorigin="15,989" coordsize="3840,2">
              <v:shape style="position:absolute;left:15;top:989;width:3840;height:2" coordorigin="15,989" coordsize="3840,0" path="m15,989l3854,989e" filled="false" stroked="true" strokeweight="1.5pt" strokecolor="#000000">
                <v:path arrowok="t"/>
              </v:shape>
            </v:group>
            <v:group style="position:absolute;left:3859;top:30;width:2;height:944" coordorigin="3859,30" coordsize="2,944">
              <v:shape style="position:absolute;left:3859;top:30;width:2;height:944" coordorigin="3859,30" coordsize="0,944" path="m3859,30l3859,974e" filled="false" stroked="true" strokeweight=".5pt" strokecolor="#000000">
                <v:path arrowok="t"/>
              </v:shape>
            </v:group>
            <v:group style="position:absolute;left:3854;top:989;width:31;height:2" coordorigin="3854,989" coordsize="31,2">
              <v:shape style="position:absolute;left:3854;top:989;width:31;height:2" coordorigin="3854,989" coordsize="31,0" path="m3854,989l3885,989e" filled="false" stroked="true" strokeweight="1.5pt" strokecolor="#000000">
                <v:path arrowok="t"/>
              </v:shape>
            </v:group>
            <v:group style="position:absolute;left:3885;top:989;width:3090;height:2" coordorigin="3885,989" coordsize="3090,2">
              <v:shape style="position:absolute;left:3885;top:989;width:3090;height:2" coordorigin="3885,989" coordsize="3090,0" path="m3885,989l6975,989e" filled="false" stroked="true" strokeweight="1.5pt" strokecolor="#000000">
                <v:path arrowok="t"/>
              </v:shape>
            </v:group>
            <v:group style="position:absolute;left:6979;top:497;width:2;height:477" coordorigin="6979,497" coordsize="2,477">
              <v:shape style="position:absolute;left:6979;top:497;width:2;height:477" coordorigin="6979,497" coordsize="0,477" path="m6979,497l6979,974e" filled="false" stroked="true" strokeweight=".47998pt" strokecolor="#000000">
                <v:path arrowok="t"/>
              </v:shape>
            </v:group>
            <v:group style="position:absolute;left:6975;top:989;width:30;height:2" coordorigin="6975,989" coordsize="30,2">
              <v:shape style="position:absolute;left:6975;top:989;width:30;height:2" coordorigin="6975,989" coordsize="30,0" path="m6975,989l7005,989e" filled="false" stroked="true" strokeweight="1.5pt" strokecolor="#000000">
                <v:path arrowok="t"/>
              </v:shape>
            </v:group>
            <v:group style="position:absolute;left:7005;top:989;width:2866;height:2" coordorigin="7005,989" coordsize="2866,2">
              <v:shape style="position:absolute;left:7005;top:989;width:2866;height:2" coordorigin="7005,989" coordsize="2866,0" path="m7005,989l9871,989e" filled="false" stroked="true" strokeweight="1.5pt" strokecolor="#000000">
                <v:path arrowok="t"/>
              </v:shape>
              <v:shape style="position:absolute;left:3859;top:502;width:3121;height:487" type="#_x0000_t202" filled="false" stroked="false">
                <v:textbox inset="0,0,0,0">
                  <w:txbxContent>
                    <w:p>
                      <w:pPr>
                        <w:spacing w:before="92"/>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593;top:17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shape style="position:absolute;left:1577;top:411;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w:t>
                        <w:tab/>
                        <w:t>别</w:t>
                      </w:r>
                    </w:p>
                  </w:txbxContent>
                </v:textbox>
                <w10:wrap type="none"/>
              </v:shape>
              <v:shape style="position:absolute;left:8063;top:65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group>
          </v:group>
        </w:pict>
      </w:r>
      <w:r>
        <w:rPr>
          <w:rFonts w:ascii="宋体" w:hAnsi="宋体" w:cs="宋体" w:eastAsia="宋体" w:hint="default"/>
          <w:position w:val="-19"/>
          <w:sz w:val="20"/>
          <w:szCs w:val="20"/>
        </w:rPr>
      </w:r>
    </w:p>
    <w:p>
      <w:pPr>
        <w:spacing w:after="0" w:line="1003" w:lineRule="exact"/>
        <w:rPr>
          <w:rFonts w:ascii="宋体" w:hAnsi="宋体" w:cs="宋体" w:eastAsia="宋体" w:hint="default"/>
          <w:sz w:val="20"/>
          <w:szCs w:val="20"/>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859"/>
        <w:gridCol w:w="2179"/>
        <w:gridCol w:w="941"/>
        <w:gridCol w:w="2004"/>
        <w:gridCol w:w="887"/>
      </w:tblGrid>
      <w:tr>
        <w:trPr>
          <w:trHeight w:val="567" w:hRule="exact"/>
        </w:trPr>
        <w:tc>
          <w:tcPr>
            <w:tcW w:w="3859" w:type="dxa"/>
            <w:tcBorders>
              <w:top w:val="single" w:sz="12" w:space="0" w:color="000000"/>
              <w:left w:val="nil" w:sz="6" w:space="0" w:color="auto"/>
              <w:bottom w:val="single" w:sz="4" w:space="0" w:color="000000"/>
              <w:right w:val="single" w:sz="4" w:space="0" w:color="000000"/>
            </w:tcBorders>
          </w:tcPr>
          <w:p>
            <w:pPr/>
          </w:p>
        </w:tc>
        <w:tc>
          <w:tcPr>
            <w:tcW w:w="21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3"/>
              <w:jc w:val="right"/>
              <w:rPr>
                <w:rFonts w:ascii="宋体" w:hAnsi="宋体" w:cs="宋体" w:eastAsia="宋体" w:hint="default"/>
                <w:sz w:val="18"/>
                <w:szCs w:val="18"/>
              </w:rPr>
            </w:pPr>
            <w:r>
              <w:rPr>
                <w:rFonts w:ascii="宋体" w:hAnsi="宋体" w:cs="宋体" w:eastAsia="宋体" w:hint="default"/>
                <w:spacing w:val="-8"/>
                <w:w w:val="95"/>
                <w:sz w:val="18"/>
                <w:szCs w:val="18"/>
              </w:rPr>
              <w:t>比例（</w:t>
            </w:r>
            <w:r>
              <w:rPr>
                <w:rFonts w:ascii="Arial Narrow" w:hAnsi="Arial Narrow" w:cs="Arial Narrow" w:eastAsia="Arial Narrow" w:hint="default"/>
                <w:spacing w:val="-8"/>
                <w:w w:val="95"/>
                <w:sz w:val="18"/>
                <w:szCs w:val="18"/>
              </w:rPr>
              <w:t>%</w:t>
            </w:r>
            <w:r>
              <w:rPr>
                <w:rFonts w:ascii="宋体" w:hAnsi="宋体" w:cs="宋体" w:eastAsia="宋体" w:hint="default"/>
                <w:spacing w:val="-8"/>
                <w:w w:val="95"/>
                <w:sz w:val="18"/>
                <w:szCs w:val="18"/>
              </w:rPr>
              <w:t>）</w:t>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12" w:space="0" w:color="000000"/>
              <w:left w:val="single" w:sz="4" w:space="0" w:color="000000"/>
              <w:bottom w:val="single" w:sz="4" w:space="0" w:color="000000"/>
              <w:right w:val="nil" w:sz="6" w:space="0" w:color="auto"/>
            </w:tcBorders>
          </w:tcPr>
          <w:p>
            <w:pPr>
              <w:pStyle w:val="TableParagraph"/>
              <w:spacing w:line="235" w:lineRule="exact" w:before="9"/>
              <w:ind w:left="25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78"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r>
        <w:trPr>
          <w:trHeight w:val="47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347,703,575.73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7,315,193.91</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2.10</w:t>
            </w:r>
          </w:p>
        </w:tc>
      </w:tr>
      <w:tr>
        <w:trPr>
          <w:trHeight w:val="557" w:hRule="exact"/>
        </w:trPr>
        <w:tc>
          <w:tcPr>
            <w:tcW w:w="385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2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 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859"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347,703,575.73</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100.00</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7,315,193.91</w:t>
            </w:r>
          </w:p>
        </w:tc>
        <w:tc>
          <w:tcPr>
            <w:tcW w:w="8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spacing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）期末公司无单项金额重大并单独计提坏账准备的应收账款；</w:t>
      </w:r>
    </w:p>
    <w:p>
      <w:pPr>
        <w:spacing w:line="240" w:lineRule="auto" w:before="2"/>
        <w:rPr>
          <w:rFonts w:ascii="宋体" w:hAnsi="宋体" w:cs="宋体" w:eastAsia="宋体" w:hint="default"/>
          <w:sz w:val="19"/>
          <w:szCs w:val="19"/>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）按组合计提坏账准备的应收账款</w:t>
      </w:r>
    </w:p>
    <w:p>
      <w:pPr>
        <w:spacing w:line="240" w:lineRule="auto" w:before="13"/>
        <w:rPr>
          <w:rFonts w:ascii="宋体" w:hAnsi="宋体" w:cs="宋体" w:eastAsia="宋体" w:hint="default"/>
          <w:sz w:val="12"/>
          <w:szCs w:val="12"/>
        </w:rPr>
      </w:pPr>
    </w:p>
    <w:p>
      <w:pPr>
        <w:spacing w:before="0"/>
        <w:ind w:left="614" w:right="4441" w:firstLine="0"/>
        <w:jc w:val="left"/>
        <w:rPr>
          <w:rFonts w:ascii="宋体" w:hAnsi="宋体" w:cs="宋体" w:eastAsia="宋体" w:hint="default"/>
          <w:sz w:val="18"/>
          <w:szCs w:val="18"/>
        </w:rPr>
      </w:pPr>
      <w:r>
        <w:rPr>
          <w:rFonts w:ascii="微软雅黑" w:hAnsi="微软雅黑" w:cs="微软雅黑" w:eastAsia="微软雅黑" w:hint="default"/>
          <w:sz w:val="18"/>
          <w:szCs w:val="18"/>
        </w:rPr>
        <w:t>①</w:t>
      </w:r>
      <w:r>
        <w:rPr>
          <w:rFonts w:ascii="宋体" w:hAnsi="宋体" w:cs="宋体" w:eastAsia="宋体" w:hint="default"/>
          <w:sz w:val="18"/>
          <w:szCs w:val="18"/>
        </w:rPr>
        <w:t>采用账龄分析法计提坏账准备的应收账款</w:t>
      </w:r>
    </w:p>
    <w:p>
      <w:pPr>
        <w:spacing w:line="240" w:lineRule="auto" w:before="7"/>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226"/>
        <w:gridCol w:w="1771"/>
        <w:gridCol w:w="1306"/>
        <w:gridCol w:w="1510"/>
        <w:gridCol w:w="1442"/>
        <w:gridCol w:w="1304"/>
        <w:gridCol w:w="1312"/>
      </w:tblGrid>
      <w:tr>
        <w:trPr>
          <w:trHeight w:val="359" w:hRule="exact"/>
        </w:trPr>
        <w:tc>
          <w:tcPr>
            <w:tcW w:w="122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8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226" w:type="dxa"/>
            <w:vMerge/>
            <w:tcBorders>
              <w:left w:val="nil" w:sz="6" w:space="0" w:color="auto"/>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1" w:right="0"/>
              <w:jc w:val="left"/>
              <w:rPr>
                <w:rFonts w:ascii="Arial Narrow" w:hAnsi="Arial Narrow" w:cs="Arial Narrow" w:eastAsia="Arial Narrow"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1" w:right="0"/>
              <w:jc w:val="left"/>
              <w:rPr>
                <w:rFonts w:ascii="Arial Narrow" w:hAnsi="Arial Narrow" w:cs="Arial Narrow" w:eastAsia="Arial Narrow" w:hint="default"/>
                <w:sz w:val="18"/>
                <w:szCs w:val="18"/>
              </w:rPr>
            </w:pPr>
            <w:r>
              <w:rPr>
                <w:rFonts w:ascii="宋体" w:hAnsi="宋体" w:cs="宋体" w:eastAsia="宋体" w:hint="default"/>
                <w:sz w:val="18"/>
                <w:szCs w:val="18"/>
              </w:rPr>
              <w:t>计提比例</w:t>
            </w:r>
            <w:r>
              <w:rPr>
                <w:rFonts w:ascii="Arial Narrow" w:hAnsi="Arial Narrow" w:cs="Arial Narrow" w:eastAsia="Arial Narrow" w:hint="default"/>
                <w:sz w:val="18"/>
                <w:szCs w:val="18"/>
              </w:rPr>
              <w:t>%</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132,632,043.21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1,326,320.43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269,294,401.06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1.00</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2,692,944.01</w:t>
            </w:r>
          </w:p>
        </w:tc>
      </w:tr>
      <w:tr>
        <w:trPr>
          <w:trHeight w:val="350"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17,118,993.70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855,949.69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9,796,592.40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20.00</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1,959,318.48</w:t>
            </w:r>
          </w:p>
        </w:tc>
      </w:tr>
      <w:tr>
        <w:trPr>
          <w:trHeight w:val="350"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23,669,865.74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4,733,973.15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1,012,739.61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40.00</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405,095.84</w:t>
            </w:r>
          </w:p>
        </w:tc>
      </w:tr>
      <w:tr>
        <w:trPr>
          <w:trHeight w:val="349"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551,469.46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40.00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220,587.78</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6" w:right="0"/>
              <w:jc w:val="left"/>
              <w:rPr>
                <w:rFonts w:ascii="Arial Narrow" w:hAnsi="Arial Narrow" w:cs="Arial Narrow" w:eastAsia="Arial Narrow" w:hint="default"/>
                <w:sz w:val="18"/>
                <w:szCs w:val="18"/>
              </w:rPr>
            </w:pPr>
            <w:r>
              <w:rPr>
                <w:rFonts w:ascii="Arial Narrow"/>
                <w:sz w:val="18"/>
              </w:rPr>
              <w:t>1,501,483.98</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21" w:right="0"/>
              <w:jc w:val="left"/>
              <w:rPr>
                <w:rFonts w:ascii="Arial Narrow" w:hAnsi="Arial Narrow" w:cs="Arial Narrow" w:eastAsia="Arial Narrow" w:hint="default"/>
                <w:sz w:val="18"/>
                <w:szCs w:val="18"/>
              </w:rPr>
            </w:pPr>
            <w:r>
              <w:rPr>
                <w:rFonts w:ascii="Arial Narrow"/>
                <w:sz w:val="18"/>
              </w:rPr>
              <w:t>90.00</w:t>
            </w:r>
          </w:p>
        </w:tc>
        <w:tc>
          <w:tcPr>
            <w:tcW w:w="131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7" w:right="0"/>
              <w:jc w:val="left"/>
              <w:rPr>
                <w:rFonts w:ascii="Arial Narrow" w:hAnsi="Arial Narrow" w:cs="Arial Narrow" w:eastAsia="Arial Narrow" w:hint="default"/>
                <w:sz w:val="18"/>
                <w:szCs w:val="18"/>
              </w:rPr>
            </w:pPr>
            <w:r>
              <w:rPr>
                <w:rFonts w:ascii="Arial Narrow"/>
                <w:sz w:val="18"/>
              </w:rPr>
              <w:t>1,351,335.58</w:t>
            </w:r>
          </w:p>
        </w:tc>
      </w:tr>
      <w:tr>
        <w:trPr>
          <w:trHeight w:val="350"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13,518.36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12,166.52</w:t>
            </w:r>
          </w:p>
        </w:tc>
        <w:tc>
          <w:tcPr>
            <w:tcW w:w="1442"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nil" w:sz="6" w:space="0" w:color="auto"/>
            </w:tcBorders>
          </w:tcPr>
          <w:p>
            <w:pPr/>
          </w:p>
        </w:tc>
      </w:tr>
      <w:tr>
        <w:trPr>
          <w:trHeight w:val="351" w:hRule="exact"/>
        </w:trPr>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2,308,066.23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2,308,066.23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906,500.00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906,500.00</w:t>
            </w:r>
          </w:p>
        </w:tc>
      </w:tr>
      <w:tr>
        <w:trPr>
          <w:trHeight w:val="359" w:hRule="exact"/>
        </w:trPr>
        <w:tc>
          <w:tcPr>
            <w:tcW w:w="12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34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176,293,956.70</w:t>
            </w:r>
          </w:p>
        </w:tc>
        <w:tc>
          <w:tcPr>
            <w:tcW w:w="1306" w:type="dxa"/>
            <w:tcBorders>
              <w:top w:val="single" w:sz="4" w:space="0" w:color="000000"/>
              <w:left w:val="single" w:sz="4" w:space="0" w:color="000000"/>
              <w:bottom w:val="single" w:sz="12" w:space="0" w:color="000000"/>
              <w:right w:val="single" w:sz="4" w:space="0" w:color="000000"/>
            </w:tcBorders>
          </w:tcPr>
          <w:p>
            <w:pP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9,457,063.80</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w w:val="95"/>
                <w:sz w:val="18"/>
              </w:rPr>
              <w:t>282,511,717.05</w:t>
            </w:r>
          </w:p>
        </w:tc>
        <w:tc>
          <w:tcPr>
            <w:tcW w:w="1304" w:type="dxa"/>
            <w:tcBorders>
              <w:top w:val="single" w:sz="4" w:space="0" w:color="000000"/>
              <w:left w:val="single" w:sz="4" w:space="0" w:color="000000"/>
              <w:bottom w:val="single" w:sz="12" w:space="0" w:color="000000"/>
              <w:right w:val="single" w:sz="4" w:space="0" w:color="000000"/>
            </w:tcBorders>
          </w:tcPr>
          <w:p>
            <w:pPr/>
          </w:p>
        </w:tc>
        <w:tc>
          <w:tcPr>
            <w:tcW w:w="13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6"/>
              <w:jc w:val="right"/>
              <w:rPr>
                <w:rFonts w:ascii="Arial Narrow" w:hAnsi="Arial Narrow" w:cs="Arial Narrow" w:eastAsia="Arial Narrow" w:hint="default"/>
                <w:sz w:val="18"/>
                <w:szCs w:val="18"/>
              </w:rPr>
            </w:pPr>
            <w:r>
              <w:rPr>
                <w:rFonts w:ascii="Arial Narrow"/>
                <w:spacing w:val="-1"/>
                <w:sz w:val="18"/>
              </w:rPr>
              <w:t>7,315,193.91</w:t>
            </w:r>
          </w:p>
        </w:tc>
      </w:tr>
    </w:tbl>
    <w:p>
      <w:pPr>
        <w:spacing w:line="240" w:lineRule="auto" w:before="10"/>
        <w:rPr>
          <w:rFonts w:ascii="宋体" w:hAnsi="宋体" w:cs="宋体" w:eastAsia="宋体" w:hint="default"/>
          <w:sz w:val="14"/>
          <w:szCs w:val="14"/>
        </w:rPr>
      </w:pPr>
    </w:p>
    <w:p>
      <w:pPr>
        <w:spacing w:line="482" w:lineRule="auto" w:before="44"/>
        <w:ind w:left="614" w:right="134" w:firstLine="0"/>
        <w:jc w:val="left"/>
        <w:rPr>
          <w:rFonts w:ascii="宋体" w:hAnsi="宋体" w:cs="宋体" w:eastAsia="宋体" w:hint="default"/>
          <w:sz w:val="18"/>
          <w:szCs w:val="18"/>
        </w:rPr>
      </w:pPr>
      <w:r>
        <w:rPr>
          <w:rFonts w:ascii="宋体" w:hAnsi="宋体" w:cs="宋体" w:eastAsia="宋体" w:hint="default"/>
          <w:sz w:val="18"/>
          <w:szCs w:val="18"/>
        </w:rPr>
        <w:t>期末账龄</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年的账面余额高于期初账龄</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年的账面余额的原因： </w:t>
      </w:r>
      <w:r>
        <w:rPr>
          <w:rFonts w:ascii="宋体" w:hAnsi="宋体" w:cs="宋体" w:eastAsia="宋体" w:hint="default"/>
          <w:spacing w:val="-2"/>
          <w:sz w:val="18"/>
          <w:szCs w:val="18"/>
        </w:rPr>
        <w:t>北京大明五洲科技有限公司、深圳市维卡科技有限公司等公司本期发生因出票人未履约而将其转应收账款导致，详细情</w:t>
      </w:r>
    </w:p>
    <w:p>
      <w:pPr>
        <w:spacing w:before="43"/>
        <w:ind w:left="254" w:right="4441" w:firstLine="0"/>
        <w:jc w:val="left"/>
        <w:rPr>
          <w:rFonts w:ascii="宋体" w:hAnsi="宋体" w:cs="宋体" w:eastAsia="宋体" w:hint="default"/>
          <w:sz w:val="18"/>
          <w:szCs w:val="18"/>
        </w:rPr>
      </w:pPr>
      <w:r>
        <w:rPr>
          <w:rFonts w:ascii="宋体" w:hAnsi="宋体" w:cs="宋体" w:eastAsia="宋体" w:hint="default"/>
          <w:sz w:val="18"/>
          <w:szCs w:val="18"/>
        </w:rPr>
        <w:t>况见本附注五、（二）应收票据所述。</w:t>
      </w:r>
    </w:p>
    <w:p>
      <w:pPr>
        <w:spacing w:line="240" w:lineRule="auto" w:before="12"/>
        <w:rPr>
          <w:rFonts w:ascii="宋体" w:hAnsi="宋体" w:cs="宋体" w:eastAsia="宋体" w:hint="default"/>
          <w:sz w:val="13"/>
          <w:szCs w:val="13"/>
        </w:rPr>
      </w:pPr>
    </w:p>
    <w:p>
      <w:pPr>
        <w:spacing w:before="0"/>
        <w:ind w:left="614" w:right="4441" w:firstLine="0"/>
        <w:jc w:val="left"/>
        <w:rPr>
          <w:rFonts w:ascii="宋体" w:hAnsi="宋体" w:cs="宋体" w:eastAsia="宋体" w:hint="default"/>
          <w:sz w:val="18"/>
          <w:szCs w:val="18"/>
        </w:rPr>
      </w:pPr>
      <w:r>
        <w:rPr>
          <w:rFonts w:ascii="微软雅黑" w:hAnsi="微软雅黑" w:cs="微软雅黑" w:eastAsia="微软雅黑" w:hint="default"/>
          <w:sz w:val="18"/>
          <w:szCs w:val="18"/>
        </w:rPr>
        <w:t>②</w:t>
      </w:r>
      <w:r>
        <w:rPr>
          <w:rFonts w:ascii="宋体" w:hAnsi="宋体" w:cs="宋体" w:eastAsia="宋体" w:hint="default"/>
          <w:sz w:val="18"/>
          <w:szCs w:val="18"/>
        </w:rPr>
        <w:t>采用余额百分比法计提坏账准备的应收账款</w:t>
      </w:r>
    </w:p>
    <w:p>
      <w:pPr>
        <w:spacing w:line="240" w:lineRule="auto" w:before="7"/>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225"/>
        <w:gridCol w:w="1465"/>
        <w:gridCol w:w="1254"/>
        <w:gridCol w:w="1260"/>
        <w:gridCol w:w="1367"/>
        <w:gridCol w:w="1148"/>
        <w:gridCol w:w="1150"/>
      </w:tblGrid>
      <w:tr>
        <w:trPr>
          <w:trHeight w:val="538" w:hRule="exact"/>
        </w:trPr>
        <w:tc>
          <w:tcPr>
            <w:tcW w:w="222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98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6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2"/>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0" w:hRule="exact"/>
        </w:trPr>
        <w:tc>
          <w:tcPr>
            <w:tcW w:w="2225" w:type="dxa"/>
            <w:vMerge/>
            <w:tcBorders>
              <w:left w:val="nil" w:sz="6" w:space="0" w:color="auto"/>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850" w:right="134" w:hanging="694"/>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：合并范围内关联 方组合</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9" w:right="0"/>
              <w:jc w:val="left"/>
              <w:rPr>
                <w:rFonts w:ascii="Arial Narrow" w:hAnsi="Arial Narrow" w:cs="Arial Narrow" w:eastAsia="Arial Narrow" w:hint="default"/>
                <w:sz w:val="18"/>
                <w:szCs w:val="18"/>
              </w:rPr>
            </w:pPr>
            <w:r>
              <w:rPr>
                <w:rFonts w:ascii="Arial Narrow"/>
                <w:sz w:val="18"/>
              </w:rPr>
              <w:t>59,936,508.55</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8" w:right="0"/>
              <w:jc w:val="left"/>
              <w:rPr>
                <w:rFonts w:ascii="Arial Narrow" w:hAnsi="Arial Narrow" w:cs="Arial Narrow" w:eastAsia="Arial Narrow" w:hint="default"/>
                <w:sz w:val="18"/>
                <w:szCs w:val="18"/>
              </w:rPr>
            </w:pPr>
            <w:r>
              <w:rPr>
                <w:rFonts w:ascii="Arial Narrow"/>
                <w:sz w:val="18"/>
              </w:rPr>
              <w:t>65,191,858.68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39" w:hRule="exact"/>
        </w:trPr>
        <w:tc>
          <w:tcPr>
            <w:tcW w:w="2225"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13"/>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left="409" w:right="0"/>
              <w:jc w:val="left"/>
              <w:rPr>
                <w:rFonts w:ascii="Arial Narrow" w:hAnsi="Arial Narrow" w:cs="Arial Narrow" w:eastAsia="Arial Narrow" w:hint="default"/>
                <w:sz w:val="18"/>
                <w:szCs w:val="18"/>
              </w:rPr>
            </w:pPr>
            <w:r>
              <w:rPr>
                <w:rFonts w:ascii="Arial Narrow"/>
                <w:sz w:val="18"/>
              </w:rPr>
              <w:t>59,936,508.55</w:t>
            </w:r>
          </w:p>
        </w:tc>
        <w:tc>
          <w:tcPr>
            <w:tcW w:w="1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102"/>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left="308" w:right="0"/>
              <w:jc w:val="left"/>
              <w:rPr>
                <w:rFonts w:ascii="Arial Narrow" w:hAnsi="Arial Narrow" w:cs="Arial Narrow" w:eastAsia="Arial Narrow" w:hint="default"/>
                <w:sz w:val="18"/>
                <w:szCs w:val="18"/>
              </w:rPr>
            </w:pPr>
            <w:r>
              <w:rPr>
                <w:rFonts w:ascii="Arial Narrow"/>
                <w:sz w:val="18"/>
              </w:rPr>
              <w:t>65,191,858.68</w:t>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3"/>
              <w:ind w:right="107"/>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sz w:val="9"/>
          <w:szCs w:val="9"/>
        </w:rPr>
      </w:pPr>
    </w:p>
    <w:p>
      <w:pPr>
        <w:pStyle w:val="BodyText"/>
        <w:spacing w:line="240" w:lineRule="auto" w:before="35"/>
        <w:ind w:left="674" w:right="4441"/>
        <w:jc w:val="left"/>
      </w:pPr>
      <w:r>
        <w:rPr>
          <w:rFonts w:ascii="Arial Narrow" w:hAnsi="Arial Narrow" w:cs="Arial Narrow" w:eastAsia="Arial Narrow" w:hint="default"/>
        </w:rPr>
        <w:t>2</w:t>
      </w:r>
      <w:r>
        <w:rPr/>
        <w:t>、</w:t>
      </w:r>
      <w:r>
        <w:rPr>
          <w:spacing w:val="9"/>
        </w:rPr>
        <w:t> </w:t>
      </w:r>
      <w:r>
        <w:rPr/>
        <w:t>本期收回或转回的重要坏账准备情况：</w:t>
      </w:r>
    </w:p>
    <w:p>
      <w:pPr>
        <w:spacing w:line="240" w:lineRule="auto" w:before="6"/>
        <w:rPr>
          <w:rFonts w:ascii="宋体" w:hAnsi="宋体" w:cs="宋体" w:eastAsia="宋体" w:hint="default"/>
          <w:sz w:val="19"/>
          <w:szCs w:val="19"/>
        </w:rPr>
      </w:pPr>
    </w:p>
    <w:p>
      <w:pPr>
        <w:spacing w:before="0"/>
        <w:ind w:left="614" w:right="444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本期计提坏账准备金额为</w:t>
      </w:r>
      <w:r>
        <w:rPr>
          <w:rFonts w:ascii="宋体" w:hAnsi="宋体" w:cs="宋体" w:eastAsia="宋体" w:hint="default"/>
          <w:spacing w:val="-47"/>
          <w:sz w:val="18"/>
          <w:szCs w:val="18"/>
        </w:rPr>
        <w:t> </w:t>
      </w:r>
      <w:r>
        <w:rPr>
          <w:rFonts w:ascii="Arial Narrow" w:hAnsi="Arial Narrow" w:cs="Arial Narrow" w:eastAsia="Arial Narrow" w:hint="default"/>
          <w:sz w:val="18"/>
          <w:szCs w:val="18"/>
        </w:rPr>
        <w:t>2,141,869.89</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5"/>
          <w:szCs w:val="15"/>
        </w:rPr>
      </w:pPr>
    </w:p>
    <w:p>
      <w:pPr>
        <w:pStyle w:val="BodyText"/>
        <w:spacing w:line="240" w:lineRule="auto"/>
        <w:ind w:left="674" w:right="4441"/>
        <w:jc w:val="left"/>
      </w:pPr>
      <w:r>
        <w:rPr>
          <w:rFonts w:ascii="Arial Narrow" w:hAnsi="Arial Narrow" w:cs="Arial Narrow" w:eastAsia="Arial Narrow" w:hint="default"/>
        </w:rPr>
        <w:t>3</w:t>
      </w:r>
      <w:r>
        <w:rPr/>
        <w:t>、</w:t>
      </w:r>
      <w:r>
        <w:rPr>
          <w:spacing w:val="9"/>
        </w:rPr>
        <w:t> </w:t>
      </w:r>
      <w:r>
        <w:rPr/>
        <w:t>本报告期公司无实际核销的重要应收账款；</w:t>
      </w:r>
    </w:p>
    <w:p>
      <w:pPr>
        <w:pStyle w:val="BodyText"/>
        <w:spacing w:line="240" w:lineRule="auto" w:before="171"/>
        <w:ind w:left="674" w:right="4441"/>
        <w:jc w:val="left"/>
      </w:pPr>
      <w:r>
        <w:rPr>
          <w:rFonts w:ascii="Arial Narrow" w:hAnsi="Arial Narrow" w:cs="Arial Narrow" w:eastAsia="Arial Narrow" w:hint="default"/>
        </w:rPr>
        <w:t>4</w:t>
      </w:r>
      <w:r>
        <w:rPr/>
        <w:t>、</w:t>
      </w:r>
      <w:r>
        <w:rPr>
          <w:spacing w:val="9"/>
        </w:rPr>
        <w:t> </w:t>
      </w:r>
      <w:r>
        <w:rPr/>
        <w:t>按欠款方归集的期末余额前五名的应收账款情况</w:t>
      </w:r>
    </w:p>
    <w:p>
      <w:pPr>
        <w:spacing w:after="0" w:line="240" w:lineRule="auto"/>
        <w:jc w:val="left"/>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299"/>
        <w:gridCol w:w="1642"/>
        <w:gridCol w:w="2464"/>
        <w:gridCol w:w="2465"/>
      </w:tblGrid>
      <w:tr>
        <w:trPr>
          <w:trHeight w:val="361"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277"/>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宋体" w:hAnsi="宋体" w:cs="宋体" w:eastAsia="宋体" w:hint="default"/>
                <w:sz w:val="18"/>
                <w:szCs w:val="18"/>
              </w:rPr>
            </w:pPr>
            <w:r>
              <w:rPr>
                <w:rFonts w:ascii="宋体" w:hAnsi="宋体" w:cs="宋体" w:eastAsia="宋体" w:hint="default"/>
                <w:spacing w:val="-1"/>
                <w:sz w:val="18"/>
                <w:szCs w:val="18"/>
              </w:rPr>
              <w:t>占应收账款总额的比例（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c>
        <w:tc>
          <w:tcPr>
            <w:tcW w:w="24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86"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59,936,508.55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25.37</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30,332,310.40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12.84</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303,323.10</w:t>
            </w:r>
          </w:p>
        </w:tc>
      </w:tr>
      <w:tr>
        <w:trPr>
          <w:trHeight w:val="35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24,478,028.87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10.36</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4,517,494.53</w:t>
            </w:r>
          </w:p>
        </w:tc>
      </w:tr>
      <w:tr>
        <w:trPr>
          <w:trHeight w:val="34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19,659,072.74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8.32</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196,590.73</w:t>
            </w:r>
          </w:p>
        </w:tc>
      </w:tr>
      <w:tr>
        <w:trPr>
          <w:trHeight w:val="35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10,301,988.00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4.36</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103,019.88</w:t>
            </w:r>
          </w:p>
        </w:tc>
      </w:tr>
      <w:tr>
        <w:trPr>
          <w:trHeight w:val="36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tabs>
                <w:tab w:pos="449" w:val="left" w:leader="none"/>
              </w:tabs>
              <w:spacing w:line="240" w:lineRule="auto" w:before="25"/>
              <w:ind w:right="132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144,707,908.56</w:t>
            </w:r>
          </w:p>
        </w:tc>
        <w:tc>
          <w:tcPr>
            <w:tcW w:w="24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61.25</w:t>
            </w:r>
          </w:p>
        </w:tc>
        <w:tc>
          <w:tcPr>
            <w:tcW w:w="24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5,120,428.24</w:t>
            </w: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二) 其他应收款" w:id="280"/>
      <w:bookmarkEnd w:id="280"/>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w:t>
      </w:r>
      <w:r>
        <w:rPr>
          <w:rFonts w:ascii="Arial Narrow" w:hAnsi="Arial Narrow" w:cs="Arial Narrow" w:eastAsia="Arial Narrow" w:hint="default"/>
          <w:spacing w:val="44"/>
        </w:rPr>
        <w:t> </w:t>
      </w:r>
      <w:r>
        <w:rPr/>
        <w:t>其他应收款</w:t>
      </w:r>
      <w:r>
        <w:rPr>
          <w:b w:val="0"/>
          <w:bCs w:val="0"/>
        </w:rPr>
      </w:r>
    </w:p>
    <w:p>
      <w:pPr>
        <w:pStyle w:val="BodyText"/>
        <w:spacing w:line="240" w:lineRule="auto" w:before="170"/>
        <w:ind w:left="780" w:right="4441"/>
        <w:jc w:val="left"/>
      </w:pPr>
      <w:r>
        <w:rPr>
          <w:rFonts w:ascii="Arial Narrow" w:hAnsi="Arial Narrow" w:cs="Arial Narrow" w:eastAsia="Arial Narrow" w:hint="default"/>
        </w:rPr>
        <w:t>1</w:t>
      </w:r>
      <w:r>
        <w:rPr/>
        <w:t>、其他应收款分类</w:t>
      </w: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629"/>
        <w:gridCol w:w="1559"/>
        <w:gridCol w:w="1561"/>
        <w:gridCol w:w="1559"/>
        <w:gridCol w:w="1561"/>
      </w:tblGrid>
      <w:tr>
        <w:trPr>
          <w:trHeight w:val="488" w:hRule="exact"/>
        </w:trPr>
        <w:tc>
          <w:tcPr>
            <w:tcW w:w="362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62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6" w:hRule="exact"/>
        </w:trPr>
        <w:tc>
          <w:tcPr>
            <w:tcW w:w="3629" w:type="dxa"/>
            <w:vMerge/>
            <w:tcBorders>
              <w:left w:val="nil" w:sz="6" w:space="0" w:color="auto"/>
              <w:right w:val="single" w:sz="4" w:space="0" w:color="000000"/>
            </w:tcBorders>
          </w:tcPr>
          <w:p>
            <w:pP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8" w:hRule="exact"/>
        </w:trPr>
        <w:tc>
          <w:tcPr>
            <w:tcW w:w="3629"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38"/>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57" w:hRule="exact"/>
        </w:trPr>
        <w:tc>
          <w:tcPr>
            <w:tcW w:w="36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单项金额重大并单项计提坏账准备的其他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53.97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500,000,000.00</w:t>
            </w: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100.00</w:t>
            </w:r>
          </w:p>
        </w:tc>
      </w:tr>
      <w:tr>
        <w:trPr>
          <w:trHeight w:val="476" w:hRule="exact"/>
        </w:trPr>
        <w:tc>
          <w:tcPr>
            <w:tcW w:w="36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426,509,683.00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46.03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762,687.30</w:t>
            </w: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0.18</w:t>
            </w:r>
          </w:p>
        </w:tc>
      </w:tr>
      <w:tr>
        <w:trPr>
          <w:trHeight w:val="557" w:hRule="exact"/>
        </w:trPr>
        <w:tc>
          <w:tcPr>
            <w:tcW w:w="36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629" w:type="dxa"/>
            <w:tcBorders>
              <w:top w:val="single" w:sz="4" w:space="0" w:color="000000"/>
              <w:left w:val="nil" w:sz="6" w:space="0" w:color="auto"/>
              <w:bottom w:val="single" w:sz="12" w:space="0" w:color="000000"/>
              <w:right w:val="single" w:sz="4" w:space="0" w:color="000000"/>
            </w:tcBorders>
          </w:tcPr>
          <w:p>
            <w:pPr>
              <w:pStyle w:val="TableParagraph"/>
              <w:tabs>
                <w:tab w:pos="468" w:val="left" w:leader="none"/>
              </w:tabs>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Narrow" w:hAnsi="Arial Narrow" w:cs="Arial Narrow" w:eastAsia="Arial Narrow" w:hint="default"/>
                <w:sz w:val="18"/>
                <w:szCs w:val="18"/>
              </w:rPr>
            </w:pPr>
            <w:r>
              <w:rPr>
                <w:rFonts w:ascii="Arial Narrow"/>
                <w:spacing w:val="-1"/>
                <w:sz w:val="18"/>
              </w:rPr>
              <w:t>926,509,683.00</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Narrow" w:hAnsi="Arial Narrow" w:cs="Arial Narrow" w:eastAsia="Arial Narrow" w:hint="default"/>
                <w:sz w:val="18"/>
                <w:szCs w:val="18"/>
              </w:rPr>
            </w:pPr>
            <w:r>
              <w:rPr>
                <w:rFonts w:ascii="Arial Narrow"/>
                <w:spacing w:val="-1"/>
                <w:sz w:val="18"/>
              </w:rPr>
              <w:t>500,762,687.30</w:t>
            </w:r>
          </w:p>
        </w:tc>
        <w:tc>
          <w:tcPr>
            <w:tcW w:w="156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627"/>
        <w:gridCol w:w="1558"/>
        <w:gridCol w:w="1556"/>
        <w:gridCol w:w="1564"/>
        <w:gridCol w:w="1565"/>
      </w:tblGrid>
      <w:tr>
        <w:trPr>
          <w:trHeight w:val="487" w:hRule="exact"/>
        </w:trPr>
        <w:tc>
          <w:tcPr>
            <w:tcW w:w="362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624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362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8" w:hRule="exact"/>
        </w:trPr>
        <w:tc>
          <w:tcPr>
            <w:tcW w:w="3627"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557"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103"/>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单项金额重大并单项计提坏账准备的其他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76"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580,496,959.08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253,225.69</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Arial Narrow" w:hAnsi="Arial Narrow" w:cs="Arial Narrow" w:eastAsia="Arial Narrow" w:hint="default"/>
                <w:sz w:val="18"/>
                <w:szCs w:val="18"/>
              </w:rPr>
            </w:pPr>
            <w:r>
              <w:rPr>
                <w:rFonts w:ascii="Arial Narrow"/>
                <w:spacing w:val="-1"/>
                <w:sz w:val="18"/>
              </w:rPr>
              <w:t>0.04</w:t>
            </w:r>
          </w:p>
        </w:tc>
      </w:tr>
      <w:tr>
        <w:trPr>
          <w:trHeight w:val="557"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3"/>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tabs>
                <w:tab w:pos="468" w:val="left" w:leader="none"/>
              </w:tabs>
              <w:spacing w:line="240" w:lineRule="auto" w:before="88"/>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580,496,959.08</w:t>
            </w:r>
          </w:p>
        </w:tc>
        <w:tc>
          <w:tcPr>
            <w:tcW w:w="1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100.00</w:t>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253,225.69</w:t>
            </w:r>
          </w:p>
        </w:tc>
        <w:tc>
          <w:tcPr>
            <w:tcW w:w="156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）期末单项金额重大并单独计提坏账准备的其他应收款</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658"/>
        <w:gridCol w:w="1643"/>
        <w:gridCol w:w="1643"/>
        <w:gridCol w:w="1642"/>
        <w:gridCol w:w="1642"/>
        <w:gridCol w:w="1643"/>
      </w:tblGrid>
      <w:tr>
        <w:trPr>
          <w:trHeight w:val="416" w:hRule="exact"/>
        </w:trPr>
        <w:tc>
          <w:tcPr>
            <w:tcW w:w="165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6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4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82" w:hRule="exact"/>
        </w:trPr>
        <w:tc>
          <w:tcPr>
            <w:tcW w:w="165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22" w:right="9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3"/>
                <w:sz w:val="18"/>
                <w:szCs w:val="18"/>
              </w:rPr>
              <w:t> </w:t>
            </w:r>
            <w:r>
              <w:rPr>
                <w:rFonts w:ascii="宋体" w:hAnsi="宋体" w:cs="宋体" w:eastAsia="宋体" w:hint="default"/>
                <w:sz w:val="18"/>
                <w:szCs w:val="18"/>
              </w:rPr>
              <w:t>圳</w:t>
            </w:r>
            <w:r>
              <w:rPr>
                <w:rFonts w:ascii="宋体" w:hAnsi="宋体" w:cs="宋体" w:eastAsia="宋体" w:hint="default"/>
                <w:spacing w:val="-63"/>
                <w:sz w:val="18"/>
                <w:szCs w:val="18"/>
              </w:rPr>
              <w:t> </w:t>
            </w: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宋体" w:hAnsi="宋体" w:cs="宋体" w:eastAsia="宋体" w:hint="default"/>
                <w:sz w:val="18"/>
                <w:szCs w:val="18"/>
              </w:rPr>
              <w:t>海</w:t>
            </w:r>
            <w:r>
              <w:rPr>
                <w:rFonts w:ascii="宋体" w:hAnsi="宋体" w:cs="宋体" w:eastAsia="宋体" w:hint="default"/>
                <w:spacing w:val="-63"/>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民</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z w:val="18"/>
                <w:szCs w:val="18"/>
              </w:rPr>
              <w:t> 资管理有限公司</w:t>
            </w:r>
          </w:p>
        </w:tc>
        <w:tc>
          <w:tcPr>
            <w:tcW w:w="16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9" w:right="0"/>
              <w:jc w:val="left"/>
              <w:rPr>
                <w:rFonts w:ascii="Arial Narrow" w:hAnsi="Arial Narrow" w:cs="Arial Narrow" w:eastAsia="Arial Narrow" w:hint="default"/>
                <w:sz w:val="18"/>
                <w:szCs w:val="18"/>
              </w:rPr>
            </w:pPr>
            <w:r>
              <w:rPr>
                <w:rFonts w:ascii="Arial Narrow"/>
                <w:sz w:val="18"/>
              </w:rPr>
              <w:t>500,000,000.00</w:t>
            </w:r>
          </w:p>
        </w:tc>
        <w:tc>
          <w:tcPr>
            <w:tcW w:w="16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7" w:right="0"/>
              <w:jc w:val="left"/>
              <w:rPr>
                <w:rFonts w:ascii="Arial Narrow" w:hAnsi="Arial Narrow" w:cs="Arial Narrow" w:eastAsia="Arial Narrow" w:hint="default"/>
                <w:sz w:val="18"/>
                <w:szCs w:val="18"/>
              </w:rPr>
            </w:pPr>
            <w:r>
              <w:rPr>
                <w:rFonts w:ascii="Arial Narrow"/>
                <w:sz w:val="18"/>
              </w:rPr>
              <w:t>500,000,000.00</w:t>
            </w:r>
          </w:p>
        </w:tc>
        <w:tc>
          <w:tcPr>
            <w:tcW w:w="16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2"/>
              <w:ind w:right="9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pStyle w:val="TableParagraph"/>
              <w:spacing w:line="240" w:lineRule="auto" w:before="104"/>
              <w:ind w:right="97"/>
              <w:jc w:val="right"/>
              <w:rPr>
                <w:rFonts w:ascii="Arial Narrow" w:hAnsi="Arial Narrow" w:cs="Arial Narrow" w:eastAsia="Arial Narrow" w:hint="default"/>
                <w:sz w:val="18"/>
                <w:szCs w:val="18"/>
              </w:rPr>
            </w:pPr>
            <w:r>
              <w:rPr>
                <w:rFonts w:ascii="Arial Narrow"/>
                <w:spacing w:val="-1"/>
                <w:sz w:val="18"/>
              </w:rPr>
              <w:t>200,000,000.00</w:t>
            </w:r>
          </w:p>
          <w:p>
            <w:pPr>
              <w:pStyle w:val="TableParagraph"/>
              <w:spacing w:line="240" w:lineRule="auto" w:before="106"/>
              <w:ind w:right="97"/>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6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3" w:right="0"/>
              <w:jc w:val="left"/>
              <w:rPr>
                <w:rFonts w:ascii="Arial Narrow" w:hAnsi="Arial Narrow" w:cs="Arial Narrow" w:eastAsia="Arial Narrow" w:hint="default"/>
                <w:sz w:val="18"/>
                <w:szCs w:val="18"/>
              </w:rPr>
            </w:pPr>
            <w:r>
              <w:rPr>
                <w:rFonts w:ascii="Arial Narrow"/>
                <w:sz w:val="18"/>
              </w:rPr>
              <w:t>100.00</w:t>
            </w:r>
          </w:p>
        </w:tc>
        <w:tc>
          <w:tcPr>
            <w:tcW w:w="1643" w:type="dxa"/>
            <w:tcBorders>
              <w:top w:val="single" w:sz="8" w:space="0" w:color="000000"/>
              <w:left w:val="single" w:sz="8" w:space="0" w:color="000000"/>
              <w:bottom w:val="single" w:sz="12" w:space="0" w:color="000000"/>
              <w:right w:val="nil" w:sz="6" w:space="0" w:color="auto"/>
            </w:tcBorders>
          </w:tcPr>
          <w:p>
            <w:pPr>
              <w:pStyle w:val="TableParagraph"/>
              <w:spacing w:line="316" w:lineRule="auto" w:before="92"/>
              <w:ind w:left="98" w:right="107"/>
              <w:jc w:val="left"/>
              <w:rPr>
                <w:rFonts w:ascii="宋体" w:hAnsi="宋体" w:cs="宋体" w:eastAsia="宋体" w:hint="default"/>
                <w:sz w:val="18"/>
                <w:szCs w:val="18"/>
              </w:rPr>
            </w:pPr>
            <w:r>
              <w:rPr>
                <w:rFonts w:ascii="宋体" w:hAnsi="宋体" w:cs="宋体" w:eastAsia="宋体" w:hint="default"/>
                <w:sz w:val="18"/>
                <w:szCs w:val="18"/>
              </w:rPr>
              <w:t>国泰旗兴基金相 关人员发生失联 </w:t>
            </w:r>
            <w:r>
              <w:rPr>
                <w:rFonts w:ascii="宋体" w:hAnsi="宋体" w:cs="宋体" w:eastAsia="宋体" w:hint="default"/>
                <w:spacing w:val="-2"/>
                <w:sz w:val="18"/>
                <w:szCs w:val="18"/>
              </w:rPr>
              <w:t>事件，公司预计无</w:t>
            </w:r>
          </w:p>
        </w:tc>
      </w:tr>
    </w:tbl>
    <w:p>
      <w:pPr>
        <w:spacing w:after="0" w:line="316" w:lineRule="auto"/>
        <w:jc w:val="left"/>
        <w:rPr>
          <w:rFonts w:ascii="宋体" w:hAnsi="宋体" w:cs="宋体" w:eastAsia="宋体"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658"/>
        <w:gridCol w:w="1643"/>
        <w:gridCol w:w="1643"/>
        <w:gridCol w:w="1642"/>
        <w:gridCol w:w="1642"/>
        <w:gridCol w:w="1643"/>
      </w:tblGrid>
      <w:tr>
        <w:trPr>
          <w:trHeight w:val="689" w:hRule="exact"/>
        </w:trPr>
        <w:tc>
          <w:tcPr>
            <w:tcW w:w="1658" w:type="dxa"/>
            <w:tcBorders>
              <w:top w:val="single" w:sz="12" w:space="0" w:color="000000"/>
              <w:left w:val="nil" w:sz="6" w:space="0" w:color="auto"/>
              <w:bottom w:val="single" w:sz="8" w:space="0" w:color="000000"/>
              <w:right w:val="single" w:sz="8" w:space="0" w:color="000000"/>
            </w:tcBorders>
          </w:tcPr>
          <w:p>
            <w:pPr/>
          </w:p>
        </w:tc>
        <w:tc>
          <w:tcPr>
            <w:tcW w:w="1643" w:type="dxa"/>
            <w:tcBorders>
              <w:top w:val="single" w:sz="12" w:space="0" w:color="000000"/>
              <w:left w:val="single" w:sz="8" w:space="0" w:color="000000"/>
              <w:bottom w:val="single" w:sz="8" w:space="0" w:color="000000"/>
              <w:right w:val="single" w:sz="8" w:space="0" w:color="000000"/>
            </w:tcBorders>
          </w:tcPr>
          <w:p>
            <w:pPr/>
          </w:p>
        </w:tc>
        <w:tc>
          <w:tcPr>
            <w:tcW w:w="1643" w:type="dxa"/>
            <w:tcBorders>
              <w:top w:val="single" w:sz="12" w:space="0" w:color="000000"/>
              <w:left w:val="single" w:sz="8" w:space="0" w:color="000000"/>
              <w:bottom w:val="single" w:sz="8" w:space="0" w:color="000000"/>
              <w:right w:val="single" w:sz="8" w:space="0" w:color="000000"/>
            </w:tcBorders>
          </w:tcPr>
          <w:p>
            <w:pPr/>
          </w:p>
        </w:tc>
        <w:tc>
          <w:tcPr>
            <w:tcW w:w="16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2"/>
              <w:ind w:left="498" w:right="0"/>
              <w:jc w:val="left"/>
              <w:rPr>
                <w:rFonts w:ascii="Arial Narrow" w:hAnsi="Arial Narrow" w:cs="Arial Narrow" w:eastAsia="Arial Narrow" w:hint="default"/>
                <w:sz w:val="18"/>
                <w:szCs w:val="18"/>
              </w:rPr>
            </w:pPr>
            <w:r>
              <w:rPr>
                <w:rFonts w:ascii="Arial Narrow"/>
                <w:sz w:val="18"/>
              </w:rPr>
              <w:t>300,000,000.00</w:t>
            </w:r>
          </w:p>
        </w:tc>
        <w:tc>
          <w:tcPr>
            <w:tcW w:w="1642" w:type="dxa"/>
            <w:tcBorders>
              <w:top w:val="single" w:sz="12" w:space="0" w:color="000000"/>
              <w:left w:val="single" w:sz="8" w:space="0" w:color="000000"/>
              <w:bottom w:val="single" w:sz="8" w:space="0" w:color="000000"/>
              <w:right w:val="single" w:sz="8" w:space="0" w:color="000000"/>
            </w:tcBorders>
          </w:tcPr>
          <w:p>
            <w:pPr/>
          </w:p>
        </w:tc>
        <w:tc>
          <w:tcPr>
            <w:tcW w:w="1643" w:type="dxa"/>
            <w:tcBorders>
              <w:top w:val="single" w:sz="12" w:space="0" w:color="000000"/>
              <w:left w:val="single" w:sz="8" w:space="0" w:color="000000"/>
              <w:bottom w:val="single" w:sz="8" w:space="0" w:color="000000"/>
              <w:right w:val="nil" w:sz="6" w:space="0" w:color="auto"/>
            </w:tcBorders>
          </w:tcPr>
          <w:p>
            <w:pPr>
              <w:pStyle w:val="TableParagraph"/>
              <w:spacing w:line="319" w:lineRule="auto" w:before="10"/>
              <w:ind w:left="98" w:right="272"/>
              <w:jc w:val="left"/>
              <w:rPr>
                <w:rFonts w:ascii="宋体" w:hAnsi="宋体" w:cs="宋体" w:eastAsia="宋体" w:hint="default"/>
                <w:sz w:val="18"/>
                <w:szCs w:val="18"/>
              </w:rPr>
            </w:pPr>
            <w:r>
              <w:rPr>
                <w:rFonts w:ascii="宋体" w:hAnsi="宋体" w:cs="宋体" w:eastAsia="宋体" w:hint="default"/>
                <w:sz w:val="18"/>
                <w:szCs w:val="18"/>
              </w:rPr>
              <w:t>法收回上述其他 应收款。</w:t>
            </w:r>
          </w:p>
        </w:tc>
      </w:tr>
      <w:tr>
        <w:trPr>
          <w:trHeight w:val="417" w:hRule="exact"/>
        </w:trPr>
        <w:tc>
          <w:tcPr>
            <w:tcW w:w="1658" w:type="dxa"/>
            <w:tcBorders>
              <w:top w:val="single" w:sz="8" w:space="0" w:color="000000"/>
              <w:left w:val="nil" w:sz="6" w:space="0" w:color="auto"/>
              <w:bottom w:val="single" w:sz="12" w:space="0" w:color="000000"/>
              <w:right w:val="single" w:sz="8" w:space="0" w:color="000000"/>
            </w:tcBorders>
          </w:tcPr>
          <w:p>
            <w:pPr>
              <w:pStyle w:val="TableParagraph"/>
              <w:tabs>
                <w:tab w:pos="1015" w:val="left" w:leader="none"/>
              </w:tabs>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left="499" w:right="0"/>
              <w:jc w:val="left"/>
              <w:rPr>
                <w:rFonts w:ascii="Arial Narrow" w:hAnsi="Arial Narrow" w:cs="Arial Narrow" w:eastAsia="Arial Narrow" w:hint="default"/>
                <w:sz w:val="18"/>
                <w:szCs w:val="18"/>
              </w:rPr>
            </w:pPr>
            <w:r>
              <w:rPr>
                <w:rFonts w:ascii="Arial Narrow"/>
                <w:sz w:val="18"/>
              </w:rPr>
              <w:t>500,000,000.00</w:t>
            </w:r>
          </w:p>
        </w:tc>
        <w:tc>
          <w:tcPr>
            <w:tcW w:w="164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1"/>
              <w:ind w:left="497" w:right="0"/>
              <w:jc w:val="left"/>
              <w:rPr>
                <w:rFonts w:ascii="Arial Narrow" w:hAnsi="Arial Narrow" w:cs="Arial Narrow" w:eastAsia="Arial Narrow" w:hint="default"/>
                <w:sz w:val="18"/>
                <w:szCs w:val="18"/>
              </w:rPr>
            </w:pPr>
            <w:r>
              <w:rPr>
                <w:rFonts w:ascii="Arial Narrow"/>
                <w:sz w:val="18"/>
              </w:rPr>
              <w:t>500,000,000.00</w:t>
            </w:r>
          </w:p>
        </w:tc>
        <w:tc>
          <w:tcPr>
            <w:tcW w:w="1642" w:type="dxa"/>
            <w:tcBorders>
              <w:top w:val="single" w:sz="8" w:space="0" w:color="000000"/>
              <w:left w:val="single" w:sz="8" w:space="0" w:color="000000"/>
              <w:bottom w:val="single" w:sz="12" w:space="0" w:color="000000"/>
              <w:right w:val="single" w:sz="8" w:space="0" w:color="000000"/>
            </w:tcBorders>
          </w:tcPr>
          <w:p>
            <w:pPr/>
          </w:p>
        </w:tc>
        <w:tc>
          <w:tcPr>
            <w:tcW w:w="1642" w:type="dxa"/>
            <w:tcBorders>
              <w:top w:val="single" w:sz="8" w:space="0" w:color="000000"/>
              <w:left w:val="single" w:sz="8" w:space="0" w:color="000000"/>
              <w:bottom w:val="single" w:sz="12" w:space="0" w:color="000000"/>
              <w:right w:val="single" w:sz="8" w:space="0" w:color="000000"/>
            </w:tcBorders>
          </w:tcPr>
          <w:p>
            <w:pPr/>
          </w:p>
        </w:tc>
        <w:tc>
          <w:tcPr>
            <w:tcW w:w="164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）按组合计提坏账准备的其他应收款</w:t>
      </w:r>
    </w:p>
    <w:p>
      <w:pPr>
        <w:spacing w:line="240" w:lineRule="auto" w:before="13"/>
        <w:rPr>
          <w:rFonts w:ascii="宋体" w:hAnsi="宋体" w:cs="宋体" w:eastAsia="宋体" w:hint="default"/>
          <w:sz w:val="12"/>
          <w:szCs w:val="12"/>
        </w:rPr>
      </w:pPr>
    </w:p>
    <w:p>
      <w:pPr>
        <w:spacing w:before="0"/>
        <w:ind w:left="614" w:right="4441" w:firstLine="0"/>
        <w:jc w:val="left"/>
        <w:rPr>
          <w:rFonts w:ascii="宋体" w:hAnsi="宋体" w:cs="宋体" w:eastAsia="宋体" w:hint="default"/>
          <w:sz w:val="18"/>
          <w:szCs w:val="18"/>
        </w:rPr>
      </w:pPr>
      <w:r>
        <w:rPr>
          <w:rFonts w:ascii="微软雅黑" w:hAnsi="微软雅黑" w:cs="微软雅黑" w:eastAsia="微软雅黑" w:hint="default"/>
          <w:sz w:val="18"/>
          <w:szCs w:val="18"/>
        </w:rPr>
        <w:t>①</w:t>
      </w:r>
      <w:r>
        <w:rPr>
          <w:rFonts w:ascii="宋体" w:hAnsi="宋体" w:cs="宋体" w:eastAsia="宋体" w:hint="default"/>
          <w:sz w:val="18"/>
          <w:szCs w:val="18"/>
        </w:rPr>
        <w:t>采用账龄分析法计提坏账准备的其他应收款</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329"/>
        <w:gridCol w:w="1787"/>
        <w:gridCol w:w="1025"/>
        <w:gridCol w:w="1549"/>
        <w:gridCol w:w="1757"/>
        <w:gridCol w:w="972"/>
        <w:gridCol w:w="1451"/>
      </w:tblGrid>
      <w:tr>
        <w:trPr>
          <w:trHeight w:val="361" w:hRule="exact"/>
        </w:trPr>
        <w:tc>
          <w:tcPr>
            <w:tcW w:w="1329"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36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329" w:type="dxa"/>
            <w:vMerge/>
            <w:tcBorders>
              <w:left w:val="nil" w:sz="6" w:space="0" w:color="auto"/>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19"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left="167"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61,529,904.58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615,299.05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10,201,589.09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pacing w:val="-1"/>
                <w:sz w:val="18"/>
              </w:rPr>
              <w:t>1.00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1"/>
                <w:sz w:val="18"/>
              </w:rPr>
              <w:t>102,015.89</w:t>
            </w:r>
          </w:p>
        </w:tc>
      </w:tr>
      <w:tr>
        <w:trPr>
          <w:trHeight w:val="349"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14,509.79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5.00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725.49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212,402.99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20.00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42,480.60</w:t>
            </w:r>
          </w:p>
        </w:tc>
      </w:tr>
      <w:tr>
        <w:trPr>
          <w:trHeight w:val="350"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4,563.00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40.00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1,825.20</w:t>
            </w:r>
          </w:p>
        </w:tc>
      </w:tr>
      <w:tr>
        <w:trPr>
          <w:trHeight w:val="350"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87,792.42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40.00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2"/>
                <w:sz w:val="18"/>
              </w:rPr>
              <w:t>35,116.97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15,000.00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90.00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13,500.00</w:t>
            </w:r>
          </w:p>
        </w:tc>
      </w:tr>
      <w:tr>
        <w:trPr>
          <w:trHeight w:val="349"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90.00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Arial Narrow" w:hAnsi="Arial Narrow" w:cs="Arial Narrow" w:eastAsia="Arial Narrow" w:hint="default"/>
                <w:sz w:val="18"/>
                <w:szCs w:val="18"/>
              </w:rPr>
            </w:pPr>
            <w:r>
              <w:rPr>
                <w:rFonts w:ascii="Arial Narrow"/>
                <w:spacing w:val="-1"/>
                <w:sz w:val="18"/>
              </w:rPr>
              <w:t>3.60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Arial Narrow" w:hAnsi="Arial Narrow" w:cs="Arial Narrow" w:eastAsia="Arial Narrow" w:hint="default"/>
                <w:sz w:val="18"/>
                <w:szCs w:val="18"/>
              </w:rPr>
            </w:pPr>
            <w:r>
              <w:rPr>
                <w:rFonts w:ascii="Arial Narrow"/>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90.00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13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4"/>
                <w:w w:val="95"/>
                <w:sz w:val="18"/>
              </w:rPr>
              <w:t>111.08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4"/>
                <w:w w:val="95"/>
                <w:sz w:val="18"/>
              </w:rPr>
              <w:t>111.08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93,404.00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100.00</w:t>
            </w:r>
          </w:p>
        </w:tc>
        <w:tc>
          <w:tcPr>
            <w:tcW w:w="14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93,404.00</w:t>
            </w:r>
          </w:p>
        </w:tc>
      </w:tr>
      <w:tr>
        <w:trPr>
          <w:trHeight w:val="361" w:hRule="exact"/>
        </w:trPr>
        <w:tc>
          <w:tcPr>
            <w:tcW w:w="13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40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61,632,321.87</w:t>
            </w:r>
          </w:p>
        </w:tc>
        <w:tc>
          <w:tcPr>
            <w:tcW w:w="1025" w:type="dxa"/>
            <w:tcBorders>
              <w:top w:val="single" w:sz="4" w:space="0" w:color="000000"/>
              <w:left w:val="single" w:sz="4" w:space="0" w:color="000000"/>
              <w:bottom w:val="single" w:sz="12" w:space="0" w:color="000000"/>
              <w:right w:val="single" w:sz="4" w:space="0" w:color="000000"/>
            </w:tcBorders>
          </w:tcPr>
          <w:p>
            <w:pPr/>
          </w:p>
        </w:tc>
        <w:tc>
          <w:tcPr>
            <w:tcW w:w="15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Narrow" w:hAnsi="Arial Narrow" w:cs="Arial Narrow" w:eastAsia="Arial Narrow" w:hint="default"/>
                <w:sz w:val="18"/>
                <w:szCs w:val="18"/>
              </w:rPr>
            </w:pPr>
            <w:r>
              <w:rPr>
                <w:rFonts w:ascii="Arial Narrow"/>
                <w:spacing w:val="-1"/>
                <w:sz w:val="18"/>
              </w:rPr>
              <w:t>651,256.19</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3"/>
              <w:jc w:val="right"/>
              <w:rPr>
                <w:rFonts w:ascii="Arial Narrow" w:hAnsi="Arial Narrow" w:cs="Arial Narrow" w:eastAsia="Arial Narrow" w:hint="default"/>
                <w:sz w:val="18"/>
                <w:szCs w:val="18"/>
              </w:rPr>
            </w:pPr>
            <w:r>
              <w:rPr>
                <w:rFonts w:ascii="Arial Narrow"/>
                <w:spacing w:val="-1"/>
                <w:sz w:val="18"/>
              </w:rPr>
              <w:t>10,526,959.08</w:t>
            </w:r>
          </w:p>
        </w:tc>
        <w:tc>
          <w:tcPr>
            <w:tcW w:w="972" w:type="dxa"/>
            <w:tcBorders>
              <w:top w:val="single" w:sz="4" w:space="0" w:color="000000"/>
              <w:left w:val="single" w:sz="4" w:space="0" w:color="000000"/>
              <w:bottom w:val="single" w:sz="12" w:space="0" w:color="000000"/>
              <w:right w:val="single" w:sz="4" w:space="0" w:color="000000"/>
            </w:tcBorders>
          </w:tcPr>
          <w:p>
            <w:pPr/>
          </w:p>
        </w:tc>
        <w:tc>
          <w:tcPr>
            <w:tcW w:w="14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1"/>
                <w:sz w:val="18"/>
              </w:rPr>
              <w:t>253,225.69</w:t>
            </w:r>
          </w:p>
        </w:tc>
      </w:tr>
    </w:tbl>
    <w:p>
      <w:pPr>
        <w:spacing w:line="240" w:lineRule="auto" w:before="7"/>
        <w:rPr>
          <w:rFonts w:ascii="宋体" w:hAnsi="宋体" w:cs="宋体" w:eastAsia="宋体" w:hint="default"/>
          <w:sz w:val="12"/>
          <w:szCs w:val="12"/>
        </w:rPr>
      </w:pPr>
    </w:p>
    <w:p>
      <w:pPr>
        <w:spacing w:line="302" w:lineRule="exact" w:before="0"/>
        <w:ind w:left="614" w:right="4441" w:firstLine="0"/>
        <w:jc w:val="left"/>
        <w:rPr>
          <w:rFonts w:ascii="宋体" w:hAnsi="宋体" w:cs="宋体" w:eastAsia="宋体" w:hint="default"/>
          <w:sz w:val="18"/>
          <w:szCs w:val="18"/>
        </w:rPr>
      </w:pPr>
      <w:r>
        <w:rPr>
          <w:rFonts w:ascii="微软雅黑" w:hAnsi="微软雅黑" w:cs="微软雅黑" w:eastAsia="微软雅黑" w:hint="default"/>
          <w:sz w:val="18"/>
          <w:szCs w:val="18"/>
        </w:rPr>
        <w:t>②</w:t>
      </w:r>
      <w:r>
        <w:rPr>
          <w:rFonts w:ascii="宋体" w:hAnsi="宋体" w:cs="宋体" w:eastAsia="宋体" w:hint="default"/>
          <w:sz w:val="18"/>
          <w:szCs w:val="18"/>
        </w:rPr>
        <w:t>采用余额百分比法计提坏账准备的其他应收款情况</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171"/>
        <w:gridCol w:w="1772"/>
        <w:gridCol w:w="821"/>
        <w:gridCol w:w="1421"/>
        <w:gridCol w:w="1449"/>
        <w:gridCol w:w="1122"/>
        <w:gridCol w:w="1115"/>
      </w:tblGrid>
      <w:tr>
        <w:trPr>
          <w:trHeight w:val="487" w:hRule="exact"/>
        </w:trPr>
        <w:tc>
          <w:tcPr>
            <w:tcW w:w="217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73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01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8" w:hRule="exact"/>
        </w:trPr>
        <w:tc>
          <w:tcPr>
            <w:tcW w:w="2171" w:type="dxa"/>
            <w:vMerge/>
            <w:tcBorders>
              <w:left w:val="nil" w:sz="6" w:space="0" w:color="auto"/>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36" w:firstLine="31"/>
              <w:jc w:val="left"/>
              <w:rPr>
                <w:rFonts w:ascii="宋体" w:hAnsi="宋体" w:cs="宋体" w:eastAsia="宋体" w:hint="default"/>
                <w:sz w:val="18"/>
                <w:szCs w:val="18"/>
              </w:rPr>
            </w:pPr>
            <w:r>
              <w:rPr>
                <w:rFonts w:ascii="宋体" w:hAnsi="宋体" w:cs="宋体" w:eastAsia="宋体" w:hint="default"/>
                <w:sz w:val="18"/>
                <w:szCs w:val="18"/>
              </w:rPr>
              <w:t>计提比 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2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：低风险组合</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3"/>
                <w:sz w:val="18"/>
              </w:rPr>
              <w:t>11,143,112.12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3"/>
                <w:sz w:val="18"/>
              </w:rPr>
              <w:t>111,431.12</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1"/>
                <w:sz w:val="18"/>
              </w:rPr>
              <w:t>1.00</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7"/>
              <w:jc w:val="right"/>
              <w:rPr>
                <w:rFonts w:ascii="Arial Narrow" w:hAnsi="Arial Narrow" w:cs="Arial Narrow" w:eastAsia="Arial Narrow" w:hint="default"/>
                <w:sz w:val="18"/>
                <w:szCs w:val="18"/>
              </w:rPr>
            </w:pPr>
            <w:r>
              <w:rPr>
                <w:rFonts w:ascii="Arial Narrow"/>
                <w:sz w:val="18"/>
              </w:rPr>
              <w:t>-</w:t>
            </w:r>
          </w:p>
        </w:tc>
      </w:tr>
      <w:tr>
        <w:trPr>
          <w:trHeight w:val="557" w:hRule="exact"/>
        </w:trPr>
        <w:tc>
          <w:tcPr>
            <w:tcW w:w="217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3"/>
                <w:sz w:val="18"/>
                <w:szCs w:val="18"/>
              </w:rPr>
              <w:t> </w:t>
            </w:r>
            <w:r>
              <w:rPr>
                <w:rFonts w:ascii="Arial Narrow" w:hAnsi="Arial Narrow" w:cs="Arial Narrow" w:eastAsia="Arial Narrow" w:hint="default"/>
                <w:sz w:val="18"/>
                <w:szCs w:val="18"/>
              </w:rPr>
              <w:t>3</w:t>
            </w:r>
            <w:r>
              <w:rPr>
                <w:rFonts w:ascii="宋体" w:hAnsi="宋体" w:cs="宋体" w:eastAsia="宋体" w:hint="default"/>
                <w:sz w:val="18"/>
                <w:szCs w:val="18"/>
              </w:rPr>
              <w:t>：合并范围内关联 方组合</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353,734,249.01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569,970,000.00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88" w:hRule="exact"/>
        </w:trPr>
        <w:tc>
          <w:tcPr>
            <w:tcW w:w="2171" w:type="dxa"/>
            <w:tcBorders>
              <w:top w:val="single" w:sz="4" w:space="0" w:color="000000"/>
              <w:left w:val="nil" w:sz="6" w:space="0" w:color="auto"/>
              <w:bottom w:val="single" w:sz="12" w:space="0" w:color="000000"/>
              <w:right w:val="single" w:sz="4" w:space="0" w:color="000000"/>
            </w:tcBorders>
          </w:tcPr>
          <w:p>
            <w:pPr>
              <w:pStyle w:val="TableParagraph"/>
              <w:tabs>
                <w:tab w:pos="1272" w:val="left" w:leader="none"/>
              </w:tabs>
              <w:spacing w:line="240" w:lineRule="auto" w:before="88"/>
              <w:ind w:left="73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364,877,361.13</w:t>
            </w:r>
          </w:p>
        </w:tc>
        <w:tc>
          <w:tcPr>
            <w:tcW w:w="821" w:type="dxa"/>
            <w:tcBorders>
              <w:top w:val="single" w:sz="4" w:space="0" w:color="000000"/>
              <w:left w:val="single" w:sz="4" w:space="0" w:color="000000"/>
              <w:bottom w:val="single" w:sz="12" w:space="0" w:color="000000"/>
              <w:right w:val="single" w:sz="4" w:space="0" w:color="000000"/>
            </w:tcBorders>
          </w:tcPr>
          <w:p>
            <w:pP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3"/>
                <w:sz w:val="18"/>
              </w:rPr>
              <w:t>111,431.12</w:t>
            </w:r>
          </w:p>
        </w:tc>
        <w:tc>
          <w:tcPr>
            <w:tcW w:w="14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569,970,000.00</w:t>
            </w:r>
          </w:p>
        </w:tc>
        <w:tc>
          <w:tcPr>
            <w:tcW w:w="1122" w:type="dxa"/>
            <w:tcBorders>
              <w:top w:val="single" w:sz="4" w:space="0" w:color="000000"/>
              <w:left w:val="single" w:sz="4" w:space="0" w:color="000000"/>
              <w:bottom w:val="single" w:sz="12" w:space="0" w:color="000000"/>
              <w:right w:val="single" w:sz="4" w:space="0" w:color="000000"/>
            </w:tcBorders>
          </w:tcPr>
          <w:p>
            <w:pPr/>
          </w:p>
        </w:tc>
        <w:tc>
          <w:tcPr>
            <w:tcW w:w="11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r>
    </w:tbl>
    <w:p>
      <w:pPr>
        <w:spacing w:line="240" w:lineRule="auto" w:before="3"/>
        <w:rPr>
          <w:rFonts w:ascii="宋体" w:hAnsi="宋体" w:cs="宋体" w:eastAsia="宋体" w:hint="default"/>
          <w:sz w:val="6"/>
          <w:szCs w:val="6"/>
        </w:rPr>
      </w:pPr>
    </w:p>
    <w:p>
      <w:pPr>
        <w:spacing w:line="482" w:lineRule="auto" w:before="44"/>
        <w:ind w:left="614" w:right="5650"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、本期计提、收回或转回的坏账准备情况： 本期计提坏账准备金额为</w:t>
      </w:r>
      <w:r>
        <w:rPr>
          <w:rFonts w:ascii="宋体" w:hAnsi="宋体" w:cs="宋体" w:eastAsia="宋体" w:hint="default"/>
          <w:spacing w:val="-47"/>
          <w:sz w:val="18"/>
          <w:szCs w:val="18"/>
        </w:rPr>
        <w:t> </w:t>
      </w:r>
      <w:r>
        <w:rPr>
          <w:rFonts w:ascii="Arial Narrow" w:hAnsi="Arial Narrow" w:cs="Arial Narrow" w:eastAsia="Arial Narrow" w:hint="default"/>
          <w:sz w:val="18"/>
          <w:szCs w:val="18"/>
        </w:rPr>
        <w:t>500,509,461.61</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w:t>
      </w:r>
      <w:r>
        <w:rPr>
          <w:rFonts w:ascii="Arial Narrow" w:hAnsi="Arial Narrow" w:cs="Arial Narrow" w:eastAsia="Arial Narrow" w:hint="default"/>
          <w:sz w:val="18"/>
          <w:szCs w:val="18"/>
        </w:rPr>
        <w:t>3</w:t>
      </w:r>
      <w:r>
        <w:rPr>
          <w:rFonts w:ascii="宋体" w:hAnsi="宋体" w:cs="宋体" w:eastAsia="宋体" w:hint="default"/>
          <w:sz w:val="18"/>
          <w:szCs w:val="18"/>
        </w:rPr>
        <w:t>、本报告期公司无实际核销的重要其他应收款。</w:t>
      </w:r>
    </w:p>
    <w:p>
      <w:pPr>
        <w:spacing w:before="46"/>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、其他应收款按款项性质分类情况</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380"/>
        <w:gridCol w:w="3845"/>
        <w:gridCol w:w="3645"/>
      </w:tblGrid>
      <w:tr>
        <w:trPr>
          <w:trHeight w:val="412" w:hRule="exact"/>
        </w:trPr>
        <w:tc>
          <w:tcPr>
            <w:tcW w:w="2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4,613,937.75</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4,128,799.98</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272,000.00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790,261.34</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325,434.68</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853,734,249.01</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571,270,000.00</w:t>
            </w:r>
          </w:p>
        </w:tc>
      </w:tr>
      <w:tr>
        <w:trPr>
          <w:trHeight w:val="412"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5,172,139.35</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380"/>
        <w:gridCol w:w="3845"/>
        <w:gridCol w:w="3645"/>
      </w:tblGrid>
      <w:tr>
        <w:trPr>
          <w:trHeight w:val="412" w:hRule="exact"/>
        </w:trPr>
        <w:tc>
          <w:tcPr>
            <w:tcW w:w="23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right="816"/>
              <w:jc w:val="right"/>
              <w:rPr>
                <w:rFonts w:ascii="宋体" w:hAnsi="宋体" w:cs="宋体" w:eastAsia="宋体" w:hint="default"/>
                <w:sz w:val="18"/>
                <w:szCs w:val="18"/>
              </w:rPr>
            </w:pPr>
            <w:r>
              <w:rPr>
                <w:rFonts w:ascii="宋体" w:hAnsi="宋体" w:cs="宋体" w:eastAsia="宋体" w:hint="default"/>
                <w:sz w:val="18"/>
                <w:szCs w:val="18"/>
              </w:rPr>
              <w:t>款项性质</w:t>
            </w:r>
          </w:p>
        </w:tc>
        <w:tc>
          <w:tcPr>
            <w:tcW w:w="38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1,085,035.02</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957,049.57</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业务合作诚意金</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61,300,000.00</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2" w:hRule="exact"/>
        </w:trPr>
        <w:tc>
          <w:tcPr>
            <w:tcW w:w="2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6,887.19</w:t>
            </w:r>
          </w:p>
        </w:tc>
        <w:tc>
          <w:tcPr>
            <w:tcW w:w="3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3,350,848.19</w:t>
            </w:r>
          </w:p>
        </w:tc>
      </w:tr>
      <w:tr>
        <w:trPr>
          <w:trHeight w:val="412" w:hRule="exact"/>
        </w:trPr>
        <w:tc>
          <w:tcPr>
            <w:tcW w:w="238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51"/>
              <w:ind w:right="81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18"/>
                <w:szCs w:val="18"/>
              </w:rPr>
            </w:pPr>
            <w:r>
              <w:rPr>
                <w:rFonts w:ascii="Arial Narrow"/>
                <w:spacing w:val="-1"/>
                <w:sz w:val="18"/>
              </w:rPr>
              <w:t>926,509,683.00</w:t>
            </w:r>
          </w:p>
        </w:tc>
        <w:tc>
          <w:tcPr>
            <w:tcW w:w="3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5"/>
              <w:jc w:val="right"/>
              <w:rPr>
                <w:rFonts w:ascii="Arial Narrow" w:hAnsi="Arial Narrow" w:cs="Arial Narrow" w:eastAsia="Arial Narrow" w:hint="default"/>
                <w:sz w:val="18"/>
                <w:szCs w:val="18"/>
              </w:rPr>
            </w:pPr>
            <w:r>
              <w:rPr>
                <w:rFonts w:ascii="Arial Narrow"/>
                <w:spacing w:val="-1"/>
                <w:sz w:val="18"/>
              </w:rPr>
              <w:t>580,496,959.08</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、按欠款方归集的期末余额前五名的其他应收款情况</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414"/>
        <w:gridCol w:w="1248"/>
        <w:gridCol w:w="1773"/>
        <w:gridCol w:w="1415"/>
        <w:gridCol w:w="1248"/>
        <w:gridCol w:w="1772"/>
      </w:tblGrid>
      <w:tr>
        <w:trPr>
          <w:trHeight w:val="1034" w:hRule="exact"/>
        </w:trPr>
        <w:tc>
          <w:tcPr>
            <w:tcW w:w="24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8" w:lineRule="auto"/>
              <w:ind w:left="943" w:right="923"/>
              <w:jc w:val="center"/>
              <w:rPr>
                <w:rFonts w:ascii="宋体" w:hAnsi="宋体" w:cs="宋体" w:eastAsia="宋体" w:hint="default"/>
                <w:sz w:val="18"/>
                <w:szCs w:val="18"/>
              </w:rPr>
            </w:pPr>
            <w:r>
              <w:rPr>
                <w:rFonts w:ascii="宋体" w:hAnsi="宋体" w:cs="宋体" w:eastAsia="宋体" w:hint="default"/>
                <w:sz w:val="18"/>
                <w:szCs w:val="18"/>
              </w:rPr>
              <w:t>债务人 名称</w:t>
            </w: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8" w:lineRule="auto"/>
              <w:ind w:left="439" w:right="437"/>
              <w:jc w:val="center"/>
              <w:rPr>
                <w:rFonts w:ascii="宋体" w:hAnsi="宋体" w:cs="宋体" w:eastAsia="宋体" w:hint="default"/>
                <w:sz w:val="18"/>
                <w:szCs w:val="18"/>
              </w:rPr>
            </w:pPr>
            <w:r>
              <w:rPr>
                <w:rFonts w:ascii="宋体" w:hAnsi="宋体" w:cs="宋体" w:eastAsia="宋体" w:hint="default"/>
                <w:sz w:val="18"/>
                <w:szCs w:val="18"/>
              </w:rPr>
              <w:t>款项 性质</w:t>
            </w:r>
          </w:p>
        </w:tc>
        <w:tc>
          <w:tcPr>
            <w:tcW w:w="17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1"/>
              <w:ind w:left="169" w:right="167"/>
              <w:jc w:val="both"/>
              <w:rPr>
                <w:rFonts w:ascii="宋体" w:hAnsi="宋体" w:cs="宋体" w:eastAsia="宋体" w:hint="default"/>
                <w:sz w:val="18"/>
                <w:szCs w:val="18"/>
              </w:rPr>
            </w:pPr>
            <w:r>
              <w:rPr>
                <w:rFonts w:ascii="宋体" w:hAnsi="宋体" w:cs="宋体" w:eastAsia="宋体" w:hint="default"/>
                <w:sz w:val="18"/>
                <w:szCs w:val="18"/>
              </w:rPr>
              <w:t>占其他应收 款期末余额 合计数的比 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7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8" w:lineRule="auto"/>
              <w:ind w:left="700" w:right="524" w:hanging="180"/>
              <w:jc w:val="left"/>
              <w:rPr>
                <w:rFonts w:ascii="宋体" w:hAnsi="宋体" w:cs="宋体" w:eastAsia="宋体" w:hint="default"/>
                <w:sz w:val="18"/>
                <w:szCs w:val="18"/>
              </w:rPr>
            </w:pPr>
            <w:r>
              <w:rPr>
                <w:rFonts w:ascii="宋体" w:hAnsi="宋体" w:cs="宋体" w:eastAsia="宋体" w:hint="default"/>
                <w:sz w:val="18"/>
                <w:szCs w:val="18"/>
              </w:rPr>
              <w:t>坏账准备 余额</w:t>
            </w:r>
          </w:p>
        </w:tc>
      </w:tr>
      <w:tr>
        <w:trPr>
          <w:trHeight w:val="943"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深圳前海国民投资管理有限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pacing w:val="-1"/>
                <w:sz w:val="18"/>
              </w:rPr>
              <w:t>500,000,000.00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Arial Narrow" w:hAnsi="Arial Narrow" w:cs="Arial Narrow" w:eastAsia="Arial Narrow" w:hint="default"/>
                <w:sz w:val="18"/>
                <w:szCs w:val="18"/>
              </w:rPr>
              <w:t>0-3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1"/>
                <w:sz w:val="18"/>
              </w:rPr>
              <w:t>53.97</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right"/>
              <w:rPr>
                <w:rFonts w:ascii="Arial Narrow" w:hAnsi="Arial Narrow" w:cs="Arial Narrow" w:eastAsia="Arial Narrow" w:hint="default"/>
                <w:sz w:val="18"/>
                <w:szCs w:val="18"/>
              </w:rPr>
            </w:pPr>
            <w:r>
              <w:rPr>
                <w:rFonts w:ascii="Arial Narrow"/>
                <w:spacing w:val="-1"/>
                <w:sz w:val="18"/>
              </w:rPr>
              <w:t>500,000,000.00</w:t>
            </w:r>
          </w:p>
        </w:tc>
      </w:tr>
      <w:tr>
        <w:trPr>
          <w:trHeight w:val="944"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深圳市国民电子商务有限公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往来款项</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pacing w:val="-1"/>
                <w:sz w:val="18"/>
              </w:rPr>
              <w:t>353,734,249.01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1"/>
                <w:sz w:val="18"/>
              </w:rPr>
              <w:t>38.18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6"/>
              <w:jc w:val="right"/>
              <w:rPr>
                <w:rFonts w:ascii="Arial Narrow" w:hAnsi="Arial Narrow" w:cs="Arial Narrow" w:eastAsia="Arial Narrow" w:hint="default"/>
                <w:sz w:val="18"/>
                <w:szCs w:val="18"/>
              </w:rPr>
            </w:pPr>
            <w:r>
              <w:rPr>
                <w:rFonts w:ascii="Arial Narrow"/>
                <w:sz w:val="18"/>
              </w:rPr>
              <w:t>-</w:t>
            </w:r>
          </w:p>
        </w:tc>
      </w:tr>
      <w:tr>
        <w:trPr>
          <w:trHeight w:val="944"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无锡德思普科技有限公司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8" w:lineRule="auto"/>
              <w:ind w:left="349" w:right="257" w:hanging="90"/>
              <w:jc w:val="left"/>
              <w:rPr>
                <w:rFonts w:ascii="宋体" w:hAnsi="宋体" w:cs="宋体" w:eastAsia="宋体" w:hint="default"/>
                <w:sz w:val="18"/>
                <w:szCs w:val="18"/>
              </w:rPr>
            </w:pPr>
            <w:r>
              <w:rPr>
                <w:rFonts w:ascii="宋体" w:hAnsi="宋体" w:cs="宋体" w:eastAsia="宋体" w:hint="default"/>
                <w:sz w:val="18"/>
                <w:szCs w:val="18"/>
              </w:rPr>
              <w:t>业务合作 诚意金</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35,000,000.00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3.78</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right"/>
              <w:rPr>
                <w:rFonts w:ascii="Arial Narrow" w:hAnsi="Arial Narrow" w:cs="Arial Narrow" w:eastAsia="Arial Narrow" w:hint="default"/>
                <w:sz w:val="18"/>
                <w:szCs w:val="18"/>
              </w:rPr>
            </w:pPr>
            <w:r>
              <w:rPr>
                <w:rFonts w:ascii="Arial Narrow"/>
                <w:spacing w:val="-1"/>
                <w:sz w:val="18"/>
              </w:rPr>
              <w:t>350,000.00</w:t>
            </w:r>
          </w:p>
        </w:tc>
      </w:tr>
      <w:tr>
        <w:trPr>
          <w:trHeight w:val="944"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z w:val="18"/>
                <w:szCs w:val="18"/>
              </w:rPr>
              <w:t>华夏芯（北京）通用处理器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技术有限公司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8" w:lineRule="auto"/>
              <w:ind w:left="349" w:right="257" w:hanging="90"/>
              <w:jc w:val="left"/>
              <w:rPr>
                <w:rFonts w:ascii="宋体" w:hAnsi="宋体" w:cs="宋体" w:eastAsia="宋体" w:hint="default"/>
                <w:sz w:val="18"/>
                <w:szCs w:val="18"/>
              </w:rPr>
            </w:pPr>
            <w:r>
              <w:rPr>
                <w:rFonts w:ascii="宋体" w:hAnsi="宋体" w:cs="宋体" w:eastAsia="宋体" w:hint="default"/>
                <w:sz w:val="18"/>
                <w:szCs w:val="18"/>
              </w:rPr>
              <w:t>业务合作 诚意金</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26,300,000.00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2.84</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right"/>
              <w:rPr>
                <w:rFonts w:ascii="Arial Narrow" w:hAnsi="Arial Narrow" w:cs="Arial Narrow" w:eastAsia="Arial Narrow" w:hint="default"/>
                <w:sz w:val="18"/>
                <w:szCs w:val="18"/>
              </w:rPr>
            </w:pPr>
            <w:r>
              <w:rPr>
                <w:rFonts w:ascii="Arial Narrow"/>
                <w:spacing w:val="-1"/>
                <w:sz w:val="18"/>
              </w:rPr>
              <w:t>263,000.00</w:t>
            </w:r>
          </w:p>
        </w:tc>
      </w:tr>
      <w:tr>
        <w:trPr>
          <w:trHeight w:val="944" w:hRule="exact"/>
        </w:trPr>
        <w:tc>
          <w:tcPr>
            <w:tcW w:w="2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pacing w:val="-1"/>
                <w:sz w:val="18"/>
              </w:rPr>
              <w:t>5,172,139.35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Arial Narrow" w:hAnsi="Arial Narrow" w:cs="Arial Narrow" w:eastAsia="Arial Narrow" w:hint="default"/>
                <w:sz w:val="18"/>
                <w:szCs w:val="18"/>
              </w:rPr>
              <w:t>0-1</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0.56</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right"/>
              <w:rPr>
                <w:rFonts w:ascii="Arial Narrow" w:hAnsi="Arial Narrow" w:cs="Arial Narrow" w:eastAsia="Arial Narrow" w:hint="default"/>
                <w:sz w:val="18"/>
                <w:szCs w:val="18"/>
              </w:rPr>
            </w:pPr>
            <w:r>
              <w:rPr>
                <w:rFonts w:ascii="Arial Narrow"/>
                <w:spacing w:val="-1"/>
                <w:sz w:val="18"/>
              </w:rPr>
              <w:t>51,721.39</w:t>
            </w:r>
          </w:p>
        </w:tc>
      </w:tr>
      <w:tr>
        <w:trPr>
          <w:trHeight w:val="955" w:hRule="exact"/>
        </w:trPr>
        <w:tc>
          <w:tcPr>
            <w:tcW w:w="24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48" w:type="dxa"/>
            <w:tcBorders>
              <w:top w:val="single" w:sz="4" w:space="0" w:color="000000"/>
              <w:left w:val="single" w:sz="4" w:space="0" w:color="000000"/>
              <w:bottom w:val="single" w:sz="12" w:space="0" w:color="000000"/>
              <w:right w:val="single" w:sz="4" w:space="0" w:color="000000"/>
            </w:tcBorders>
          </w:tcPr>
          <w:p>
            <w:pPr/>
          </w:p>
        </w:tc>
        <w:tc>
          <w:tcPr>
            <w:tcW w:w="17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pacing w:val="-1"/>
                <w:sz w:val="18"/>
              </w:rPr>
              <w:t>920,206,388.36</w:t>
            </w:r>
          </w:p>
        </w:tc>
        <w:tc>
          <w:tcPr>
            <w:tcW w:w="1415" w:type="dxa"/>
            <w:tcBorders>
              <w:top w:val="single" w:sz="4" w:space="0" w:color="000000"/>
              <w:left w:val="single" w:sz="4" w:space="0" w:color="000000"/>
              <w:bottom w:val="single" w:sz="12" w:space="0" w:color="000000"/>
              <w:right w:val="single" w:sz="4" w:space="0" w:color="000000"/>
            </w:tcBorders>
          </w:tcPr>
          <w:p>
            <w:pP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pacing w:val="-1"/>
                <w:sz w:val="18"/>
              </w:rPr>
              <w:t>99.33</w:t>
            </w:r>
          </w:p>
        </w:tc>
        <w:tc>
          <w:tcPr>
            <w:tcW w:w="177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right"/>
              <w:rPr>
                <w:rFonts w:ascii="Arial Narrow" w:hAnsi="Arial Narrow" w:cs="Arial Narrow" w:eastAsia="Arial Narrow" w:hint="default"/>
                <w:sz w:val="18"/>
                <w:szCs w:val="18"/>
              </w:rPr>
            </w:pPr>
            <w:r>
              <w:rPr>
                <w:rFonts w:ascii="Arial Narrow"/>
                <w:spacing w:val="-1"/>
                <w:sz w:val="18"/>
              </w:rPr>
              <w:t>500,664,721.39</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、涉及政府补助的应收款项</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792"/>
        <w:gridCol w:w="1479"/>
        <w:gridCol w:w="1480"/>
        <w:gridCol w:w="1152"/>
        <w:gridCol w:w="1967"/>
      </w:tblGrid>
      <w:tr>
        <w:trPr>
          <w:trHeight w:val="724" w:hRule="exact"/>
        </w:trPr>
        <w:tc>
          <w:tcPr>
            <w:tcW w:w="37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9"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1"/>
              <w:ind w:left="644" w:right="102" w:hanging="540"/>
              <w:jc w:val="left"/>
              <w:rPr>
                <w:rFonts w:ascii="宋体" w:hAnsi="宋体" w:cs="宋体" w:eastAsia="宋体" w:hint="default"/>
                <w:sz w:val="18"/>
                <w:szCs w:val="18"/>
              </w:rPr>
            </w:pPr>
            <w:r>
              <w:rPr>
                <w:rFonts w:ascii="宋体" w:hAnsi="宋体" w:cs="宋体" w:eastAsia="宋体" w:hint="default"/>
                <w:sz w:val="18"/>
                <w:szCs w:val="18"/>
              </w:rPr>
              <w:t>政府补助项目名 称</w:t>
            </w:r>
          </w:p>
        </w:tc>
        <w:tc>
          <w:tcPr>
            <w:tcW w:w="14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预计收取的时间</w:t>
            </w:r>
          </w:p>
        </w:tc>
      </w:tr>
      <w:tr>
        <w:trPr>
          <w:trHeight w:val="634"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软件退税</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677,426.28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635" w:hRule="exact"/>
        </w:trPr>
        <w:tc>
          <w:tcPr>
            <w:tcW w:w="3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出口退税</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4,494,713.07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年以内</w:t>
            </w:r>
          </w:p>
        </w:tc>
        <w:tc>
          <w:tcPr>
            <w:tcW w:w="1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r>
      <w:tr>
        <w:trPr>
          <w:trHeight w:val="644" w:hRule="exact"/>
        </w:trPr>
        <w:tc>
          <w:tcPr>
            <w:tcW w:w="37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single" w:sz="4" w:space="0" w:color="000000"/>
              <w:left w:val="single" w:sz="4" w:space="0" w:color="000000"/>
              <w:bottom w:val="single" w:sz="12" w:space="0" w:color="000000"/>
              <w:right w:val="single" w:sz="4" w:space="0" w:color="000000"/>
            </w:tcBorders>
          </w:tcPr>
          <w:p>
            <w:pP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5,172,139.35</w:t>
            </w:r>
          </w:p>
        </w:tc>
        <w:tc>
          <w:tcPr>
            <w:tcW w:w="1152" w:type="dxa"/>
            <w:tcBorders>
              <w:top w:val="single" w:sz="4" w:space="0" w:color="000000"/>
              <w:left w:val="single" w:sz="4" w:space="0" w:color="000000"/>
              <w:bottom w:val="single" w:sz="12" w:space="0" w:color="000000"/>
              <w:right w:val="single" w:sz="4" w:space="0" w:color="000000"/>
            </w:tcBorders>
          </w:tcPr>
          <w:p>
            <w:pPr/>
          </w:p>
        </w:tc>
        <w:tc>
          <w:tcPr>
            <w:tcW w:w="196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Heading8"/>
        <w:spacing w:line="240" w:lineRule="auto"/>
        <w:ind w:right="4441"/>
        <w:jc w:val="left"/>
        <w:rPr>
          <w:b w:val="0"/>
          <w:bCs w:val="0"/>
        </w:rPr>
      </w:pPr>
      <w:bookmarkStart w:name="(三) 长期股权投资" w:id="281"/>
      <w:bookmarkEnd w:id="281"/>
      <w:r>
        <w:rPr>
          <w:b w:val="0"/>
          <w:bCs w:val="0"/>
        </w:rPr>
      </w:r>
      <w:r>
        <w:rPr>
          <w:rFonts w:ascii="Arial Narrow" w:hAnsi="Arial Narrow" w:cs="Arial Narrow" w:eastAsia="Arial Narrow" w:hint="default"/>
        </w:rPr>
        <w:t>(</w:t>
      </w:r>
      <w:r>
        <w:rPr/>
        <w:t>三</w:t>
      </w:r>
      <w:r>
        <w:rPr>
          <w:rFonts w:ascii="Arial Narrow" w:hAnsi="Arial Narrow" w:cs="Arial Narrow" w:eastAsia="Arial Narrow" w:hint="default"/>
        </w:rPr>
        <w:t>)</w:t>
      </w:r>
      <w:r>
        <w:rPr>
          <w:rFonts w:ascii="Arial Narrow" w:hAnsi="Arial Narrow" w:cs="Arial Narrow" w:eastAsia="Arial Narrow" w:hint="default"/>
          <w:spacing w:val="44"/>
        </w:rPr>
        <w:t> </w:t>
      </w:r>
      <w:r>
        <w:rPr/>
        <w:t>长期股权投资</w:t>
      </w:r>
      <w:r>
        <w:rPr>
          <w:b w:val="0"/>
          <w:bCs w:val="0"/>
        </w:rPr>
      </w:r>
    </w:p>
    <w:p>
      <w:pPr>
        <w:spacing w:after="0" w:line="240" w:lineRule="auto"/>
        <w:jc w:val="left"/>
        <w:sectPr>
          <w:pgSz w:w="11910" w:h="16840"/>
          <w:pgMar w:header="871" w:footer="1266" w:top="1420" w:bottom="1460" w:left="880" w:right="880"/>
        </w:sectPr>
      </w:pPr>
    </w:p>
    <w:p>
      <w:pPr>
        <w:spacing w:line="240" w:lineRule="auto" w:before="12"/>
        <w:rPr>
          <w:rFonts w:ascii="宋体" w:hAnsi="宋体" w:cs="宋体" w:eastAsia="宋体" w:hint="default"/>
          <w:b/>
          <w:bCs/>
          <w:sz w:val="3"/>
          <w:szCs w:val="3"/>
        </w:rPr>
      </w:pPr>
    </w:p>
    <w:tbl>
      <w:tblPr>
        <w:tblW w:w="0" w:type="auto"/>
        <w:jc w:val="left"/>
        <w:tblInd w:w="131" w:type="dxa"/>
        <w:tblLayout w:type="fixed"/>
        <w:tblCellMar>
          <w:top w:w="0" w:type="dxa"/>
          <w:left w:w="0" w:type="dxa"/>
          <w:bottom w:w="0" w:type="dxa"/>
          <w:right w:w="0" w:type="dxa"/>
        </w:tblCellMar>
        <w:tblLook w:val="01E0"/>
      </w:tblPr>
      <w:tblGrid>
        <w:gridCol w:w="1995"/>
        <w:gridCol w:w="1103"/>
        <w:gridCol w:w="1104"/>
        <w:gridCol w:w="1103"/>
        <w:gridCol w:w="1104"/>
        <w:gridCol w:w="1104"/>
        <w:gridCol w:w="1104"/>
      </w:tblGrid>
      <w:tr>
        <w:trPr>
          <w:trHeight w:val="508" w:hRule="exact"/>
        </w:trPr>
        <w:tc>
          <w:tcPr>
            <w:tcW w:w="1995"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1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8" w:hRule="exact"/>
        </w:trPr>
        <w:tc>
          <w:tcPr>
            <w:tcW w:w="1995" w:type="dxa"/>
            <w:vMerge/>
            <w:tcBorders>
              <w:left w:val="nil" w:sz="6" w:space="0" w:color="auto"/>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left="134" w:right="0"/>
              <w:jc w:val="left"/>
              <w:rPr>
                <w:rFonts w:ascii="Arial Narrow" w:hAnsi="Arial Narrow" w:cs="Arial Narrow" w:eastAsia="Arial Narrow" w:hint="default"/>
                <w:sz w:val="15"/>
                <w:szCs w:val="15"/>
              </w:rPr>
            </w:pPr>
            <w:r>
              <w:rPr>
                <w:rFonts w:ascii="Arial Narrow"/>
                <w:sz w:val="15"/>
              </w:rPr>
              <w:t>723,059,720.00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723,059,720.00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left="135" w:right="0"/>
              <w:jc w:val="left"/>
              <w:rPr>
                <w:rFonts w:ascii="Arial Narrow" w:hAnsi="Arial Narrow" w:cs="Arial Narrow" w:eastAsia="Arial Narrow" w:hint="default"/>
                <w:sz w:val="15"/>
                <w:szCs w:val="15"/>
              </w:rPr>
            </w:pPr>
            <w:r>
              <w:rPr>
                <w:rFonts w:ascii="Arial Narrow"/>
                <w:sz w:val="15"/>
              </w:rPr>
              <w:t>689,380,520.00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left="134" w:right="0"/>
              <w:jc w:val="left"/>
              <w:rPr>
                <w:rFonts w:ascii="Arial Narrow" w:hAnsi="Arial Narrow" w:cs="Arial Narrow" w:eastAsia="Arial Narrow" w:hint="default"/>
                <w:sz w:val="15"/>
                <w:szCs w:val="15"/>
              </w:rPr>
            </w:pPr>
            <w:r>
              <w:rPr>
                <w:rFonts w:ascii="Arial Narrow"/>
                <w:sz w:val="15"/>
              </w:rPr>
              <w:t>689,380,520.00</w:t>
            </w:r>
          </w:p>
        </w:tc>
      </w:tr>
      <w:tr>
        <w:trPr>
          <w:trHeight w:val="49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pacing w:val="-4"/>
                <w:sz w:val="18"/>
                <w:szCs w:val="18"/>
              </w:rPr>
              <w:t>对联营、合营企业投资</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7"/>
              <w:jc w:val="right"/>
              <w:rPr>
                <w:rFonts w:ascii="Arial Narrow" w:hAnsi="Arial Narrow" w:cs="Arial Narrow" w:eastAsia="Arial Narrow" w:hint="default"/>
                <w:sz w:val="15"/>
                <w:szCs w:val="15"/>
              </w:rPr>
            </w:pPr>
            <w:r>
              <w:rPr>
                <w:rFonts w:ascii="Arial Narrow"/>
                <w:sz w:val="15"/>
              </w:rPr>
              <w:t>-</w:t>
            </w:r>
          </w:p>
        </w:tc>
      </w:tr>
      <w:tr>
        <w:trPr>
          <w:trHeight w:val="508" w:hRule="exact"/>
        </w:trPr>
        <w:tc>
          <w:tcPr>
            <w:tcW w:w="19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left="134" w:right="0"/>
              <w:jc w:val="left"/>
              <w:rPr>
                <w:rFonts w:ascii="Arial Narrow" w:hAnsi="Arial Narrow" w:cs="Arial Narrow" w:eastAsia="Arial Narrow" w:hint="default"/>
                <w:sz w:val="15"/>
                <w:szCs w:val="15"/>
              </w:rPr>
            </w:pPr>
            <w:r>
              <w:rPr>
                <w:rFonts w:ascii="Arial Narrow"/>
                <w:sz w:val="15"/>
              </w:rPr>
              <w:t>723,059,720.00</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0"/>
              <w:jc w:val="right"/>
              <w:rPr>
                <w:rFonts w:ascii="Arial Narrow" w:hAnsi="Arial Narrow" w:cs="Arial Narrow" w:eastAsia="Arial Narrow" w:hint="default"/>
                <w:sz w:val="15"/>
                <w:szCs w:val="15"/>
              </w:rPr>
            </w:pPr>
            <w:r>
              <w:rPr>
                <w:rFonts w:ascii="Arial Narrow"/>
                <w:sz w:val="15"/>
              </w:rPr>
              <w:t>723,059,720.00</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left="135" w:right="0"/>
              <w:jc w:val="left"/>
              <w:rPr>
                <w:rFonts w:ascii="Arial Narrow" w:hAnsi="Arial Narrow" w:cs="Arial Narrow" w:eastAsia="Arial Narrow" w:hint="default"/>
                <w:sz w:val="15"/>
                <w:szCs w:val="15"/>
              </w:rPr>
            </w:pPr>
            <w:r>
              <w:rPr>
                <w:rFonts w:ascii="Arial Narrow"/>
                <w:sz w:val="15"/>
              </w:rPr>
              <w:t>689,380,520.00</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10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left="134" w:right="0"/>
              <w:jc w:val="left"/>
              <w:rPr>
                <w:rFonts w:ascii="Arial Narrow" w:hAnsi="Arial Narrow" w:cs="Arial Narrow" w:eastAsia="Arial Narrow" w:hint="default"/>
                <w:sz w:val="15"/>
                <w:szCs w:val="15"/>
              </w:rPr>
            </w:pPr>
            <w:r>
              <w:rPr>
                <w:rFonts w:ascii="Arial Narrow"/>
                <w:sz w:val="15"/>
              </w:rPr>
              <w:t>689,380,520.00</w:t>
            </w:r>
          </w:p>
        </w:tc>
      </w:tr>
    </w:tbl>
    <w:p>
      <w:pPr>
        <w:spacing w:line="240" w:lineRule="auto" w:before="9"/>
        <w:rPr>
          <w:rFonts w:ascii="宋体" w:hAnsi="宋体" w:cs="宋体" w:eastAsia="宋体" w:hint="default"/>
          <w:b/>
          <w:bCs/>
          <w:sz w:val="14"/>
          <w:szCs w:val="14"/>
        </w:rPr>
      </w:pPr>
    </w:p>
    <w:p>
      <w:pPr>
        <w:spacing w:before="44"/>
        <w:ind w:left="614"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、对子公司投资</w:t>
      </w:r>
    </w:p>
    <w:p>
      <w:pPr>
        <w:spacing w:line="240" w:lineRule="auto" w:before="2"/>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584"/>
        <w:gridCol w:w="1266"/>
        <w:gridCol w:w="1276"/>
        <w:gridCol w:w="992"/>
        <w:gridCol w:w="1134"/>
        <w:gridCol w:w="1134"/>
        <w:gridCol w:w="1200"/>
      </w:tblGrid>
      <w:tr>
        <w:trPr>
          <w:trHeight w:val="956" w:hRule="exact"/>
        </w:trPr>
        <w:tc>
          <w:tcPr>
            <w:tcW w:w="15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90" w:right="112"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323"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946" w:hRule="exact"/>
        </w:trPr>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22" w:right="15"/>
              <w:jc w:val="left"/>
              <w:rPr>
                <w:rFonts w:ascii="宋体" w:hAnsi="宋体" w:cs="宋体" w:eastAsia="宋体" w:hint="default"/>
                <w:sz w:val="18"/>
                <w:szCs w:val="18"/>
              </w:rPr>
            </w:pPr>
            <w:r>
              <w:rPr>
                <w:rFonts w:ascii="宋体" w:hAnsi="宋体" w:cs="宋体" w:eastAsia="宋体" w:hint="default"/>
                <w:sz w:val="18"/>
                <w:szCs w:val="18"/>
              </w:rPr>
              <w:t>国民技术（香港） 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pacing w:val="-1"/>
                <w:sz w:val="15"/>
              </w:rPr>
              <w:t>24,380,520.00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5"/>
                <w:szCs w:val="15"/>
              </w:rPr>
            </w:pPr>
            <w:r>
              <w:rPr>
                <w:rFonts w:ascii="Arial Narrow"/>
                <w:spacing w:val="-1"/>
                <w:sz w:val="15"/>
              </w:rPr>
              <w:t>19,879,200.00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7" w:right="0"/>
              <w:jc w:val="center"/>
              <w:rPr>
                <w:rFonts w:ascii="Arial Narrow" w:hAnsi="Arial Narrow" w:cs="Arial Narrow" w:eastAsia="Arial Narrow" w:hint="default"/>
                <w:sz w:val="15"/>
                <w:szCs w:val="15"/>
              </w:rPr>
            </w:pPr>
            <w:r>
              <w:rPr>
                <w:rFonts w:ascii="Arial Narrow"/>
                <w:sz w:val="15"/>
              </w:rPr>
              <w:t>44,259,720.00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5"/>
                <w:szCs w:val="15"/>
              </w:rPr>
            </w:pPr>
            <w:r>
              <w:rPr>
                <w:rFonts w:ascii="Arial Narrow"/>
                <w:sz w:val="15"/>
              </w:rPr>
              <w:t>-</w:t>
            </w:r>
          </w:p>
        </w:tc>
      </w:tr>
      <w:tr>
        <w:trPr>
          <w:trHeight w:val="946" w:hRule="exact"/>
        </w:trPr>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22" w:right="87"/>
              <w:jc w:val="left"/>
              <w:rPr>
                <w:rFonts w:ascii="宋体" w:hAnsi="宋体" w:cs="宋体" w:eastAsia="宋体" w:hint="default"/>
                <w:sz w:val="18"/>
                <w:szCs w:val="18"/>
              </w:rPr>
            </w:pPr>
            <w:r>
              <w:rPr>
                <w:rFonts w:ascii="宋体" w:hAnsi="宋体" w:cs="宋体" w:eastAsia="宋体" w:hint="default"/>
                <w:spacing w:val="15"/>
                <w:sz w:val="18"/>
                <w:szCs w:val="18"/>
              </w:rPr>
              <w:t>深圳市国民电子 </w:t>
            </w:r>
            <w:r>
              <w:rPr>
                <w:rFonts w:ascii="宋体" w:hAnsi="宋体" w:cs="宋体" w:eastAsia="宋体" w:hint="default"/>
                <w:sz w:val="18"/>
                <w:szCs w:val="18"/>
              </w:rPr>
              <w:t>商务有限公司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pacing w:val="-1"/>
                <w:sz w:val="15"/>
              </w:rPr>
              <w:t>165,000,000.00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60" w:right="0"/>
              <w:jc w:val="center"/>
              <w:rPr>
                <w:rFonts w:ascii="Arial Narrow" w:hAnsi="Arial Narrow" w:cs="Arial Narrow" w:eastAsia="Arial Narrow" w:hint="default"/>
                <w:sz w:val="15"/>
                <w:szCs w:val="15"/>
              </w:rPr>
            </w:pPr>
            <w:r>
              <w:rPr>
                <w:rFonts w:ascii="Arial Narrow"/>
                <w:sz w:val="15"/>
              </w:rPr>
              <w:t>165,000,000.00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5"/>
                <w:szCs w:val="15"/>
              </w:rPr>
            </w:pPr>
            <w:r>
              <w:rPr>
                <w:rFonts w:ascii="Arial Narrow"/>
                <w:spacing w:val="-1"/>
                <w:w w:val="95"/>
                <w:sz w:val="15"/>
              </w:rPr>
              <w:t>--</w:t>
            </w:r>
            <w:r>
              <w:rPr>
                <w:rFonts w:ascii="Arial Narrow"/>
                <w:w w:val="95"/>
                <w:sz w:val="15"/>
              </w:rPr>
            </w:r>
          </w:p>
        </w:tc>
      </w:tr>
      <w:tr>
        <w:trPr>
          <w:trHeight w:val="947" w:hRule="exact"/>
        </w:trPr>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9" w:lineRule="auto"/>
              <w:ind w:left="122" w:right="87"/>
              <w:jc w:val="left"/>
              <w:rPr>
                <w:rFonts w:ascii="宋体" w:hAnsi="宋体" w:cs="宋体" w:eastAsia="宋体" w:hint="default"/>
                <w:sz w:val="18"/>
                <w:szCs w:val="18"/>
              </w:rPr>
            </w:pPr>
            <w:r>
              <w:rPr>
                <w:rFonts w:ascii="宋体" w:hAnsi="宋体" w:cs="宋体" w:eastAsia="宋体" w:hint="default"/>
                <w:spacing w:val="15"/>
                <w:sz w:val="18"/>
                <w:szCs w:val="18"/>
              </w:rPr>
              <w:t>深圳前海国民投 </w:t>
            </w:r>
            <w:r>
              <w:rPr>
                <w:rFonts w:ascii="宋体" w:hAnsi="宋体" w:cs="宋体" w:eastAsia="宋体" w:hint="default"/>
                <w:sz w:val="18"/>
                <w:szCs w:val="18"/>
              </w:rPr>
              <w:t>资管理有限公司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pacing w:val="-1"/>
                <w:sz w:val="15"/>
              </w:rPr>
              <w:t>500,000,000.00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60" w:right="0"/>
              <w:jc w:val="center"/>
              <w:rPr>
                <w:rFonts w:ascii="Arial Narrow" w:hAnsi="Arial Narrow" w:cs="Arial Narrow" w:eastAsia="Arial Narrow" w:hint="default"/>
                <w:sz w:val="15"/>
                <w:szCs w:val="15"/>
              </w:rPr>
            </w:pPr>
            <w:r>
              <w:rPr>
                <w:rFonts w:ascii="Arial Narrow"/>
                <w:sz w:val="15"/>
              </w:rPr>
              <w:t>500,000,000.00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5"/>
                <w:szCs w:val="15"/>
              </w:rPr>
            </w:pPr>
            <w:r>
              <w:rPr>
                <w:rFonts w:ascii="Arial Narrow"/>
                <w:sz w:val="15"/>
              </w:rPr>
              <w:t>-</w:t>
            </w:r>
          </w:p>
        </w:tc>
      </w:tr>
      <w:tr>
        <w:trPr>
          <w:trHeight w:val="1026" w:hRule="exact"/>
        </w:trPr>
        <w:tc>
          <w:tcPr>
            <w:tcW w:w="158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87"/>
              <w:jc w:val="both"/>
              <w:rPr>
                <w:rFonts w:ascii="宋体" w:hAnsi="宋体" w:cs="宋体" w:eastAsia="宋体" w:hint="default"/>
                <w:sz w:val="18"/>
                <w:szCs w:val="18"/>
              </w:rPr>
            </w:pPr>
            <w:r>
              <w:rPr>
                <w:rFonts w:ascii="宋体" w:hAnsi="宋体" w:cs="宋体" w:eastAsia="宋体" w:hint="default"/>
                <w:spacing w:val="15"/>
                <w:sz w:val="18"/>
                <w:szCs w:val="18"/>
              </w:rPr>
              <w:t>福建省星民易付 多卡融合信息科 </w:t>
            </w:r>
            <w:r>
              <w:rPr>
                <w:rFonts w:ascii="宋体" w:hAnsi="宋体" w:cs="宋体" w:eastAsia="宋体" w:hint="default"/>
                <w:sz w:val="18"/>
                <w:szCs w:val="18"/>
              </w:rPr>
              <w:t>技有限公司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5"/>
                <w:szCs w:val="15"/>
              </w:rPr>
            </w:pPr>
            <w:r>
              <w:rPr>
                <w:rFonts w:ascii="Arial Narrow"/>
                <w:spacing w:val="-1"/>
                <w:sz w:val="15"/>
              </w:rPr>
              <w:t>13,800,000.00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 w:right="0"/>
              <w:jc w:val="center"/>
              <w:rPr>
                <w:rFonts w:ascii="Arial Narrow" w:hAnsi="Arial Narrow" w:cs="Arial Narrow" w:eastAsia="Arial Narrow" w:hint="default"/>
                <w:sz w:val="15"/>
                <w:szCs w:val="15"/>
              </w:rPr>
            </w:pPr>
            <w:r>
              <w:rPr>
                <w:rFonts w:ascii="Arial Narrow"/>
                <w:sz w:val="15"/>
              </w:rPr>
              <w:t>13,800,000.00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956" w:hRule="exact"/>
        </w:trPr>
        <w:tc>
          <w:tcPr>
            <w:tcW w:w="15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pacing w:val="-1"/>
                <w:sz w:val="15"/>
              </w:rPr>
              <w:t>689,380,520.00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5"/>
                <w:szCs w:val="15"/>
              </w:rPr>
            </w:pPr>
            <w:r>
              <w:rPr>
                <w:rFonts w:ascii="Arial Narrow"/>
                <w:spacing w:val="-1"/>
                <w:sz w:val="15"/>
              </w:rPr>
              <w:t>33,679,200.00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5"/>
                <w:szCs w:val="15"/>
              </w:rPr>
            </w:pPr>
            <w:r>
              <w:rPr>
                <w:rFonts w:ascii="Arial Narrow"/>
                <w:sz w:val="15"/>
              </w:rPr>
              <w:t>-</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0" w:right="0"/>
              <w:jc w:val="center"/>
              <w:rPr>
                <w:rFonts w:ascii="Arial Narrow" w:hAnsi="Arial Narrow" w:cs="Arial Narrow" w:eastAsia="Arial Narrow" w:hint="default"/>
                <w:sz w:val="15"/>
                <w:szCs w:val="15"/>
              </w:rPr>
            </w:pPr>
            <w:r>
              <w:rPr>
                <w:rFonts w:ascii="Arial Narrow"/>
                <w:sz w:val="15"/>
              </w:rPr>
              <w:t>723,059,720.00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5"/>
                <w:szCs w:val="15"/>
              </w:rPr>
            </w:pPr>
            <w:r>
              <w:rPr>
                <w:rFonts w:ascii="Arial Narrow"/>
                <w:sz w:val="15"/>
              </w:rPr>
              <w:t>-</w:t>
            </w:r>
          </w:p>
        </w:tc>
        <w:tc>
          <w:tcPr>
            <w:tcW w:w="120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5"/>
                <w:szCs w:val="15"/>
              </w:rPr>
            </w:pPr>
            <w:r>
              <w:rPr>
                <w:rFonts w:ascii="Arial Narrow"/>
                <w:sz w:val="15"/>
              </w:rPr>
              <w:t>-</w:t>
            </w:r>
          </w:p>
        </w:tc>
      </w:tr>
    </w:tbl>
    <w:p>
      <w:pPr>
        <w:spacing w:line="240" w:lineRule="auto" w:before="0"/>
        <w:rPr>
          <w:rFonts w:ascii="宋体" w:hAnsi="宋体" w:cs="宋体" w:eastAsia="宋体" w:hint="default"/>
          <w:sz w:val="9"/>
          <w:szCs w:val="9"/>
        </w:rPr>
      </w:pPr>
    </w:p>
    <w:p>
      <w:pPr>
        <w:pStyle w:val="Heading8"/>
        <w:spacing w:line="240" w:lineRule="auto"/>
        <w:ind w:left="676" w:right="0"/>
        <w:jc w:val="left"/>
        <w:rPr>
          <w:b w:val="0"/>
          <w:bCs w:val="0"/>
        </w:rPr>
      </w:pPr>
      <w:bookmarkStart w:name="(四) 营业收入和营业成本" w:id="282"/>
      <w:bookmarkEnd w:id="282"/>
      <w:r>
        <w:rPr>
          <w:b w:val="0"/>
          <w:bCs w:val="0"/>
        </w:rPr>
      </w:r>
      <w:r>
        <w:rPr>
          <w:rFonts w:ascii="Arial Narrow" w:hAnsi="Arial Narrow" w:cs="Arial Narrow" w:eastAsia="Arial Narrow" w:hint="default"/>
        </w:rPr>
        <w:t>(</w:t>
      </w:r>
      <w:r>
        <w:rPr/>
        <w:t>四</w:t>
      </w:r>
      <w:r>
        <w:rPr>
          <w:rFonts w:ascii="Arial Narrow" w:hAnsi="Arial Narrow" w:cs="Arial Narrow" w:eastAsia="Arial Narrow" w:hint="default"/>
        </w:rPr>
        <w:t>)</w:t>
      </w:r>
      <w:r>
        <w:rPr>
          <w:rFonts w:ascii="Arial Narrow" w:hAnsi="Arial Narrow" w:cs="Arial Narrow" w:eastAsia="Arial Narrow" w:hint="default"/>
          <w:spacing w:val="44"/>
        </w:rPr>
        <w:t> </w:t>
      </w:r>
      <w:r>
        <w:rPr/>
        <w:t>营业收入和营业成本</w:t>
      </w:r>
      <w:r>
        <w:rPr>
          <w:b w:val="0"/>
          <w:bCs w:val="0"/>
        </w:rPr>
      </w:r>
    </w:p>
    <w:p>
      <w:pPr>
        <w:spacing w:line="240" w:lineRule="auto" w:before="3"/>
        <w:rPr>
          <w:rFonts w:ascii="宋体" w:hAnsi="宋体" w:cs="宋体" w:eastAsia="宋体" w:hint="default"/>
          <w:b/>
          <w:bCs/>
          <w:sz w:val="13"/>
          <w:szCs w:val="13"/>
        </w:rPr>
      </w:pPr>
    </w:p>
    <w:tbl>
      <w:tblPr>
        <w:tblW w:w="0" w:type="auto"/>
        <w:jc w:val="left"/>
        <w:tblInd w:w="182" w:type="dxa"/>
        <w:tblLayout w:type="fixed"/>
        <w:tblCellMar>
          <w:top w:w="0" w:type="dxa"/>
          <w:left w:w="0" w:type="dxa"/>
          <w:bottom w:w="0" w:type="dxa"/>
          <w:right w:w="0" w:type="dxa"/>
        </w:tblCellMar>
        <w:tblLook w:val="01E0"/>
      </w:tblPr>
      <w:tblGrid>
        <w:gridCol w:w="2795"/>
        <w:gridCol w:w="1760"/>
        <w:gridCol w:w="1764"/>
        <w:gridCol w:w="1708"/>
        <w:gridCol w:w="1711"/>
      </w:tblGrid>
      <w:tr>
        <w:trPr>
          <w:trHeight w:val="385" w:hRule="exact"/>
        </w:trPr>
        <w:tc>
          <w:tcPr>
            <w:tcW w:w="279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24"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9"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3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4" w:hRule="exact"/>
        </w:trPr>
        <w:tc>
          <w:tcPr>
            <w:tcW w:w="2795" w:type="dxa"/>
            <w:vMerge/>
            <w:tcBorders>
              <w:left w:val="nil" w:sz="6" w:space="0" w:color="auto"/>
              <w:bottom w:val="single" w:sz="4" w:space="0" w:color="000000"/>
              <w:right w:val="single" w:sz="4" w:space="0" w:color="000000"/>
            </w:tcBorders>
          </w:tcPr>
          <w:p>
            <w:pPr/>
          </w:p>
        </w:tc>
        <w:tc>
          <w:tcPr>
            <w:tcW w:w="176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526,509,999.63</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353,306,599.12</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581,685,501.39</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381,652,602.56</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、安全芯片类产品</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488,395,359.50</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324,093,832.48</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496,304,402.43</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313,240,432.57</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、贸易业务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25,501,357.67</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pacing w:val="-1"/>
                <w:sz w:val="18"/>
              </w:rPr>
              <w:t>24,373,682.43</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47,394,245.20</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46,127,782.09</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、技术服务业务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6,726,413.44</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12,436,582.67</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3,855,830.68</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、其他</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5,886,869.02</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4,839,084.21</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25,550,271.09</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18,428,557.22</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3,558,598.71</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1,383,403.23</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15,980,598.37</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2,675,724.20</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、租赁业务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3,484,524.90</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8"/>
                <w:szCs w:val="18"/>
              </w:rPr>
            </w:pPr>
            <w:r>
              <w:rPr>
                <w:rFonts w:ascii="Arial Narrow"/>
                <w:spacing w:val="-1"/>
                <w:sz w:val="18"/>
              </w:rPr>
              <w:t>1,383,403.23</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5,977,454.73</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5"/>
              <w:jc w:val="right"/>
              <w:rPr>
                <w:rFonts w:ascii="Arial Narrow" w:hAnsi="Arial Narrow" w:cs="Arial Narrow" w:eastAsia="Arial Narrow" w:hint="default"/>
                <w:sz w:val="18"/>
                <w:szCs w:val="18"/>
              </w:rPr>
            </w:pPr>
            <w:r>
              <w:rPr>
                <w:rFonts w:ascii="Arial Narrow"/>
                <w:spacing w:val="-1"/>
                <w:sz w:val="18"/>
              </w:rPr>
              <w:t>2,675,724.20</w:t>
            </w:r>
          </w:p>
        </w:tc>
      </w:tr>
      <w:tr>
        <w:trPr>
          <w:trHeight w:val="372"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、维修业务</w:t>
            </w:r>
          </w:p>
        </w:tc>
        <w:tc>
          <w:tcPr>
            <w:tcW w:w="176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2"/>
                <w:sz w:val="18"/>
              </w:rPr>
              <w:t>3,211.96</w:t>
            </w:r>
          </w:p>
        </w:tc>
        <w:tc>
          <w:tcPr>
            <w:tcW w:w="17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70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5"/>
              <w:ind w:right="98"/>
              <w:jc w:val="right"/>
              <w:rPr>
                <w:rFonts w:ascii="Arial Narrow" w:hAnsi="Arial Narrow" w:cs="Arial Narrow" w:eastAsia="Arial Narrow" w:hint="default"/>
                <w:sz w:val="18"/>
                <w:szCs w:val="18"/>
              </w:rPr>
            </w:pPr>
            <w:r>
              <w:rPr>
                <w:rFonts w:ascii="Arial Narrow"/>
                <w:spacing w:val="-1"/>
                <w:sz w:val="18"/>
              </w:rPr>
              <w:t>3,143.60</w:t>
            </w:r>
          </w:p>
        </w:tc>
        <w:tc>
          <w:tcPr>
            <w:tcW w:w="1711"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382"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、咨询服务</w:t>
            </w:r>
          </w:p>
        </w:tc>
        <w:tc>
          <w:tcPr>
            <w:tcW w:w="176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75"/>
              <w:ind w:right="97"/>
              <w:jc w:val="right"/>
              <w:rPr>
                <w:rFonts w:ascii="Arial Narrow" w:hAnsi="Arial Narrow" w:cs="Arial Narrow" w:eastAsia="Arial Narrow" w:hint="default"/>
                <w:sz w:val="18"/>
                <w:szCs w:val="18"/>
              </w:rPr>
            </w:pPr>
            <w:r>
              <w:rPr>
                <w:rFonts w:ascii="Arial Narrow"/>
                <w:spacing w:val="-1"/>
                <w:sz w:val="18"/>
              </w:rPr>
              <w:t>70,861.85</w:t>
            </w:r>
          </w:p>
        </w:tc>
        <w:tc>
          <w:tcPr>
            <w:tcW w:w="1764"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75"/>
              <w:ind w:right="101"/>
              <w:jc w:val="right"/>
              <w:rPr>
                <w:rFonts w:ascii="Arial Narrow" w:hAnsi="Arial Narrow" w:cs="Arial Narrow" w:eastAsia="Arial Narrow" w:hint="default"/>
                <w:sz w:val="18"/>
                <w:szCs w:val="18"/>
              </w:rPr>
            </w:pPr>
            <w:r>
              <w:rPr>
                <w:rFonts w:ascii="Arial Narrow"/>
                <w:sz w:val="18"/>
              </w:rPr>
              <w:t>-</w:t>
            </w:r>
          </w:p>
        </w:tc>
        <w:tc>
          <w:tcPr>
            <w:tcW w:w="170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75"/>
              <w:ind w:right="99"/>
              <w:jc w:val="right"/>
              <w:rPr>
                <w:rFonts w:ascii="Arial Narrow" w:hAnsi="Arial Narrow" w:cs="Arial Narrow" w:eastAsia="Arial Narrow" w:hint="default"/>
                <w:sz w:val="18"/>
                <w:szCs w:val="18"/>
              </w:rPr>
            </w:pPr>
            <w:r>
              <w:rPr>
                <w:rFonts w:ascii="Arial Narrow"/>
                <w:spacing w:val="-1"/>
                <w:sz w:val="18"/>
              </w:rPr>
              <w:t>10,000,000.04</w:t>
            </w:r>
          </w:p>
        </w:tc>
        <w:tc>
          <w:tcPr>
            <w:tcW w:w="1711"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960"/>
        </w:sectPr>
      </w:pPr>
    </w:p>
    <w:p>
      <w:pPr>
        <w:spacing w:line="240" w:lineRule="auto" w:before="12"/>
        <w:rPr>
          <w:rFonts w:ascii="宋体" w:hAnsi="宋体" w:cs="宋体" w:eastAsia="宋体" w:hint="default"/>
          <w:b/>
          <w:bCs/>
          <w:sz w:val="3"/>
          <w:szCs w:val="3"/>
        </w:rPr>
      </w:pPr>
    </w:p>
    <w:tbl>
      <w:tblPr>
        <w:tblW w:w="0" w:type="auto"/>
        <w:jc w:val="left"/>
        <w:tblInd w:w="182" w:type="dxa"/>
        <w:tblLayout w:type="fixed"/>
        <w:tblCellMar>
          <w:top w:w="0" w:type="dxa"/>
          <w:left w:w="0" w:type="dxa"/>
          <w:bottom w:w="0" w:type="dxa"/>
          <w:right w:w="0" w:type="dxa"/>
        </w:tblCellMar>
        <w:tblLook w:val="01E0"/>
      </w:tblPr>
      <w:tblGrid>
        <w:gridCol w:w="2795"/>
        <w:gridCol w:w="1760"/>
        <w:gridCol w:w="1764"/>
        <w:gridCol w:w="1708"/>
        <w:gridCol w:w="1711"/>
      </w:tblGrid>
      <w:tr>
        <w:trPr>
          <w:trHeight w:val="385" w:hRule="exact"/>
        </w:trPr>
        <w:tc>
          <w:tcPr>
            <w:tcW w:w="279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24"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9"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3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4" w:hRule="exact"/>
        </w:trPr>
        <w:tc>
          <w:tcPr>
            <w:tcW w:w="2795" w:type="dxa"/>
            <w:vMerge/>
            <w:tcBorders>
              <w:left w:val="nil" w:sz="6" w:space="0" w:color="auto"/>
              <w:bottom w:val="single" w:sz="4" w:space="0" w:color="000000"/>
              <w:right w:val="single" w:sz="4" w:space="0" w:color="000000"/>
            </w:tcBorders>
          </w:tcPr>
          <w:p>
            <w:pPr/>
          </w:p>
        </w:tc>
        <w:tc>
          <w:tcPr>
            <w:tcW w:w="176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82" w:hRule="exact"/>
        </w:trPr>
        <w:tc>
          <w:tcPr>
            <w:tcW w:w="2795"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35"/>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60"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75"/>
              <w:ind w:left="622" w:right="0"/>
              <w:jc w:val="left"/>
              <w:rPr>
                <w:rFonts w:ascii="Arial Narrow" w:hAnsi="Arial Narrow" w:cs="Arial Narrow" w:eastAsia="Arial Narrow" w:hint="default"/>
                <w:sz w:val="18"/>
                <w:szCs w:val="18"/>
              </w:rPr>
            </w:pPr>
            <w:r>
              <w:rPr>
                <w:rFonts w:ascii="Arial Narrow"/>
                <w:sz w:val="18"/>
              </w:rPr>
              <w:t>530,068,598.34</w:t>
            </w:r>
          </w:p>
        </w:tc>
        <w:tc>
          <w:tcPr>
            <w:tcW w:w="1764"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75"/>
              <w:ind w:left="623" w:right="0"/>
              <w:jc w:val="left"/>
              <w:rPr>
                <w:rFonts w:ascii="Arial Narrow" w:hAnsi="Arial Narrow" w:cs="Arial Narrow" w:eastAsia="Arial Narrow" w:hint="default"/>
                <w:sz w:val="18"/>
                <w:szCs w:val="18"/>
              </w:rPr>
            </w:pPr>
            <w:r>
              <w:rPr>
                <w:rFonts w:ascii="Arial Narrow"/>
                <w:sz w:val="18"/>
              </w:rPr>
              <w:t>354,690,002.35</w:t>
            </w:r>
          </w:p>
        </w:tc>
        <w:tc>
          <w:tcPr>
            <w:tcW w:w="170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75"/>
              <w:ind w:left="569" w:right="0"/>
              <w:jc w:val="left"/>
              <w:rPr>
                <w:rFonts w:ascii="Arial Narrow" w:hAnsi="Arial Narrow" w:cs="Arial Narrow" w:eastAsia="Arial Narrow" w:hint="default"/>
                <w:sz w:val="18"/>
                <w:szCs w:val="18"/>
              </w:rPr>
            </w:pPr>
            <w:r>
              <w:rPr>
                <w:rFonts w:ascii="Arial Narrow"/>
                <w:sz w:val="18"/>
              </w:rPr>
              <w:t>597,666,099.76</w:t>
            </w:r>
          </w:p>
        </w:tc>
        <w:tc>
          <w:tcPr>
            <w:tcW w:w="1711"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75"/>
              <w:ind w:left="571" w:right="0"/>
              <w:jc w:val="left"/>
              <w:rPr>
                <w:rFonts w:ascii="Arial Narrow" w:hAnsi="Arial Narrow" w:cs="Arial Narrow" w:eastAsia="Arial Narrow" w:hint="default"/>
                <w:sz w:val="18"/>
                <w:szCs w:val="18"/>
              </w:rPr>
            </w:pPr>
            <w:r>
              <w:rPr>
                <w:rFonts w:ascii="Arial Narrow"/>
                <w:sz w:val="18"/>
              </w:rPr>
              <w:t>384,328,326.76</w:t>
            </w:r>
          </w:p>
        </w:tc>
      </w:tr>
    </w:tbl>
    <w:p>
      <w:pPr>
        <w:spacing w:line="240" w:lineRule="auto" w:before="9"/>
        <w:rPr>
          <w:rFonts w:ascii="宋体" w:hAnsi="宋体" w:cs="宋体" w:eastAsia="宋体" w:hint="default"/>
          <w:b/>
          <w:bCs/>
          <w:sz w:val="14"/>
          <w:szCs w:val="14"/>
        </w:rPr>
      </w:pPr>
    </w:p>
    <w:p>
      <w:pPr>
        <w:spacing w:before="44"/>
        <w:ind w:left="615" w:right="4441" w:firstLine="0"/>
        <w:jc w:val="left"/>
        <w:rPr>
          <w:rFonts w:ascii="宋体" w:hAnsi="宋体" w:cs="宋体" w:eastAsia="宋体" w:hint="default"/>
          <w:sz w:val="18"/>
          <w:szCs w:val="18"/>
        </w:rPr>
      </w:pPr>
      <w:r>
        <w:rPr>
          <w:rFonts w:ascii="Arial Narrow" w:hAnsi="Arial Narrow" w:cs="Arial Narrow" w:eastAsia="Arial Narrow" w:hint="default"/>
          <w:b/>
          <w:bCs/>
          <w:sz w:val="18"/>
          <w:szCs w:val="18"/>
        </w:rPr>
        <w:t>1</w:t>
      </w:r>
      <w:r>
        <w:rPr>
          <w:rFonts w:ascii="宋体" w:hAnsi="宋体" w:cs="宋体" w:eastAsia="宋体" w:hint="default"/>
          <w:b/>
          <w:bCs/>
          <w:sz w:val="18"/>
          <w:szCs w:val="18"/>
        </w:rPr>
        <w:t>、主营业务</w:t>
      </w:r>
      <w:r>
        <w:rPr>
          <w:rFonts w:ascii="Arial Narrow" w:hAnsi="Arial Narrow" w:cs="Arial Narrow" w:eastAsia="Arial Narrow"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829"/>
        <w:gridCol w:w="1776"/>
        <w:gridCol w:w="1780"/>
        <w:gridCol w:w="1722"/>
        <w:gridCol w:w="1763"/>
      </w:tblGrid>
      <w:tr>
        <w:trPr>
          <w:trHeight w:val="359" w:hRule="exact"/>
        </w:trPr>
        <w:tc>
          <w:tcPr>
            <w:tcW w:w="282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tabs>
                <w:tab w:pos="558"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829" w:type="dxa"/>
            <w:vMerge/>
            <w:tcBorders>
              <w:left w:val="nil" w:sz="6" w:space="0" w:color="auto"/>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一、境内</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370,719,808.71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270,834,224.50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472,693,349.40</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319,949,843.19</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154,104.62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76,499.70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551,709.91</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364,534.57</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214,021,022.08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156,449,906.55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290,184,381.52</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198,886,378.33</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30,278,336.95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20,845,245.51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24,697,397.10</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15,886,629.74</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87,929,018.75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68,582,894.00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103,484,170.99</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74,751,891.64</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33,984,038.40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23,432,438.22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40,509,346.68</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23,192,956.37</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4,345,390.47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1,445,739.94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13,245,509.01</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6,857,686.48</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7,897.44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1,500.58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20,834.19</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9,766.06</w:t>
            </w:r>
          </w:p>
        </w:tc>
      </w:tr>
      <w:tr>
        <w:trPr>
          <w:trHeight w:val="402"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二、境外</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155,790,190.92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82,472,374.62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108,992,151.99</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spacing w:val="-1"/>
                <w:sz w:val="18"/>
              </w:rPr>
              <w:t>61,702,759.37</w:t>
            </w:r>
          </w:p>
        </w:tc>
      </w:tr>
      <w:tr>
        <w:trPr>
          <w:trHeight w:val="412" w:hRule="exact"/>
        </w:trPr>
        <w:tc>
          <w:tcPr>
            <w:tcW w:w="2829"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526,509,999.63</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353,306,599.12</w:t>
            </w:r>
          </w:p>
        </w:tc>
        <w:tc>
          <w:tcPr>
            <w:tcW w:w="1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581,685,501.39</w:t>
            </w:r>
          </w:p>
        </w:tc>
        <w:tc>
          <w:tcPr>
            <w:tcW w:w="17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pacing w:val="-1"/>
                <w:sz w:val="18"/>
              </w:rPr>
              <w:t>381,652,602.56</w:t>
            </w:r>
          </w:p>
        </w:tc>
      </w:tr>
    </w:tbl>
    <w:p>
      <w:pPr>
        <w:spacing w:line="240" w:lineRule="auto" w:before="9"/>
        <w:rPr>
          <w:rFonts w:ascii="宋体" w:hAnsi="宋体" w:cs="宋体" w:eastAsia="宋体" w:hint="default"/>
          <w:b/>
          <w:bCs/>
          <w:sz w:val="14"/>
          <w:szCs w:val="14"/>
        </w:rPr>
      </w:pPr>
    </w:p>
    <w:p>
      <w:pPr>
        <w:spacing w:before="44"/>
        <w:ind w:left="615" w:right="4441" w:firstLine="0"/>
        <w:jc w:val="left"/>
        <w:rPr>
          <w:rFonts w:ascii="宋体" w:hAnsi="宋体" w:cs="宋体" w:eastAsia="宋体" w:hint="default"/>
          <w:sz w:val="18"/>
          <w:szCs w:val="18"/>
        </w:rPr>
      </w:pPr>
      <w:r>
        <w:rPr>
          <w:rFonts w:ascii="Arial Narrow" w:hAnsi="Arial Narrow" w:cs="Arial Narrow" w:eastAsia="Arial Narrow" w:hint="default"/>
          <w:b/>
          <w:bCs/>
          <w:sz w:val="18"/>
          <w:szCs w:val="18"/>
        </w:rPr>
        <w:t>2</w:t>
      </w:r>
      <w:r>
        <w:rPr>
          <w:rFonts w:ascii="宋体" w:hAnsi="宋体" w:cs="宋体" w:eastAsia="宋体" w:hint="default"/>
          <w:b/>
          <w:bCs/>
          <w:sz w:val="18"/>
          <w:szCs w:val="18"/>
        </w:rPr>
        <w:t>、前五名客户的营业收入情况</w:t>
      </w:r>
      <w:r>
        <w:rPr>
          <w:rFonts w:ascii="宋体" w:hAnsi="宋体" w:cs="宋体" w:eastAsia="宋体" w:hint="default"/>
          <w:sz w:val="18"/>
          <w:szCs w:val="18"/>
        </w:rPr>
      </w: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779"/>
        <w:gridCol w:w="1972"/>
        <w:gridCol w:w="3119"/>
      </w:tblGrid>
      <w:tr>
        <w:trPr>
          <w:trHeight w:val="411" w:hRule="exact"/>
        </w:trPr>
        <w:tc>
          <w:tcPr>
            <w:tcW w:w="4779"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6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402"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124,644,142.50</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23.50</w:t>
            </w:r>
          </w:p>
        </w:tc>
      </w:tr>
      <w:tr>
        <w:trPr>
          <w:trHeight w:val="402"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57,747,837.67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10.89</w:t>
            </w:r>
          </w:p>
        </w:tc>
      </w:tr>
      <w:tr>
        <w:trPr>
          <w:trHeight w:val="402"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51,041,882.93</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9.62</w:t>
            </w:r>
          </w:p>
        </w:tc>
      </w:tr>
      <w:tr>
        <w:trPr>
          <w:trHeight w:val="402"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32,465,556.68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6.12</w:t>
            </w:r>
          </w:p>
        </w:tc>
      </w:tr>
      <w:tr>
        <w:trPr>
          <w:trHeight w:val="402" w:hRule="exact"/>
        </w:trPr>
        <w:tc>
          <w:tcPr>
            <w:tcW w:w="4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Narrow" w:hAnsi="Arial Narrow" w:cs="Arial Narrow" w:eastAsia="Arial Narrow" w:hint="default"/>
                <w:sz w:val="18"/>
                <w:szCs w:val="18"/>
              </w:rPr>
            </w:pPr>
            <w:r>
              <w:rPr>
                <w:rFonts w:ascii="Arial Narrow"/>
                <w:spacing w:val="-1"/>
                <w:sz w:val="18"/>
              </w:rPr>
              <w:t>26,276,682.65</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4.95</w:t>
            </w:r>
          </w:p>
        </w:tc>
      </w:tr>
      <w:tr>
        <w:trPr>
          <w:trHeight w:val="412" w:hRule="exact"/>
        </w:trPr>
        <w:tc>
          <w:tcPr>
            <w:tcW w:w="47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pacing w:val="-1"/>
                <w:sz w:val="18"/>
              </w:rPr>
              <w:t>292,176,102.43</w:t>
            </w:r>
          </w:p>
        </w:tc>
        <w:tc>
          <w:tcPr>
            <w:tcW w:w="31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55.09</w:t>
            </w:r>
          </w:p>
        </w:tc>
      </w:tr>
    </w:tbl>
    <w:p>
      <w:pPr>
        <w:spacing w:line="240" w:lineRule="auto" w:before="0"/>
        <w:rPr>
          <w:rFonts w:ascii="宋体" w:hAnsi="宋体" w:cs="宋体" w:eastAsia="宋体" w:hint="default"/>
          <w:b/>
          <w:bCs/>
          <w:sz w:val="9"/>
          <w:szCs w:val="9"/>
        </w:rPr>
      </w:pPr>
    </w:p>
    <w:p>
      <w:pPr>
        <w:pStyle w:val="Heading8"/>
        <w:spacing w:line="240" w:lineRule="auto"/>
        <w:ind w:left="676" w:right="4441"/>
        <w:jc w:val="left"/>
        <w:rPr>
          <w:b w:val="0"/>
          <w:bCs w:val="0"/>
        </w:rPr>
      </w:pPr>
      <w:bookmarkStart w:name="(五) 投资收益" w:id="283"/>
      <w:bookmarkEnd w:id="283"/>
      <w:r>
        <w:rPr>
          <w:b w:val="0"/>
          <w:bCs w:val="0"/>
        </w:rPr>
      </w:r>
      <w:r>
        <w:rPr>
          <w:rFonts w:ascii="Arial Narrow" w:hAnsi="Arial Narrow" w:cs="Arial Narrow" w:eastAsia="Arial Narrow" w:hint="default"/>
        </w:rPr>
        <w:t>(</w:t>
      </w:r>
      <w:r>
        <w:rPr/>
        <w:t>五</w:t>
      </w:r>
      <w:r>
        <w:rPr>
          <w:rFonts w:ascii="Arial Narrow" w:hAnsi="Arial Narrow" w:cs="Arial Narrow" w:eastAsia="Arial Narrow" w:hint="default"/>
        </w:rPr>
        <w:t>)</w:t>
      </w:r>
      <w:r>
        <w:rPr>
          <w:rFonts w:ascii="Arial Narrow" w:hAnsi="Arial Narrow" w:cs="Arial Narrow" w:eastAsia="Arial Narrow" w:hint="default"/>
          <w:spacing w:val="46"/>
        </w:rPr>
        <w:t> </w:t>
      </w:r>
      <w:r>
        <w:rPr/>
        <w:t>投资收益</w:t>
      </w:r>
      <w:r>
        <w:rPr>
          <w:b w:val="0"/>
          <w:bCs w:val="0"/>
        </w:rPr>
      </w:r>
    </w:p>
    <w:p>
      <w:pPr>
        <w:spacing w:line="240" w:lineRule="auto" w:before="4"/>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4783"/>
        <w:gridCol w:w="2565"/>
        <w:gridCol w:w="2402"/>
      </w:tblGrid>
      <w:tr>
        <w:trPr>
          <w:trHeight w:val="359" w:hRule="exact"/>
        </w:trPr>
        <w:tc>
          <w:tcPr>
            <w:tcW w:w="4783" w:type="dxa"/>
            <w:tcBorders>
              <w:top w:val="single" w:sz="12" w:space="0" w:color="000000"/>
              <w:left w:val="nil" w:sz="6" w:space="0" w:color="auto"/>
              <w:bottom w:val="single" w:sz="4" w:space="0" w:color="000000"/>
              <w:right w:val="single" w:sz="4" w:space="0" w:color="000000"/>
            </w:tcBorders>
          </w:tcPr>
          <w:p>
            <w:pPr>
              <w:pStyle w:val="TableParagraph"/>
              <w:tabs>
                <w:tab w:pos="469" w:val="left" w:leader="none"/>
              </w:tabs>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8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7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购买保本理财产品取得的投资收益</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spacing w:val="-1"/>
                <w:sz w:val="18"/>
              </w:rPr>
              <w:t>28,271,860.53</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29,907,118.75</w:t>
            </w:r>
          </w:p>
        </w:tc>
      </w:tr>
      <w:tr>
        <w:trPr>
          <w:trHeight w:val="402" w:hRule="exact"/>
        </w:trPr>
        <w:tc>
          <w:tcPr>
            <w:tcW w:w="4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18"/>
                <w:szCs w:val="18"/>
              </w:rPr>
            </w:pPr>
            <w:r>
              <w:rPr>
                <w:rFonts w:ascii="Arial Narrow"/>
                <w:spacing w:val="-1"/>
                <w:sz w:val="18"/>
              </w:rPr>
              <w:t>142,656.56</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640,000.00</w:t>
            </w:r>
          </w:p>
        </w:tc>
      </w:tr>
      <w:tr>
        <w:trPr>
          <w:trHeight w:val="361" w:hRule="exact"/>
        </w:trPr>
        <w:tc>
          <w:tcPr>
            <w:tcW w:w="4783"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28,414,517.09</w:t>
            </w:r>
          </w:p>
        </w:tc>
        <w:tc>
          <w:tcPr>
            <w:tcW w:w="24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30,547,118.75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Heading4"/>
        <w:spacing w:line="240" w:lineRule="auto" w:before="26"/>
        <w:ind w:left="734" w:right="4441"/>
        <w:jc w:val="left"/>
        <w:rPr>
          <w:rFonts w:ascii="黑体" w:hAnsi="黑体" w:cs="黑体" w:eastAsia="黑体" w:hint="default"/>
        </w:rPr>
      </w:pPr>
      <w:bookmarkStart w:name="十五、 补充资料" w:id="284"/>
      <w:bookmarkEnd w:id="284"/>
      <w:r>
        <w:rPr/>
      </w:r>
      <w:r>
        <w:rPr>
          <w:rFonts w:ascii="黑体" w:hAnsi="黑体" w:cs="黑体" w:eastAsia="黑体" w:hint="default"/>
        </w:rPr>
        <w:t>十五、</w:t>
      </w:r>
      <w:r>
        <w:rPr>
          <w:rFonts w:ascii="黑体" w:hAnsi="黑体" w:cs="黑体" w:eastAsia="黑体" w:hint="default"/>
          <w:spacing w:val="-60"/>
        </w:rPr>
        <w:t> </w:t>
      </w:r>
      <w:r>
        <w:rPr>
          <w:rFonts w:ascii="黑体" w:hAnsi="黑体" w:cs="黑体" w:eastAsia="黑体" w:hint="default"/>
        </w:rPr>
        <w:t>补充资料</w:t>
      </w:r>
    </w:p>
    <w:p>
      <w:pPr>
        <w:pStyle w:val="BodyText"/>
        <w:spacing w:line="240" w:lineRule="auto" w:before="189"/>
        <w:ind w:left="787" w:right="4441"/>
        <w:jc w:val="left"/>
      </w:pPr>
      <w:bookmarkStart w:name="(一) 当期非经常性损益明细表" w:id="285"/>
      <w:bookmarkEnd w:id="285"/>
      <w:r>
        <w:rPr/>
      </w:r>
      <w:r>
        <w:rPr>
          <w:rFonts w:ascii="Arial Narrow" w:hAnsi="Arial Narrow" w:cs="Arial Narrow" w:eastAsia="Arial Narrow" w:hint="default"/>
        </w:rPr>
        <w:t>(</w:t>
      </w:r>
      <w:r>
        <w:rPr/>
        <w:t>一</w:t>
      </w:r>
      <w:r>
        <w:rPr>
          <w:rFonts w:ascii="Arial Narrow" w:hAnsi="Arial Narrow" w:cs="Arial Narrow" w:eastAsia="Arial Narrow" w:hint="default"/>
        </w:rPr>
        <w:t>) </w:t>
      </w:r>
      <w:r>
        <w:rPr>
          <w:rFonts w:ascii="Arial Narrow" w:hAnsi="Arial Narrow" w:cs="Arial Narrow" w:eastAsia="Arial Narrow" w:hint="default"/>
          <w:spacing w:val="29"/>
        </w:rPr>
        <w:t> </w:t>
      </w:r>
      <w:r>
        <w:rPr/>
        <w:t>当期非经常性损益明细表</w:t>
      </w:r>
    </w:p>
    <w:p>
      <w:pPr>
        <w:spacing w:after="0" w:line="240" w:lineRule="auto"/>
        <w:jc w:val="left"/>
        <w:sectPr>
          <w:pgSz w:w="11910" w:h="16840"/>
          <w:pgMar w:header="871" w:footer="1266" w:top="1420" w:bottom="1460" w:left="880" w:right="880"/>
        </w:sectPr>
      </w:pPr>
    </w:p>
    <w:tbl>
      <w:tblPr>
        <w:tblW w:w="0" w:type="auto"/>
        <w:jc w:val="left"/>
        <w:tblInd w:w="131" w:type="dxa"/>
        <w:tblLayout w:type="fixed"/>
        <w:tblCellMar>
          <w:top w:w="0" w:type="dxa"/>
          <w:left w:w="0" w:type="dxa"/>
          <w:bottom w:w="0" w:type="dxa"/>
          <w:right w:w="0" w:type="dxa"/>
        </w:tblCellMar>
        <w:tblLook w:val="01E0"/>
      </w:tblPr>
      <w:tblGrid>
        <w:gridCol w:w="7140"/>
        <w:gridCol w:w="1982"/>
        <w:gridCol w:w="748"/>
      </w:tblGrid>
      <w:tr>
        <w:trPr>
          <w:trHeight w:val="417" w:hRule="exact"/>
        </w:trPr>
        <w:tc>
          <w:tcPr>
            <w:tcW w:w="7140"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tabs>
                <w:tab w:pos="1166" w:val="left" w:leader="none"/>
              </w:tabs>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7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．非流动资产处置损益，包括已计提资产减值准备的冲销部分</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-127,935.18</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．越权审批，或无正式批准文件，或偶发性的的税收返还、减免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2"/>
              <w:ind w:left="122" w:right="103"/>
              <w:jc w:val="left"/>
              <w:rPr>
                <w:rFonts w:ascii="宋体" w:hAnsi="宋体" w:cs="宋体" w:eastAsia="宋体" w:hint="default"/>
                <w:sz w:val="18"/>
                <w:szCs w:val="18"/>
              </w:rPr>
            </w:pPr>
            <w:r>
              <w:rPr>
                <w:rFonts w:ascii="Arial Narrow" w:hAnsi="Arial Narrow" w:cs="Arial Narrow" w:eastAsia="Arial Narrow" w:hint="default"/>
                <w:spacing w:val="-1"/>
                <w:sz w:val="18"/>
                <w:szCs w:val="18"/>
              </w:rPr>
              <w:t>3</w:t>
            </w:r>
            <w:r>
              <w:rPr>
                <w:rFonts w:ascii="宋体" w:hAnsi="宋体" w:cs="宋体" w:eastAsia="宋体" w:hint="default"/>
                <w:spacing w:val="-1"/>
                <w:sz w:val="18"/>
                <w:szCs w:val="18"/>
              </w:rPr>
              <w:t>．计入当期损益的政府补助（与企业业务密切相关，按照国家统一标准定额或定量享受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的政府补助除外）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14,390,745.77</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．计入当期损益的对非金融企业收取的资金占用费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2"/>
              <w:ind w:left="122" w:right="103"/>
              <w:jc w:val="left"/>
              <w:rPr>
                <w:rFonts w:ascii="宋体" w:hAnsi="宋体" w:cs="宋体" w:eastAsia="宋体" w:hint="default"/>
                <w:sz w:val="18"/>
                <w:szCs w:val="18"/>
              </w:rPr>
            </w:pPr>
            <w:r>
              <w:rPr>
                <w:rFonts w:ascii="Arial Narrow" w:hAnsi="Arial Narrow" w:cs="Arial Narrow" w:eastAsia="Arial Narrow" w:hint="default"/>
                <w:spacing w:val="-1"/>
                <w:sz w:val="18"/>
                <w:szCs w:val="18"/>
              </w:rPr>
              <w:t>5</w:t>
            </w:r>
            <w:r>
              <w:rPr>
                <w:rFonts w:ascii="宋体" w:hAnsi="宋体" w:cs="宋体" w:eastAsia="宋体" w:hint="default"/>
                <w:spacing w:val="-1"/>
                <w:sz w:val="18"/>
                <w:szCs w:val="18"/>
              </w:rPr>
              <w:t>．企业取得子公司、联营企业及合营企业的投资成本小于取得投资时应享有被投资单位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可辨认净资产公允价值产生的收益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．非货币性资产交换损益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．委托他人投资或管理资产的损益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．因不可抗力因素，如遭受自然灾害而计提的各项资产减值准备</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9</w:t>
            </w:r>
            <w:r>
              <w:rPr>
                <w:rFonts w:ascii="宋体" w:hAnsi="宋体" w:cs="宋体" w:eastAsia="宋体" w:hint="default"/>
                <w:sz w:val="18"/>
                <w:szCs w:val="18"/>
              </w:rPr>
              <w:t>．债务重组损益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．企业重组费用，如安置职工的支出、整合费用等</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．交易价格显失公允的交易产生的超过公允价值部分的损益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．同一控制下企业合并产生的子公司期初至合并日的当期净损益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．与公司正常经营业务无关的或有事项产生的损益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791"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32" w:lineRule="auto" w:before="17"/>
              <w:ind w:left="122" w:right="104"/>
              <w:jc w:val="both"/>
              <w:rPr>
                <w:rFonts w:ascii="宋体" w:hAnsi="宋体" w:cs="宋体" w:eastAsia="宋体" w:hint="default"/>
                <w:sz w:val="18"/>
                <w:szCs w:val="18"/>
              </w:rPr>
            </w:pPr>
            <w:r>
              <w:rPr>
                <w:rFonts w:ascii="Arial Narrow" w:hAnsi="Arial Narrow" w:cs="Arial Narrow" w:eastAsia="Arial Narrow" w:hint="default"/>
                <w:sz w:val="18"/>
                <w:szCs w:val="18"/>
              </w:rPr>
              <w:t>14</w:t>
            </w:r>
            <w:r>
              <w:rPr>
                <w:rFonts w:ascii="宋体" w:hAnsi="宋体" w:cs="宋体" w:eastAsia="宋体" w:hint="default"/>
                <w:sz w:val="18"/>
                <w:szCs w:val="18"/>
              </w:rPr>
              <w:t>．除同公司正常经营业务相关的有效套期保值业务外，持有交易性金融资产、交易性</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金融负债产生的公允价值变动损益，以及处置交易性金融资产、交易性金融负债和可供</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出售金融资产取得的投资收益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15</w:t>
            </w:r>
            <w:r>
              <w:rPr>
                <w:rFonts w:ascii="宋体" w:hAnsi="宋体" w:cs="宋体" w:eastAsia="宋体" w:hint="default"/>
                <w:sz w:val="18"/>
                <w:szCs w:val="18"/>
              </w:rPr>
              <w:t>．单独进行减值测试的应收款项减值准备转回</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16</w:t>
            </w:r>
            <w:r>
              <w:rPr>
                <w:rFonts w:ascii="宋体" w:hAnsi="宋体" w:cs="宋体" w:eastAsia="宋体" w:hint="default"/>
                <w:sz w:val="18"/>
                <w:szCs w:val="18"/>
              </w:rPr>
              <w:t>．对外委托贷款取得的损益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18</w:t>
            </w:r>
            <w:r>
              <w:rPr>
                <w:rFonts w:ascii="宋体" w:hAnsi="宋体" w:cs="宋体" w:eastAsia="宋体" w:hint="default"/>
                <w:sz w:val="18"/>
                <w:szCs w:val="18"/>
              </w:rPr>
              <w:t>．根据税收、会计等法律、法规的要求对当期损益进行一次性调整对当期损益的影响</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19</w:t>
            </w:r>
            <w:r>
              <w:rPr>
                <w:rFonts w:ascii="宋体" w:hAnsi="宋体" w:cs="宋体" w:eastAsia="宋体" w:hint="default"/>
                <w:sz w:val="18"/>
                <w:szCs w:val="18"/>
              </w:rPr>
              <w:t>．受托经营取得的托管费收入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w:t>
            </w:r>
            <w:r>
              <w:rPr>
                <w:rFonts w:ascii="宋体" w:hAnsi="宋体" w:cs="宋体" w:eastAsia="宋体" w:hint="default"/>
                <w:sz w:val="18"/>
                <w:szCs w:val="18"/>
              </w:rPr>
              <w:t>．除上述各项之外的其他营业外收入和支出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3,215,166.02</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21</w:t>
            </w:r>
            <w:r>
              <w:rPr>
                <w:rFonts w:ascii="宋体" w:hAnsi="宋体" w:cs="宋体" w:eastAsia="宋体" w:hint="default"/>
                <w:sz w:val="18"/>
                <w:szCs w:val="18"/>
              </w:rPr>
              <w:t>．其他符合非经常性损益定义的损益项目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Arial Narrow" w:hAnsi="Arial Narrow" w:cs="Arial Narrow" w:eastAsia="Arial Narrow" w:hint="default"/>
                <w:sz w:val="18"/>
                <w:szCs w:val="18"/>
              </w:rPr>
              <w:t>-</w:t>
            </w:r>
            <w:r>
              <w:rPr>
                <w:rFonts w:ascii="宋体" w:hAnsi="宋体" w:cs="宋体" w:eastAsia="宋体" w:hint="default"/>
                <w:sz w:val="18"/>
                <w:szCs w:val="18"/>
              </w:rPr>
              <w:t>国泰旗兴基金减值损失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22</w:t>
            </w:r>
            <w:r>
              <w:rPr>
                <w:rFonts w:ascii="宋体" w:hAnsi="宋体" w:cs="宋体" w:eastAsia="宋体" w:hint="default"/>
                <w:sz w:val="18"/>
                <w:szCs w:val="18"/>
              </w:rPr>
              <w:t>．所得税影响额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Narrow" w:hAnsi="Arial Narrow" w:cs="Arial Narrow" w:eastAsia="Arial Narrow" w:hint="default"/>
                <w:sz w:val="18"/>
                <w:szCs w:val="18"/>
              </w:rPr>
            </w:pPr>
            <w:r>
              <w:rPr>
                <w:rFonts w:ascii="Arial Narrow"/>
                <w:spacing w:val="-1"/>
                <w:sz w:val="18"/>
              </w:rPr>
              <w:t>2,621,744.49</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7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宋体" w:hAnsi="宋体" w:cs="宋体" w:eastAsia="宋体" w:hint="default"/>
                <w:sz w:val="18"/>
                <w:szCs w:val="18"/>
              </w:rPr>
              <w:t>．少数股东影响额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Narrow" w:hAnsi="Arial Narrow" w:cs="Arial Narrow" w:eastAsia="Arial Narrow" w:hint="default"/>
                <w:sz w:val="18"/>
                <w:szCs w:val="18"/>
              </w:rPr>
            </w:pPr>
            <w:r>
              <w:rPr>
                <w:rFonts w:ascii="Arial Narrow"/>
                <w:sz w:val="18"/>
              </w:rPr>
              <w:t>-</w:t>
            </w:r>
          </w:p>
        </w:tc>
        <w:tc>
          <w:tcPr>
            <w:tcW w:w="748" w:type="dxa"/>
            <w:tcBorders>
              <w:top w:val="single" w:sz="4" w:space="0" w:color="000000"/>
              <w:left w:val="single" w:sz="4" w:space="0" w:color="000000"/>
              <w:bottom w:val="single" w:sz="4" w:space="0" w:color="000000"/>
              <w:right w:val="nil" w:sz="6" w:space="0" w:color="auto"/>
            </w:tcBorders>
          </w:tcPr>
          <w:p>
            <w:pPr/>
          </w:p>
        </w:tc>
      </w:tr>
      <w:tr>
        <w:trPr>
          <w:trHeight w:val="417" w:hRule="exact"/>
        </w:trPr>
        <w:tc>
          <w:tcPr>
            <w:tcW w:w="7140"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14,856,232.12</w:t>
            </w:r>
          </w:p>
        </w:tc>
        <w:tc>
          <w:tcPr>
            <w:tcW w:w="74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4"/>
          <w:szCs w:val="14"/>
        </w:rPr>
      </w:pPr>
    </w:p>
    <w:p>
      <w:pPr>
        <w:spacing w:line="468" w:lineRule="auto" w:before="44"/>
        <w:ind w:left="254" w:right="134" w:firstLine="360"/>
        <w:jc w:val="left"/>
        <w:rPr>
          <w:rFonts w:ascii="宋体" w:hAnsi="宋体" w:cs="宋体" w:eastAsia="宋体" w:hint="default"/>
          <w:sz w:val="18"/>
          <w:szCs w:val="18"/>
        </w:rPr>
      </w:pPr>
      <w:r>
        <w:rPr>
          <w:rFonts w:ascii="宋体" w:hAnsi="宋体" w:cs="宋体" w:eastAsia="宋体" w:hint="default"/>
          <w:sz w:val="18"/>
          <w:szCs w:val="18"/>
        </w:rPr>
        <w:t>公司对“其他符合非经常性损益定义的损益项目”以及根据自身正常经营业务的性质和特点将非经常性损益项目界定 为经常性损益的项目：</w:t>
      </w:r>
    </w:p>
    <w:p>
      <w:pPr>
        <w:spacing w:before="94"/>
        <w:ind w:left="614" w:right="4441"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、计入当期损益的其他收益中列入经常性损益的项目及理由</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630"/>
        <w:gridCol w:w="1806"/>
        <w:gridCol w:w="4433"/>
      </w:tblGrid>
      <w:tr>
        <w:trPr>
          <w:trHeight w:val="361" w:hRule="exact"/>
        </w:trPr>
        <w:tc>
          <w:tcPr>
            <w:tcW w:w="3630"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537"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4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2"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16" w:right="0"/>
              <w:jc w:val="center"/>
              <w:rPr>
                <w:rFonts w:ascii="宋体" w:hAnsi="宋体" w:cs="宋体" w:eastAsia="宋体" w:hint="default"/>
                <w:sz w:val="18"/>
                <w:szCs w:val="18"/>
              </w:rPr>
            </w:pPr>
            <w:r>
              <w:rPr>
                <w:rFonts w:ascii="宋体" w:hAnsi="宋体" w:cs="宋体" w:eastAsia="宋体" w:hint="default"/>
                <w:spacing w:val="3"/>
                <w:sz w:val="18"/>
                <w:szCs w:val="18"/>
              </w:rPr>
              <w:t>软件产品增值税实际税负超过</w:t>
            </w:r>
            <w:r>
              <w:rPr>
                <w:rFonts w:ascii="宋体" w:hAnsi="宋体" w:cs="宋体" w:eastAsia="宋体" w:hint="default"/>
                <w:spacing w:val="6"/>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的部分即</w:t>
            </w:r>
          </w:p>
        </w:tc>
        <w:tc>
          <w:tcPr>
            <w:tcW w:w="1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831" w:right="0"/>
              <w:jc w:val="left"/>
              <w:rPr>
                <w:rFonts w:ascii="Arial Narrow" w:hAnsi="Arial Narrow" w:cs="Arial Narrow" w:eastAsia="Arial Narrow" w:hint="default"/>
                <w:sz w:val="18"/>
                <w:szCs w:val="18"/>
              </w:rPr>
            </w:pPr>
            <w:r>
              <w:rPr>
                <w:rFonts w:ascii="Arial Narrow"/>
                <w:sz w:val="18"/>
              </w:rPr>
              <w:t>6,870,496.27</w:t>
            </w:r>
          </w:p>
        </w:tc>
        <w:tc>
          <w:tcPr>
            <w:tcW w:w="4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8"/>
              <w:jc w:val="center"/>
              <w:rPr>
                <w:rFonts w:ascii="宋体" w:hAnsi="宋体" w:cs="宋体" w:eastAsia="宋体" w:hint="default"/>
                <w:sz w:val="18"/>
                <w:szCs w:val="18"/>
              </w:rPr>
            </w:pPr>
            <w:r>
              <w:rPr>
                <w:rFonts w:ascii="宋体" w:hAnsi="宋体" w:cs="宋体" w:eastAsia="宋体" w:hint="default"/>
                <w:spacing w:val="2"/>
                <w:sz w:val="18"/>
                <w:szCs w:val="18"/>
              </w:rPr>
              <w:t>与公司正常经营业务密切相关，符合国家政策规定、</w:t>
            </w:r>
          </w:p>
        </w:tc>
      </w:tr>
    </w:tbl>
    <w:p>
      <w:pPr>
        <w:spacing w:after="0" w:line="240" w:lineRule="auto"/>
        <w:jc w:val="center"/>
        <w:rPr>
          <w:rFonts w:ascii="宋体" w:hAnsi="宋体" w:cs="宋体" w:eastAsia="宋体" w:hint="default"/>
          <w:sz w:val="18"/>
          <w:szCs w:val="18"/>
        </w:rPr>
        <w:sectPr>
          <w:pgSz w:w="11910" w:h="16840"/>
          <w:pgMar w:header="871" w:footer="1266" w:top="1480" w:bottom="1460" w:left="880" w:right="880"/>
        </w:sectPr>
      </w:pPr>
    </w:p>
    <w:p>
      <w:pPr>
        <w:spacing w:line="240" w:lineRule="auto" w:before="12"/>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630"/>
        <w:gridCol w:w="1806"/>
        <w:gridCol w:w="4433"/>
      </w:tblGrid>
      <w:tr>
        <w:trPr>
          <w:trHeight w:val="361" w:hRule="exact"/>
        </w:trPr>
        <w:tc>
          <w:tcPr>
            <w:tcW w:w="3630"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537"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4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71" w:hRule="exact"/>
        </w:trPr>
        <w:tc>
          <w:tcPr>
            <w:tcW w:w="3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征即退</w:t>
            </w:r>
          </w:p>
        </w:tc>
        <w:tc>
          <w:tcPr>
            <w:tcW w:w="1806" w:type="dxa"/>
            <w:tcBorders>
              <w:top w:val="single" w:sz="4" w:space="0" w:color="000000"/>
              <w:left w:val="single" w:sz="4" w:space="0" w:color="000000"/>
              <w:bottom w:val="single" w:sz="12" w:space="0" w:color="000000"/>
              <w:right w:val="single" w:sz="4" w:space="0" w:color="000000"/>
            </w:tcBorders>
          </w:tcPr>
          <w:p>
            <w:pPr/>
          </w:p>
        </w:tc>
        <w:tc>
          <w:tcPr>
            <w:tcW w:w="4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按照一定标准定额或定量持续享受的政府补助</w:t>
            </w:r>
          </w:p>
        </w:tc>
      </w:tr>
    </w:tbl>
    <w:p>
      <w:pPr>
        <w:spacing w:line="240" w:lineRule="auto" w:before="9"/>
        <w:rPr>
          <w:rFonts w:ascii="宋体" w:hAnsi="宋体" w:cs="宋体" w:eastAsia="宋体" w:hint="default"/>
          <w:sz w:val="14"/>
          <w:szCs w:val="14"/>
        </w:rPr>
      </w:pPr>
    </w:p>
    <w:p>
      <w:pPr>
        <w:spacing w:before="44"/>
        <w:ind w:left="614" w:right="4441"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、计入当期损益的投资收益中列入经常性损益的项目及理由</w:t>
      </w:r>
      <w:r>
        <w:rPr>
          <w:rFonts w:ascii="宋体" w:hAnsi="宋体" w:cs="宋体" w:eastAsia="宋体" w:hint="default"/>
          <w:sz w:val="18"/>
          <w:szCs w:val="18"/>
        </w:rPr>
        <w:t>:</w:t>
      </w:r>
    </w:p>
    <w:p>
      <w:pPr>
        <w:spacing w:line="240" w:lineRule="auto" w:before="2"/>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108"/>
        <w:gridCol w:w="1970"/>
        <w:gridCol w:w="3777"/>
      </w:tblGrid>
      <w:tr>
        <w:trPr>
          <w:trHeight w:val="359" w:hRule="exact"/>
        </w:trPr>
        <w:tc>
          <w:tcPr>
            <w:tcW w:w="4108" w:type="dxa"/>
            <w:tcBorders>
              <w:top w:val="single" w:sz="12"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23"/>
              <w:ind w:left="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619"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3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45,705,177.51</w:t>
            </w:r>
          </w:p>
        </w:tc>
        <w:tc>
          <w:tcPr>
            <w:tcW w:w="3777" w:type="dxa"/>
            <w:vMerge w:val="restart"/>
            <w:tcBorders>
              <w:top w:val="single" w:sz="4" w:space="0" w:color="000000"/>
              <w:left w:val="single" w:sz="4" w:space="0" w:color="000000"/>
              <w:right w:val="nil" w:sz="6" w:space="0" w:color="auto"/>
            </w:tcBorders>
          </w:tcPr>
          <w:p>
            <w:pPr>
              <w:pStyle w:val="TableParagraph"/>
              <w:spacing w:line="319" w:lineRule="auto" w:before="97"/>
              <w:ind w:left="103" w:right="106"/>
              <w:jc w:val="left"/>
              <w:rPr>
                <w:rFonts w:ascii="宋体" w:hAnsi="宋体" w:cs="宋体" w:eastAsia="宋体" w:hint="default"/>
                <w:sz w:val="18"/>
                <w:szCs w:val="18"/>
              </w:rPr>
            </w:pPr>
            <w:r>
              <w:rPr>
                <w:rFonts w:ascii="宋体" w:hAnsi="宋体" w:cs="宋体" w:eastAsia="宋体" w:hint="default"/>
                <w:spacing w:val="-2"/>
                <w:sz w:val="18"/>
                <w:szCs w:val="18"/>
              </w:rPr>
              <w:t>金融资产作为公司核心资产进行运营管理，获</w:t>
            </w:r>
            <w:r>
              <w:rPr>
                <w:rFonts w:ascii="宋体" w:hAnsi="宋体" w:cs="宋体" w:eastAsia="宋体" w:hint="default"/>
                <w:sz w:val="18"/>
                <w:szCs w:val="18"/>
              </w:rPr>
              <w:t> 取合理收益，与公司正常经营业务密切相关</w:t>
            </w:r>
          </w:p>
        </w:tc>
      </w:tr>
      <w:tr>
        <w:trPr>
          <w:trHeight w:val="412" w:hRule="exact"/>
        </w:trPr>
        <w:tc>
          <w:tcPr>
            <w:tcW w:w="4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2"/>
              <w:jc w:val="right"/>
              <w:rPr>
                <w:rFonts w:ascii="Arial Narrow" w:hAnsi="Arial Narrow" w:cs="Arial Narrow" w:eastAsia="Arial Narrow" w:hint="default"/>
                <w:sz w:val="18"/>
                <w:szCs w:val="18"/>
              </w:rPr>
            </w:pPr>
            <w:r>
              <w:rPr>
                <w:rFonts w:ascii="Arial Narrow"/>
                <w:spacing w:val="-1"/>
                <w:sz w:val="18"/>
              </w:rPr>
              <w:t>142,656.56</w:t>
            </w:r>
          </w:p>
        </w:tc>
        <w:tc>
          <w:tcPr>
            <w:tcW w:w="3777"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before="35"/>
        <w:ind w:left="787" w:right="4441"/>
        <w:jc w:val="left"/>
      </w:pPr>
      <w:bookmarkStart w:name="(二) 净资产收益率和每股收益" w:id="286"/>
      <w:bookmarkEnd w:id="286"/>
      <w:r>
        <w:rPr/>
      </w:r>
      <w:r>
        <w:rPr>
          <w:rFonts w:ascii="Arial Narrow" w:hAnsi="Arial Narrow" w:cs="Arial Narrow" w:eastAsia="Arial Narrow" w:hint="default"/>
        </w:rPr>
        <w:t>(</w:t>
      </w:r>
      <w:r>
        <w:rPr/>
        <w:t>二</w:t>
      </w:r>
      <w:r>
        <w:rPr>
          <w:rFonts w:ascii="Arial Narrow" w:hAnsi="Arial Narrow" w:cs="Arial Narrow" w:eastAsia="Arial Narrow" w:hint="default"/>
        </w:rPr>
        <w:t>) </w:t>
      </w:r>
      <w:r>
        <w:rPr>
          <w:rFonts w:ascii="Arial Narrow" w:hAnsi="Arial Narrow" w:cs="Arial Narrow" w:eastAsia="Arial Narrow" w:hint="default"/>
          <w:spacing w:val="29"/>
        </w:rPr>
        <w:t> </w:t>
      </w:r>
      <w:r>
        <w:rPr/>
        <w:t>净资产收益率和每股收益</w:t>
      </w:r>
    </w:p>
    <w:p>
      <w:pPr>
        <w:spacing w:line="240" w:lineRule="auto" w:before="4"/>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709"/>
        <w:gridCol w:w="992"/>
        <w:gridCol w:w="1134"/>
        <w:gridCol w:w="850"/>
        <w:gridCol w:w="994"/>
        <w:gridCol w:w="850"/>
        <w:gridCol w:w="991"/>
      </w:tblGrid>
      <w:tr>
        <w:trPr>
          <w:trHeight w:val="644" w:hRule="exact"/>
        </w:trPr>
        <w:tc>
          <w:tcPr>
            <w:tcW w:w="270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911"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127" w:type="dxa"/>
            <w:gridSpan w:val="2"/>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368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34" w:hRule="exact"/>
        </w:trPr>
        <w:tc>
          <w:tcPr>
            <w:tcW w:w="2709" w:type="dxa"/>
            <w:vMerge/>
            <w:tcBorders>
              <w:left w:val="nil" w:sz="6" w:space="0" w:color="auto"/>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34" w:hRule="exact"/>
        </w:trPr>
        <w:tc>
          <w:tcPr>
            <w:tcW w:w="2709" w:type="dxa"/>
            <w:vMerge/>
            <w:tcBorders>
              <w:left w:val="nil" w:sz="6" w:space="0" w:color="auto"/>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上年度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本年度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上年度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本年度</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上年度</w:t>
            </w:r>
          </w:p>
        </w:tc>
      </w:tr>
      <w:tr>
        <w:trPr>
          <w:trHeight w:val="71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4"/>
              <w:jc w:val="left"/>
              <w:rPr>
                <w:rFonts w:ascii="宋体" w:hAnsi="宋体" w:cs="宋体" w:eastAsia="宋体" w:hint="default"/>
                <w:sz w:val="18"/>
                <w:szCs w:val="18"/>
              </w:rPr>
            </w:pPr>
            <w:r>
              <w:rPr>
                <w:rFonts w:ascii="宋体" w:hAnsi="宋体" w:cs="宋体" w:eastAsia="宋体" w:hint="default"/>
                <w:spacing w:val="9"/>
                <w:sz w:val="18"/>
                <w:szCs w:val="18"/>
              </w:rPr>
              <w:t>归属于公司普通股股东的净利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-0.88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0.18</w:t>
            </w:r>
          </w:p>
        </w:tc>
      </w:tr>
      <w:tr>
        <w:trPr>
          <w:trHeight w:val="724" w:hRule="exact"/>
        </w:trPr>
        <w:tc>
          <w:tcPr>
            <w:tcW w:w="2709"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52"/>
              <w:ind w:left="122" w:right="104"/>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司普通股股东的净利润</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-18.33</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2.69</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-0.90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0.14</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-0.90</w:t>
            </w:r>
          </w:p>
        </w:tc>
        <w:tc>
          <w:tcPr>
            <w:tcW w:w="9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0.14</w:t>
            </w:r>
          </w:p>
        </w:tc>
      </w:tr>
    </w:tbl>
    <w:p>
      <w:pPr>
        <w:spacing w:after="0" w:line="240" w:lineRule="auto"/>
        <w:jc w:val="right"/>
        <w:rPr>
          <w:rFonts w:ascii="Arial Narrow" w:hAnsi="Arial Narrow" w:cs="Arial Narrow" w:eastAsia="Arial Narrow" w:hint="default"/>
          <w:sz w:val="18"/>
          <w:szCs w:val="18"/>
        </w:rPr>
        <w:sectPr>
          <w:pgSz w:w="11910" w:h="16840"/>
          <w:pgMar w:header="871" w:footer="1266" w:top="1420" w:bottom="1460" w:left="880" w:right="880"/>
        </w:sectPr>
      </w:pPr>
    </w:p>
    <w:p>
      <w:pPr>
        <w:spacing w:line="240" w:lineRule="auto" w:before="7"/>
        <w:rPr>
          <w:rFonts w:ascii="宋体" w:hAnsi="宋体" w:cs="宋体" w:eastAsia="宋体" w:hint="default"/>
          <w:sz w:val="13"/>
          <w:szCs w:val="13"/>
        </w:rPr>
      </w:pPr>
    </w:p>
    <w:p>
      <w:pPr>
        <w:pStyle w:val="Heading1"/>
        <w:tabs>
          <w:tab w:pos="4794" w:val="left" w:leader="none"/>
        </w:tabs>
        <w:spacing w:line="240" w:lineRule="auto"/>
        <w:ind w:left="3187" w:right="0"/>
        <w:jc w:val="left"/>
        <w:rPr>
          <w:b w:val="0"/>
          <w:bCs w:val="0"/>
        </w:rPr>
      </w:pPr>
      <w:bookmarkStart w:name="_TOC_250000" w:id="287"/>
      <w:bookmarkStart w:name="第十二节  备查文件目录" w:id="288"/>
      <w:r>
        <w:rPr>
          <w:b w:val="0"/>
          <w:bCs w:val="0"/>
        </w:rPr>
      </w:r>
      <w:r>
        <w:rPr>
          <w:w w:val="95"/>
        </w:rPr>
        <w:t>第十二节</w:t>
        <w:tab/>
      </w:r>
      <w:r>
        <w:rPr/>
        <w:t>备查文件目录</w:t>
      </w:r>
      <w:bookmarkEnd w:id="287"/>
      <w:r>
        <w:rPr>
          <w:b w:val="0"/>
          <w:bCs w:val="0"/>
        </w:rPr>
      </w:r>
    </w:p>
    <w:p>
      <w:pPr>
        <w:spacing w:line="240" w:lineRule="auto" w:before="0"/>
        <w:rPr>
          <w:rFonts w:ascii="宋体" w:hAnsi="宋体" w:cs="宋体" w:eastAsia="宋体" w:hint="default"/>
          <w:b/>
          <w:bCs/>
          <w:sz w:val="32"/>
          <w:szCs w:val="32"/>
        </w:rPr>
      </w:pPr>
    </w:p>
    <w:p>
      <w:pPr>
        <w:pStyle w:val="Heading2"/>
        <w:spacing w:line="487" w:lineRule="auto" w:before="213"/>
        <w:ind w:right="0"/>
        <w:jc w:val="left"/>
      </w:pPr>
      <w:r>
        <w:rPr/>
        <w:t>一、载有公司法定代表人签名的年度报告文本。</w:t>
      </w:r>
      <w:r>
        <w:rPr>
          <w:w w:val="99"/>
        </w:rPr>
        <w:t> </w:t>
      </w:r>
      <w:r>
        <w:rPr/>
        <w:t>二、载有公司法定代表人、主管会计工作负责人、会计机构负责人（会计主</w:t>
      </w:r>
    </w:p>
    <w:p>
      <w:pPr>
        <w:pStyle w:val="Heading2"/>
        <w:spacing w:line="336" w:lineRule="exact"/>
        <w:ind w:left="854" w:right="0"/>
        <w:jc w:val="left"/>
      </w:pPr>
      <w:r>
        <w:rPr/>
        <w:t>管人员）签名并盖章的财务报表。</w:t>
      </w:r>
    </w:p>
    <w:p>
      <w:pPr>
        <w:spacing w:line="240" w:lineRule="auto" w:before="11"/>
        <w:rPr>
          <w:rFonts w:ascii="宋体" w:hAnsi="宋体" w:cs="宋体" w:eastAsia="宋体" w:hint="default"/>
          <w:sz w:val="28"/>
          <w:szCs w:val="28"/>
        </w:rPr>
      </w:pPr>
    </w:p>
    <w:p>
      <w:pPr>
        <w:pStyle w:val="Heading2"/>
        <w:spacing w:line="487" w:lineRule="auto"/>
        <w:ind w:right="0"/>
        <w:jc w:val="left"/>
      </w:pPr>
      <w:r>
        <w:rPr/>
        <w:t>三、载有会计师事务所盖章、注册会计师签名并盖章的审计报告原件。</w:t>
      </w:r>
      <w:r>
        <w:rPr>
          <w:w w:val="99"/>
        </w:rPr>
        <w:t> </w:t>
      </w:r>
      <w:r>
        <w:rPr/>
        <w:t>四、报告期内在中国证监会指定网站上公开披露过的所有公司文件的正本及</w:t>
      </w:r>
    </w:p>
    <w:p>
      <w:pPr>
        <w:pStyle w:val="Heading2"/>
        <w:spacing w:line="336" w:lineRule="exact"/>
        <w:ind w:right="0" w:firstLine="360"/>
        <w:jc w:val="left"/>
      </w:pPr>
      <w:r>
        <w:rPr/>
        <w:t>公告的原稿。</w:t>
      </w:r>
    </w:p>
    <w:p>
      <w:pPr>
        <w:spacing w:line="240" w:lineRule="auto" w:before="11"/>
        <w:rPr>
          <w:rFonts w:ascii="宋体" w:hAnsi="宋体" w:cs="宋体" w:eastAsia="宋体" w:hint="default"/>
          <w:sz w:val="28"/>
          <w:szCs w:val="28"/>
        </w:rPr>
      </w:pPr>
    </w:p>
    <w:p>
      <w:pPr>
        <w:pStyle w:val="Heading2"/>
        <w:spacing w:line="487" w:lineRule="auto"/>
        <w:ind w:left="694" w:right="1553" w:hanging="201"/>
        <w:jc w:val="left"/>
      </w:pPr>
      <w:r>
        <w:rPr/>
        <w:t>五、其他备查文件。</w:t>
      </w:r>
      <w:r>
        <w:rPr>
          <w:w w:val="99"/>
        </w:rPr>
        <w:t> </w:t>
      </w:r>
      <w:r>
        <w:rPr>
          <w:w w:val="95"/>
        </w:rPr>
        <w:t>以上备查文件的备置地点：公司董事会办公室</w:t>
      </w:r>
      <w:r>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446" w:lineRule="auto" w:before="239"/>
        <w:ind w:left="6694" w:right="371" w:hanging="2"/>
        <w:jc w:val="center"/>
      </w:pPr>
      <w:r>
        <w:rPr>
          <w:w w:val="95"/>
        </w:rPr>
        <w:t>国民技术股份有限公司</w:t>
      </w:r>
      <w:r>
        <w:rPr>
          <w:spacing w:val="-3"/>
          <w:w w:val="95"/>
        </w:rPr>
        <w:t> </w:t>
      </w:r>
      <w:r>
        <w:rPr/>
        <w:t>董事长：罗昭学</w:t>
      </w:r>
      <w:r>
        <w:rPr>
          <w:w w:val="99"/>
        </w:rPr>
        <w:t> </w:t>
      </w:r>
      <w:r>
        <w:rPr/>
        <w:t>二〇一八年四月二十日</w:t>
      </w:r>
    </w:p>
    <w:sectPr>
      <w:pgSz w:w="11910" w:h="16840"/>
      <w:pgMar w:header="871" w:footer="1266" w:top="1420" w:bottom="146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6.55pt;height:11pt;mso-position-horizontal-relative:page;mso-position-vertical-relative:page;z-index:-928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13.937927pt;width:13pt;height:11pt;mso-position-horizontal-relative:page;mso-position-vertical-relative:page;z-index:-927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26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0013pt;margin-top:767.61792pt;width:15.5pt;height:11pt;mso-position-horizontal-relative:page;mso-position-vertical-relative:page;z-index:-926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0013pt;margin-top:767.61792pt;width:15.5pt;height:11pt;mso-position-horizontal-relative:page;mso-position-vertical-relative:page;z-index:-926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400002pt;margin-top:737.216553pt;width:117.85pt;height:13pt;mso-position-horizontal-relative:page;mso-position-vertical-relative:page;z-index:-926704"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w:t>
                </w:r>
                <w:r>
                  <w:rPr>
                    <w:rFonts w:ascii="宋体" w:hAnsi="宋体" w:cs="宋体" w:eastAsia="宋体" w:hint="default"/>
                    <w:sz w:val="21"/>
                    <w:szCs w:val="21"/>
                  </w:rPr>
                  <w:t>三</w:t>
                </w:r>
                <w:r>
                  <w:rPr>
                    <w:rFonts w:ascii="Arial Narrow" w:hAnsi="Arial Narrow" w:cs="Arial Narrow" w:eastAsia="Arial Narrow" w:hint="default"/>
                    <w:sz w:val="21"/>
                    <w:szCs w:val="21"/>
                  </w:rPr>
                  <w:t>)</w:t>
                </w:r>
                <w:r>
                  <w:rPr>
                    <w:rFonts w:ascii="Arial Narrow" w:hAnsi="Arial Narrow" w:cs="Arial Narrow" w:eastAsia="Arial Narrow" w:hint="default"/>
                    <w:spacing w:val="45"/>
                    <w:sz w:val="21"/>
                    <w:szCs w:val="21"/>
                  </w:rPr>
                  <w:t> </w:t>
                </w:r>
                <w:r>
                  <w:rPr>
                    <w:rFonts w:ascii="宋体" w:hAnsi="宋体" w:cs="宋体" w:eastAsia="宋体" w:hint="default"/>
                    <w:b/>
                    <w:bCs/>
                    <w:sz w:val="21"/>
                    <w:szCs w:val="21"/>
                  </w:rPr>
                  <w:t>以股份支付服务情况</w:t>
                </w:r>
                <w:r>
                  <w:rPr>
                    <w:rFonts w:ascii="宋体" w:hAnsi="宋体" w:cs="宋体" w:eastAsia="宋体" w:hint="default"/>
                    <w:sz w:val="21"/>
                    <w:szCs w:val="21"/>
                  </w:rPr>
                </w:r>
              </w:p>
            </w:txbxContent>
          </v:textbox>
          <w10:wrap type="none"/>
        </v:shape>
      </w:pict>
    </w:r>
    <w:r>
      <w:rPr/>
      <w:pict>
        <v:shape style="position:absolute;margin-left:288.920013pt;margin-top:767.61792pt;width:17.5pt;height:11pt;mso-position-horizontal-relative:page;mso-position-vertical-relative:page;z-index:-92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739990pt;margin-top:767.61792pt;width:13pt;height:11pt;mso-position-horizontal-relative:page;mso-position-vertical-relative:page;z-index:-92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0013pt;margin-top:767.61792pt;width:17.5pt;height:11pt;mso-position-horizontal-relative:page;mso-position-vertical-relative:page;z-index:-92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6.55pt;height:11pt;mso-position-horizontal-relative:page;mso-position-vertical-relative:page;z-index:-928480" type="#_x0000_t202" filled="false" stroked="false">
          <v:textbox inset="0,0,0,0">
            <w:txbxContent>
              <w:p>
                <w:pPr>
                  <w:spacing w:line="204" w:lineRule="exact" w:before="0"/>
                  <w:ind w:left="11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2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7.61792pt;width:13pt;height:11pt;mso-position-horizontal-relative:page;mso-position-vertical-relative:page;z-index:-927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59985pt;margin-top:788.977905pt;width:11pt;height:11pt;mso-position-horizontal-relative:page;mso-position-vertical-relative:page;z-index:-927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0.537903pt;width:13pt;height:11pt;mso-position-horizontal-relative:page;mso-position-vertical-relative:page;z-index:-927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0012pt;margin-top:760.537903pt;width:13pt;height:11pt;mso-position-horizontal-relative:page;mso-position-vertical-relative:page;z-index:-92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279999pt;margin-top:542.297913pt;width:13pt;height:11pt;mso-position-horizontal-relative:page;mso-position-vertical-relative:page;z-index:-927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23.940002pt;margin-top:38.449047pt;width:102.1pt;height:27.6pt;mso-position-horizontal-relative:page;mso-position-vertical-relative:page;z-index:-92903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53.99715pt;width:32pt;height:12.05pt;mso-position-horizontal-relative:page;mso-position-vertical-relative:page;z-index:-92900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168"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144"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12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09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072"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048"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02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00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7976"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795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792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790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7880"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7856"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23.940002pt;margin-top:44.989044pt;width:102.1pt;height:27.6pt;mso-position-horizontal-relative:page;mso-position-vertical-relative:page;z-index:-92783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60.537151pt;width:32pt;height:12.05pt;mso-position-horizontal-relative:page;mso-position-vertical-relative:page;z-index:-92780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927784" coordorigin="804,862" coordsize="1725,495">
          <v:shape style="position:absolute;left:804;top:871;width:1725;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927760"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940002pt;margin-top:44.989044pt;width:102.1pt;height:27.6pt;mso-position-horizontal-relative:page;mso-position-vertical-relative:page;z-index:-92773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60.537151pt;width:32pt;height:12.05pt;mso-position-horizontal-relative:page;mso-position-vertical-relative:page;z-index:-92771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927664" coordorigin="804,862" coordsize="1725,495">
          <v:shape style="position:absolute;left:804;top:871;width:1725;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927640"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700001pt;margin-top:44.989044pt;width:170.35pt;height:48.25pt;mso-position-horizontal-relative:page;mso-position-vertical-relative:page;z-index:-927616" type="#_x0000_t202" filled="false" stroked="false">
          <v:textbox inset="0,0,0,0">
            <w:txbxContent>
              <w:p>
                <w:pPr>
                  <w:spacing w:line="220" w:lineRule="exact" w:before="0"/>
                  <w:ind w:left="1384"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20" w:right="0" w:firstLine="1404"/>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p>
                <w:pPr>
                  <w:spacing w:before="95"/>
                  <w:ind w:left="20" w:right="0" w:firstLine="0"/>
                  <w:jc w:val="left"/>
                  <w:rPr>
                    <w:rFonts w:ascii="宋体" w:hAnsi="宋体" w:cs="宋体" w:eastAsia="宋体" w:hint="default"/>
                    <w:sz w:val="24"/>
                    <w:szCs w:val="24"/>
                  </w:rPr>
                </w:pPr>
                <w:r>
                  <w:rPr>
                    <w:rFonts w:ascii="宋体" w:hAnsi="宋体" w:cs="宋体" w:eastAsia="宋体" w:hint="default"/>
                    <w:sz w:val="24"/>
                    <w:szCs w:val="24"/>
                  </w:rPr>
                  <w:t>保障全体股东的合法权益。</w:t>
                </w:r>
              </w:p>
            </w:txbxContent>
          </v:textbox>
          <w10:wrap type="none"/>
        </v:shape>
      </w:pict>
    </w:r>
    <w:r>
      <w:rPr/>
      <w:pict>
        <v:shape style="position:absolute;margin-left:498.5pt;margin-top:60.537151pt;width:32pt;height:12.05pt;mso-position-horizontal-relative:page;mso-position-vertical-relative:page;z-index:-92759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927568" coordorigin="804,862" coordsize="1725,495">
          <v:shape style="position:absolute;left:804;top:871;width:1725;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92754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700001pt;margin-top:44.989044pt;width:206.65pt;height:44.35pt;mso-position-horizontal-relative:page;mso-position-vertical-relative:page;z-index:-927520" type="#_x0000_t202" filled="false" stroked="false">
          <v:textbox inset="0,0,0,0">
            <w:txbxContent>
              <w:p>
                <w:pPr>
                  <w:spacing w:line="220" w:lineRule="exact" w:before="0"/>
                  <w:ind w:left="1384"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142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p>
                <w:pPr>
                  <w:spacing w:before="17"/>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五、报告期内独立董事履行职责的情况</w:t>
                </w:r>
                <w:r>
                  <w:rPr>
                    <w:rFonts w:ascii="宋体" w:hAnsi="宋体" w:cs="宋体" w:eastAsia="宋体" w:hint="default"/>
                    <w:sz w:val="24"/>
                    <w:szCs w:val="24"/>
                  </w:rPr>
                </w:r>
              </w:p>
            </w:txbxContent>
          </v:textbox>
          <w10:wrap type="none"/>
        </v:shape>
      </w:pict>
    </w:r>
    <w:r>
      <w:rPr/>
      <w:pict>
        <v:shape style="position:absolute;margin-left:498.5pt;margin-top:60.537151pt;width:32pt;height:12.05pt;mso-position-horizontal-relative:page;mso-position-vertical-relative:page;z-index:-92749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927472" coordorigin="804,862" coordsize="1725,495">
          <v:shape style="position:absolute;left:804;top:871;width:1725;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927448"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700001pt;margin-top:44.989044pt;width:386.1pt;height:48.2pt;mso-position-horizontal-relative:page;mso-position-vertical-relative:page;z-index:-927424" type="#_x0000_t202" filled="false" stroked="false">
          <v:textbox inset="0,0,0,0">
            <w:txbxContent>
              <w:p>
                <w:pPr>
                  <w:spacing w:line="220" w:lineRule="exact" w:before="0"/>
                  <w:ind w:left="1384"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142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p>
                <w:pPr>
                  <w:spacing w:before="94"/>
                  <w:ind w:left="20" w:right="0" w:firstLine="0"/>
                  <w:jc w:val="left"/>
                  <w:rPr>
                    <w:rFonts w:ascii="宋体" w:hAnsi="宋体" w:cs="宋体" w:eastAsia="宋体" w:hint="default"/>
                    <w:sz w:val="24"/>
                    <w:szCs w:val="24"/>
                  </w:rPr>
                </w:pPr>
                <w:r>
                  <w:rPr>
                    <w:rFonts w:ascii="宋体" w:hAnsi="宋体" w:cs="宋体" w:eastAsia="宋体" w:hint="default"/>
                    <w:sz w:val="24"/>
                    <w:szCs w:val="24"/>
                  </w:rPr>
                  <w:t>信披违法违规的原因。该弃权仍表明本人赞成或认为应该提取减值准备。</w:t>
                </w:r>
              </w:p>
            </w:txbxContent>
          </v:textbox>
          <w10:wrap type="none"/>
        </v:shape>
      </w:pict>
    </w:r>
    <w:r>
      <w:rPr/>
      <w:pict>
        <v:shape style="position:absolute;margin-left:498.5pt;margin-top:60.537151pt;width:32pt;height:12.05pt;mso-position-horizontal-relative:page;mso-position-vertical-relative:page;z-index:-92740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3.940002pt;margin-top:44.989044pt;width:102.1pt;height:27.6pt;mso-position-horizontal-relative:page;mso-position-vertical-relative:page;z-index:-92735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60.537151pt;width:32pt;height:12.05pt;mso-position-horizontal-relative:page;mso-position-vertical-relative:page;z-index:-92732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85pt;margin-top:43.125004pt;width:86.25pt;height:24.75pt;mso-position-horizontal-relative:page;mso-position-vertical-relative:page;z-index:-927232" coordorigin="237,863" coordsize="1725,495">
          <v:shape style="position:absolute;left:237;top:871;width:1725;height:449" type="#_x0000_t75" stroked="false">
            <v:imagedata r:id="rId1" o:title=""/>
          </v:shape>
          <v:group style="position:absolute;left:1887;top:870;width:2;height:480" coordorigin="1887,870" coordsize="2,480">
            <v:shape style="position:absolute;left:1887;top:870;width:2;height:480" coordorigin="1887,870" coordsize="0,480" path="m1887,1350l1887,870e" filled="false" stroked="true" strokeweight=".75pt" strokecolor="#000000">
              <v:path arrowok="t"/>
            </v:shape>
          </v:group>
          <w10:wrap type="none"/>
        </v:group>
      </w:pict>
    </w:r>
    <w:r>
      <w:rPr/>
      <w:pict>
        <v:shape style="position:absolute;margin-left:95.660004pt;margin-top:44.989067pt;width:102.1pt;height:12.05pt;mso-position-horizontal-relative:page;mso-position-vertical-relative:page;z-index:-9272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928960" coordorigin="804,862" coordsize="1725,495">
          <v:shape style="position:absolute;left:804;top:871;width:1725;height:449"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92893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940002pt;margin-top:44.989044pt;width:102.1pt;height:27.6pt;mso-position-horizontal-relative:page;mso-position-vertical-relative:page;z-index:-92891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60.537151pt;width:32pt;height:12.05pt;mso-position-horizontal-relative:page;mso-position-vertical-relative:page;z-index:-92888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85pt;margin-top:43.125004pt;width:86.25pt;height:24.75pt;mso-position-horizontal-relative:page;mso-position-vertical-relative:page;z-index:-927160" coordorigin="237,863" coordsize="1725,495">
          <v:shape style="position:absolute;left:237;top:871;width:1725;height:449" type="#_x0000_t75" stroked="false">
            <v:imagedata r:id="rId1" o:title=""/>
          </v:shape>
          <v:group style="position:absolute;left:1887;top:870;width:2;height:480" coordorigin="1887,870" coordsize="2,480">
            <v:shape style="position:absolute;left:1887;top:870;width:2;height:480" coordorigin="1887,870" coordsize="0,480" path="m1887,1350l1887,870e" filled="false" stroked="true" strokeweight=".75pt" strokecolor="#000000">
              <v:path arrowok="t"/>
            </v:shape>
          </v:group>
          <w10:wrap type="none"/>
        </v:group>
      </w:pict>
    </w:r>
    <w:r>
      <w:rPr/>
      <w:pict>
        <v:shape style="position:absolute;margin-left:95.599998pt;margin-top:44.989067pt;width:719.9pt;height:27.6pt;mso-position-horizontal-relative:page;mso-position-vertical-relative:page;z-index:-92713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13511" w:val="left" w:leader="none"/>
                    <w:tab w:pos="14377" w:val="left" w:leader="none"/>
                  </w:tabs>
                  <w:spacing w:before="38"/>
                  <w:ind w:left="59"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300077</w:t>
                  <w:tab/>
                </w:r>
                <w:r>
                  <w:rPr>
                    <w:rFonts w:ascii="Times New Roman" w:hAnsi="Times New Roman" w:cs="Times New Roman" w:eastAsia="Times New Roman" w:hint="default"/>
                    <w:sz w:val="20"/>
                    <w:szCs w:val="20"/>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43.125008pt;width:86.25pt;height:24.75pt;mso-position-horizontal-relative:page;mso-position-vertical-relative:page;z-index:-927112" coordorigin="1110,863" coordsize="1725,495">
          <v:shape style="position:absolute;left:1110;top:871;width:1725;height:449" type="#_x0000_t75" stroked="false">
            <v:imagedata r:id="rId1" o:title=""/>
          </v:shape>
          <v:group style="position:absolute;left:2760;top:870;width:2;height:480" coordorigin="2760,870" coordsize="2,480">
            <v:shape style="position:absolute;left:2760;top:870;width:2;height:480" coordorigin="2760,870" coordsize="0,480" path="m2760,1350l2760,870e" filled="false" stroked="true" strokeweight=".75pt" strokecolor="#000000">
              <v:path arrowok="t"/>
            </v:shape>
          </v:group>
          <w10:wrap type="none"/>
        </v:group>
      </w:pict>
    </w:r>
    <w:r>
      <w:rPr/>
      <w:pict>
        <v:group style="position:absolute;margin-left:208.5pt;margin-top:71.250008pt;width:570.75pt;height:.1pt;mso-position-horizontal-relative:page;mso-position-vertical-relative:page;z-index:-927088" coordorigin="4170,1425" coordsize="11415,2">
          <v:shape style="position:absolute;left:4170;top:1425;width:11415;height:2" coordorigin="4170,1425" coordsize="11415,0" path="m4170,1425l15585,1425e" filled="false" stroked="true" strokeweight=".75pt" strokecolor="#000000">
            <v:path arrowok="t"/>
          </v:shape>
          <w10:wrap type="none"/>
        </v:group>
      </w:pict>
    </w:r>
    <w:r>
      <w:rPr/>
      <w:pict>
        <v:shape style="position:absolute;margin-left:139.240005pt;margin-top:44.989071pt;width:102.1pt;height:27.6pt;mso-position-horizontal-relative:page;mso-position-vertical-relative:page;z-index:-92706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38.799988pt;margin-top:60.537178pt;width:32pt;height:12.05pt;mso-position-horizontal-relative:page;mso-position-vertical-relative:page;z-index:-92704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49999pt;margin-top:43.555984pt;width:86.25pt;height:28.35pt;mso-position-horizontal-relative:page;mso-position-vertical-relative:page;z-index:-926992" coordorigin="1111,871" coordsize="1725,567">
          <v:shape style="position:absolute;left:1111;top:871;width:1725;height:449" type="#_x0000_t75" stroked="false">
            <v:imagedata r:id="rId1" o:title=""/>
          </v:shape>
          <v:group style="position:absolute;left:2776;top:950;width:2;height:480" coordorigin="2776,950" coordsize="2,480">
            <v:shape style="position:absolute;left:2776;top:950;width:2;height:480" coordorigin="2776,950" coordsize="0,480" path="m2776,1430l2776,950e" filled="false" stroked="true" strokeweight=".75pt" strokecolor="#000000">
              <v:path arrowok="t"/>
            </v:shape>
          </v:group>
          <w10:wrap type="none"/>
        </v:group>
      </w:pict>
    </w:r>
    <w:r>
      <w:rPr/>
      <w:pict>
        <v:group style="position:absolute;margin-left:211.800003pt;margin-top:71.499985pt;width:316.95pt;height:.1pt;mso-position-horizontal-relative:page;mso-position-vertical-relative:page;z-index:-926968" coordorigin="4236,1430" coordsize="6339,2">
          <v:shape style="position:absolute;left:4236;top:1430;width:6339;height:2" coordorigin="4236,1430" coordsize="6339,0" path="m4236,1430l10575,1430e" filled="false" stroked="true" strokeweight=".75pt" strokecolor="#000000">
            <v:path arrowok="t"/>
          </v:shape>
          <w10:wrap type="none"/>
        </v:group>
      </w:pict>
    </w:r>
    <w:r>
      <w:rPr/>
      <w:pict>
        <v:shape style="position:absolute;margin-left:139.660004pt;margin-top:44.989044pt;width:102.1pt;height:27.6pt;mso-position-horizontal-relative:page;mso-position-vertical-relative:page;z-index:-92694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21"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7.299988pt;margin-top:60.537151pt;width:32pt;height:12.05pt;mso-position-horizontal-relative:page;mso-position-vertical-relative:page;z-index:-92692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3.940002pt;margin-top:44.989044pt;width:102.1pt;height:27.6pt;mso-position-horizontal-relative:page;mso-position-vertical-relative:page;z-index:-92886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8.5pt;margin-top:60.537151pt;width:32pt;height:12.05pt;mso-position-horizontal-relative:page;mso-position-vertical-relative:page;z-index:-928840"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816"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79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7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74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696"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67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64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62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600"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576"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55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52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r>
      <w:rPr/>
      <w:pict>
        <v:shape style="position:absolute;margin-left:62.779999pt;margin-top:75.327484pt;width:44.2pt;height:14.7pt;mso-position-horizontal-relative:page;mso-position-vertical-relative:page;z-index:-928504"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、费用</w:t>
                </w:r>
                <w:r>
                  <w:rPr>
                    <w:rFonts w:ascii="宋体" w:hAnsi="宋体" w:cs="宋体" w:eastAsia="宋体" w:hint="default"/>
                    <w:sz w:val="24"/>
                    <w:szCs w:val="24"/>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456"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43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4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38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360"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336"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31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28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928264" coordorigin="946,862" coordsize="1725,495">
          <v:shape style="position:absolute;left:946;top:871;width:1725;height:449"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928240"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4.989044pt;width:102.1pt;height:27.6pt;mso-position-horizontal-relative:page;mso-position-vertical-relative:page;z-index:-92821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8"/>
                  <w:ind w:left="59"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5.579987pt;margin-top:60.537151pt;width:32pt;height:12.05pt;mso-position-horizontal-relative:page;mso-position-vertical-relative:page;z-index:-92819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300077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434"/>
    </w:pPr>
    <w:rPr>
      <w:rFonts w:ascii="宋体" w:hAnsi="宋体" w:eastAsia="宋体"/>
      <w:b/>
      <w:bCs/>
      <w:sz w:val="28"/>
      <w:szCs w:val="28"/>
    </w:rPr>
  </w:style>
  <w:style w:styleId="BodyText" w:type="paragraph">
    <w:name w:val="Body Text"/>
    <w:basedOn w:val="Normal"/>
    <w:uiPriority w:val="1"/>
    <w:qFormat/>
    <w:pPr>
      <w:ind w:left="134"/>
    </w:pPr>
    <w:rPr>
      <w:rFonts w:ascii="宋体" w:hAnsi="宋体" w:eastAsia="宋体"/>
      <w:sz w:val="21"/>
      <w:szCs w:val="21"/>
    </w:rPr>
  </w:style>
  <w:style w:styleId="Heading1" w:type="paragraph">
    <w:name w:val="Heading 1"/>
    <w:basedOn w:val="Normal"/>
    <w:uiPriority w:val="1"/>
    <w:qFormat/>
    <w:pPr>
      <w:spacing w:before="1"/>
      <w:ind w:left="199"/>
      <w:outlineLvl w:val="1"/>
    </w:pPr>
    <w:rPr>
      <w:rFonts w:ascii="宋体" w:hAnsi="宋体" w:eastAsia="宋体"/>
      <w:b/>
      <w:bCs/>
      <w:sz w:val="32"/>
      <w:szCs w:val="32"/>
    </w:rPr>
  </w:style>
  <w:style w:styleId="Heading2" w:type="paragraph">
    <w:name w:val="Heading 2"/>
    <w:basedOn w:val="Normal"/>
    <w:uiPriority w:val="1"/>
    <w:qFormat/>
    <w:pPr>
      <w:ind w:left="494"/>
      <w:outlineLvl w:val="2"/>
    </w:pPr>
    <w:rPr>
      <w:rFonts w:ascii="宋体" w:hAnsi="宋体" w:eastAsia="宋体"/>
      <w:sz w:val="28"/>
      <w:szCs w:val="28"/>
    </w:rPr>
  </w:style>
  <w:style w:styleId="Heading3" w:type="paragraph">
    <w:name w:val="Heading 3"/>
    <w:basedOn w:val="Normal"/>
    <w:uiPriority w:val="1"/>
    <w:qFormat/>
    <w:pPr>
      <w:ind w:left="435"/>
      <w:outlineLvl w:val="3"/>
    </w:pPr>
    <w:rPr>
      <w:rFonts w:ascii="宋体" w:hAnsi="宋体" w:eastAsia="宋体"/>
      <w:b/>
      <w:bCs/>
      <w:sz w:val="24"/>
      <w:szCs w:val="24"/>
    </w:rPr>
  </w:style>
  <w:style w:styleId="Heading4" w:type="paragraph">
    <w:name w:val="Heading 4"/>
    <w:basedOn w:val="Normal"/>
    <w:uiPriority w:val="1"/>
    <w:qFormat/>
    <w:pPr>
      <w:ind w:left="435"/>
      <w:outlineLvl w:val="4"/>
    </w:pPr>
    <w:rPr>
      <w:rFonts w:ascii="宋体" w:hAnsi="宋体" w:eastAsia="宋体"/>
      <w:sz w:val="24"/>
      <w:szCs w:val="24"/>
    </w:rPr>
  </w:style>
  <w:style w:styleId="Heading5" w:type="paragraph">
    <w:name w:val="Heading 5"/>
    <w:basedOn w:val="Normal"/>
    <w:uiPriority w:val="1"/>
    <w:qFormat/>
    <w:pPr>
      <w:spacing w:before="142"/>
      <w:ind w:left="435"/>
      <w:outlineLvl w:val="5"/>
    </w:pPr>
    <w:rPr>
      <w:rFonts w:ascii="宋体" w:hAnsi="宋体" w:eastAsia="宋体"/>
      <w:sz w:val="23"/>
      <w:szCs w:val="23"/>
    </w:rPr>
  </w:style>
  <w:style w:styleId="Heading6" w:type="paragraph">
    <w:name w:val="Heading 6"/>
    <w:basedOn w:val="Normal"/>
    <w:uiPriority w:val="1"/>
    <w:qFormat/>
    <w:pPr>
      <w:ind w:left="434"/>
      <w:outlineLvl w:val="6"/>
    </w:pPr>
    <w:rPr>
      <w:rFonts w:ascii="宋体" w:hAnsi="宋体" w:eastAsia="宋体"/>
      <w:b/>
      <w:bCs/>
      <w:sz w:val="22"/>
      <w:szCs w:val="22"/>
    </w:rPr>
  </w:style>
  <w:style w:styleId="Heading7" w:type="paragraph">
    <w:name w:val="Heading 7"/>
    <w:basedOn w:val="Normal"/>
    <w:uiPriority w:val="1"/>
    <w:qFormat/>
    <w:pPr>
      <w:ind w:left="435"/>
      <w:outlineLvl w:val="7"/>
    </w:pPr>
    <w:rPr>
      <w:rFonts w:ascii="宋体" w:hAnsi="宋体" w:eastAsia="宋体"/>
      <w:sz w:val="22"/>
      <w:szCs w:val="22"/>
    </w:rPr>
  </w:style>
  <w:style w:styleId="Heading8" w:type="paragraph">
    <w:name w:val="Heading 8"/>
    <w:basedOn w:val="Normal"/>
    <w:uiPriority w:val="1"/>
    <w:qFormat/>
    <w:pPr>
      <w:spacing w:before="35"/>
      <w:ind w:left="674"/>
      <w:outlineLvl w:val="8"/>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yperlink" Target="http://www.cninfo.com.cn/" TargetMode="External"/><Relationship Id="rId10" Type="http://schemas.openxmlformats.org/officeDocument/2006/relationships/hyperlink" Target="http://www.nationz.com.cn/" TargetMode="External"/><Relationship Id="rId11" Type="http://schemas.openxmlformats.org/officeDocument/2006/relationships/hyperlink" Target="mailto:info@nationz.com.cn" TargetMode="External"/><Relationship Id="rId12" Type="http://schemas.openxmlformats.org/officeDocument/2006/relationships/hyperlink" Target="mailto:investors@nationz.com.cn"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3.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footer" Target="footer5.xml"/><Relationship Id="rId33" Type="http://schemas.openxmlformats.org/officeDocument/2006/relationships/header" Target="header18.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header" Target="header19.xml"/><Relationship Id="rId38" Type="http://schemas.openxmlformats.org/officeDocument/2006/relationships/footer" Target="footer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0.xml"/><Relationship Id="rId42" Type="http://schemas.openxmlformats.org/officeDocument/2006/relationships/image" Target="media/image3.png"/><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header" Target="header22.xml"/><Relationship Id="rId47" Type="http://schemas.openxmlformats.org/officeDocument/2006/relationships/footer" Target="footer11.xml"/><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footer" Target="footer15.xml"/><Relationship Id="rId56" Type="http://schemas.openxmlformats.org/officeDocument/2006/relationships/footer" Target="footer16.xml"/><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footer" Target="footer17.xml"/><Relationship Id="rId61" Type="http://schemas.openxmlformats.org/officeDocument/2006/relationships/footer" Target="footer18.xml"/><Relationship Id="rId62" Type="http://schemas.openxmlformats.org/officeDocument/2006/relationships/footer" Target="footer19.xml"/><Relationship Id="rId63" Type="http://schemas.openxmlformats.org/officeDocument/2006/relationships/footer" Target="footer20.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国民技术股份有限公司</dc:creator>
  <dc:title>国民技术股份有限公司2017年年度报告</dc:title>
  <dcterms:created xsi:type="dcterms:W3CDTF">2020-05-02T23:48:12Z</dcterms:created>
  <dcterms:modified xsi:type="dcterms:W3CDTF">2020-05-02T23:48:12Z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