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199997pt;margin-top:49.079617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line="1807" w:lineRule="exact"/>
        <w:ind w:left="15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3689542" cy="114785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89542" cy="1147857"/>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spacing w:line="580" w:lineRule="exact" w:before="0"/>
        <w:ind w:left="1" w:right="0" w:firstLine="0"/>
        <w:jc w:val="center"/>
        <w:rPr>
          <w:rFonts w:ascii="宋体" w:hAnsi="宋体" w:cs="宋体" w:eastAsia="宋体" w:hint="default"/>
          <w:sz w:val="48"/>
          <w:szCs w:val="48"/>
        </w:rPr>
      </w:pPr>
      <w:r>
        <w:rPr>
          <w:rFonts w:ascii="宋体" w:hAnsi="宋体" w:cs="宋体" w:eastAsia="宋体" w:hint="default"/>
          <w:sz w:val="48"/>
          <w:szCs w:val="48"/>
        </w:rPr>
        <w:t>杭州中瑞思创科技股份有限公司</w:t>
      </w:r>
    </w:p>
    <w:p>
      <w:pPr>
        <w:pStyle w:val="Heading1"/>
        <w:spacing w:line="240" w:lineRule="auto" w:before="159"/>
        <w:ind w:left="3" w:right="0"/>
        <w:jc w:val="center"/>
      </w:pPr>
      <w:r>
        <w:rPr>
          <w:b w:val="0"/>
        </w:rPr>
        <w:t>HANGZHOU CENTURY</w:t>
      </w:r>
      <w:r>
        <w:rPr>
          <w:b w:val="0"/>
          <w:spacing w:val="-3"/>
        </w:rPr>
        <w:t> </w:t>
      </w:r>
      <w:r>
        <w:rPr>
          <w:b w:val="0"/>
        </w:rPr>
        <w:t>CO.,LTD</w:t>
      </w:r>
      <w:r>
        <w:rPr/>
      </w:r>
    </w:p>
    <w:p>
      <w:pPr>
        <w:spacing w:line="240" w:lineRule="auto" w:before="0"/>
        <w:rPr>
          <w:rFonts w:ascii="Bookman Old Style" w:hAnsi="Bookman Old Style" w:cs="Bookman Old Style" w:eastAsia="Bookman Old Style" w:hint="default"/>
          <w:b w:val="0"/>
          <w:bCs w:val="0"/>
          <w:sz w:val="36"/>
          <w:szCs w:val="36"/>
        </w:rPr>
      </w:pPr>
    </w:p>
    <w:p>
      <w:pPr>
        <w:spacing w:line="240" w:lineRule="auto" w:before="11"/>
        <w:rPr>
          <w:rFonts w:ascii="Bookman Old Style" w:hAnsi="Bookman Old Style" w:cs="Bookman Old Style" w:eastAsia="Bookman Old Style" w:hint="default"/>
          <w:b w:val="0"/>
          <w:bCs w:val="0"/>
          <w:sz w:val="34"/>
          <w:szCs w:val="34"/>
        </w:rPr>
      </w:pPr>
    </w:p>
    <w:p>
      <w:pPr>
        <w:spacing w:before="0"/>
        <w:ind w:left="1" w:right="0" w:firstLine="0"/>
        <w:jc w:val="center"/>
        <w:rPr>
          <w:rFonts w:ascii="宋体" w:hAnsi="宋体" w:cs="宋体" w:eastAsia="宋体" w:hint="default"/>
          <w:sz w:val="48"/>
          <w:szCs w:val="48"/>
        </w:rPr>
      </w:pPr>
      <w:r>
        <w:rPr>
          <w:rFonts w:ascii="宋体" w:hAnsi="宋体" w:cs="宋体" w:eastAsia="宋体" w:hint="default"/>
          <w:sz w:val="48"/>
          <w:szCs w:val="48"/>
        </w:rPr>
        <w:t>2012</w:t>
      </w:r>
      <w:r>
        <w:rPr>
          <w:rFonts w:ascii="宋体" w:hAnsi="宋体" w:cs="宋体" w:eastAsia="宋体" w:hint="default"/>
          <w:spacing w:val="-108"/>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11"/>
        <w:rPr>
          <w:rFonts w:ascii="宋体" w:hAnsi="宋体" w:cs="宋体" w:eastAsia="宋体" w:hint="default"/>
          <w:sz w:val="37"/>
          <w:szCs w:val="37"/>
        </w:rPr>
      </w:pPr>
    </w:p>
    <w:p>
      <w:pPr>
        <w:spacing w:line="381" w:lineRule="auto" w:before="0"/>
        <w:ind w:left="3603" w:right="1557" w:firstLine="9"/>
        <w:jc w:val="left"/>
        <w:rPr>
          <w:rFonts w:ascii="宋体" w:hAnsi="宋体" w:cs="宋体" w:eastAsia="宋体" w:hint="default"/>
          <w:sz w:val="30"/>
          <w:szCs w:val="30"/>
        </w:rPr>
      </w:pPr>
      <w:r>
        <w:rPr>
          <w:rFonts w:ascii="宋体" w:hAnsi="宋体" w:cs="宋体" w:eastAsia="宋体" w:hint="default"/>
          <w:sz w:val="30"/>
          <w:szCs w:val="30"/>
        </w:rPr>
        <w:t>股票代码：300078</w:t>
      </w:r>
      <w:r>
        <w:rPr>
          <w:rFonts w:ascii="宋体" w:hAnsi="宋体" w:cs="宋体" w:eastAsia="宋体" w:hint="default"/>
          <w:w w:val="99"/>
          <w:sz w:val="30"/>
          <w:szCs w:val="30"/>
        </w:rPr>
        <w:t> </w:t>
      </w:r>
      <w:r>
        <w:rPr>
          <w:rFonts w:ascii="宋体" w:hAnsi="宋体" w:cs="宋体" w:eastAsia="宋体" w:hint="default"/>
          <w:sz w:val="30"/>
          <w:szCs w:val="30"/>
        </w:rPr>
        <w:t>股票简称：中瑞思创</w:t>
      </w:r>
      <w:r>
        <w:rPr>
          <w:rFonts w:ascii="宋体" w:hAnsi="宋体" w:cs="宋体" w:eastAsia="宋体" w:hint="default"/>
          <w:spacing w:val="-144"/>
          <w:sz w:val="30"/>
          <w:szCs w:val="30"/>
        </w:rPr>
        <w:t> </w:t>
      </w:r>
      <w:r>
        <w:rPr>
          <w:rFonts w:ascii="宋体" w:hAnsi="宋体" w:cs="宋体" w:eastAsia="宋体" w:hint="default"/>
          <w:spacing w:val="-144"/>
          <w:sz w:val="30"/>
          <w:szCs w:val="30"/>
        </w:rPr>
      </w:r>
      <w:r>
        <w:rPr>
          <w:rFonts w:ascii="宋体" w:hAnsi="宋体" w:cs="宋体" w:eastAsia="宋体" w:hint="default"/>
          <w:sz w:val="30"/>
          <w:szCs w:val="30"/>
        </w:rPr>
        <w:t>二〇一三年三月</w:t>
      </w:r>
    </w:p>
    <w:p>
      <w:pPr>
        <w:spacing w:after="0" w:line="381" w:lineRule="auto"/>
        <w:jc w:val="left"/>
        <w:rPr>
          <w:rFonts w:ascii="宋体" w:hAnsi="宋体" w:cs="宋体" w:eastAsia="宋体" w:hint="default"/>
          <w:sz w:val="30"/>
          <w:szCs w:val="30"/>
        </w:rPr>
        <w:sectPr>
          <w:headerReference w:type="default" r:id="rId5"/>
          <w:footerReference w:type="default" r:id="rId6"/>
          <w:type w:val="continuous"/>
          <w:pgSz w:w="11900" w:h="16840"/>
          <w:pgMar w:header="745" w:footer="983"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240" w:lineRule="auto"/>
        <w:ind w:left="2802" w:right="0"/>
        <w:jc w:val="left"/>
      </w:pPr>
      <w:r>
        <w:rPr/>
        <w:t>第一节</w:t>
      </w:r>
      <w:r>
        <w:rPr>
          <w:spacing w:val="10"/>
        </w:rPr>
        <w:t> </w:t>
      </w:r>
      <w:r>
        <w:rPr/>
        <w:t>重要提示、目录和释义</w:t>
      </w:r>
    </w:p>
    <w:p>
      <w:pPr>
        <w:spacing w:line="240" w:lineRule="auto" w:before="0"/>
        <w:rPr>
          <w:rFonts w:ascii="宋体" w:hAnsi="宋体" w:cs="宋体" w:eastAsia="宋体" w:hint="default"/>
          <w:sz w:val="32"/>
          <w:szCs w:val="32"/>
        </w:rPr>
      </w:pPr>
    </w:p>
    <w:p>
      <w:pPr>
        <w:pStyle w:val="BodyText"/>
        <w:spacing w:line="477" w:lineRule="auto" w:before="247"/>
        <w:ind w:right="429" w:firstLine="480"/>
        <w:jc w:val="both"/>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spacing w:val="-96"/>
        </w:rPr>
        <w:t> </w:t>
      </w:r>
      <w:r>
        <w:rPr>
          <w:spacing w:val="-96"/>
        </w:rPr>
      </w:r>
      <w:r>
        <w:rPr/>
        <w:t>责任。</w:t>
      </w:r>
    </w:p>
    <w:p>
      <w:pPr>
        <w:pStyle w:val="BodyText"/>
        <w:spacing w:line="240" w:lineRule="auto" w:before="72"/>
        <w:ind w:left="632" w:right="0"/>
        <w:jc w:val="left"/>
      </w:pPr>
      <w:r>
        <w:rPr/>
        <w:t>除下列董事外，其他董事亲自出席了审议本次年报的董事会会议</w:t>
      </w:r>
    </w:p>
    <w:p>
      <w:pPr>
        <w:spacing w:line="240" w:lineRule="auto" w:before="9"/>
        <w:rPr>
          <w:rFonts w:ascii="宋体" w:hAnsi="宋体" w:cs="宋体" w:eastAsia="宋体"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2520"/>
        <w:gridCol w:w="2520"/>
        <w:gridCol w:w="2520"/>
        <w:gridCol w:w="2393"/>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8"/>
              <w:ind w:left="275" w:right="0"/>
              <w:jc w:val="left"/>
              <w:rPr>
                <w:rFonts w:ascii="宋体" w:hAnsi="宋体" w:cs="宋体" w:eastAsia="宋体" w:hint="default"/>
                <w:sz w:val="24"/>
                <w:szCs w:val="24"/>
              </w:rPr>
            </w:pPr>
            <w:r>
              <w:rPr>
                <w:rFonts w:ascii="宋体" w:hAnsi="宋体" w:cs="宋体" w:eastAsia="宋体" w:hint="default"/>
                <w:sz w:val="24"/>
                <w:szCs w:val="24"/>
              </w:rPr>
              <w:t>未亲自出席董事姓名</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8"/>
              <w:ind w:left="275" w:right="0"/>
              <w:jc w:val="left"/>
              <w:rPr>
                <w:rFonts w:ascii="宋体" w:hAnsi="宋体" w:cs="宋体" w:eastAsia="宋体" w:hint="default"/>
                <w:sz w:val="24"/>
                <w:szCs w:val="24"/>
              </w:rPr>
            </w:pPr>
            <w:r>
              <w:rPr>
                <w:rFonts w:ascii="宋体" w:hAnsi="宋体" w:cs="宋体" w:eastAsia="宋体" w:hint="default"/>
                <w:sz w:val="24"/>
                <w:szCs w:val="24"/>
              </w:rPr>
              <w:t>未亲自出席董事职务</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8"/>
              <w:ind w:left="275" w:right="0"/>
              <w:jc w:val="left"/>
              <w:rPr>
                <w:rFonts w:ascii="宋体" w:hAnsi="宋体" w:cs="宋体" w:eastAsia="宋体" w:hint="default"/>
                <w:sz w:val="24"/>
                <w:szCs w:val="24"/>
              </w:rPr>
            </w:pPr>
            <w:r>
              <w:rPr>
                <w:rFonts w:ascii="宋体" w:hAnsi="宋体" w:cs="宋体" w:eastAsia="宋体" w:hint="default"/>
                <w:sz w:val="24"/>
                <w:szCs w:val="24"/>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8"/>
              <w:ind w:left="571" w:right="0"/>
              <w:jc w:val="left"/>
              <w:rPr>
                <w:rFonts w:ascii="宋体" w:hAnsi="宋体" w:cs="宋体" w:eastAsia="宋体" w:hint="default"/>
                <w:sz w:val="24"/>
                <w:szCs w:val="24"/>
              </w:rPr>
            </w:pPr>
            <w:r>
              <w:rPr>
                <w:rFonts w:ascii="宋体" w:hAnsi="宋体" w:cs="宋体" w:eastAsia="宋体" w:hint="default"/>
                <w:sz w:val="24"/>
                <w:szCs w:val="24"/>
              </w:rPr>
              <w:t>被委托人姓名</w:t>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赵荣祥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7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75" w:right="0"/>
              <w:jc w:val="left"/>
              <w:rPr>
                <w:rFonts w:ascii="宋体" w:hAnsi="宋体" w:cs="宋体" w:eastAsia="宋体" w:hint="default"/>
                <w:sz w:val="24"/>
                <w:szCs w:val="24"/>
              </w:rPr>
            </w:pPr>
            <w:r>
              <w:rPr>
                <w:rFonts w:ascii="宋体" w:hAnsi="宋体" w:cs="宋体" w:eastAsia="宋体" w:hint="default"/>
                <w:sz w:val="24"/>
                <w:szCs w:val="24"/>
              </w:rPr>
              <w:t>出差国外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9"/>
              <w:jc w:val="center"/>
              <w:rPr>
                <w:rFonts w:ascii="宋体" w:hAnsi="宋体" w:cs="宋体" w:eastAsia="宋体" w:hint="default"/>
                <w:sz w:val="24"/>
                <w:szCs w:val="24"/>
              </w:rPr>
            </w:pPr>
            <w:r>
              <w:rPr>
                <w:rFonts w:ascii="宋体" w:hAnsi="宋体" w:cs="宋体" w:eastAsia="宋体" w:hint="default"/>
                <w:sz w:val="24"/>
                <w:szCs w:val="24"/>
              </w:rPr>
              <w:t>何元福</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18"/>
              <w:ind w:right="0"/>
              <w:jc w:val="center"/>
              <w:rPr>
                <w:rFonts w:ascii="宋体" w:hAnsi="宋体" w:cs="宋体" w:eastAsia="宋体" w:hint="default"/>
                <w:sz w:val="24"/>
                <w:szCs w:val="24"/>
              </w:rPr>
            </w:pPr>
            <w:r>
              <w:rPr>
                <w:rFonts w:ascii="宋体" w:hAnsi="宋体" w:cs="宋体" w:eastAsia="宋体" w:hint="default"/>
                <w:w w:val="95"/>
                <w:sz w:val="24"/>
                <w:szCs w:val="24"/>
              </w:rPr>
              <w:t>马</w:t>
              <w:tab/>
            </w:r>
            <w:r>
              <w:rPr>
                <w:rFonts w:ascii="宋体" w:hAnsi="宋体" w:cs="宋体" w:eastAsia="宋体" w:hint="default"/>
                <w:sz w:val="24"/>
                <w:szCs w:val="24"/>
              </w:rPr>
              <w:t>骏</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7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75" w:right="0"/>
              <w:jc w:val="left"/>
              <w:rPr>
                <w:rFonts w:ascii="宋体" w:hAnsi="宋体" w:cs="宋体" w:eastAsia="宋体" w:hint="default"/>
                <w:sz w:val="24"/>
                <w:szCs w:val="24"/>
              </w:rPr>
            </w:pPr>
            <w:r>
              <w:rPr>
                <w:rFonts w:ascii="宋体" w:hAnsi="宋体" w:cs="宋体" w:eastAsia="宋体" w:hint="default"/>
                <w:sz w:val="24"/>
                <w:szCs w:val="24"/>
              </w:rPr>
              <w:t>工作出差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9"/>
              <w:jc w:val="center"/>
              <w:rPr>
                <w:rFonts w:ascii="宋体" w:hAnsi="宋体" w:cs="宋体" w:eastAsia="宋体" w:hint="default"/>
                <w:sz w:val="24"/>
                <w:szCs w:val="24"/>
              </w:rPr>
            </w:pPr>
            <w:r>
              <w:rPr>
                <w:rFonts w:ascii="宋体" w:hAnsi="宋体" w:cs="宋体" w:eastAsia="宋体" w:hint="default"/>
                <w:sz w:val="24"/>
                <w:szCs w:val="24"/>
              </w:rPr>
              <w:t>何元福</w:t>
            </w:r>
          </w:p>
        </w:tc>
      </w:tr>
    </w:tbl>
    <w:p>
      <w:pPr>
        <w:spacing w:line="240" w:lineRule="auto" w:before="1"/>
        <w:rPr>
          <w:rFonts w:ascii="宋体" w:hAnsi="宋体" w:cs="宋体" w:eastAsia="宋体" w:hint="default"/>
          <w:sz w:val="7"/>
          <w:szCs w:val="7"/>
        </w:rPr>
      </w:pPr>
    </w:p>
    <w:p>
      <w:pPr>
        <w:pStyle w:val="BodyText"/>
        <w:spacing w:line="477" w:lineRule="auto" w:before="26"/>
        <w:ind w:right="426" w:firstLine="480"/>
        <w:jc w:val="both"/>
      </w:pPr>
      <w:r>
        <w:rPr/>
        <w:t>本公司</w:t>
      </w:r>
      <w:r>
        <w:rPr>
          <w:spacing w:val="-55"/>
        </w:rPr>
        <w:t> </w:t>
      </w:r>
      <w:r>
        <w:rPr/>
        <w:t>2012</w:t>
      </w:r>
      <w:r>
        <w:rPr>
          <w:spacing w:val="-55"/>
        </w:rPr>
        <w:t> </w:t>
      </w:r>
      <w:r>
        <w:rPr>
          <w:spacing w:val="-3"/>
        </w:rPr>
        <w:t>年度财务报告已经天健会计师事务所（特殊普通合伙）审计并被出具标准无</w:t>
      </w:r>
      <w:r>
        <w:rPr>
          <w:w w:val="99"/>
        </w:rPr>
        <w:t> </w:t>
      </w:r>
      <w:r>
        <w:rPr/>
        <w:t>保留意见的审计报告。</w:t>
      </w:r>
    </w:p>
    <w:p>
      <w:pPr>
        <w:pStyle w:val="BodyText"/>
        <w:spacing w:line="451" w:lineRule="auto" w:before="72"/>
        <w:ind w:right="429" w:firstLine="480"/>
        <w:jc w:val="both"/>
      </w:pPr>
      <w:r>
        <w:rPr>
          <w:spacing w:val="2"/>
        </w:rPr>
        <w:t>公司负责人路楠、主管会计工作负责人蓝宗烛及会计机构负责人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蓝宗烛</w:t>
      </w:r>
      <w:r>
        <w:rPr>
          <w:w w:val="99"/>
        </w:rPr>
        <w:t> </w:t>
      </w:r>
      <w:r>
        <w:rPr/>
        <w:t>声明：保证年度报告中财务报告的真实、准确、完整。</w:t>
      </w:r>
    </w:p>
    <w:p>
      <w:pPr>
        <w:pStyle w:val="BodyText"/>
        <w:spacing w:line="477" w:lineRule="auto" w:before="98"/>
        <w:ind w:right="429" w:firstLine="480"/>
        <w:jc w:val="both"/>
      </w:pPr>
      <w:r>
        <w:rPr/>
        <w:t>本报告中如有涉及未来的计划、业绩预测等方面的内容，均不构成本公司对任何投资者</w:t>
      </w:r>
      <w:r>
        <w:rPr>
          <w:w w:val="99"/>
        </w:rPr>
        <w:t> </w:t>
      </w:r>
      <w:r>
        <w:rPr/>
        <w:t>及相关人士的承诺，投资者及相关人士均应对此保持足够的风险认识，并且应当理解计划、</w:t>
      </w:r>
      <w:r>
        <w:rPr>
          <w:spacing w:val="-96"/>
        </w:rPr>
        <w:t> </w:t>
      </w:r>
      <w:r>
        <w:rPr>
          <w:spacing w:val="-96"/>
        </w:rPr>
      </w:r>
      <w:r>
        <w:rPr/>
        <w:t>预测与承诺之间的差异。</w:t>
      </w:r>
    </w:p>
    <w:p>
      <w:pPr>
        <w:spacing w:after="0" w:line="477" w:lineRule="auto"/>
        <w:jc w:val="both"/>
        <w:sectPr>
          <w:footerReference w:type="default" r:id="rId8"/>
          <w:pgSz w:w="11900" w:h="16840"/>
          <w:pgMar w:footer="983" w:header="745" w:top="1060" w:bottom="1180" w:left="980" w:right="70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tabs>
          <w:tab w:pos="645" w:val="left" w:leader="none"/>
        </w:tabs>
        <w:spacing w:line="240" w:lineRule="auto"/>
        <w:ind w:right="0"/>
        <w:jc w:val="center"/>
      </w:pPr>
      <w:r>
        <w:rPr>
          <w:w w:val="95"/>
        </w:rPr>
        <w:t>目</w:t>
        <w:tab/>
      </w:r>
      <w:r>
        <w:rPr/>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19"/>
        <w:gridCol w:w="8600"/>
        <w:gridCol w:w="277"/>
      </w:tblGrid>
      <w:tr>
        <w:trPr>
          <w:trHeight w:val="53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第一节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8"/>
              <w:jc w:val="left"/>
              <w:rPr>
                <w:rFonts w:ascii="宋体" w:hAnsi="宋体" w:cs="宋体" w:eastAsia="宋体" w:hint="default"/>
                <w:sz w:val="24"/>
                <w:szCs w:val="24"/>
              </w:rPr>
            </w:pPr>
            <w:r>
              <w:rPr>
                <w:rFonts w:ascii="宋体" w:hAnsi="宋体" w:cs="宋体" w:eastAsia="宋体" w:hint="default"/>
                <w:spacing w:val="2"/>
                <w:sz w:val="24"/>
                <w:szCs w:val="24"/>
              </w:rPr>
              <w:t>重要提示、目录和释义..................................................</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w w:val="99"/>
                <w:sz w:val="24"/>
              </w:rPr>
              <w:t>2</w:t>
            </w:r>
            <w:r>
              <w:rPr>
                <w:rFonts w:ascii="宋体"/>
                <w:sz w:val="24"/>
              </w:rPr>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第二节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8"/>
              <w:jc w:val="left"/>
              <w:rPr>
                <w:rFonts w:ascii="宋体" w:hAnsi="宋体" w:cs="宋体" w:eastAsia="宋体" w:hint="default"/>
                <w:sz w:val="24"/>
                <w:szCs w:val="24"/>
              </w:rPr>
            </w:pPr>
            <w:r>
              <w:rPr>
                <w:rFonts w:ascii="宋体" w:hAnsi="宋体" w:cs="宋体" w:eastAsia="宋体" w:hint="default"/>
                <w:spacing w:val="2"/>
                <w:sz w:val="24"/>
                <w:szCs w:val="24"/>
              </w:rPr>
              <w:t>公司基本情况简介......................................................</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w w:val="99"/>
                <w:sz w:val="24"/>
              </w:rPr>
              <w:t>6</w:t>
            </w:r>
            <w:r>
              <w:rPr>
                <w:rFonts w:ascii="宋体"/>
                <w:sz w:val="24"/>
              </w:rPr>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第三节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8"/>
              <w:jc w:val="left"/>
              <w:rPr>
                <w:rFonts w:ascii="宋体" w:hAnsi="宋体" w:cs="宋体" w:eastAsia="宋体" w:hint="default"/>
                <w:sz w:val="24"/>
                <w:szCs w:val="24"/>
              </w:rPr>
            </w:pPr>
            <w:r>
              <w:rPr>
                <w:rFonts w:ascii="宋体" w:hAnsi="宋体" w:cs="宋体" w:eastAsia="宋体" w:hint="default"/>
                <w:spacing w:val="2"/>
                <w:sz w:val="24"/>
                <w:szCs w:val="24"/>
              </w:rPr>
              <w:t>会计数据和财务指标摘要................................................</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w w:val="99"/>
                <w:sz w:val="24"/>
              </w:rPr>
              <w:t>8</w:t>
            </w:r>
            <w:r>
              <w:rPr>
                <w:rFonts w:ascii="宋体"/>
                <w:sz w:val="24"/>
              </w:rPr>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第四节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董事会报告...........................................................</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11</w:t>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第五节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重要事项</w:t>
            </w:r>
            <w:r>
              <w:rPr>
                <w:rFonts w:ascii="宋体" w:hAnsi="宋体" w:cs="宋体" w:eastAsia="宋体" w:hint="default"/>
                <w:spacing w:val="114"/>
                <w:sz w:val="24"/>
                <w:szCs w:val="24"/>
              </w:rPr>
              <w:t> </w:t>
            </w:r>
            <w:r>
              <w:rPr>
                <w:rFonts w:ascii="宋体" w:hAnsi="宋体" w:cs="宋体" w:eastAsia="宋体" w:hint="default"/>
                <w:sz w:val="24"/>
                <w:szCs w:val="24"/>
              </w:rPr>
              <w:t>............................................................</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33</w:t>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第六节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pacing w:val="2"/>
                <w:sz w:val="24"/>
                <w:szCs w:val="24"/>
              </w:rPr>
              <w:t>股份变动及股东情况...................................................</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39</w:t>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第七节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董事、监事、高级管理人员和员工情况</w:t>
            </w:r>
            <w:r>
              <w:rPr>
                <w:rFonts w:ascii="宋体" w:hAnsi="宋体" w:cs="宋体" w:eastAsia="宋体" w:hint="default"/>
                <w:spacing w:val="2"/>
                <w:sz w:val="24"/>
                <w:szCs w:val="24"/>
              </w:rPr>
              <w:t> </w:t>
            </w:r>
            <w:r>
              <w:rPr>
                <w:rFonts w:ascii="宋体" w:hAnsi="宋体" w:cs="宋体" w:eastAsia="宋体" w:hint="default"/>
                <w:sz w:val="24"/>
                <w:szCs w:val="24"/>
              </w:rPr>
              <w:t>...................................</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44</w:t>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第八节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公司治理</w:t>
            </w:r>
            <w:r>
              <w:rPr>
                <w:rFonts w:ascii="宋体" w:hAnsi="宋体" w:cs="宋体" w:eastAsia="宋体" w:hint="default"/>
                <w:spacing w:val="114"/>
                <w:sz w:val="24"/>
                <w:szCs w:val="24"/>
              </w:rPr>
              <w:t> </w:t>
            </w:r>
            <w:r>
              <w:rPr>
                <w:rFonts w:ascii="宋体" w:hAnsi="宋体" w:cs="宋体" w:eastAsia="宋体" w:hint="default"/>
                <w:sz w:val="24"/>
                <w:szCs w:val="24"/>
              </w:rPr>
              <w:t>............................................................</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52</w:t>
            </w:r>
          </w:p>
        </w:tc>
      </w:tr>
      <w:tr>
        <w:trPr>
          <w:trHeight w:val="62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第九节</w:t>
            </w:r>
          </w:p>
        </w:tc>
        <w:tc>
          <w:tcPr>
            <w:tcW w:w="8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财务报告</w:t>
            </w:r>
            <w:r>
              <w:rPr>
                <w:rFonts w:ascii="宋体" w:hAnsi="宋体" w:cs="宋体" w:eastAsia="宋体" w:hint="default"/>
                <w:spacing w:val="114"/>
                <w:sz w:val="24"/>
                <w:szCs w:val="24"/>
              </w:rPr>
              <w:t> </w:t>
            </w:r>
            <w:r>
              <w:rPr>
                <w:rFonts w:ascii="宋体" w:hAnsi="宋体" w:cs="宋体" w:eastAsia="宋体" w:hint="default"/>
                <w:sz w:val="24"/>
                <w:szCs w:val="24"/>
              </w:rPr>
              <w:t>............................................................</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sz w:val="24"/>
              </w:rPr>
              <w:t>56</w:t>
            </w:r>
          </w:p>
        </w:tc>
      </w:tr>
      <w:tr>
        <w:trPr>
          <w:trHeight w:val="53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第十节</w:t>
            </w:r>
          </w:p>
        </w:tc>
        <w:tc>
          <w:tcPr>
            <w:tcW w:w="8600" w:type="dxa"/>
            <w:tcBorders>
              <w:top w:val="nil" w:sz="6" w:space="0" w:color="auto"/>
              <w:left w:val="nil" w:sz="6" w:space="0" w:color="auto"/>
              <w:bottom w:val="nil" w:sz="6" w:space="0" w:color="auto"/>
              <w:right w:val="nil" w:sz="6" w:space="0" w:color="auto"/>
            </w:tcBorders>
          </w:tcPr>
          <w:p>
            <w:pPr>
              <w:pStyle w:val="TableParagraph"/>
              <w:tabs>
                <w:tab w:pos="8600" w:val="right" w:leader="dot"/>
              </w:tabs>
              <w:spacing w:line="240" w:lineRule="auto" w:before="118"/>
              <w:ind w:left="61" w:right="0"/>
              <w:jc w:val="left"/>
              <w:rPr>
                <w:rFonts w:ascii="宋体" w:hAnsi="宋体" w:cs="宋体" w:eastAsia="宋体" w:hint="default"/>
                <w:sz w:val="24"/>
                <w:szCs w:val="24"/>
              </w:rPr>
            </w:pPr>
            <w:r>
              <w:rPr>
                <w:rFonts w:ascii="宋体" w:hAnsi="宋体" w:cs="宋体" w:eastAsia="宋体" w:hint="default"/>
                <w:sz w:val="24"/>
                <w:szCs w:val="24"/>
              </w:rPr>
              <w:t>备查文件目录</w:t>
            </w:r>
            <w:r>
              <w:rPr>
                <w:rFonts w:ascii="Times New Roman" w:hAnsi="Times New Roman" w:cs="Times New Roman" w:eastAsia="Times New Roman" w:hint="default"/>
                <w:sz w:val="24"/>
                <w:szCs w:val="24"/>
              </w:rPr>
              <w:tab/>
            </w:r>
            <w:r>
              <w:rPr>
                <w:rFonts w:ascii="宋体" w:hAnsi="宋体" w:cs="宋体" w:eastAsia="宋体" w:hint="default"/>
                <w:sz w:val="24"/>
                <w:szCs w:val="24"/>
              </w:rPr>
              <w:t>1</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24"/>
                <w:szCs w:val="24"/>
              </w:rPr>
            </w:pPr>
            <w:r>
              <w:rPr>
                <w:rFonts w:ascii="宋体"/>
                <w:w w:val="95"/>
                <w:sz w:val="24"/>
              </w:rPr>
              <w:t>23</w:t>
            </w:r>
            <w:r>
              <w:rPr>
                <w:rFonts w:ascii="宋体"/>
                <w:sz w:val="24"/>
              </w:rPr>
            </w:r>
          </w:p>
        </w:tc>
      </w:tr>
    </w:tbl>
    <w:p>
      <w:pPr>
        <w:spacing w:after="0" w:line="240" w:lineRule="auto"/>
        <w:jc w:val="right"/>
        <w:rPr>
          <w:rFonts w:ascii="宋体" w:hAnsi="宋体" w:cs="宋体" w:eastAsia="宋体" w:hint="default"/>
          <w:sz w:val="24"/>
          <w:szCs w:val="24"/>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before="162"/>
        <w:ind w:left="1" w:right="0" w:firstLine="0"/>
        <w:jc w:val="center"/>
        <w:rPr>
          <w:rFonts w:ascii="宋体" w:hAnsi="宋体" w:cs="宋体" w:eastAsia="宋体" w:hint="default"/>
          <w:sz w:val="32"/>
          <w:szCs w:val="32"/>
        </w:rPr>
      </w:pPr>
      <w:r>
        <w:rPr>
          <w:rFonts w:ascii="宋体" w:hAnsi="宋体" w:cs="宋体" w:eastAsia="宋体" w:hint="default"/>
          <w:sz w:val="32"/>
          <w:szCs w:val="32"/>
        </w:rPr>
        <w:t>释义</w:t>
      </w:r>
    </w:p>
    <w:p>
      <w:pPr>
        <w:spacing w:line="240" w:lineRule="auto" w:before="9"/>
        <w:rPr>
          <w:rFonts w:ascii="宋体" w:hAnsi="宋体" w:cs="宋体" w:eastAsia="宋体" w:hint="default"/>
          <w:sz w:val="26"/>
          <w:szCs w:val="26"/>
        </w:rPr>
      </w:pPr>
    </w:p>
    <w:p>
      <w:pPr>
        <w:pStyle w:val="BodyText"/>
        <w:spacing w:line="240" w:lineRule="auto" w:before="0"/>
        <w:ind w:left="632" w:right="1557"/>
        <w:jc w:val="left"/>
      </w:pPr>
      <w:r>
        <w:rPr/>
        <w:t>在</w:t>
      </w:r>
      <w:r>
        <w:rPr>
          <w:spacing w:val="-62"/>
        </w:rPr>
        <w:t> </w:t>
      </w:r>
      <w:r>
        <w:rPr/>
        <w:t>2012</w:t>
      </w:r>
      <w:r>
        <w:rPr>
          <w:spacing w:val="-62"/>
        </w:rPr>
        <w:t> </w:t>
      </w:r>
      <w:r>
        <w:rPr/>
        <w:t>年年度报告中，除非另有所指，下列词汇具有如下含义：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26"/>
        <w:ind w:left="0" w:right="122"/>
        <w:jc w:val="right"/>
      </w:pPr>
      <w:r>
        <w:rPr/>
        <w:pict>
          <v:shape style="position:absolute;margin-left:55.919998pt;margin-top:-485.124634pt;width:480.6pt;height:62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3"/>
                    <w:gridCol w:w="622"/>
                    <w:gridCol w:w="5424"/>
                  </w:tblGrid>
                  <w:tr>
                    <w:trPr>
                      <w:trHeight w:val="414" w:hRule="exact"/>
                    </w:trPr>
                    <w:tc>
                      <w:tcPr>
                        <w:tcW w:w="3523" w:type="dxa"/>
                        <w:tcBorders>
                          <w:top w:val="single" w:sz="12" w:space="0" w:color="000000"/>
                          <w:left w:val="single" w:sz="12" w:space="0" w:color="000000"/>
                          <w:bottom w:val="single" w:sz="6" w:space="0" w:color="000000"/>
                          <w:right w:val="single" w:sz="6" w:space="0" w:color="000000"/>
                        </w:tcBorders>
                        <w:shd w:val="clear" w:color="auto" w:fill="D3D3D3"/>
                      </w:tcPr>
                      <w:p>
                        <w:pPr>
                          <w:pStyle w:val="TableParagraph"/>
                          <w:spacing w:line="240" w:lineRule="auto" w:before="1"/>
                          <w:ind w:right="5"/>
                          <w:jc w:val="center"/>
                          <w:rPr>
                            <w:rFonts w:ascii="宋体" w:hAnsi="宋体" w:cs="宋体" w:eastAsia="宋体" w:hint="default"/>
                            <w:sz w:val="24"/>
                            <w:szCs w:val="24"/>
                          </w:rPr>
                        </w:pPr>
                        <w:r>
                          <w:rPr>
                            <w:rFonts w:ascii="宋体" w:hAnsi="宋体" w:cs="宋体" w:eastAsia="宋体" w:hint="default"/>
                            <w:sz w:val="24"/>
                            <w:szCs w:val="24"/>
                          </w:rPr>
                          <w:t>释义项</w:t>
                        </w:r>
                      </w:p>
                    </w:tc>
                    <w:tc>
                      <w:tcPr>
                        <w:tcW w:w="622" w:type="dxa"/>
                        <w:tcBorders>
                          <w:top w:val="single" w:sz="12"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12" w:space="0" w:color="000000"/>
                          <w:left w:val="single" w:sz="6" w:space="0" w:color="000000"/>
                          <w:bottom w:val="single" w:sz="6" w:space="0" w:color="000000"/>
                          <w:right w:val="single" w:sz="12" w:space="0" w:color="000000"/>
                        </w:tcBorders>
                        <w:shd w:val="clear" w:color="auto" w:fill="D3D3D3"/>
                      </w:tcPr>
                      <w:p>
                        <w:pPr>
                          <w:pStyle w:val="TableParagraph"/>
                          <w:spacing w:line="240" w:lineRule="auto" w:before="1"/>
                          <w:ind w:left="7"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163" w:hRule="exact"/>
                    </w:trPr>
                    <w:tc>
                      <w:tcPr>
                        <w:tcW w:w="3523" w:type="dxa"/>
                        <w:vMerge w:val="restart"/>
                        <w:tcBorders>
                          <w:top w:val="single" w:sz="6" w:space="0" w:color="000000"/>
                          <w:left w:val="single" w:sz="12" w:space="0" w:color="000000"/>
                          <w:right w:val="single" w:sz="10" w:space="0" w:color="D3D3D3"/>
                        </w:tcBorders>
                      </w:tcPr>
                      <w:p>
                        <w:pPr>
                          <w:pStyle w:val="TableParagraph"/>
                          <w:spacing w:line="310" w:lineRule="exact" w:before="33"/>
                          <w:ind w:left="14" w:right="120"/>
                          <w:jc w:val="left"/>
                          <w:rPr>
                            <w:rFonts w:ascii="宋体" w:hAnsi="宋体" w:cs="宋体" w:eastAsia="宋体" w:hint="default"/>
                            <w:sz w:val="24"/>
                            <w:szCs w:val="24"/>
                          </w:rPr>
                        </w:pPr>
                        <w:r>
                          <w:rPr>
                            <w:rFonts w:ascii="宋体" w:hAnsi="宋体" w:cs="宋体" w:eastAsia="宋体" w:hint="default"/>
                            <w:sz w:val="24"/>
                            <w:szCs w:val="24"/>
                          </w:rPr>
                          <w:t>中瑞思创、本公司、公司、股份</w:t>
                        </w:r>
                        <w:r>
                          <w:rPr>
                            <w:rFonts w:ascii="宋体" w:hAnsi="宋体" w:cs="宋体" w:eastAsia="宋体" w:hint="default"/>
                            <w:w w:val="99"/>
                            <w:sz w:val="24"/>
                            <w:szCs w:val="24"/>
                          </w:rPr>
                          <w:t> </w:t>
                        </w:r>
                        <w:r>
                          <w:rPr>
                            <w:rFonts w:ascii="宋体" w:hAnsi="宋体" w:cs="宋体" w:eastAsia="宋体" w:hint="default"/>
                            <w:sz w:val="24"/>
                            <w:szCs w:val="24"/>
                          </w:rPr>
                          <w:t>公司</w:t>
                        </w: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vMerge w:val="restart"/>
                        <w:tcBorders>
                          <w:top w:val="single" w:sz="6" w:space="0" w:color="000000"/>
                          <w:left w:val="single" w:sz="8" w:space="0" w:color="D3D3D3"/>
                          <w:right w:val="single" w:sz="12" w:space="0" w:color="000000"/>
                        </w:tcBorders>
                      </w:tcPr>
                      <w:p>
                        <w:pPr>
                          <w:pStyle w:val="TableParagraph"/>
                          <w:spacing w:line="240" w:lineRule="auto" w:before="156"/>
                          <w:ind w:left="19" w:right="0"/>
                          <w:jc w:val="left"/>
                          <w:rPr>
                            <w:rFonts w:ascii="宋体" w:hAnsi="宋体" w:cs="宋体" w:eastAsia="宋体" w:hint="default"/>
                            <w:sz w:val="24"/>
                            <w:szCs w:val="24"/>
                          </w:rPr>
                        </w:pPr>
                        <w:r>
                          <w:rPr>
                            <w:rFonts w:ascii="宋体" w:hAnsi="宋体" w:cs="宋体" w:eastAsia="宋体" w:hint="default"/>
                            <w:sz w:val="24"/>
                            <w:szCs w:val="24"/>
                          </w:rPr>
                          <w:t>杭州中瑞思创科技股份有限公司</w:t>
                        </w:r>
                      </w:p>
                    </w:tc>
                  </w:tr>
                  <w:tr>
                    <w:trPr>
                      <w:trHeight w:val="392" w:hRule="exact"/>
                    </w:trPr>
                    <w:tc>
                      <w:tcPr>
                        <w:tcW w:w="3523" w:type="dxa"/>
                        <w:vMerge/>
                        <w:tcBorders>
                          <w:left w:val="single" w:sz="12" w:space="0" w:color="000000"/>
                          <w:right w:val="single" w:sz="10" w:space="0" w:color="D3D3D3"/>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vMerge/>
                        <w:tcBorders>
                          <w:left w:val="single" w:sz="8" w:space="0" w:color="D3D3D3"/>
                          <w:right w:val="single" w:sz="12" w:space="0" w:color="000000"/>
                        </w:tcBorders>
                      </w:tcPr>
                      <w:p>
                        <w:pPr/>
                      </w:p>
                    </w:tc>
                  </w:tr>
                  <w:tr>
                    <w:trPr>
                      <w:trHeight w:val="163" w:hRule="exact"/>
                    </w:trPr>
                    <w:tc>
                      <w:tcPr>
                        <w:tcW w:w="3523" w:type="dxa"/>
                        <w:vMerge/>
                        <w:tcBorders>
                          <w:left w:val="single" w:sz="12" w:space="0" w:color="000000"/>
                          <w:bottom w:val="single" w:sz="6" w:space="0" w:color="000000"/>
                          <w:right w:val="single" w:sz="10" w:space="0" w:color="D3D3D3"/>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vMerge/>
                        <w:tcBorders>
                          <w:left w:val="single" w:sz="8" w:space="0" w:color="D3D3D3"/>
                          <w:bottom w:val="single" w:sz="6" w:space="0" w:color="000000"/>
                          <w:right w:val="single" w:sz="12" w:space="0" w:color="000000"/>
                        </w:tcBorders>
                      </w:tcPr>
                      <w:p>
                        <w:pP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思创安防</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杭州思创安防科技有限公司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思越科技</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杭州思越科技有限公司</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思创香港</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中瑞思创（香港）国际有限公司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思创理德</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浙江思创理德物联科技有限公司</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江苏中科</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江苏中科思创传感科技有限公司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杭州中科</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杭州中科思创射频识别技术有限公司</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思创汇联</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杭州思创汇联科技有限公司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上扬无线</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上扬无线射频科技扬州有限公司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上海绿泰</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绿泰信息科技（上海）有限公司</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思创宣道</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杭州思创宣道信息技术有限公司</w:t>
                        </w:r>
                      </w:p>
                    </w:tc>
                  </w:tr>
                  <w:tr>
                    <w:trPr>
                      <w:trHeight w:val="319" w:hRule="exact"/>
                    </w:trPr>
                    <w:tc>
                      <w:tcPr>
                        <w:tcW w:w="3523" w:type="dxa"/>
                        <w:vMerge w:val="restart"/>
                        <w:tcBorders>
                          <w:top w:val="single" w:sz="6" w:space="0" w:color="000000"/>
                          <w:left w:val="single" w:sz="12" w:space="0" w:color="000000"/>
                          <w:right w:val="single" w:sz="10" w:space="0" w:color="D3D3D3"/>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 w:right="0"/>
                          <w:jc w:val="left"/>
                          <w:rPr>
                            <w:rFonts w:ascii="宋体" w:hAnsi="宋体" w:cs="宋体" w:eastAsia="宋体" w:hint="default"/>
                            <w:sz w:val="24"/>
                            <w:szCs w:val="24"/>
                          </w:rPr>
                        </w:pPr>
                        <w:r>
                          <w:rPr>
                            <w:rFonts w:ascii="宋体"/>
                            <w:sz w:val="24"/>
                          </w:rPr>
                          <w:t>MW</w:t>
                        </w: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vMerge w:val="restart"/>
                        <w:tcBorders>
                          <w:top w:val="single" w:sz="6" w:space="0" w:color="000000"/>
                          <w:left w:val="single" w:sz="8" w:space="0" w:color="D3D3D3"/>
                          <w:right w:val="single" w:sz="12" w:space="0" w:color="000000"/>
                        </w:tcBorders>
                      </w:tcPr>
                      <w:p>
                        <w:pPr>
                          <w:pStyle w:val="TableParagraph"/>
                          <w:spacing w:line="312" w:lineRule="exact" w:before="31"/>
                          <w:ind w:left="19" w:right="98"/>
                          <w:jc w:val="both"/>
                          <w:rPr>
                            <w:rFonts w:ascii="宋体" w:hAnsi="宋体" w:cs="宋体" w:eastAsia="宋体" w:hint="default"/>
                            <w:sz w:val="24"/>
                            <w:szCs w:val="24"/>
                          </w:rPr>
                        </w:pPr>
                        <w:r>
                          <w:rPr>
                            <w:rFonts w:ascii="宋体" w:hAnsi="宋体" w:cs="宋体" w:eastAsia="宋体" w:hint="default"/>
                            <w:sz w:val="24"/>
                            <w:szCs w:val="24"/>
                          </w:rPr>
                          <w:t>MW Security</w:t>
                        </w:r>
                        <w:r>
                          <w:rPr>
                            <w:rFonts w:ascii="宋体" w:hAnsi="宋体" w:cs="宋体" w:eastAsia="宋体" w:hint="default"/>
                            <w:spacing w:val="-3"/>
                            <w:sz w:val="24"/>
                            <w:szCs w:val="24"/>
                          </w:rPr>
                          <w:t> </w:t>
                        </w:r>
                        <w:r>
                          <w:rPr>
                            <w:rFonts w:ascii="宋体" w:hAnsi="宋体" w:cs="宋体" w:eastAsia="宋体" w:hint="default"/>
                            <w:sz w:val="24"/>
                            <w:szCs w:val="24"/>
                          </w:rPr>
                          <w:t>AB，是一家提供保护盒和其他零售业</w:t>
                        </w:r>
                        <w:r>
                          <w:rPr>
                            <w:rFonts w:ascii="宋体" w:hAnsi="宋体" w:cs="宋体" w:eastAsia="宋体" w:hint="default"/>
                            <w:w w:val="99"/>
                            <w:sz w:val="24"/>
                            <w:szCs w:val="24"/>
                          </w:rPr>
                          <w:t> </w:t>
                        </w:r>
                        <w:r>
                          <w:rPr>
                            <w:rFonts w:ascii="宋体" w:hAnsi="宋体" w:cs="宋体" w:eastAsia="宋体" w:hint="default"/>
                            <w:sz w:val="24"/>
                            <w:szCs w:val="24"/>
                          </w:rPr>
                          <w:t>防损设备的公司，也是全球第一个发明零售商品保</w:t>
                        </w:r>
                        <w:r>
                          <w:rPr>
                            <w:rFonts w:ascii="宋体" w:hAnsi="宋体" w:cs="宋体" w:eastAsia="宋体" w:hint="default"/>
                            <w:w w:val="99"/>
                            <w:sz w:val="24"/>
                            <w:szCs w:val="24"/>
                          </w:rPr>
                          <w:t> </w:t>
                        </w:r>
                        <w:r>
                          <w:rPr>
                            <w:rFonts w:ascii="宋体" w:hAnsi="宋体" w:cs="宋体" w:eastAsia="宋体" w:hint="default"/>
                            <w:sz w:val="24"/>
                            <w:szCs w:val="24"/>
                          </w:rPr>
                          <w:t>护盒的公司。</w:t>
                        </w:r>
                      </w:p>
                    </w:tc>
                  </w:tr>
                  <w:tr>
                    <w:trPr>
                      <w:trHeight w:val="394" w:hRule="exact"/>
                    </w:trPr>
                    <w:tc>
                      <w:tcPr>
                        <w:tcW w:w="3523" w:type="dxa"/>
                        <w:vMerge/>
                        <w:tcBorders>
                          <w:left w:val="single" w:sz="12" w:space="0" w:color="000000"/>
                          <w:right w:val="single" w:sz="10" w:space="0" w:color="D3D3D3"/>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vMerge/>
                        <w:tcBorders>
                          <w:left w:val="single" w:sz="8" w:space="0" w:color="D3D3D3"/>
                          <w:right w:val="single" w:sz="12" w:space="0" w:color="000000"/>
                        </w:tcBorders>
                      </w:tcPr>
                      <w:p>
                        <w:pPr/>
                      </w:p>
                    </w:tc>
                  </w:tr>
                  <w:tr>
                    <w:trPr>
                      <w:trHeight w:val="319" w:hRule="exact"/>
                    </w:trPr>
                    <w:tc>
                      <w:tcPr>
                        <w:tcW w:w="3523" w:type="dxa"/>
                        <w:vMerge/>
                        <w:tcBorders>
                          <w:left w:val="single" w:sz="12" w:space="0" w:color="000000"/>
                          <w:bottom w:val="single" w:sz="6" w:space="0" w:color="000000"/>
                          <w:right w:val="single" w:sz="10" w:space="0" w:color="D3D3D3"/>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vMerge/>
                        <w:tcBorders>
                          <w:left w:val="single" w:sz="8" w:space="0" w:color="D3D3D3"/>
                          <w:bottom w:val="single" w:sz="6" w:space="0" w:color="000000"/>
                          <w:right w:val="single" w:sz="12" w:space="0" w:color="000000"/>
                        </w:tcBorders>
                      </w:tcPr>
                      <w:p>
                        <w:pP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博泰投资</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杭州博泰投资管理有限公司</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6"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w w:val="99"/>
                            <w:sz w:val="24"/>
                            <w:szCs w:val="24"/>
                          </w:rPr>
                          <w:t>元</w:t>
                        </w:r>
                        <w:r>
                          <w:rPr>
                            <w:rFonts w:ascii="宋体" w:hAnsi="宋体" w:cs="宋体" w:eastAsia="宋体" w:hint="default"/>
                            <w:sz w:val="24"/>
                            <w:szCs w:val="24"/>
                          </w:rPr>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408" w:hRule="exact"/>
                    </w:trPr>
                    <w:tc>
                      <w:tcPr>
                        <w:tcW w:w="3523" w:type="dxa"/>
                        <w:tcBorders>
                          <w:top w:val="single" w:sz="6" w:space="0" w:color="000000"/>
                          <w:left w:val="single" w:sz="12" w:space="0" w:color="000000"/>
                          <w:bottom w:val="single" w:sz="6" w:space="0" w:color="000000"/>
                          <w:right w:val="single" w:sz="15" w:space="0" w:color="D3D3D3"/>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天健事务所</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13" w:space="0" w:color="D3D3D3"/>
                          <w:bottom w:val="single" w:sz="6" w:space="0" w:color="000000"/>
                          <w:right w:val="single" w:sz="12" w:space="0" w:color="000000"/>
                        </w:tcBorders>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475" w:hRule="exact"/>
                    </w:trPr>
                    <w:tc>
                      <w:tcPr>
                        <w:tcW w:w="3523" w:type="dxa"/>
                        <w:vMerge w:val="restart"/>
                        <w:tcBorders>
                          <w:top w:val="single" w:sz="6" w:space="0" w:color="000000"/>
                          <w:left w:val="single" w:sz="12" w:space="0" w:color="000000"/>
                          <w:right w:val="single" w:sz="10" w:space="0" w:color="D3D3D3"/>
                        </w:tcBorders>
                      </w:tcPr>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left="14" w:right="0"/>
                          <w:jc w:val="left"/>
                          <w:rPr>
                            <w:rFonts w:ascii="宋体" w:hAnsi="宋体" w:cs="宋体" w:eastAsia="宋体" w:hint="default"/>
                            <w:sz w:val="24"/>
                            <w:szCs w:val="24"/>
                          </w:rPr>
                        </w:pPr>
                        <w:r>
                          <w:rPr>
                            <w:rFonts w:ascii="宋体"/>
                            <w:sz w:val="24"/>
                          </w:rPr>
                          <w:t>EAS</w:t>
                        </w: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vMerge w:val="restart"/>
                        <w:tcBorders>
                          <w:top w:val="single" w:sz="6" w:space="0" w:color="000000"/>
                          <w:left w:val="single" w:sz="8" w:space="0" w:color="D3D3D3"/>
                          <w:right w:val="single" w:sz="12" w:space="0" w:color="000000"/>
                        </w:tcBorders>
                      </w:tcPr>
                      <w:p>
                        <w:pPr>
                          <w:pStyle w:val="TableParagraph"/>
                          <w:spacing w:line="312" w:lineRule="exact" w:before="31"/>
                          <w:ind w:left="19" w:right="10"/>
                          <w:jc w:val="left"/>
                          <w:rPr>
                            <w:rFonts w:ascii="宋体" w:hAnsi="宋体" w:cs="宋体" w:eastAsia="宋体" w:hint="default"/>
                            <w:sz w:val="24"/>
                            <w:szCs w:val="24"/>
                          </w:rPr>
                        </w:pPr>
                        <w:r>
                          <w:rPr>
                            <w:rFonts w:ascii="宋体" w:hAnsi="宋体" w:cs="宋体" w:eastAsia="宋体" w:hint="default"/>
                            <w:sz w:val="24"/>
                            <w:szCs w:val="24"/>
                          </w:rPr>
                          <w:t>Electronic</w:t>
                        </w:r>
                        <w:r>
                          <w:rPr>
                            <w:rFonts w:ascii="宋体" w:hAnsi="宋体" w:cs="宋体" w:eastAsia="宋体" w:hint="default"/>
                            <w:spacing w:val="-47"/>
                            <w:sz w:val="24"/>
                            <w:szCs w:val="24"/>
                          </w:rPr>
                          <w:t> </w:t>
                        </w:r>
                        <w:r>
                          <w:rPr>
                            <w:rFonts w:ascii="宋体" w:hAnsi="宋体" w:cs="宋体" w:eastAsia="宋体" w:hint="default"/>
                            <w:sz w:val="24"/>
                            <w:szCs w:val="24"/>
                          </w:rPr>
                          <w:t>Article</w:t>
                        </w:r>
                        <w:r>
                          <w:rPr>
                            <w:rFonts w:ascii="宋体" w:hAnsi="宋体" w:cs="宋体" w:eastAsia="宋体" w:hint="default"/>
                            <w:spacing w:val="-47"/>
                            <w:sz w:val="24"/>
                            <w:szCs w:val="24"/>
                          </w:rPr>
                          <w:t> </w:t>
                        </w:r>
                        <w:r>
                          <w:rPr>
                            <w:rFonts w:ascii="宋体" w:hAnsi="宋体" w:cs="宋体" w:eastAsia="宋体" w:hint="default"/>
                            <w:sz w:val="24"/>
                            <w:szCs w:val="24"/>
                          </w:rPr>
                          <w:t>Surveillance</w:t>
                        </w:r>
                        <w:r>
                          <w:rPr>
                            <w:rFonts w:ascii="宋体" w:hAnsi="宋体" w:cs="宋体" w:eastAsia="宋体" w:hint="default"/>
                            <w:spacing w:val="-61"/>
                            <w:sz w:val="24"/>
                            <w:szCs w:val="24"/>
                          </w:rPr>
                          <w:t> </w:t>
                        </w:r>
                        <w:r>
                          <w:rPr>
                            <w:rFonts w:ascii="宋体" w:hAnsi="宋体" w:cs="宋体" w:eastAsia="宋体" w:hint="default"/>
                            <w:sz w:val="24"/>
                            <w:szCs w:val="24"/>
                          </w:rPr>
                          <w:t>的简称，即电子</w:t>
                        </w:r>
                        <w:r>
                          <w:rPr>
                            <w:rFonts w:ascii="宋体" w:hAnsi="宋体" w:cs="宋体" w:eastAsia="宋体" w:hint="default"/>
                            <w:w w:val="99"/>
                            <w:sz w:val="24"/>
                            <w:szCs w:val="24"/>
                          </w:rPr>
                          <w:t> </w:t>
                        </w:r>
                        <w:r>
                          <w:rPr>
                            <w:rFonts w:ascii="宋体" w:hAnsi="宋体" w:cs="宋体" w:eastAsia="宋体" w:hint="default"/>
                            <w:sz w:val="24"/>
                            <w:szCs w:val="24"/>
                          </w:rPr>
                          <w:t>商品防盗系统，该系统是一个高科技的电子防盗设</w:t>
                        </w:r>
                        <w:r>
                          <w:rPr>
                            <w:rFonts w:ascii="宋体" w:hAnsi="宋体" w:cs="宋体" w:eastAsia="宋体" w:hint="default"/>
                            <w:w w:val="99"/>
                            <w:sz w:val="24"/>
                            <w:szCs w:val="24"/>
                          </w:rPr>
                          <w:t> </w:t>
                        </w:r>
                        <w:r>
                          <w:rPr>
                            <w:rFonts w:ascii="宋体" w:hAnsi="宋体" w:cs="宋体" w:eastAsia="宋体" w:hint="default"/>
                            <w:sz w:val="24"/>
                            <w:szCs w:val="24"/>
                          </w:rPr>
                          <w:t>备体系，它以高科技的手段赋予商品一种自卫能力</w:t>
                        </w:r>
                        <w:r>
                          <w:rPr>
                            <w:rFonts w:ascii="宋体" w:hAnsi="宋体" w:cs="宋体" w:eastAsia="宋体" w:hint="default"/>
                            <w:w w:val="99"/>
                            <w:sz w:val="24"/>
                            <w:szCs w:val="24"/>
                          </w:rPr>
                          <w:t> </w:t>
                        </w:r>
                        <w:r>
                          <w:rPr>
                            <w:rFonts w:ascii="宋体" w:hAnsi="宋体" w:cs="宋体" w:eastAsia="宋体" w:hint="default"/>
                            <w:sz w:val="24"/>
                            <w:szCs w:val="24"/>
                          </w:rPr>
                          <w:t>能有效地保护商品，防止商品失窃。</w:t>
                        </w:r>
                      </w:p>
                    </w:tc>
                  </w:tr>
                  <w:tr>
                    <w:trPr>
                      <w:trHeight w:val="391" w:hRule="exact"/>
                    </w:trPr>
                    <w:tc>
                      <w:tcPr>
                        <w:tcW w:w="3523" w:type="dxa"/>
                        <w:vMerge/>
                        <w:tcBorders>
                          <w:left w:val="single" w:sz="12" w:space="0" w:color="000000"/>
                          <w:right w:val="single" w:sz="10" w:space="0" w:color="D3D3D3"/>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vMerge/>
                        <w:tcBorders>
                          <w:left w:val="single" w:sz="8" w:space="0" w:color="D3D3D3"/>
                          <w:right w:val="single" w:sz="12" w:space="0" w:color="000000"/>
                        </w:tcBorders>
                      </w:tcPr>
                      <w:p>
                        <w:pPr/>
                      </w:p>
                    </w:tc>
                  </w:tr>
                  <w:tr>
                    <w:trPr>
                      <w:trHeight w:val="476" w:hRule="exact"/>
                    </w:trPr>
                    <w:tc>
                      <w:tcPr>
                        <w:tcW w:w="3523" w:type="dxa"/>
                        <w:vMerge/>
                        <w:tcBorders>
                          <w:left w:val="single" w:sz="12" w:space="0" w:color="000000"/>
                          <w:bottom w:val="single" w:sz="6" w:space="0" w:color="000000"/>
                          <w:right w:val="single" w:sz="10" w:space="0" w:color="D3D3D3"/>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vMerge/>
                        <w:tcBorders>
                          <w:left w:val="single" w:sz="8" w:space="0" w:color="D3D3D3"/>
                          <w:bottom w:val="single" w:sz="6" w:space="0" w:color="000000"/>
                          <w:right w:val="single" w:sz="12" w:space="0" w:color="000000"/>
                        </w:tcBorders>
                      </w:tcPr>
                      <w:p>
                        <w:pPr/>
                      </w:p>
                    </w:tc>
                  </w:tr>
                  <w:tr>
                    <w:trPr>
                      <w:trHeight w:val="320" w:hRule="exact"/>
                    </w:trPr>
                    <w:tc>
                      <w:tcPr>
                        <w:tcW w:w="3523" w:type="dxa"/>
                        <w:vMerge w:val="restart"/>
                        <w:tcBorders>
                          <w:top w:val="single" w:sz="6" w:space="0" w:color="000000"/>
                          <w:left w:val="single" w:sz="12" w:space="0" w:color="000000"/>
                          <w:right w:val="single" w:sz="10" w:space="0" w:color="D3D3D3"/>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硬标签</w:t>
                        </w: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vMerge w:val="restart"/>
                        <w:tcBorders>
                          <w:top w:val="single" w:sz="6" w:space="0" w:color="000000"/>
                          <w:left w:val="single" w:sz="8" w:space="0" w:color="D3D3D3"/>
                          <w:right w:val="single" w:sz="12" w:space="0" w:color="000000"/>
                        </w:tcBorders>
                      </w:tcPr>
                      <w:p>
                        <w:pPr>
                          <w:pStyle w:val="TableParagraph"/>
                          <w:spacing w:line="312" w:lineRule="exact" w:before="31"/>
                          <w:ind w:left="19" w:right="10"/>
                          <w:jc w:val="left"/>
                          <w:rPr>
                            <w:rFonts w:ascii="宋体" w:hAnsi="宋体" w:cs="宋体" w:eastAsia="宋体" w:hint="default"/>
                            <w:sz w:val="24"/>
                            <w:szCs w:val="24"/>
                          </w:rPr>
                        </w:pPr>
                        <w:r>
                          <w:rPr>
                            <w:rFonts w:ascii="宋体" w:hAnsi="宋体" w:cs="宋体" w:eastAsia="宋体" w:hint="default"/>
                            <w:spacing w:val="-2"/>
                            <w:sz w:val="24"/>
                            <w:szCs w:val="24"/>
                          </w:rPr>
                          <w:t>Tag，由锁芯、线圈、塑壳、线路板等构成的防盗标</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签，用于服装、鞋帽、高档化妆品、剃须刀、箱包</w:t>
                        </w:r>
                        <w:r>
                          <w:rPr>
                            <w:rFonts w:ascii="宋体" w:hAnsi="宋体" w:cs="宋体" w:eastAsia="宋体" w:hint="default"/>
                            <w:w w:val="99"/>
                            <w:sz w:val="24"/>
                            <w:szCs w:val="24"/>
                          </w:rPr>
                          <w:t> </w:t>
                        </w:r>
                        <w:r>
                          <w:rPr>
                            <w:rFonts w:ascii="宋体" w:hAnsi="宋体" w:cs="宋体" w:eastAsia="宋体" w:hint="default"/>
                            <w:sz w:val="24"/>
                            <w:szCs w:val="24"/>
                          </w:rPr>
                          <w:t>皮革、红酒、电脑等商品的防盗。</w:t>
                        </w:r>
                      </w:p>
                    </w:tc>
                  </w:tr>
                  <w:tr>
                    <w:trPr>
                      <w:trHeight w:val="393" w:hRule="exact"/>
                    </w:trPr>
                    <w:tc>
                      <w:tcPr>
                        <w:tcW w:w="3523" w:type="dxa"/>
                        <w:vMerge/>
                        <w:tcBorders>
                          <w:left w:val="single" w:sz="12" w:space="0" w:color="000000"/>
                          <w:right w:val="single" w:sz="10" w:space="0" w:color="D3D3D3"/>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vMerge/>
                        <w:tcBorders>
                          <w:left w:val="single" w:sz="8" w:space="0" w:color="D3D3D3"/>
                          <w:right w:val="single" w:sz="12" w:space="0" w:color="000000"/>
                        </w:tcBorders>
                      </w:tcPr>
                      <w:p>
                        <w:pPr/>
                      </w:p>
                    </w:tc>
                  </w:tr>
                  <w:tr>
                    <w:trPr>
                      <w:trHeight w:val="320" w:hRule="exact"/>
                    </w:trPr>
                    <w:tc>
                      <w:tcPr>
                        <w:tcW w:w="3523" w:type="dxa"/>
                        <w:vMerge/>
                        <w:tcBorders>
                          <w:left w:val="single" w:sz="12" w:space="0" w:color="000000"/>
                          <w:bottom w:val="single" w:sz="6" w:space="0" w:color="000000"/>
                          <w:right w:val="single" w:sz="10" w:space="0" w:color="D3D3D3"/>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vMerge/>
                        <w:tcBorders>
                          <w:left w:val="single" w:sz="8" w:space="0" w:color="D3D3D3"/>
                          <w:bottom w:val="single" w:sz="6" w:space="0" w:color="000000"/>
                          <w:right w:val="single" w:sz="12" w:space="0" w:color="000000"/>
                        </w:tcBorders>
                      </w:tcPr>
                      <w:p>
                        <w:pPr/>
                      </w:p>
                    </w:tc>
                  </w:tr>
                  <w:tr>
                    <w:trPr>
                      <w:trHeight w:val="320" w:hRule="exact"/>
                    </w:trPr>
                    <w:tc>
                      <w:tcPr>
                        <w:tcW w:w="3523" w:type="dxa"/>
                        <w:vMerge w:val="restart"/>
                        <w:tcBorders>
                          <w:top w:val="single" w:sz="6" w:space="0" w:color="000000"/>
                          <w:left w:val="single" w:sz="12" w:space="0" w:color="000000"/>
                          <w:right w:val="single" w:sz="10" w:space="0" w:color="D3D3D3"/>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射频软标签</w:t>
                        </w: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vMerge w:val="restart"/>
                        <w:tcBorders>
                          <w:top w:val="single" w:sz="6" w:space="0" w:color="000000"/>
                          <w:left w:val="single" w:sz="8" w:space="0" w:color="D3D3D3"/>
                          <w:right w:val="single" w:sz="12" w:space="0" w:color="000000"/>
                        </w:tcBorders>
                      </w:tcPr>
                      <w:p>
                        <w:pPr>
                          <w:pStyle w:val="TableParagraph"/>
                          <w:spacing w:line="312" w:lineRule="exact" w:before="31"/>
                          <w:ind w:left="19" w:right="98"/>
                          <w:jc w:val="both"/>
                          <w:rPr>
                            <w:rFonts w:ascii="宋体" w:hAnsi="宋体" w:cs="宋体" w:eastAsia="宋体" w:hint="default"/>
                            <w:sz w:val="24"/>
                            <w:szCs w:val="24"/>
                          </w:rPr>
                        </w:pPr>
                        <w:r>
                          <w:rPr>
                            <w:rFonts w:ascii="宋体" w:hAnsi="宋体" w:cs="宋体" w:eastAsia="宋体" w:hint="default"/>
                            <w:sz w:val="24"/>
                            <w:szCs w:val="24"/>
                          </w:rPr>
                          <w:t>RF</w:t>
                        </w:r>
                        <w:r>
                          <w:rPr>
                            <w:rFonts w:ascii="宋体" w:hAnsi="宋体" w:cs="宋体" w:eastAsia="宋体" w:hint="default"/>
                            <w:spacing w:val="-3"/>
                            <w:sz w:val="24"/>
                            <w:szCs w:val="24"/>
                          </w:rPr>
                          <w:t> </w:t>
                        </w:r>
                        <w:r>
                          <w:rPr>
                            <w:rFonts w:ascii="宋体" w:hAnsi="宋体" w:cs="宋体" w:eastAsia="宋体" w:hint="default"/>
                            <w:sz w:val="24"/>
                            <w:szCs w:val="24"/>
                          </w:rPr>
                          <w:t>Label，又称纸标签，利用射频技术，由电磁线</w:t>
                        </w:r>
                        <w:r>
                          <w:rPr>
                            <w:rFonts w:ascii="宋体" w:hAnsi="宋体" w:cs="宋体" w:eastAsia="宋体" w:hint="default"/>
                            <w:w w:val="99"/>
                            <w:sz w:val="24"/>
                            <w:szCs w:val="24"/>
                          </w:rPr>
                          <w:t> </w:t>
                        </w:r>
                        <w:r>
                          <w:rPr>
                            <w:rFonts w:ascii="宋体" w:hAnsi="宋体" w:cs="宋体" w:eastAsia="宋体" w:hint="default"/>
                            <w:sz w:val="24"/>
                            <w:szCs w:val="24"/>
                          </w:rPr>
                          <w:t>圈、电容、不干胶粘贴纸等构成的防盗标签，贴在</w:t>
                        </w:r>
                        <w:r>
                          <w:rPr>
                            <w:rFonts w:ascii="宋体" w:hAnsi="宋体" w:cs="宋体" w:eastAsia="宋体" w:hint="default"/>
                            <w:w w:val="99"/>
                            <w:sz w:val="24"/>
                            <w:szCs w:val="24"/>
                          </w:rPr>
                          <w:t> </w:t>
                        </w:r>
                        <w:r>
                          <w:rPr>
                            <w:rFonts w:ascii="宋体" w:hAnsi="宋体" w:cs="宋体" w:eastAsia="宋体" w:hint="default"/>
                            <w:sz w:val="24"/>
                            <w:szCs w:val="24"/>
                          </w:rPr>
                          <w:t>商品表面，用于书本、食品、日用品等商品的防盗</w:t>
                        </w:r>
                      </w:p>
                    </w:tc>
                  </w:tr>
                  <w:tr>
                    <w:trPr>
                      <w:trHeight w:val="391" w:hRule="exact"/>
                    </w:trPr>
                    <w:tc>
                      <w:tcPr>
                        <w:tcW w:w="3523" w:type="dxa"/>
                        <w:vMerge/>
                        <w:tcBorders>
                          <w:left w:val="single" w:sz="12" w:space="0" w:color="000000"/>
                          <w:right w:val="single" w:sz="10" w:space="0" w:color="D3D3D3"/>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vMerge/>
                        <w:tcBorders>
                          <w:left w:val="single" w:sz="8" w:space="0" w:color="D3D3D3"/>
                          <w:right w:val="single" w:sz="12" w:space="0" w:color="000000"/>
                        </w:tcBorders>
                      </w:tcPr>
                      <w:p>
                        <w:pPr/>
                      </w:p>
                    </w:tc>
                  </w:tr>
                  <w:tr>
                    <w:trPr>
                      <w:trHeight w:val="322" w:hRule="exact"/>
                    </w:trPr>
                    <w:tc>
                      <w:tcPr>
                        <w:tcW w:w="3523" w:type="dxa"/>
                        <w:vMerge/>
                        <w:tcBorders>
                          <w:left w:val="single" w:sz="12" w:space="0" w:color="000000"/>
                          <w:bottom w:val="single" w:sz="6" w:space="0" w:color="000000"/>
                          <w:right w:val="single" w:sz="10" w:space="0" w:color="D3D3D3"/>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vMerge/>
                        <w:tcBorders>
                          <w:left w:val="single" w:sz="8" w:space="0" w:color="D3D3D3"/>
                          <w:bottom w:val="single" w:sz="6" w:space="0" w:color="000000"/>
                          <w:right w:val="single" w:sz="12" w:space="0" w:color="000000"/>
                        </w:tcBorders>
                      </w:tcPr>
                      <w:p>
                        <w:pP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0" w:right="122"/>
        <w:jc w:val="right"/>
      </w:pP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26"/>
        <w:ind w:left="0" w:right="122"/>
        <w:jc w:val="right"/>
      </w:pPr>
      <w:r>
        <w:rPr>
          <w:w w:val="99"/>
        </w:rPr>
        <w:t>。</w:t>
      </w:r>
      <w:r>
        <w:rPr/>
      </w:r>
    </w:p>
    <w:p>
      <w:pPr>
        <w:spacing w:after="0" w:line="240" w:lineRule="auto"/>
        <w:jc w:val="righ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6"/>
        <w:ind w:left="0" w:right="122"/>
        <w:jc w:val="right"/>
      </w:pPr>
      <w:r>
        <w:rPr/>
        <w:pict>
          <v:shape style="position:absolute;margin-left:55.919998pt;margin-top:-278.804932pt;width:480.6pt;height:42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3"/>
                    <w:gridCol w:w="622"/>
                    <w:gridCol w:w="5424"/>
                  </w:tblGrid>
                  <w:tr>
                    <w:trPr>
                      <w:trHeight w:val="1032" w:hRule="exact"/>
                    </w:trPr>
                    <w:tc>
                      <w:tcPr>
                        <w:tcW w:w="35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声磁软标签</w:t>
                        </w:r>
                      </w:p>
                    </w:tc>
                    <w:tc>
                      <w:tcPr>
                        <w:tcW w:w="62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6" w:space="0" w:color="000000"/>
                          <w:bottom w:val="single" w:sz="6" w:space="0" w:color="000000"/>
                          <w:right w:val="single" w:sz="12" w:space="0" w:color="000000"/>
                        </w:tcBorders>
                      </w:tcPr>
                      <w:p>
                        <w:pPr>
                          <w:pStyle w:val="TableParagraph"/>
                          <w:spacing w:line="312" w:lineRule="exact" w:before="31"/>
                          <w:ind w:left="21" w:right="98"/>
                          <w:jc w:val="both"/>
                          <w:rPr>
                            <w:rFonts w:ascii="宋体" w:hAnsi="宋体" w:cs="宋体" w:eastAsia="宋体" w:hint="default"/>
                            <w:sz w:val="24"/>
                            <w:szCs w:val="24"/>
                          </w:rPr>
                        </w:pPr>
                        <w:r>
                          <w:rPr>
                            <w:rFonts w:ascii="宋体" w:hAnsi="宋体" w:cs="宋体" w:eastAsia="宋体" w:hint="default"/>
                            <w:sz w:val="24"/>
                            <w:szCs w:val="24"/>
                          </w:rPr>
                          <w:t>AM</w:t>
                        </w:r>
                        <w:r>
                          <w:rPr>
                            <w:rFonts w:ascii="宋体" w:hAnsi="宋体" w:cs="宋体" w:eastAsia="宋体" w:hint="default"/>
                            <w:spacing w:val="-3"/>
                            <w:sz w:val="24"/>
                            <w:szCs w:val="24"/>
                          </w:rPr>
                          <w:t> </w:t>
                        </w:r>
                        <w:r>
                          <w:rPr>
                            <w:rFonts w:ascii="宋体" w:hAnsi="宋体" w:cs="宋体" w:eastAsia="宋体" w:hint="default"/>
                            <w:sz w:val="24"/>
                            <w:szCs w:val="24"/>
                          </w:rPr>
                          <w:t>Label，利用声磁共振技术，由非晶片、半硬磁</w:t>
                        </w:r>
                        <w:r>
                          <w:rPr>
                            <w:rFonts w:ascii="宋体" w:hAnsi="宋体" w:cs="宋体" w:eastAsia="宋体" w:hint="default"/>
                            <w:w w:val="99"/>
                            <w:sz w:val="24"/>
                            <w:szCs w:val="24"/>
                          </w:rPr>
                          <w:t> </w:t>
                        </w:r>
                        <w:r>
                          <w:rPr>
                            <w:rFonts w:ascii="宋体" w:hAnsi="宋体" w:cs="宋体" w:eastAsia="宋体" w:hint="default"/>
                            <w:sz w:val="24"/>
                            <w:szCs w:val="24"/>
                          </w:rPr>
                          <w:t>片、不干胶粘贴纸等构成的防盗标签，主要用途与</w:t>
                        </w:r>
                        <w:r>
                          <w:rPr>
                            <w:rFonts w:ascii="宋体" w:hAnsi="宋体" w:cs="宋体" w:eastAsia="宋体" w:hint="default"/>
                            <w:w w:val="99"/>
                            <w:sz w:val="24"/>
                            <w:szCs w:val="24"/>
                          </w:rPr>
                          <w:t> </w:t>
                        </w:r>
                        <w:r>
                          <w:rPr>
                            <w:rFonts w:ascii="宋体" w:hAnsi="宋体" w:cs="宋体" w:eastAsia="宋体" w:hint="default"/>
                            <w:sz w:val="24"/>
                            <w:szCs w:val="24"/>
                          </w:rPr>
                          <w:t>纸标签相同。</w:t>
                        </w:r>
                      </w:p>
                    </w:tc>
                  </w:tr>
                  <w:tr>
                    <w:trPr>
                      <w:trHeight w:val="357" w:hRule="exact"/>
                    </w:trPr>
                    <w:tc>
                      <w:tcPr>
                        <w:tcW w:w="3523" w:type="dxa"/>
                        <w:tcBorders>
                          <w:top w:val="single" w:sz="6" w:space="0" w:color="000000"/>
                          <w:left w:val="single" w:sz="12"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tcBorders>
                          <w:top w:val="single" w:sz="6" w:space="0" w:color="000000"/>
                          <w:left w:val="single" w:sz="6" w:space="0" w:color="000000"/>
                          <w:bottom w:val="nil" w:sz="6" w:space="0" w:color="auto"/>
                          <w:right w:val="single" w:sz="12"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Source</w:t>
                        </w:r>
                        <w:r>
                          <w:rPr>
                            <w:rFonts w:ascii="宋体" w:hAnsi="宋体" w:cs="宋体" w:eastAsia="宋体" w:hint="default"/>
                            <w:spacing w:val="-4"/>
                            <w:sz w:val="24"/>
                            <w:szCs w:val="24"/>
                          </w:rPr>
                          <w:t> </w:t>
                        </w:r>
                        <w:r>
                          <w:rPr>
                            <w:rFonts w:ascii="宋体" w:hAnsi="宋体" w:cs="宋体" w:eastAsia="宋体" w:hint="default"/>
                            <w:sz w:val="24"/>
                            <w:szCs w:val="24"/>
                          </w:rPr>
                          <w:t>Tag，源标签不属于产品范畴，而只是一个</w:t>
                        </w:r>
                      </w:p>
                    </w:tc>
                  </w:tr>
                  <w:tr>
                    <w:trPr>
                      <w:trHeight w:val="623" w:hRule="exact"/>
                    </w:trPr>
                    <w:tc>
                      <w:tcPr>
                        <w:tcW w:w="3523" w:type="dxa"/>
                        <w:tcBorders>
                          <w:top w:val="nil" w:sz="6" w:space="0" w:color="auto"/>
                          <w:left w:val="single" w:sz="12" w:space="0" w:color="000000"/>
                          <w:bottom w:val="nil" w:sz="6" w:space="0" w:color="auto"/>
                          <w:right w:val="single" w:sz="6" w:space="0" w:color="000000"/>
                        </w:tcBorders>
                      </w:tcPr>
                      <w:p>
                        <w:pPr>
                          <w:pStyle w:val="TableParagraph"/>
                          <w:spacing w:line="240" w:lineRule="auto" w:before="119"/>
                          <w:ind w:left="14" w:right="0"/>
                          <w:jc w:val="left"/>
                          <w:rPr>
                            <w:rFonts w:ascii="宋体" w:hAnsi="宋体" w:cs="宋体" w:eastAsia="宋体" w:hint="default"/>
                            <w:sz w:val="24"/>
                            <w:szCs w:val="24"/>
                          </w:rPr>
                        </w:pPr>
                        <w:r>
                          <w:rPr>
                            <w:rFonts w:ascii="宋体" w:hAnsi="宋体" w:cs="宋体" w:eastAsia="宋体" w:hint="default"/>
                            <w:sz w:val="24"/>
                            <w:szCs w:val="24"/>
                          </w:rPr>
                          <w:t>源标签</w:t>
                        </w: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19"/>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物流概念，是由制造商在商品的生产、包装过程中</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加上防盗标签，改变防盗标签在商店、超市内上架</w:t>
                        </w:r>
                      </w:p>
                    </w:tc>
                  </w:tr>
                  <w:tr>
                    <w:trPr>
                      <w:trHeight w:val="362" w:hRule="exact"/>
                    </w:trPr>
                    <w:tc>
                      <w:tcPr>
                        <w:tcW w:w="3523" w:type="dxa"/>
                        <w:tcBorders>
                          <w:top w:val="nil" w:sz="6" w:space="0" w:color="auto"/>
                          <w:left w:val="single" w:sz="12"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tcBorders>
                          <w:top w:val="nil" w:sz="6" w:space="0" w:color="auto"/>
                          <w:left w:val="single" w:sz="6" w:space="0" w:color="000000"/>
                          <w:bottom w:val="single" w:sz="6" w:space="0" w:color="000000"/>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时附着的做法。</w:t>
                        </w:r>
                      </w:p>
                    </w:tc>
                  </w:tr>
                  <w:tr>
                    <w:trPr>
                      <w:trHeight w:val="358" w:hRule="exact"/>
                    </w:trPr>
                    <w:tc>
                      <w:tcPr>
                        <w:tcW w:w="3523" w:type="dxa"/>
                        <w:tcBorders>
                          <w:top w:val="single" w:sz="6" w:space="0" w:color="000000"/>
                          <w:left w:val="single" w:sz="12"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tcBorders>
                          <w:top w:val="single" w:sz="6" w:space="0" w:color="000000"/>
                          <w:left w:val="single" w:sz="6" w:space="0" w:color="000000"/>
                          <w:bottom w:val="nil" w:sz="6" w:space="0" w:color="auto"/>
                          <w:right w:val="single" w:sz="12"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Radio Frequency Identification</w:t>
                        </w:r>
                        <w:r>
                          <w:rPr>
                            <w:rFonts w:ascii="宋体" w:hAnsi="宋体" w:cs="宋体" w:eastAsia="宋体" w:hint="default"/>
                            <w:spacing w:val="-63"/>
                            <w:sz w:val="24"/>
                            <w:szCs w:val="24"/>
                          </w:rPr>
                          <w:t> </w:t>
                        </w:r>
                        <w:r>
                          <w:rPr>
                            <w:rFonts w:ascii="宋体" w:hAnsi="宋体" w:cs="宋体" w:eastAsia="宋体" w:hint="default"/>
                            <w:sz w:val="24"/>
                            <w:szCs w:val="24"/>
                          </w:rPr>
                          <w:t>的简称，即射频</w:t>
                        </w:r>
                      </w:p>
                    </w:tc>
                  </w:tr>
                  <w:tr>
                    <w:trPr>
                      <w:trHeight w:val="624" w:hRule="exact"/>
                    </w:trPr>
                    <w:tc>
                      <w:tcPr>
                        <w:tcW w:w="3523" w:type="dxa"/>
                        <w:tcBorders>
                          <w:top w:val="nil" w:sz="6" w:space="0" w:color="auto"/>
                          <w:left w:val="single" w:sz="12" w:space="0" w:color="000000"/>
                          <w:bottom w:val="nil" w:sz="6" w:space="0" w:color="auto"/>
                          <w:right w:val="single" w:sz="6" w:space="0" w:color="000000"/>
                        </w:tcBorders>
                      </w:tcPr>
                      <w:p>
                        <w:pPr>
                          <w:pStyle w:val="TableParagraph"/>
                          <w:spacing w:line="240" w:lineRule="auto" w:before="118"/>
                          <w:ind w:left="14" w:right="0"/>
                          <w:jc w:val="left"/>
                          <w:rPr>
                            <w:rFonts w:ascii="宋体" w:hAnsi="宋体" w:cs="宋体" w:eastAsia="宋体" w:hint="default"/>
                            <w:sz w:val="24"/>
                            <w:szCs w:val="24"/>
                          </w:rPr>
                        </w:pPr>
                        <w:r>
                          <w:rPr>
                            <w:rFonts w:ascii="宋体"/>
                            <w:sz w:val="24"/>
                          </w:rPr>
                          <w:t>RFID</w:t>
                        </w: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18"/>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识别，是一种非接触式的自动识别技术，它通过射</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频信号自动识别目标对象并获取相关数据，识别工</w:t>
                        </w:r>
                      </w:p>
                    </w:tc>
                  </w:tr>
                  <w:tr>
                    <w:trPr>
                      <w:trHeight w:val="362" w:hRule="exact"/>
                    </w:trPr>
                    <w:tc>
                      <w:tcPr>
                        <w:tcW w:w="3523" w:type="dxa"/>
                        <w:tcBorders>
                          <w:top w:val="nil" w:sz="6" w:space="0" w:color="auto"/>
                          <w:left w:val="single" w:sz="12"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tcBorders>
                          <w:top w:val="nil" w:sz="6" w:space="0" w:color="auto"/>
                          <w:left w:val="single" w:sz="6" w:space="0" w:color="000000"/>
                          <w:bottom w:val="single" w:sz="6" w:space="0" w:color="000000"/>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作无须人工干预，可工作于各种恶劣环境。</w:t>
                        </w:r>
                      </w:p>
                    </w:tc>
                  </w:tr>
                  <w:tr>
                    <w:trPr>
                      <w:trHeight w:val="357" w:hRule="exact"/>
                    </w:trPr>
                    <w:tc>
                      <w:tcPr>
                        <w:tcW w:w="3523" w:type="dxa"/>
                        <w:tcBorders>
                          <w:top w:val="single" w:sz="6" w:space="0" w:color="000000"/>
                          <w:left w:val="single" w:sz="12"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tcBorders>
                          <w:top w:val="single" w:sz="6" w:space="0" w:color="000000"/>
                          <w:left w:val="single" w:sz="6" w:space="0" w:color="000000"/>
                          <w:bottom w:val="nil" w:sz="6" w:space="0" w:color="auto"/>
                          <w:right w:val="single" w:sz="12"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Electronic</w:t>
                        </w:r>
                        <w:r>
                          <w:rPr>
                            <w:rFonts w:ascii="宋体" w:hAnsi="宋体" w:cs="宋体" w:eastAsia="宋体" w:hint="default"/>
                            <w:spacing w:val="-33"/>
                            <w:sz w:val="24"/>
                            <w:szCs w:val="24"/>
                          </w:rPr>
                          <w:t> </w:t>
                        </w:r>
                        <w:r>
                          <w:rPr>
                            <w:rFonts w:ascii="宋体" w:hAnsi="宋体" w:cs="宋体" w:eastAsia="宋体" w:hint="default"/>
                            <w:sz w:val="24"/>
                            <w:szCs w:val="24"/>
                          </w:rPr>
                          <w:t>Shelf</w:t>
                        </w:r>
                        <w:r>
                          <w:rPr>
                            <w:rFonts w:ascii="宋体" w:hAnsi="宋体" w:cs="宋体" w:eastAsia="宋体" w:hint="default"/>
                            <w:spacing w:val="-33"/>
                            <w:sz w:val="24"/>
                            <w:szCs w:val="24"/>
                          </w:rPr>
                          <w:t> </w:t>
                        </w:r>
                        <w:r>
                          <w:rPr>
                            <w:rFonts w:ascii="宋体" w:hAnsi="宋体" w:cs="宋体" w:eastAsia="宋体" w:hint="default"/>
                            <w:sz w:val="24"/>
                            <w:szCs w:val="24"/>
                          </w:rPr>
                          <w:t>Label</w:t>
                        </w:r>
                        <w:r>
                          <w:rPr>
                            <w:rFonts w:ascii="宋体" w:hAnsi="宋体" w:cs="宋体" w:eastAsia="宋体" w:hint="default"/>
                            <w:spacing w:val="-33"/>
                            <w:sz w:val="24"/>
                            <w:szCs w:val="24"/>
                          </w:rPr>
                          <w:t> </w:t>
                        </w:r>
                        <w:r>
                          <w:rPr>
                            <w:rFonts w:ascii="宋体" w:hAnsi="宋体" w:cs="宋体" w:eastAsia="宋体" w:hint="default"/>
                            <w:sz w:val="24"/>
                            <w:szCs w:val="24"/>
                          </w:rPr>
                          <w:t>System</w:t>
                        </w:r>
                        <w:r>
                          <w:rPr>
                            <w:rFonts w:ascii="宋体" w:hAnsi="宋体" w:cs="宋体" w:eastAsia="宋体" w:hint="default"/>
                            <w:spacing w:val="-61"/>
                            <w:sz w:val="24"/>
                            <w:szCs w:val="24"/>
                          </w:rPr>
                          <w:t> </w:t>
                        </w:r>
                        <w:r>
                          <w:rPr>
                            <w:rFonts w:ascii="宋体" w:hAnsi="宋体" w:cs="宋体" w:eastAsia="宋体" w:hint="default"/>
                            <w:sz w:val="24"/>
                            <w:szCs w:val="24"/>
                          </w:rPr>
                          <w:t>的简称，即电子货</w:t>
                        </w:r>
                      </w:p>
                    </w:tc>
                  </w:tr>
                  <w:tr>
                    <w:trPr>
                      <w:trHeight w:val="311" w:hRule="exact"/>
                    </w:trPr>
                    <w:tc>
                      <w:tcPr>
                        <w:tcW w:w="3523" w:type="dxa"/>
                        <w:tcBorders>
                          <w:top w:val="nil" w:sz="6" w:space="0" w:color="auto"/>
                          <w:left w:val="single" w:sz="12"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架标签系统，由电子价格标签、基站、手持设备和</w:t>
                        </w:r>
                      </w:p>
                    </w:tc>
                  </w:tr>
                  <w:tr>
                    <w:trPr>
                      <w:trHeight w:val="312" w:hRule="exact"/>
                    </w:trPr>
                    <w:tc>
                      <w:tcPr>
                        <w:tcW w:w="3523" w:type="dxa"/>
                        <w:tcBorders>
                          <w:top w:val="nil" w:sz="6" w:space="0" w:color="auto"/>
                          <w:left w:val="single" w:sz="12"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pacing w:val="-3"/>
                            <w:sz w:val="24"/>
                            <w:szCs w:val="24"/>
                          </w:rPr>
                          <w:t>管理计算机通过无线网络组成。其中</w:t>
                        </w:r>
                        <w:r>
                          <w:rPr>
                            <w:rFonts w:ascii="宋体" w:hAnsi="宋体" w:cs="宋体" w:eastAsia="宋体" w:hint="default"/>
                            <w:spacing w:val="-60"/>
                            <w:sz w:val="24"/>
                            <w:szCs w:val="24"/>
                          </w:rPr>
                          <w:t> </w:t>
                        </w:r>
                        <w:r>
                          <w:rPr>
                            <w:rFonts w:ascii="宋体" w:hAnsi="宋体" w:cs="宋体" w:eastAsia="宋体" w:hint="default"/>
                            <w:spacing w:val="-6"/>
                            <w:sz w:val="24"/>
                            <w:szCs w:val="24"/>
                          </w:rPr>
                          <w:t>ESL（电子价格</w:t>
                        </w:r>
                      </w:p>
                    </w:tc>
                  </w:tr>
                  <w:tr>
                    <w:trPr>
                      <w:trHeight w:val="624" w:hRule="exact"/>
                    </w:trPr>
                    <w:tc>
                      <w:tcPr>
                        <w:tcW w:w="3523" w:type="dxa"/>
                        <w:tcBorders>
                          <w:top w:val="nil" w:sz="6" w:space="0" w:color="auto"/>
                          <w:left w:val="single" w:sz="12" w:space="0" w:color="000000"/>
                          <w:bottom w:val="nil" w:sz="6" w:space="0" w:color="auto"/>
                          <w:right w:val="single" w:sz="6" w:space="0" w:color="000000"/>
                        </w:tcBorders>
                      </w:tcPr>
                      <w:p>
                        <w:pPr>
                          <w:pStyle w:val="TableParagraph"/>
                          <w:spacing w:line="240" w:lineRule="auto" w:before="120"/>
                          <w:ind w:left="14" w:right="0"/>
                          <w:jc w:val="left"/>
                          <w:rPr>
                            <w:rFonts w:ascii="宋体" w:hAnsi="宋体" w:cs="宋体" w:eastAsia="宋体" w:hint="default"/>
                            <w:sz w:val="24"/>
                            <w:szCs w:val="24"/>
                          </w:rPr>
                        </w:pPr>
                        <w:r>
                          <w:rPr>
                            <w:rFonts w:ascii="宋体"/>
                            <w:sz w:val="24"/>
                          </w:rPr>
                          <w:t>ESLs</w:t>
                        </w: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20"/>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标签）是放置在货架上、可替代传统纸质价格标签</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的电子显示装置，每一个</w:t>
                        </w:r>
                        <w:r>
                          <w:rPr>
                            <w:rFonts w:ascii="宋体" w:hAnsi="宋体" w:cs="宋体" w:eastAsia="宋体" w:hint="default"/>
                            <w:spacing w:val="-62"/>
                            <w:sz w:val="24"/>
                            <w:szCs w:val="24"/>
                          </w:rPr>
                          <w:t> </w:t>
                        </w:r>
                        <w:r>
                          <w:rPr>
                            <w:rFonts w:ascii="宋体" w:hAnsi="宋体" w:cs="宋体" w:eastAsia="宋体" w:hint="default"/>
                            <w:sz w:val="24"/>
                            <w:szCs w:val="24"/>
                          </w:rPr>
                          <w:t>ESL</w:t>
                        </w:r>
                        <w:r>
                          <w:rPr>
                            <w:rFonts w:ascii="宋体" w:hAnsi="宋体" w:cs="宋体" w:eastAsia="宋体" w:hint="default"/>
                            <w:spacing w:val="-62"/>
                            <w:sz w:val="24"/>
                            <w:szCs w:val="24"/>
                          </w:rPr>
                          <w:t> </w:t>
                        </w:r>
                        <w:r>
                          <w:rPr>
                            <w:rFonts w:ascii="宋体" w:hAnsi="宋体" w:cs="宋体" w:eastAsia="宋体" w:hint="default"/>
                            <w:sz w:val="24"/>
                            <w:szCs w:val="24"/>
                          </w:rPr>
                          <w:t>通过无线网络与计算</w:t>
                        </w:r>
                      </w:p>
                    </w:tc>
                  </w:tr>
                  <w:tr>
                    <w:trPr>
                      <w:trHeight w:val="312" w:hRule="exact"/>
                    </w:trPr>
                    <w:tc>
                      <w:tcPr>
                        <w:tcW w:w="3523" w:type="dxa"/>
                        <w:tcBorders>
                          <w:top w:val="nil" w:sz="6" w:space="0" w:color="auto"/>
                          <w:left w:val="single" w:sz="12"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机数据库相连，由计算机控制其显示的价格；基站</w:t>
                        </w:r>
                      </w:p>
                    </w:tc>
                  </w:tr>
                  <w:tr>
                    <w:trPr>
                      <w:trHeight w:val="312" w:hRule="exact"/>
                    </w:trPr>
                    <w:tc>
                      <w:tcPr>
                        <w:tcW w:w="3523" w:type="dxa"/>
                        <w:tcBorders>
                          <w:top w:val="nil" w:sz="6" w:space="0" w:color="auto"/>
                          <w:left w:val="single" w:sz="12" w:space="0" w:color="000000"/>
                          <w:bottom w:val="nil" w:sz="6" w:space="0" w:color="auto"/>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shd w:val="clear" w:color="auto" w:fill="D3D3D3"/>
                      </w:tcPr>
                      <w:p>
                        <w:pP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作为应用软件与</w:t>
                        </w:r>
                        <w:r>
                          <w:rPr>
                            <w:rFonts w:ascii="宋体" w:hAnsi="宋体" w:cs="宋体" w:eastAsia="宋体" w:hint="default"/>
                            <w:spacing w:val="-59"/>
                            <w:sz w:val="24"/>
                            <w:szCs w:val="24"/>
                          </w:rPr>
                          <w:t> </w:t>
                        </w:r>
                        <w:r>
                          <w:rPr>
                            <w:rFonts w:ascii="宋体" w:hAnsi="宋体" w:cs="宋体" w:eastAsia="宋体" w:hint="default"/>
                            <w:sz w:val="24"/>
                            <w:szCs w:val="24"/>
                          </w:rPr>
                          <w:t>ESL</w:t>
                        </w:r>
                        <w:r>
                          <w:rPr>
                            <w:rFonts w:ascii="宋体" w:hAnsi="宋体" w:cs="宋体" w:eastAsia="宋体" w:hint="default"/>
                            <w:spacing w:val="-59"/>
                            <w:sz w:val="24"/>
                            <w:szCs w:val="24"/>
                          </w:rPr>
                          <w:t> </w:t>
                        </w:r>
                        <w:r>
                          <w:rPr>
                            <w:rFonts w:ascii="宋体" w:hAnsi="宋体" w:cs="宋体" w:eastAsia="宋体" w:hint="default"/>
                            <w:spacing w:val="-3"/>
                            <w:sz w:val="24"/>
                            <w:szCs w:val="24"/>
                          </w:rPr>
                          <w:t>的通讯枢纽，接收并传输信息</w:t>
                        </w:r>
                      </w:p>
                    </w:tc>
                  </w:tr>
                  <w:tr>
                    <w:trPr>
                      <w:trHeight w:val="362" w:hRule="exact"/>
                    </w:trPr>
                    <w:tc>
                      <w:tcPr>
                        <w:tcW w:w="3523" w:type="dxa"/>
                        <w:tcBorders>
                          <w:top w:val="nil" w:sz="6" w:space="0" w:color="auto"/>
                          <w:left w:val="single" w:sz="12"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tcBorders>
                          <w:top w:val="nil" w:sz="6" w:space="0" w:color="auto"/>
                          <w:left w:val="single" w:sz="6" w:space="0" w:color="000000"/>
                          <w:bottom w:val="single" w:sz="6" w:space="0" w:color="000000"/>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手持设备是对</w:t>
                        </w:r>
                        <w:r>
                          <w:rPr>
                            <w:rFonts w:ascii="宋体" w:hAnsi="宋体" w:cs="宋体" w:eastAsia="宋体" w:hint="default"/>
                            <w:spacing w:val="-62"/>
                            <w:sz w:val="24"/>
                            <w:szCs w:val="24"/>
                          </w:rPr>
                          <w:t> </w:t>
                        </w:r>
                        <w:r>
                          <w:rPr>
                            <w:rFonts w:ascii="宋体" w:hAnsi="宋体" w:cs="宋体" w:eastAsia="宋体" w:hint="default"/>
                            <w:sz w:val="24"/>
                            <w:szCs w:val="24"/>
                          </w:rPr>
                          <w:t>ESL</w:t>
                        </w:r>
                        <w:r>
                          <w:rPr>
                            <w:rFonts w:ascii="宋体" w:hAnsi="宋体" w:cs="宋体" w:eastAsia="宋体" w:hint="default"/>
                            <w:spacing w:val="-62"/>
                            <w:sz w:val="24"/>
                            <w:szCs w:val="24"/>
                          </w:rPr>
                          <w:t> </w:t>
                        </w:r>
                        <w:r>
                          <w:rPr>
                            <w:rFonts w:ascii="宋体" w:hAnsi="宋体" w:cs="宋体" w:eastAsia="宋体" w:hint="default"/>
                            <w:sz w:val="24"/>
                            <w:szCs w:val="24"/>
                          </w:rPr>
                          <w:t>进行管理和初始化操作的设备。</w:t>
                        </w:r>
                      </w:p>
                    </w:tc>
                  </w:tr>
                  <w:tr>
                    <w:trPr>
                      <w:trHeight w:val="358" w:hRule="exact"/>
                    </w:trPr>
                    <w:tc>
                      <w:tcPr>
                        <w:tcW w:w="3523" w:type="dxa"/>
                        <w:tcBorders>
                          <w:top w:val="single" w:sz="6" w:space="0" w:color="000000"/>
                          <w:left w:val="single" w:sz="12" w:space="0" w:color="000000"/>
                          <w:bottom w:val="nil" w:sz="6" w:space="0" w:color="auto"/>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shd w:val="clear" w:color="auto" w:fill="D3D3D3"/>
                      </w:tcPr>
                      <w:p>
                        <w:pPr/>
                      </w:p>
                    </w:tc>
                    <w:tc>
                      <w:tcPr>
                        <w:tcW w:w="5424" w:type="dxa"/>
                        <w:tcBorders>
                          <w:top w:val="single" w:sz="6" w:space="0" w:color="000000"/>
                          <w:left w:val="single" w:sz="6" w:space="0" w:color="000000"/>
                          <w:bottom w:val="nil" w:sz="6" w:space="0" w:color="auto"/>
                          <w:right w:val="single" w:sz="12" w:space="0" w:color="000000"/>
                        </w:tcBorders>
                      </w:tcPr>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魔镜系统是一套促进交互销售和升级销售的智能系</w:t>
                        </w:r>
                      </w:p>
                    </w:tc>
                  </w:tr>
                  <w:tr>
                    <w:trPr>
                      <w:trHeight w:val="624" w:hRule="exact"/>
                    </w:trPr>
                    <w:tc>
                      <w:tcPr>
                        <w:tcW w:w="3523" w:type="dxa"/>
                        <w:tcBorders>
                          <w:top w:val="nil" w:sz="6" w:space="0" w:color="auto"/>
                          <w:left w:val="single" w:sz="12" w:space="0" w:color="000000"/>
                          <w:bottom w:val="nil" w:sz="6" w:space="0" w:color="auto"/>
                          <w:right w:val="single" w:sz="6" w:space="0" w:color="000000"/>
                        </w:tcBorders>
                      </w:tcPr>
                      <w:p>
                        <w:pPr>
                          <w:pStyle w:val="TableParagraph"/>
                          <w:spacing w:line="240" w:lineRule="auto" w:before="118"/>
                          <w:ind w:left="14" w:right="0"/>
                          <w:jc w:val="left"/>
                          <w:rPr>
                            <w:rFonts w:ascii="宋体" w:hAnsi="宋体" w:cs="宋体" w:eastAsia="宋体" w:hint="default"/>
                            <w:sz w:val="24"/>
                            <w:szCs w:val="24"/>
                          </w:rPr>
                        </w:pPr>
                        <w:r>
                          <w:rPr>
                            <w:rFonts w:ascii="宋体" w:hAnsi="宋体" w:cs="宋体" w:eastAsia="宋体" w:hint="default"/>
                            <w:sz w:val="24"/>
                            <w:szCs w:val="24"/>
                          </w:rPr>
                          <w:t>PRID</w:t>
                        </w:r>
                        <w:r>
                          <w:rPr>
                            <w:rFonts w:ascii="宋体" w:hAnsi="宋体" w:cs="宋体" w:eastAsia="宋体" w:hint="default"/>
                            <w:spacing w:val="-61"/>
                            <w:sz w:val="24"/>
                            <w:szCs w:val="24"/>
                          </w:rPr>
                          <w:t> </w:t>
                        </w:r>
                        <w:r>
                          <w:rPr>
                            <w:rFonts w:ascii="宋体" w:hAnsi="宋体" w:cs="宋体" w:eastAsia="宋体" w:hint="default"/>
                            <w:sz w:val="24"/>
                            <w:szCs w:val="24"/>
                          </w:rPr>
                          <w:t>魔镜系统</w:t>
                        </w:r>
                      </w:p>
                    </w:tc>
                    <w:tc>
                      <w:tcPr>
                        <w:tcW w:w="622" w:type="dxa"/>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18"/>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nil" w:sz="6" w:space="0" w:color="auto"/>
                          <w:left w:val="single" w:sz="6" w:space="0" w:color="000000"/>
                          <w:bottom w:val="nil" w:sz="6" w:space="0" w:color="auto"/>
                          <w:right w:val="single" w:sz="12"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统，专门为零售、服装等行业设计，利用</w:t>
                        </w:r>
                        <w:r>
                          <w:rPr>
                            <w:rFonts w:ascii="宋体" w:hAnsi="宋体" w:cs="宋体" w:eastAsia="宋体" w:hint="default"/>
                            <w:spacing w:val="-79"/>
                            <w:sz w:val="24"/>
                            <w:szCs w:val="24"/>
                          </w:rPr>
                          <w:t> </w:t>
                        </w:r>
                        <w:r>
                          <w:rPr>
                            <w:rFonts w:ascii="宋体" w:hAnsi="宋体" w:cs="宋体" w:eastAsia="宋体" w:hint="default"/>
                            <w:sz w:val="24"/>
                            <w:szCs w:val="24"/>
                          </w:rPr>
                          <w:t>RFID</w:t>
                        </w:r>
                        <w:r>
                          <w:rPr>
                            <w:rFonts w:ascii="宋体" w:hAnsi="宋体" w:cs="宋体" w:eastAsia="宋体" w:hint="default"/>
                            <w:spacing w:val="-79"/>
                            <w:sz w:val="24"/>
                            <w:szCs w:val="24"/>
                          </w:rPr>
                          <w:t> </w:t>
                        </w:r>
                        <w:r>
                          <w:rPr>
                            <w:rFonts w:ascii="宋体" w:hAnsi="宋体" w:cs="宋体" w:eastAsia="宋体" w:hint="default"/>
                            <w:sz w:val="24"/>
                            <w:szCs w:val="24"/>
                          </w:rPr>
                          <w:t>技术</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向顾客提供即时资讯，帮助他们做出满意选择，从</w:t>
                        </w:r>
                      </w:p>
                    </w:tc>
                  </w:tr>
                  <w:tr>
                    <w:trPr>
                      <w:trHeight w:val="362" w:hRule="exact"/>
                    </w:trPr>
                    <w:tc>
                      <w:tcPr>
                        <w:tcW w:w="3523" w:type="dxa"/>
                        <w:tcBorders>
                          <w:top w:val="nil" w:sz="6" w:space="0" w:color="auto"/>
                          <w:left w:val="single" w:sz="12"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shd w:val="clear" w:color="auto" w:fill="D3D3D3"/>
                      </w:tcPr>
                      <w:p>
                        <w:pPr/>
                      </w:p>
                    </w:tc>
                    <w:tc>
                      <w:tcPr>
                        <w:tcW w:w="5424" w:type="dxa"/>
                        <w:tcBorders>
                          <w:top w:val="nil" w:sz="6" w:space="0" w:color="auto"/>
                          <w:left w:val="single" w:sz="6" w:space="0" w:color="000000"/>
                          <w:bottom w:val="single" w:sz="6" w:space="0" w:color="000000"/>
                          <w:right w:val="single" w:sz="12"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而提升销售。</w:t>
                        </w:r>
                      </w:p>
                    </w:tc>
                  </w:tr>
                  <w:tr>
                    <w:trPr>
                      <w:trHeight w:val="727" w:hRule="exact"/>
                    </w:trPr>
                    <w:tc>
                      <w:tcPr>
                        <w:tcW w:w="352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6"/>
                          <w:ind w:left="14" w:right="0"/>
                          <w:jc w:val="left"/>
                          <w:rPr>
                            <w:rFonts w:ascii="宋体" w:hAnsi="宋体" w:cs="宋体" w:eastAsia="宋体" w:hint="default"/>
                            <w:sz w:val="24"/>
                            <w:szCs w:val="24"/>
                          </w:rPr>
                        </w:pPr>
                        <w:r>
                          <w:rPr>
                            <w:rFonts w:ascii="宋体" w:hAnsi="宋体" w:cs="宋体" w:eastAsia="宋体" w:hint="default"/>
                            <w:sz w:val="24"/>
                            <w:szCs w:val="24"/>
                          </w:rPr>
                          <w:t>特种标签</w:t>
                        </w:r>
                      </w:p>
                    </w:tc>
                    <w:tc>
                      <w:tcPr>
                        <w:tcW w:w="622" w:type="dxa"/>
                        <w:tcBorders>
                          <w:top w:val="single" w:sz="6" w:space="0" w:color="000000"/>
                          <w:left w:val="single" w:sz="6" w:space="0" w:color="000000"/>
                          <w:bottom w:val="single" w:sz="12" w:space="0" w:color="000000"/>
                          <w:right w:val="single" w:sz="6" w:space="0" w:color="000000"/>
                        </w:tcBorders>
                        <w:shd w:val="clear" w:color="auto" w:fill="D3D3D3"/>
                      </w:tcPr>
                      <w:p>
                        <w:pPr>
                          <w:pStyle w:val="TableParagraph"/>
                          <w:spacing w:line="240" w:lineRule="auto" w:before="156"/>
                          <w:ind w:right="180"/>
                          <w:jc w:val="right"/>
                          <w:rPr>
                            <w:rFonts w:ascii="宋体" w:hAnsi="宋体" w:cs="宋体" w:eastAsia="宋体" w:hint="default"/>
                            <w:sz w:val="24"/>
                            <w:szCs w:val="24"/>
                          </w:rPr>
                        </w:pPr>
                        <w:r>
                          <w:rPr>
                            <w:rFonts w:ascii="宋体" w:hAnsi="宋体" w:cs="宋体" w:eastAsia="宋体" w:hint="default"/>
                            <w:w w:val="99"/>
                            <w:sz w:val="24"/>
                            <w:szCs w:val="24"/>
                          </w:rPr>
                          <w:t>指</w:t>
                        </w:r>
                        <w:r>
                          <w:rPr>
                            <w:rFonts w:ascii="宋体" w:hAnsi="宋体" w:cs="宋体" w:eastAsia="宋体" w:hint="default"/>
                            <w:sz w:val="24"/>
                            <w:szCs w:val="24"/>
                          </w:rPr>
                        </w:r>
                      </w:p>
                    </w:tc>
                    <w:tc>
                      <w:tcPr>
                        <w:tcW w:w="5424" w:type="dxa"/>
                        <w:tcBorders>
                          <w:top w:val="single" w:sz="6" w:space="0" w:color="000000"/>
                          <w:left w:val="single" w:sz="6" w:space="0" w:color="000000"/>
                          <w:bottom w:val="single" w:sz="12" w:space="0" w:color="000000"/>
                          <w:right w:val="single" w:sz="12" w:space="0" w:color="000000"/>
                        </w:tcBorders>
                      </w:tcPr>
                      <w:p>
                        <w:pPr>
                          <w:pStyle w:val="TableParagraph"/>
                          <w:spacing w:line="312" w:lineRule="exact" w:before="31"/>
                          <w:ind w:left="21" w:right="7"/>
                          <w:jc w:val="left"/>
                          <w:rPr>
                            <w:rFonts w:ascii="宋体" w:hAnsi="宋体" w:cs="宋体" w:eastAsia="宋体" w:hint="default"/>
                            <w:sz w:val="24"/>
                            <w:szCs w:val="24"/>
                          </w:rPr>
                        </w:pPr>
                        <w:r>
                          <w:rPr>
                            <w:rFonts w:ascii="宋体" w:hAnsi="宋体" w:cs="宋体" w:eastAsia="宋体" w:hint="default"/>
                            <w:sz w:val="24"/>
                            <w:szCs w:val="24"/>
                          </w:rPr>
                          <w:t>应用于特定的场合、环境、物品等的</w:t>
                        </w:r>
                        <w:r>
                          <w:rPr>
                            <w:rFonts w:ascii="宋体" w:hAnsi="宋体" w:cs="宋体" w:eastAsia="宋体" w:hint="default"/>
                            <w:spacing w:val="-69"/>
                            <w:sz w:val="24"/>
                            <w:szCs w:val="24"/>
                          </w:rPr>
                          <w:t> </w:t>
                        </w:r>
                        <w:r>
                          <w:rPr>
                            <w:rFonts w:ascii="宋体" w:hAnsi="宋体" w:cs="宋体" w:eastAsia="宋体" w:hint="default"/>
                            <w:sz w:val="24"/>
                            <w:szCs w:val="24"/>
                          </w:rPr>
                          <w:t>RFID</w:t>
                        </w:r>
                        <w:r>
                          <w:rPr>
                            <w:rFonts w:ascii="宋体" w:hAnsi="宋体" w:cs="宋体" w:eastAsia="宋体" w:hint="default"/>
                            <w:spacing w:val="-69"/>
                            <w:sz w:val="24"/>
                            <w:szCs w:val="24"/>
                          </w:rPr>
                          <w:t> </w:t>
                        </w:r>
                        <w:r>
                          <w:rPr>
                            <w:rFonts w:ascii="宋体" w:hAnsi="宋体" w:cs="宋体" w:eastAsia="宋体" w:hint="default"/>
                            <w:spacing w:val="-3"/>
                            <w:sz w:val="24"/>
                            <w:szCs w:val="24"/>
                          </w:rPr>
                          <w:t>标签，是</w:t>
                        </w:r>
                        <w:r>
                          <w:rPr>
                            <w:rFonts w:ascii="宋体" w:hAnsi="宋体" w:cs="宋体" w:eastAsia="宋体" w:hint="default"/>
                            <w:w w:val="99"/>
                            <w:sz w:val="24"/>
                            <w:szCs w:val="24"/>
                          </w:rPr>
                          <w:t> </w:t>
                        </w:r>
                        <w:r>
                          <w:rPr>
                            <w:rFonts w:ascii="宋体" w:hAnsi="宋体" w:cs="宋体" w:eastAsia="宋体" w:hint="default"/>
                            <w:sz w:val="24"/>
                            <w:szCs w:val="24"/>
                          </w:rPr>
                          <w:t>RFID</w:t>
                        </w:r>
                        <w:r>
                          <w:rPr>
                            <w:rFonts w:ascii="宋体" w:hAnsi="宋体" w:cs="宋体" w:eastAsia="宋体" w:hint="default"/>
                            <w:spacing w:val="-62"/>
                            <w:sz w:val="24"/>
                            <w:szCs w:val="24"/>
                          </w:rPr>
                          <w:t> </w:t>
                        </w:r>
                        <w:r>
                          <w:rPr>
                            <w:rFonts w:ascii="宋体" w:hAnsi="宋体" w:cs="宋体" w:eastAsia="宋体" w:hint="default"/>
                            <w:sz w:val="24"/>
                            <w:szCs w:val="24"/>
                          </w:rPr>
                          <w:t>裸标签的扩展应用。</w:t>
                        </w:r>
                      </w:p>
                    </w:tc>
                  </w:tr>
                </w:tbl>
                <w:p>
                  <w:pPr/>
                </w:p>
              </w:txbxContent>
            </v:textbox>
            <w10:wrap type="none"/>
          </v:shape>
        </w:pict>
      </w:r>
      <w:r>
        <w:rPr>
          <w:w w:val="99"/>
        </w:rPr>
        <w:t>；</w:t>
      </w:r>
      <w:r>
        <w:rPr/>
      </w:r>
    </w:p>
    <w:p>
      <w:pPr>
        <w:spacing w:after="0" w:line="240" w:lineRule="auto"/>
        <w:jc w:val="righ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ind w:left="3123" w:right="1557"/>
        <w:jc w:val="left"/>
      </w:pPr>
      <w:r>
        <w:rPr/>
        <w:t>第二节</w:t>
      </w:r>
      <w:r>
        <w:rPr>
          <w:spacing w:val="8"/>
        </w:rPr>
        <w:t> </w:t>
      </w:r>
      <w:r>
        <w:rPr/>
        <w:t>公司基本情况简介</w:t>
      </w:r>
    </w:p>
    <w:p>
      <w:pPr>
        <w:spacing w:line="240" w:lineRule="auto" w:before="8"/>
        <w:rPr>
          <w:rFonts w:ascii="宋体" w:hAnsi="宋体" w:cs="宋体" w:eastAsia="宋体" w:hint="default"/>
          <w:sz w:val="29"/>
          <w:szCs w:val="29"/>
        </w:rPr>
      </w:pPr>
    </w:p>
    <w:p>
      <w:pPr>
        <w:pStyle w:val="BodyText"/>
        <w:spacing w:line="240" w:lineRule="auto" w:before="26"/>
        <w:ind w:right="1557"/>
        <w:jc w:val="left"/>
      </w:pPr>
      <w:r>
        <w:rPr/>
        <w:t>一、公司信息</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397"/>
        <w:gridCol w:w="2327"/>
        <w:gridCol w:w="2135"/>
        <w:gridCol w:w="1669"/>
      </w:tblGrid>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7"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中瑞思创</w:t>
            </w:r>
          </w:p>
        </w:tc>
        <w:tc>
          <w:tcPr>
            <w:tcW w:w="2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6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300078</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杭州中瑞思创科技股份有限公司</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中瑞思创</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HANGZHOU CENTURY</w:t>
            </w:r>
            <w:r>
              <w:rPr>
                <w:rFonts w:ascii="宋体"/>
                <w:spacing w:val="-7"/>
                <w:sz w:val="21"/>
              </w:rPr>
              <w:t> </w:t>
            </w:r>
            <w:r>
              <w:rPr>
                <w:rFonts w:ascii="宋体"/>
                <w:sz w:val="21"/>
              </w:rPr>
              <w:t>CO.,LTD</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CENTURY</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路楠</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4"/>
                <w:sz w:val="21"/>
                <w:szCs w:val="21"/>
              </w:rPr>
              <w:t> </w:t>
            </w:r>
            <w:r>
              <w:rPr>
                <w:rFonts w:ascii="宋体" w:hAnsi="宋体" w:cs="宋体" w:eastAsia="宋体" w:hint="default"/>
                <w:sz w:val="21"/>
                <w:szCs w:val="21"/>
              </w:rPr>
              <w:t>1418-25</w:t>
            </w:r>
            <w:r>
              <w:rPr>
                <w:rFonts w:ascii="宋体" w:hAnsi="宋体" w:cs="宋体" w:eastAsia="宋体" w:hint="default"/>
                <w:spacing w:val="-56"/>
                <w:sz w:val="21"/>
                <w:szCs w:val="21"/>
              </w:rPr>
              <w:t> </w:t>
            </w:r>
            <w:r>
              <w:rPr>
                <w:rFonts w:ascii="宋体" w:hAnsi="宋体" w:cs="宋体" w:eastAsia="宋体" w:hint="default"/>
                <w:sz w:val="21"/>
                <w:szCs w:val="21"/>
              </w:rPr>
              <w:t>号（上城科技经济园）</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310011</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310011</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9">
              <w:r>
                <w:rPr>
                  <w:rFonts w:ascii="宋体"/>
                  <w:sz w:val="21"/>
                </w:rPr>
                <w:t>www.century-cn.com</w:t>
              </w:r>
            </w:hyperlink>
          </w:p>
        </w:tc>
      </w:tr>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0">
              <w:r>
                <w:rPr>
                  <w:rFonts w:ascii="宋体"/>
                  <w:sz w:val="21"/>
                </w:rPr>
                <w:t>zhengquanbu@century-cn.com</w:t>
              </w:r>
            </w:hyperlink>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6131"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5"/>
                <w:sz w:val="21"/>
                <w:szCs w:val="21"/>
              </w:rPr>
              <w:t> </w:t>
            </w:r>
            <w:r>
              <w:rPr>
                <w:rFonts w:ascii="宋体" w:hAnsi="宋体" w:cs="宋体" w:eastAsia="宋体" w:hint="default"/>
                <w:sz w:val="21"/>
                <w:szCs w:val="21"/>
              </w:rPr>
              <w:t>128</w:t>
            </w:r>
            <w:r>
              <w:rPr>
                <w:rFonts w:ascii="宋体" w:hAnsi="宋体" w:cs="宋体" w:eastAsia="宋体" w:hint="default"/>
                <w:spacing w:val="-55"/>
                <w:sz w:val="21"/>
                <w:szCs w:val="21"/>
              </w:rPr>
              <w:t> </w:t>
            </w:r>
            <w:r>
              <w:rPr>
                <w:rFonts w:ascii="宋体" w:hAnsi="宋体" w:cs="宋体" w:eastAsia="宋体" w:hint="default"/>
                <w:sz w:val="21"/>
                <w:szCs w:val="21"/>
              </w:rPr>
              <w:t>号新湖商务大厦</w:t>
            </w:r>
          </w:p>
        </w:tc>
      </w:tr>
    </w:tbl>
    <w:p>
      <w:pPr>
        <w:spacing w:line="240" w:lineRule="auto" w:before="1"/>
        <w:rPr>
          <w:rFonts w:ascii="宋体" w:hAnsi="宋体" w:cs="宋体" w:eastAsia="宋体" w:hint="default"/>
          <w:sz w:val="18"/>
          <w:szCs w:val="18"/>
        </w:rPr>
      </w:pPr>
    </w:p>
    <w:p>
      <w:pPr>
        <w:pStyle w:val="BodyText"/>
        <w:spacing w:line="240" w:lineRule="auto" w:before="26"/>
        <w:ind w:right="1557"/>
        <w:jc w:val="left"/>
      </w:pPr>
      <w:r>
        <w:rPr/>
        <w:t>二、联系人和联系方式</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67"/>
        <w:gridCol w:w="3200"/>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夏亚芳</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spacing w:val="-53"/>
                <w:sz w:val="21"/>
                <w:szCs w:val="21"/>
              </w:rPr>
              <w:t> </w:t>
            </w:r>
            <w:r>
              <w:rPr>
                <w:rFonts w:ascii="宋体" w:hAnsi="宋体" w:cs="宋体" w:eastAsia="宋体" w:hint="default"/>
                <w:sz w:val="21"/>
                <w:szCs w:val="21"/>
              </w:rPr>
              <w:t>1418-48</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0571-28818665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0571-28818665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0571-28818665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0">
              <w:r>
                <w:rPr>
                  <w:rFonts w:ascii="宋体"/>
                  <w:sz w:val="21"/>
                </w:rPr>
                <w:t>zhengquanbu@century-cn.com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0">
              <w:r>
                <w:rPr>
                  <w:rFonts w:ascii="宋体"/>
                  <w:sz w:val="21"/>
                </w:rPr>
                <w:t>zhengquanbu@century-cn.com</w:t>
              </w:r>
            </w:hyperlink>
          </w:p>
        </w:tc>
      </w:tr>
    </w:tbl>
    <w:p>
      <w:pPr>
        <w:spacing w:line="240" w:lineRule="auto" w:before="1"/>
        <w:rPr>
          <w:rFonts w:ascii="宋体" w:hAnsi="宋体" w:cs="宋体" w:eastAsia="宋体" w:hint="default"/>
          <w:sz w:val="18"/>
          <w:szCs w:val="18"/>
        </w:rPr>
      </w:pPr>
    </w:p>
    <w:p>
      <w:pPr>
        <w:pStyle w:val="BodyText"/>
        <w:spacing w:line="240" w:lineRule="auto" w:before="26"/>
        <w:ind w:right="1557"/>
        <w:jc w:val="left"/>
      </w:pPr>
      <w:r>
        <w:rPr/>
        <w:t>三、信息披露及备置地点</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4308"/>
        <w:gridCol w:w="5220"/>
      </w:tblGrid>
      <w:tr>
        <w:trPr>
          <w:trHeight w:val="401" w:hRule="exact"/>
        </w:trPr>
        <w:tc>
          <w:tcPr>
            <w:tcW w:w="4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403" w:hRule="exact"/>
        </w:trPr>
        <w:tc>
          <w:tcPr>
            <w:tcW w:w="4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1">
              <w:r>
                <w:rPr>
                  <w:rFonts w:ascii="宋体"/>
                  <w:sz w:val="21"/>
                </w:rPr>
                <w:t>http://www.cninfo.com.cn</w:t>
              </w:r>
            </w:hyperlink>
          </w:p>
        </w:tc>
      </w:tr>
      <w:tr>
        <w:trPr>
          <w:trHeight w:val="401" w:hRule="exact"/>
        </w:trPr>
        <w:tc>
          <w:tcPr>
            <w:tcW w:w="4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公司证券投资部</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BodyText"/>
        <w:spacing w:line="240" w:lineRule="auto" w:before="26"/>
        <w:ind w:right="0"/>
        <w:jc w:val="left"/>
      </w:pPr>
      <w:r>
        <w:rPr/>
        <w:t>四、公司历史沿革</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080"/>
        <w:gridCol w:w="2004"/>
        <w:gridCol w:w="1800"/>
        <w:gridCol w:w="1776"/>
        <w:gridCol w:w="1800"/>
        <w:gridCol w:w="1260"/>
      </w:tblGrid>
      <w:tr>
        <w:trPr>
          <w:trHeight w:val="18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76" w:type="dxa"/>
            <w:vMerge w:val="restart"/>
            <w:tcBorders>
              <w:top w:val="single" w:sz="4" w:space="0" w:color="000000"/>
              <w:left w:val="single" w:sz="4" w:space="0" w:color="000000"/>
              <w:right w:val="single" w:sz="4" w:space="0" w:color="000000"/>
            </w:tcBorders>
            <w:shd w:val="clear" w:color="auto" w:fill="D3D3D3"/>
          </w:tcPr>
          <w:p>
            <w:pPr>
              <w:pStyle w:val="TableParagraph"/>
              <w:spacing w:line="307" w:lineRule="auto" w:before="28"/>
              <w:ind w:left="146" w:right="144" w:firstLine="316"/>
              <w:jc w:val="left"/>
              <w:rPr>
                <w:rFonts w:ascii="宋体" w:hAnsi="宋体" w:cs="宋体" w:eastAsia="宋体" w:hint="default"/>
                <w:sz w:val="21"/>
                <w:szCs w:val="21"/>
              </w:rPr>
            </w:pPr>
            <w:r>
              <w:rPr>
                <w:rFonts w:ascii="宋体" w:hAnsi="宋体" w:cs="宋体" w:eastAsia="宋体" w:hint="default"/>
                <w:sz w:val="21"/>
                <w:szCs w:val="21"/>
              </w:rPr>
              <w:t>企业法人</w:t>
            </w:r>
            <w:r>
              <w:rPr>
                <w:rFonts w:ascii="宋体" w:hAnsi="宋体" w:cs="宋体" w:eastAsia="宋体" w:hint="default"/>
                <w:w w:val="100"/>
                <w:sz w:val="21"/>
                <w:szCs w:val="21"/>
              </w:rPr>
              <w:t> </w:t>
            </w:r>
            <w:r>
              <w:rPr>
                <w:rFonts w:ascii="宋体" w:hAnsi="宋体" w:cs="宋体" w:eastAsia="宋体" w:hint="default"/>
                <w:sz w:val="21"/>
                <w:szCs w:val="21"/>
              </w:rPr>
              <w:t>营业执照注册号</w:t>
            </w: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307" w:lineRule="auto" w:before="28"/>
              <w:ind w:left="415" w:right="202"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390"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20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7"/>
              <w:ind w:left="367"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7"/>
              <w:ind w:left="2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76" w:type="dxa"/>
            <w:vMerge/>
            <w:tcBorders>
              <w:left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7"/>
              <w:ind w:right="262"/>
              <w:jc w:val="right"/>
              <w:rPr>
                <w:rFonts w:ascii="宋体" w:hAnsi="宋体" w:cs="宋体" w:eastAsia="宋体" w:hint="default"/>
                <w:sz w:val="21"/>
                <w:szCs w:val="21"/>
              </w:rPr>
            </w:pPr>
            <w:r>
              <w:rPr>
                <w:rFonts w:ascii="宋体" w:hAnsi="宋体" w:cs="宋体" w:eastAsia="宋体" w:hint="default"/>
                <w:spacing w:val="-1"/>
                <w:sz w:val="21"/>
                <w:szCs w:val="21"/>
              </w:rPr>
              <w:t>税务登记号码</w:t>
            </w:r>
          </w:p>
        </w:tc>
        <w:tc>
          <w:tcPr>
            <w:tcW w:w="1260" w:type="dxa"/>
            <w:vMerge/>
            <w:tcBorders>
              <w:left w:val="single" w:sz="4" w:space="0" w:color="000000"/>
              <w:right w:val="single" w:sz="4" w:space="0" w:color="000000"/>
            </w:tcBorders>
            <w:shd w:val="clear" w:color="auto" w:fill="D3D3D3"/>
          </w:tcPr>
          <w:p>
            <w:pPr/>
          </w:p>
        </w:tc>
      </w:tr>
      <w:tr>
        <w:trPr>
          <w:trHeight w:val="183"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76" w:type="dxa"/>
            <w:vMerge/>
            <w:tcBorders>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04"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p>
        </w:tc>
        <w:tc>
          <w:tcPr>
            <w:tcW w:w="1776"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2004" w:type="dxa"/>
            <w:tcBorders>
              <w:top w:val="nil" w:sz="6" w:space="0" w:color="auto"/>
              <w:left w:val="single" w:sz="12" w:space="0" w:color="D3D3D3"/>
              <w:bottom w:val="nil" w:sz="6" w:space="0" w:color="auto"/>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号（上城科技</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3301022003386</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75444190-2</w:t>
            </w:r>
          </w:p>
        </w:tc>
      </w:tr>
      <w:tr>
        <w:trPr>
          <w:trHeight w:val="317"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04"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经济园）</w:t>
            </w:r>
          </w:p>
        </w:tc>
        <w:tc>
          <w:tcPr>
            <w:tcW w:w="1776"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202"/>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9"/>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w w:val="100"/>
                <w:sz w:val="21"/>
                <w:szCs w:val="21"/>
              </w:rPr>
              <w:t> </w:t>
            </w: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号（上城科技</w:t>
            </w:r>
            <w:r>
              <w:rPr>
                <w:rFonts w:ascii="宋体" w:hAnsi="宋体" w:cs="宋体" w:eastAsia="宋体" w:hint="default"/>
                <w:w w:val="100"/>
                <w:sz w:val="21"/>
                <w:szCs w:val="21"/>
              </w:rPr>
              <w:t> </w:t>
            </w:r>
            <w:r>
              <w:rPr>
                <w:rFonts w:ascii="宋体" w:hAnsi="宋体" w:cs="宋体" w:eastAsia="宋体" w:hint="default"/>
                <w:sz w:val="21"/>
                <w:szCs w:val="21"/>
              </w:rPr>
              <w:t>经济园）</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3301022003386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75444190-2</w:t>
            </w: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营业执照</w:t>
            </w:r>
          </w:p>
        </w:tc>
        <w:tc>
          <w:tcPr>
            <w:tcW w:w="2004"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杭州市莫干山路</w:t>
            </w:r>
          </w:p>
        </w:tc>
        <w:tc>
          <w:tcPr>
            <w:tcW w:w="1776"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注册号变</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1418</w:t>
            </w:r>
            <w:r>
              <w:rPr>
                <w:rFonts w:ascii="宋体" w:hAnsi="宋体" w:cs="宋体" w:eastAsia="宋体" w:hint="default"/>
                <w:spacing w:val="-53"/>
                <w:sz w:val="21"/>
                <w:szCs w:val="21"/>
              </w:rPr>
              <w:t> </w:t>
            </w:r>
            <w:r>
              <w:rPr>
                <w:rFonts w:ascii="宋体" w:hAnsi="宋体" w:cs="宋体" w:eastAsia="宋体" w:hint="default"/>
                <w:sz w:val="21"/>
                <w:szCs w:val="21"/>
              </w:rPr>
              <w:t>号（上城科技</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330102000028950</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75444190-2</w:t>
            </w:r>
          </w:p>
        </w:tc>
      </w:tr>
      <w:tr>
        <w:trPr>
          <w:trHeight w:val="355"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更</w:t>
            </w:r>
          </w:p>
        </w:tc>
        <w:tc>
          <w:tcPr>
            <w:tcW w:w="2004"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经济园）</w:t>
            </w:r>
          </w:p>
        </w:tc>
        <w:tc>
          <w:tcPr>
            <w:tcW w:w="1776"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202"/>
              <w:jc w:val="left"/>
              <w:rPr>
                <w:rFonts w:ascii="宋体" w:hAnsi="宋体" w:cs="宋体" w:eastAsia="宋体" w:hint="default"/>
                <w:sz w:val="21"/>
                <w:szCs w:val="21"/>
              </w:rPr>
            </w:pPr>
            <w:r>
              <w:rPr>
                <w:rFonts w:ascii="宋体" w:hAnsi="宋体" w:cs="宋体" w:eastAsia="宋体" w:hint="default"/>
                <w:sz w:val="21"/>
                <w:szCs w:val="21"/>
              </w:rPr>
              <w:t>成立股份</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w w:val="100"/>
                <w:sz w:val="21"/>
                <w:szCs w:val="21"/>
              </w:rPr>
              <w:t> </w:t>
            </w:r>
            <w:r>
              <w:rPr>
                <w:rFonts w:ascii="宋体" w:hAnsi="宋体" w:cs="宋体" w:eastAsia="宋体" w:hint="default"/>
                <w:spacing w:val="-1"/>
                <w:w w:val="100"/>
                <w:sz w:val="21"/>
                <w:szCs w:val="21"/>
              </w:rPr>
              <w:t>1418-25</w:t>
            </w:r>
            <w:r>
              <w:rPr>
                <w:rFonts w:ascii="宋体" w:hAnsi="宋体" w:cs="宋体" w:eastAsia="宋体" w:hint="default"/>
                <w:spacing w:val="-50"/>
                <w:w w:val="100"/>
                <w:sz w:val="21"/>
                <w:szCs w:val="21"/>
              </w:rPr>
              <w:t> </w:t>
            </w:r>
            <w:r>
              <w:rPr>
                <w:rFonts w:ascii="宋体" w:hAnsi="宋体" w:cs="宋体" w:eastAsia="宋体" w:hint="default"/>
                <w:spacing w:val="-20"/>
                <w:w w:val="100"/>
                <w:sz w:val="21"/>
                <w:szCs w:val="21"/>
              </w:rPr>
              <w:t>号（上城科</w:t>
            </w:r>
            <w:r>
              <w:rPr>
                <w:rFonts w:ascii="宋体" w:hAnsi="宋体" w:cs="宋体" w:eastAsia="宋体" w:hint="default"/>
                <w:w w:val="100"/>
                <w:sz w:val="21"/>
                <w:szCs w:val="21"/>
              </w:rPr>
              <w:t> </w:t>
            </w:r>
            <w:r>
              <w:rPr>
                <w:rFonts w:ascii="宋体" w:hAnsi="宋体" w:cs="宋体" w:eastAsia="宋体" w:hint="default"/>
                <w:sz w:val="21"/>
                <w:szCs w:val="21"/>
              </w:rPr>
              <w:t>技经济园）</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330102000028950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75444190-2</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202"/>
              <w:jc w:val="left"/>
              <w:rPr>
                <w:rFonts w:ascii="宋体" w:hAnsi="宋体" w:cs="宋体" w:eastAsia="宋体" w:hint="default"/>
                <w:sz w:val="21"/>
                <w:szCs w:val="21"/>
              </w:rPr>
            </w:pPr>
            <w:r>
              <w:rPr>
                <w:rFonts w:ascii="宋体" w:hAnsi="宋体" w:cs="宋体" w:eastAsia="宋体" w:hint="default"/>
                <w:sz w:val="21"/>
                <w:szCs w:val="21"/>
              </w:rPr>
              <w:t>首次公开</w:t>
            </w:r>
            <w:r>
              <w:rPr>
                <w:rFonts w:ascii="宋体" w:hAnsi="宋体" w:cs="宋体" w:eastAsia="宋体" w:hint="default"/>
                <w:w w:val="100"/>
                <w:sz w:val="21"/>
                <w:szCs w:val="21"/>
              </w:rPr>
              <w:t> </w:t>
            </w:r>
            <w:r>
              <w:rPr>
                <w:rFonts w:ascii="宋体" w:hAnsi="宋体" w:cs="宋体" w:eastAsia="宋体" w:hint="default"/>
                <w:sz w:val="21"/>
                <w:szCs w:val="21"/>
              </w:rPr>
              <w:t>发行股票</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w w:val="100"/>
                <w:sz w:val="21"/>
                <w:szCs w:val="21"/>
              </w:rPr>
              <w:t> </w:t>
            </w:r>
            <w:r>
              <w:rPr>
                <w:rFonts w:ascii="宋体" w:hAnsi="宋体" w:cs="宋体" w:eastAsia="宋体" w:hint="default"/>
                <w:spacing w:val="-1"/>
                <w:w w:val="100"/>
                <w:sz w:val="21"/>
                <w:szCs w:val="21"/>
              </w:rPr>
              <w:t>1418-25</w:t>
            </w:r>
            <w:r>
              <w:rPr>
                <w:rFonts w:ascii="宋体" w:hAnsi="宋体" w:cs="宋体" w:eastAsia="宋体" w:hint="default"/>
                <w:spacing w:val="-50"/>
                <w:w w:val="100"/>
                <w:sz w:val="21"/>
                <w:szCs w:val="21"/>
              </w:rPr>
              <w:t> </w:t>
            </w:r>
            <w:r>
              <w:rPr>
                <w:rFonts w:ascii="宋体" w:hAnsi="宋体" w:cs="宋体" w:eastAsia="宋体" w:hint="default"/>
                <w:spacing w:val="-20"/>
                <w:w w:val="100"/>
                <w:sz w:val="21"/>
                <w:szCs w:val="21"/>
              </w:rPr>
              <w:t>号（上城科</w:t>
            </w:r>
            <w:r>
              <w:rPr>
                <w:rFonts w:ascii="宋体" w:hAnsi="宋体" w:cs="宋体" w:eastAsia="宋体" w:hint="default"/>
                <w:w w:val="100"/>
                <w:sz w:val="21"/>
                <w:szCs w:val="21"/>
              </w:rPr>
              <w:t> </w:t>
            </w:r>
            <w:r>
              <w:rPr>
                <w:rFonts w:ascii="宋体" w:hAnsi="宋体" w:cs="宋体" w:eastAsia="宋体" w:hint="default"/>
                <w:sz w:val="21"/>
                <w:szCs w:val="21"/>
              </w:rPr>
              <w:t>技经济园）</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330102000028950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75444190-2</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202"/>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w w:val="100"/>
                <w:sz w:val="21"/>
                <w:szCs w:val="21"/>
              </w:rPr>
              <w:t> </w:t>
            </w:r>
            <w:r>
              <w:rPr>
                <w:rFonts w:ascii="宋体" w:hAnsi="宋体" w:cs="宋体" w:eastAsia="宋体" w:hint="default"/>
                <w:sz w:val="21"/>
                <w:szCs w:val="21"/>
              </w:rPr>
              <w:t>转增股本</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杭州市莫干山路</w:t>
            </w:r>
            <w:r>
              <w:rPr>
                <w:rFonts w:ascii="宋体" w:hAnsi="宋体" w:cs="宋体" w:eastAsia="宋体" w:hint="default"/>
                <w:w w:val="100"/>
                <w:sz w:val="21"/>
                <w:szCs w:val="21"/>
              </w:rPr>
              <w:t> </w:t>
            </w:r>
            <w:r>
              <w:rPr>
                <w:rFonts w:ascii="宋体" w:hAnsi="宋体" w:cs="宋体" w:eastAsia="宋体" w:hint="default"/>
                <w:spacing w:val="-1"/>
                <w:w w:val="100"/>
                <w:sz w:val="21"/>
                <w:szCs w:val="21"/>
              </w:rPr>
              <w:t>1418-25</w:t>
            </w:r>
            <w:r>
              <w:rPr>
                <w:rFonts w:ascii="宋体" w:hAnsi="宋体" w:cs="宋体" w:eastAsia="宋体" w:hint="default"/>
                <w:spacing w:val="-50"/>
                <w:w w:val="100"/>
                <w:sz w:val="21"/>
                <w:szCs w:val="21"/>
              </w:rPr>
              <w:t> </w:t>
            </w:r>
            <w:r>
              <w:rPr>
                <w:rFonts w:ascii="宋体" w:hAnsi="宋体" w:cs="宋体" w:eastAsia="宋体" w:hint="default"/>
                <w:spacing w:val="-20"/>
                <w:w w:val="100"/>
                <w:sz w:val="21"/>
                <w:szCs w:val="21"/>
              </w:rPr>
              <w:t>号（上城科</w:t>
            </w:r>
            <w:r>
              <w:rPr>
                <w:rFonts w:ascii="宋体" w:hAnsi="宋体" w:cs="宋体" w:eastAsia="宋体" w:hint="default"/>
                <w:w w:val="100"/>
                <w:sz w:val="21"/>
                <w:szCs w:val="21"/>
              </w:rPr>
              <w:t> </w:t>
            </w:r>
            <w:r>
              <w:rPr>
                <w:rFonts w:ascii="宋体" w:hAnsi="宋体" w:cs="宋体" w:eastAsia="宋体" w:hint="default"/>
                <w:sz w:val="21"/>
                <w:szCs w:val="21"/>
              </w:rPr>
              <w:t>技经济园）</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330102000028950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7"/>
              <w:jc w:val="right"/>
              <w:rPr>
                <w:rFonts w:ascii="宋体" w:hAnsi="宋体" w:cs="宋体" w:eastAsia="宋体" w:hint="default"/>
                <w:sz w:val="21"/>
                <w:szCs w:val="21"/>
              </w:rPr>
            </w:pPr>
            <w:r>
              <w:rPr>
                <w:rFonts w:ascii="宋体"/>
                <w:spacing w:val="-1"/>
                <w:sz w:val="21"/>
              </w:rPr>
              <w:t>330102754441902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75444190-2</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920"/>
        </w:sectPr>
      </w:pPr>
    </w:p>
    <w:p>
      <w:pPr>
        <w:spacing w:line="240" w:lineRule="auto" w:before="0"/>
        <w:rPr>
          <w:rFonts w:ascii="宋体" w:hAnsi="宋体" w:cs="宋体" w:eastAsia="宋体" w:hint="default"/>
          <w:sz w:val="20"/>
          <w:szCs w:val="20"/>
        </w:rPr>
      </w:pPr>
      <w:r>
        <w:rPr/>
        <w:pict>
          <v:group style="position:absolute;margin-left:187.800003pt;margin-top:342.640015pt;width:86.4pt;height:28.2pt;mso-position-horizontal-relative:page;mso-position-vertical-relative:page;z-index:-665056" coordorigin="3756,6853" coordsize="1728,564">
            <v:group style="position:absolute;left:3756;top:7260;width:1728;height:156" coordorigin="3756,7260" coordsize="1728,156">
              <v:shape style="position:absolute;left:3756;top:7260;width:1728;height:156" coordorigin="3756,7260" coordsize="1728,156" path="m3756,7416l5484,7416,5484,7260,3756,7260,3756,7416xe" filled="true" fillcolor="#ffffff" stroked="false">
                <v:path arrowok="t"/>
                <v:fill type="solid"/>
              </v:shape>
            </v:group>
            <v:group style="position:absolute;left:3769;top:6866;width:2;height:394" coordorigin="3769,6866" coordsize="2,394">
              <v:shape style="position:absolute;left:3769;top:6866;width:2;height:394" coordorigin="3769,6866" coordsize="0,394" path="m3769,6866l3769,7260e" filled="false" stroked="true" strokeweight="1.319989pt" strokecolor="#ffffff">
                <v:path arrowok="t"/>
              </v:shape>
            </v:group>
            <v:group style="position:absolute;left:3782;top:6866;width:1680;height:394" coordorigin="3782,6866" coordsize="1680,394">
              <v:shape style="position:absolute;left:3782;top:6866;width:1680;height:394" coordorigin="3782,6866" coordsize="1680,394" path="m3782,7260l5462,7260,5462,6866,3782,6866,3782,7260xe" filled="true" fillcolor="#ffffff" stroked="false">
                <v:path arrowok="t"/>
                <v:fill type="solid"/>
              </v:shape>
            </v:group>
            <w10:wrap type="none"/>
          </v:group>
        </w:pict>
      </w:r>
    </w:p>
    <w:p>
      <w:pPr>
        <w:spacing w:line="240" w:lineRule="auto" w:before="10"/>
        <w:rPr>
          <w:rFonts w:ascii="宋体" w:hAnsi="宋体" w:cs="宋体" w:eastAsia="宋体" w:hint="default"/>
          <w:sz w:val="27"/>
          <w:szCs w:val="27"/>
        </w:rPr>
      </w:pPr>
    </w:p>
    <w:p>
      <w:pPr>
        <w:pStyle w:val="Heading2"/>
        <w:spacing w:line="240" w:lineRule="auto"/>
        <w:ind w:left="2641" w:right="1557"/>
        <w:jc w:val="left"/>
      </w:pPr>
      <w:r>
        <w:rPr/>
        <w:t>第三节</w:t>
      </w:r>
      <w:r>
        <w:rPr>
          <w:spacing w:val="11"/>
        </w:rPr>
        <w:t> </w:t>
      </w:r>
      <w:r>
        <w:rPr/>
        <w:t>会计数据和财务指标摘要</w:t>
      </w:r>
    </w:p>
    <w:p>
      <w:pPr>
        <w:spacing w:line="240" w:lineRule="auto" w:before="12"/>
        <w:rPr>
          <w:rFonts w:ascii="宋体" w:hAnsi="宋体" w:cs="宋体" w:eastAsia="宋体" w:hint="default"/>
          <w:sz w:val="32"/>
          <w:szCs w:val="32"/>
        </w:rPr>
      </w:pPr>
    </w:p>
    <w:p>
      <w:pPr>
        <w:pStyle w:val="BodyText"/>
        <w:spacing w:line="240" w:lineRule="auto" w:before="0"/>
        <w:ind w:right="1557"/>
        <w:jc w:val="left"/>
      </w:pPr>
      <w:r>
        <w:rPr/>
        <w:t>一、主要会计数据和财务指标</w:t>
      </w:r>
    </w:p>
    <w:p>
      <w:pPr>
        <w:spacing w:before="143"/>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公司是否因会计政策变更及会计差错更正等追溯调整或重述以前年度会计数据</w:t>
      </w:r>
    </w:p>
    <w:p>
      <w:pPr>
        <w:spacing w:line="290" w:lineRule="auto" w:before="78"/>
        <w:ind w:left="152" w:right="85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pacing w:val="-1"/>
          <w:sz w:val="21"/>
          <w:szCs w:val="21"/>
        </w:rPr>
        <w:t>主要会计数据</w:t>
      </w: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2618"/>
        <w:gridCol w:w="1738"/>
        <w:gridCol w:w="1740"/>
        <w:gridCol w:w="1738"/>
        <w:gridCol w:w="1735"/>
      </w:tblGrid>
      <w:tr>
        <w:trPr>
          <w:trHeight w:val="161" w:hRule="exact"/>
        </w:trPr>
        <w:tc>
          <w:tcPr>
            <w:tcW w:w="2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705" w:right="122" w:hanging="576"/>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618"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4"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334,277,609.05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350,114,581.27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310,445,980.51</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80,898,582.26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108,157,484.47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99,501,482.89</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84,107,838.59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110,566,767.00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102,505,084.29</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润（元）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71,165,129.44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93,100,358.27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84,860,241.62</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非经常性损益的净利润（元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15" w:lineRule="exact"/>
              <w:ind w:left="329" w:right="0"/>
              <w:jc w:val="left"/>
              <w:rPr>
                <w:rFonts w:ascii="宋体" w:hAnsi="宋体" w:cs="宋体" w:eastAsia="宋体" w:hint="default"/>
                <w:sz w:val="21"/>
                <w:szCs w:val="21"/>
              </w:rPr>
            </w:pPr>
            <w:r>
              <w:rPr>
                <w:rFonts w:ascii="宋体"/>
                <w:sz w:val="21"/>
              </w:rPr>
              <w:t>67,473,419.93</w:t>
            </w:r>
          </w:p>
          <w:p>
            <w:pPr>
              <w:pStyle w:val="TableParagraph"/>
              <w:spacing w:line="215" w:lineRule="exact"/>
              <w:ind w:left="-14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86,695,963.54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82,174,477.66</w:t>
            </w:r>
          </w:p>
        </w:tc>
      </w:tr>
      <w:tr>
        <w:trPr>
          <w:trHeight w:val="714"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6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51,595,174.83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57,860,651.21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60,035,161.91</w:t>
            </w:r>
          </w:p>
        </w:tc>
      </w:tr>
      <w:tr>
        <w:trPr>
          <w:trHeight w:val="160" w:hRule="exact"/>
        </w:trPr>
        <w:tc>
          <w:tcPr>
            <w:tcW w:w="2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7"/>
              <w:ind w:left="599" w:right="19" w:hanging="576"/>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2618"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1,219,210,235.95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1,204,042,526.42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1,206,507,041.40</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55,607,225.85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43,914,310.65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37,778,291.67</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者权益（元）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1,163,774,032.63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1,159,167,568.69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1,167,747,695.22</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167,500,000.00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67,000,000.00</w:t>
            </w:r>
          </w:p>
        </w:tc>
      </w:tr>
    </w:tbl>
    <w:p>
      <w:pPr>
        <w:spacing w:before="28"/>
        <w:ind w:left="152" w:right="1557" w:firstLine="0"/>
        <w:jc w:val="left"/>
        <w:rPr>
          <w:rFonts w:ascii="宋体" w:hAnsi="宋体" w:cs="宋体" w:eastAsia="宋体" w:hint="default"/>
          <w:sz w:val="21"/>
          <w:szCs w:val="21"/>
        </w:rPr>
      </w:pPr>
      <w:r>
        <w:rPr>
          <w:rFonts w:ascii="宋体" w:hAnsi="宋体" w:cs="宋体" w:eastAsia="宋体" w:hint="default"/>
          <w:sz w:val="21"/>
          <w:szCs w:val="21"/>
        </w:rPr>
        <w:t>主要财务指标</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600"/>
        <w:gridCol w:w="1748"/>
        <w:gridCol w:w="1735"/>
        <w:gridCol w:w="1738"/>
        <w:gridCol w:w="1735"/>
      </w:tblGrid>
      <w:tr>
        <w:trPr>
          <w:trHeight w:val="160" w:hRule="exact"/>
        </w:trPr>
        <w:tc>
          <w:tcPr>
            <w:tcW w:w="26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7"/>
              <w:ind w:left="705" w:right="125" w:hanging="579"/>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2600" w:type="dxa"/>
            <w:tcBorders>
              <w:top w:val="nil" w:sz="6" w:space="0" w:color="auto"/>
              <w:left w:val="single" w:sz="4" w:space="0" w:color="000000"/>
              <w:bottom w:val="nil" w:sz="6" w:space="0" w:color="auto"/>
              <w:right w:val="single" w:sz="4" w:space="0" w:color="000000"/>
            </w:tcBorders>
            <w:shd w:val="clear" w:color="auto" w:fill="D3D3D3"/>
          </w:tcPr>
          <w:p>
            <w:pP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0.55</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0.55</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每股收益（元/股）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0.54</w:t>
            </w:r>
          </w:p>
        </w:tc>
      </w:tr>
      <w:tr>
        <w:trPr>
          <w:trHeight w:val="403" w:hRule="exact"/>
        </w:trPr>
        <w:tc>
          <w:tcPr>
            <w:tcW w:w="2600" w:type="dxa"/>
            <w:tcBorders>
              <w:top w:val="single" w:sz="4" w:space="0" w:color="000000"/>
              <w:left w:val="single" w:sz="4" w:space="0" w:color="000000"/>
              <w:bottom w:val="single" w:sz="4" w:space="0" w:color="000000"/>
              <w:right w:val="single" w:sz="14"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748" w:type="dxa"/>
            <w:tcBorders>
              <w:top w:val="single" w:sz="4" w:space="0" w:color="000000"/>
              <w:left w:val="single" w:sz="11" w:space="0" w:color="FFFFFF"/>
              <w:bottom w:val="single" w:sz="4" w:space="0" w:color="000000"/>
              <w:right w:val="single" w:sz="4" w:space="0" w:color="000000"/>
            </w:tcBorders>
          </w:tcPr>
          <w:p>
            <w:pPr>
              <w:pStyle w:val="TableParagraph"/>
              <w:tabs>
                <w:tab w:pos="1180" w:val="left" w:leader="none"/>
              </w:tabs>
              <w:spacing w:line="240" w:lineRule="auto" w:before="28"/>
              <w:ind w:left="-183" w:right="19"/>
              <w:jc w:val="right"/>
              <w:rPr>
                <w:rFonts w:ascii="宋体" w:hAnsi="宋体" w:cs="宋体" w:eastAsia="宋体" w:hint="default"/>
                <w:sz w:val="21"/>
                <w:szCs w:val="21"/>
              </w:rPr>
            </w:pPr>
            <w:r>
              <w:rPr>
                <w:rFonts w:ascii="宋体" w:hAnsi="宋体" w:cs="宋体" w:eastAsia="宋体" w:hint="default"/>
                <w:sz w:val="21"/>
                <w:szCs w:val="21"/>
              </w:rPr>
              <w:t>）</w:t>
              <w:tab/>
              <w:t>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7.27%</w:t>
            </w:r>
          </w:p>
        </w:tc>
      </w:tr>
      <w:tr>
        <w:trPr>
          <w:trHeight w:val="401" w:hRule="exact"/>
        </w:trPr>
        <w:tc>
          <w:tcPr>
            <w:tcW w:w="2600" w:type="dxa"/>
            <w:tcBorders>
              <w:top w:val="single" w:sz="4" w:space="0" w:color="000000"/>
              <w:left w:val="single" w:sz="4" w:space="0" w:color="000000"/>
              <w:bottom w:val="single" w:sz="4" w:space="0" w:color="000000"/>
              <w:right w:val="single" w:sz="14"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48" w:type="dxa"/>
            <w:tcBorders>
              <w:top w:val="single" w:sz="4" w:space="0" w:color="000000"/>
              <w:left w:val="single" w:sz="11" w:space="0" w:color="FFFFFF"/>
              <w:bottom w:val="single" w:sz="4" w:space="0" w:color="000000"/>
              <w:right w:val="single" w:sz="4" w:space="0" w:color="000000"/>
            </w:tcBorders>
          </w:tcPr>
          <w:p>
            <w:pPr>
              <w:pStyle w:val="TableParagraph"/>
              <w:tabs>
                <w:tab w:pos="1180" w:val="left" w:leader="none"/>
              </w:tabs>
              <w:spacing w:line="240" w:lineRule="auto" w:before="28"/>
              <w:ind w:left="-183" w:right="19"/>
              <w:jc w:val="right"/>
              <w:rPr>
                <w:rFonts w:ascii="宋体" w:hAnsi="宋体" w:cs="宋体" w:eastAsia="宋体" w:hint="default"/>
                <w:sz w:val="21"/>
                <w:szCs w:val="21"/>
              </w:rPr>
            </w:pPr>
            <w:r>
              <w:rPr>
                <w:rFonts w:ascii="宋体" w:hAnsi="宋体" w:cs="宋体" w:eastAsia="宋体" w:hint="default"/>
                <w:sz w:val="21"/>
                <w:szCs w:val="21"/>
              </w:rPr>
              <w:t>）</w:t>
              <w:tab/>
              <w:t>6.16%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10.47%</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扣除非经常性损益后全面摊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薄净资产收益率（%）</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-1.68%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7.04%</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10.14%</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611"/>
        <w:gridCol w:w="1738"/>
        <w:gridCol w:w="1735"/>
        <w:gridCol w:w="1738"/>
        <w:gridCol w:w="1735"/>
      </w:tblGrid>
      <w:tr>
        <w:trPr>
          <w:trHeight w:val="362"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738" w:type="dxa"/>
            <w:tcBorders>
              <w:top w:val="single" w:sz="4" w:space="0" w:color="000000"/>
              <w:left w:val="single" w:sz="12"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65"/>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量净额（元/股）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0.90</w:t>
            </w:r>
          </w:p>
        </w:tc>
      </w:tr>
      <w:tr>
        <w:trPr>
          <w:trHeight w:val="160" w:hRule="exact"/>
        </w:trPr>
        <w:tc>
          <w:tcPr>
            <w:tcW w:w="2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599" w:right="19" w:hanging="576"/>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2611"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4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41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41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3"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净资产（元/股）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17.43</w:t>
            </w:r>
          </w:p>
        </w:tc>
      </w:tr>
      <w:tr>
        <w:trPr>
          <w:trHeight w:val="403"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3.13%</w:t>
            </w:r>
          </w:p>
        </w:tc>
      </w:tr>
    </w:tbl>
    <w:p>
      <w:pPr>
        <w:spacing w:line="240" w:lineRule="auto" w:before="12"/>
        <w:rPr>
          <w:rFonts w:ascii="宋体" w:hAnsi="宋体" w:cs="宋体" w:eastAsia="宋体" w:hint="default"/>
          <w:sz w:val="12"/>
          <w:szCs w:val="12"/>
        </w:rPr>
      </w:pPr>
    </w:p>
    <w:p>
      <w:pPr>
        <w:pStyle w:val="BodyText"/>
        <w:spacing w:line="240" w:lineRule="auto" w:before="26"/>
        <w:ind w:right="1557"/>
        <w:jc w:val="left"/>
      </w:pPr>
      <w:r>
        <w:rPr/>
        <w:t>二、境内外会计准则下会计数据差异</w:t>
      </w:r>
    </w:p>
    <w:p>
      <w:pPr>
        <w:spacing w:line="240" w:lineRule="auto" w:before="12"/>
        <w:rPr>
          <w:rFonts w:ascii="宋体" w:hAnsi="宋体" w:cs="宋体" w:eastAsia="宋体" w:hint="default"/>
          <w:sz w:val="10"/>
          <w:szCs w:val="10"/>
        </w:rPr>
      </w:pPr>
    </w:p>
    <w:p>
      <w:pPr>
        <w:spacing w:before="36"/>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、同时按照国际会计准则与按中国会计准则披露的财务报告中净利润和净资产差异情况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2280"/>
        <w:gridCol w:w="1745"/>
        <w:gridCol w:w="2003"/>
        <w:gridCol w:w="1769"/>
        <w:gridCol w:w="1771"/>
      </w:tblGrid>
      <w:tr>
        <w:trPr>
          <w:trHeight w:val="202" w:hRule="exact"/>
        </w:trPr>
        <w:tc>
          <w:tcPr>
            <w:tcW w:w="22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39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7" w:hRule="exact"/>
        </w:trPr>
        <w:tc>
          <w:tcPr>
            <w:tcW w:w="2280" w:type="dxa"/>
            <w:vMerge w:val="restart"/>
            <w:tcBorders>
              <w:top w:val="nil" w:sz="6" w:space="0" w:color="auto"/>
              <w:left w:val="single" w:sz="4" w:space="0" w:color="000000"/>
              <w:right w:val="single" w:sz="4" w:space="0" w:color="000000"/>
            </w:tcBorders>
            <w:shd w:val="clear" w:color="auto" w:fill="D3D3D3"/>
          </w:tcPr>
          <w:p>
            <w:pPr/>
          </w:p>
        </w:tc>
        <w:tc>
          <w:tcPr>
            <w:tcW w:w="3748"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0" w:type="dxa"/>
            <w:vMerge/>
            <w:tcBorders>
              <w:left w:val="single" w:sz="4" w:space="0" w:color="000000"/>
              <w:bottom w:val="nil" w:sz="6" w:space="0" w:color="auto"/>
              <w:right w:val="single" w:sz="4" w:space="0" w:color="000000"/>
            </w:tcBorders>
            <w:shd w:val="clear" w:color="auto" w:fill="D3D3D3"/>
          </w:tcPr>
          <w:p>
            <w:pPr/>
          </w:p>
        </w:tc>
        <w:tc>
          <w:tcPr>
            <w:tcW w:w="17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5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6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8" w:hRule="exact"/>
        </w:trPr>
        <w:tc>
          <w:tcPr>
            <w:tcW w:w="22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5"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71,165,129.44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93,100,358.27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sz w:val="21"/>
              </w:rPr>
              <w:t>1,163,774,032.63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1,159,167,568.69</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74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71,165,129.44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93,100,358.27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sz w:val="21"/>
              </w:rPr>
              <w:t>1,163,774,032.63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1,159,167,568.69</w:t>
            </w:r>
          </w:p>
        </w:tc>
      </w:tr>
    </w:tbl>
    <w:p>
      <w:pPr>
        <w:spacing w:before="64"/>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、同时按照境外会计准则与按中国会计准则披露的财务报告中净利润和净资产差异情况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273"/>
        <w:gridCol w:w="1739"/>
        <w:gridCol w:w="2003"/>
        <w:gridCol w:w="1769"/>
        <w:gridCol w:w="1771"/>
      </w:tblGrid>
      <w:tr>
        <w:trPr>
          <w:trHeight w:val="202" w:hRule="exact"/>
        </w:trPr>
        <w:tc>
          <w:tcPr>
            <w:tcW w:w="2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5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39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7" w:hRule="exact"/>
        </w:trPr>
        <w:tc>
          <w:tcPr>
            <w:tcW w:w="2273" w:type="dxa"/>
            <w:vMerge w:val="restart"/>
            <w:tcBorders>
              <w:top w:val="nil" w:sz="6" w:space="0" w:color="auto"/>
              <w:left w:val="single" w:sz="4" w:space="0" w:color="000000"/>
              <w:right w:val="single" w:sz="4" w:space="0" w:color="000000"/>
            </w:tcBorders>
            <w:shd w:val="clear" w:color="auto" w:fill="D3D3D3"/>
          </w:tcPr>
          <w:p>
            <w:pPr/>
          </w:p>
        </w:tc>
        <w:tc>
          <w:tcPr>
            <w:tcW w:w="3743"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73" w:type="dxa"/>
            <w:vMerge/>
            <w:tcBorders>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56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8" w:hRule="exact"/>
        </w:trPr>
        <w:tc>
          <w:tcPr>
            <w:tcW w:w="2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3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71,165,129.44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93,100,358.27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sz w:val="21"/>
              </w:rPr>
              <w:t>1,163,774,032.63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1,159,167,568.69</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73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71,165,129.44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93,100,358.27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sz w:val="21"/>
              </w:rPr>
              <w:t>1,163,774,032.63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left"/>
              <w:rPr>
                <w:rFonts w:ascii="宋体" w:hAnsi="宋体" w:cs="宋体" w:eastAsia="宋体" w:hint="default"/>
                <w:sz w:val="21"/>
                <w:szCs w:val="21"/>
              </w:rPr>
            </w:pPr>
            <w:r>
              <w:rPr>
                <w:rFonts w:ascii="宋体"/>
                <w:sz w:val="21"/>
              </w:rPr>
              <w:t>1,159,167,568.69</w:t>
            </w:r>
          </w:p>
        </w:tc>
      </w:tr>
    </w:tbl>
    <w:p>
      <w:pPr>
        <w:spacing w:before="64"/>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sz w:val="21"/>
          <w:szCs w:val="21"/>
        </w:rPr>
        <w:t>、境内外会计准则下会计数据差异说明</w:t>
      </w:r>
    </w:p>
    <w:p>
      <w:pPr>
        <w:pStyle w:val="BodyText"/>
        <w:spacing w:line="240" w:lineRule="auto" w:before="113"/>
        <w:ind w:right="1557"/>
        <w:jc w:val="left"/>
      </w:pPr>
      <w:r>
        <w:rPr>
          <w:w w:val="99"/>
        </w:rPr>
        <w:t>无</w:t>
      </w:r>
      <w:r>
        <w:rPr/>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745" w:footer="983" w:top="1060" w:bottom="1180" w:left="980" w:right="980"/>
        </w:sectPr>
      </w:pPr>
    </w:p>
    <w:p>
      <w:pPr>
        <w:pStyle w:val="BodyText"/>
        <w:spacing w:line="240" w:lineRule="auto" w:before="26"/>
        <w:ind w:right="-3"/>
        <w:jc w:val="left"/>
      </w:pPr>
      <w:r>
        <w:rPr/>
        <w:t>三、报告期内非经常性损益的项目及金额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00" w:h="16840"/>
          <w:pgMar w:top="1060" w:bottom="1180" w:left="980" w:right="980"/>
          <w:cols w:num="2" w:equalWidth="0">
            <w:col w:w="4490" w:space="4306"/>
            <w:col w:w="1144"/>
          </w:cols>
        </w:sectPr>
      </w:pP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43,244.20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594,514.36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-34,336.80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3,156,606.01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2,058,117.33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3,168,051.62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83"/>
              <w:jc w:val="center"/>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1,093,252.55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4,988,383.40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283"/>
        <w:gridCol w:w="1522"/>
        <w:gridCol w:w="1519"/>
        <w:gridCol w:w="1522"/>
        <w:gridCol w:w="1711"/>
      </w:tblGrid>
      <w:tr>
        <w:trPr>
          <w:trHeight w:val="1610"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11" w:right="106"/>
              <w:jc w:val="both"/>
              <w:rPr>
                <w:rFonts w:ascii="宋体" w:hAnsi="宋体" w:cs="宋体" w:eastAsia="宋体" w:hint="default"/>
                <w:sz w:val="21"/>
                <w:szCs w:val="21"/>
              </w:rPr>
            </w:pPr>
            <w:r>
              <w:rPr>
                <w:rFonts w:ascii="宋体" w:hAnsi="宋体" w:cs="宋体" w:eastAsia="宋体" w:hint="default"/>
                <w:spacing w:val="-2"/>
                <w:sz w:val="21"/>
                <w:szCs w:val="21"/>
              </w:rPr>
              <w:t>套期保值业务外，持有交易性金融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64,274.75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-97,669.66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49,581.29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665,430.26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1,138,950.71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497,532.15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237.74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3,691,709.51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6,404,394.73</w:t>
            </w:r>
          </w:p>
        </w:tc>
        <w:tc>
          <w:tcPr>
            <w:tcW w:w="152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28"/>
              <w:ind w:right="6"/>
              <w:jc w:val="right"/>
              <w:rPr>
                <w:rFonts w:ascii="宋体" w:hAnsi="宋体" w:cs="宋体" w:eastAsia="宋体" w:hint="default"/>
                <w:sz w:val="21"/>
                <w:szCs w:val="21"/>
              </w:rPr>
            </w:pPr>
            <w:r>
              <w:rPr>
                <w:rFonts w:ascii="宋体"/>
                <w:spacing w:val="-1"/>
                <w:sz w:val="21"/>
              </w:rPr>
              <w:t>2,685,763.96</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bl>
    <w:p>
      <w:pPr>
        <w:spacing w:before="28"/>
        <w:ind w:left="572" w:right="0" w:firstLine="0"/>
        <w:jc w:val="left"/>
        <w:rPr>
          <w:rFonts w:ascii="宋体" w:hAnsi="宋体" w:cs="宋体" w:eastAsia="宋体" w:hint="default"/>
          <w:sz w:val="21"/>
          <w:szCs w:val="21"/>
        </w:rPr>
      </w:pPr>
      <w:r>
        <w:rPr>
          <w:rFonts w:ascii="宋体" w:hAnsi="宋体" w:cs="宋体" w:eastAsia="宋体" w:hint="default"/>
          <w:spacing w:val="-2"/>
          <w:sz w:val="21"/>
          <w:szCs w:val="21"/>
        </w:rPr>
        <w:t>对公司根据《公开发行证券的公司信息披露解释性公告第</w:t>
      </w:r>
      <w:r>
        <w:rPr>
          <w:rFonts w:ascii="宋体" w:hAnsi="宋体" w:cs="宋体" w:eastAsia="宋体" w:hint="default"/>
          <w:sz w:val="21"/>
          <w:szCs w:val="21"/>
        </w:rPr>
        <w:t> 1</w:t>
      </w:r>
      <w:r>
        <w:rPr>
          <w:rFonts w:ascii="宋体" w:hAnsi="宋体" w:cs="宋体" w:eastAsia="宋体" w:hint="default"/>
          <w:spacing w:val="-54"/>
          <w:sz w:val="21"/>
          <w:szCs w:val="21"/>
        </w:rPr>
        <w:t> </w:t>
      </w:r>
      <w:r>
        <w:rPr>
          <w:rFonts w:ascii="宋体" w:hAnsi="宋体" w:cs="宋体" w:eastAsia="宋体" w:hint="default"/>
          <w:spacing w:val="-2"/>
          <w:sz w:val="21"/>
          <w:szCs w:val="21"/>
        </w:rPr>
        <w:t>号——非经常性损益》定义界定的非经常</w:t>
      </w:r>
    </w:p>
    <w:p>
      <w:pPr>
        <w:spacing w:line="273" w:lineRule="auto" w:before="37"/>
        <w:ind w:left="152" w:right="222" w:firstLine="0"/>
        <w:jc w:val="both"/>
        <w:rPr>
          <w:rFonts w:ascii="宋体" w:hAnsi="宋体" w:cs="宋体" w:eastAsia="宋体" w:hint="default"/>
          <w:sz w:val="21"/>
          <w:szCs w:val="21"/>
        </w:rPr>
      </w:pPr>
      <w:r>
        <w:rPr>
          <w:rFonts w:ascii="宋体" w:hAnsi="宋体" w:cs="宋体" w:eastAsia="宋体" w:hint="default"/>
          <w:spacing w:val="-2"/>
          <w:sz w:val="21"/>
          <w:szCs w:val="21"/>
        </w:rPr>
        <w:t>性损益项目，以及把《公开发行证券的公司信息披露解释性公告第</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pacing w:val="-2"/>
          <w:sz w:val="21"/>
          <w:szCs w:val="21"/>
        </w:rPr>
        <w:t>号——非经常性损益》中列举的非经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常性损益项目界定为经常性损益的项目，应说明原因</w:t>
      </w:r>
    </w:p>
    <w:p>
      <w:pPr>
        <w:spacing w:before="46"/>
        <w:ind w:left="152" w:right="0" w:firstLine="0"/>
        <w:jc w:val="both"/>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18"/>
          <w:szCs w:val="18"/>
        </w:rPr>
      </w:pPr>
    </w:p>
    <w:p>
      <w:pPr>
        <w:pStyle w:val="BodyText"/>
        <w:spacing w:line="355" w:lineRule="auto" w:before="0"/>
        <w:ind w:left="632" w:right="6368" w:hanging="480"/>
        <w:jc w:val="left"/>
      </w:pPr>
      <w:r>
        <w:rPr/>
        <w:t>四、重大风险提示</w:t>
      </w:r>
      <w:r>
        <w:rPr>
          <w:spacing w:val="-116"/>
        </w:rPr>
        <w:t> </w:t>
      </w:r>
      <w:r>
        <w:rPr>
          <w:spacing w:val="-116"/>
        </w:rPr>
      </w:r>
      <w:r>
        <w:rPr/>
        <w:t>1、欧美经济持续疲软的风险</w:t>
      </w:r>
    </w:p>
    <w:p>
      <w:pPr>
        <w:pStyle w:val="BodyText"/>
        <w:spacing w:line="357" w:lineRule="auto" w:before="38"/>
        <w:ind w:right="0" w:firstLine="480"/>
        <w:jc w:val="left"/>
      </w:pPr>
      <w:r>
        <w:rPr/>
        <w:t>公司业务主要以出口为主，若经济持续低迷，复苏乏力，将对公司业务产生不利影响。</w:t>
      </w:r>
      <w:r>
        <w:rPr>
          <w:w w:val="99"/>
        </w:rPr>
        <w:t> </w:t>
      </w:r>
      <w:r>
        <w:rPr>
          <w:spacing w:val="-3"/>
        </w:rPr>
        <w:t>市场增量可能由此受到抑制，部分客户可能因经营不善导致回款期延长，公司坏账风险加大。</w:t>
      </w:r>
      <w:r>
        <w:rPr>
          <w:spacing w:val="-85"/>
        </w:rPr>
        <w:t> </w:t>
      </w:r>
      <w:r>
        <w:rPr>
          <w:spacing w:val="-85"/>
        </w:rPr>
      </w:r>
      <w:r>
        <w:rPr/>
        <w:t>公司将以更高性价比的产品，更优质全面的服务积极开拓新兴市场和国内市场，同时完善应</w:t>
      </w:r>
      <w:r>
        <w:rPr>
          <w:spacing w:val="-96"/>
        </w:rPr>
        <w:t> </w:t>
      </w:r>
      <w:r>
        <w:rPr>
          <w:spacing w:val="-96"/>
        </w:rPr>
      </w:r>
      <w:r>
        <w:rPr/>
        <w:t>收账款管理制度，加强对客户的跟踪和管理。</w:t>
      </w:r>
    </w:p>
    <w:p>
      <w:pPr>
        <w:pStyle w:val="BodyText"/>
        <w:spacing w:line="357" w:lineRule="auto"/>
        <w:ind w:right="0" w:firstLine="480"/>
        <w:jc w:val="left"/>
      </w:pPr>
      <w:r>
        <w:rPr>
          <w:spacing w:val="-6"/>
        </w:rPr>
        <w:t>2、市场竞争的风险。随着物联网越来越多受到世界各国的瞩目，更多的市场参与者加入、</w:t>
      </w:r>
      <w:r>
        <w:rPr>
          <w:w w:val="99"/>
        </w:rPr>
        <w:t> </w:t>
      </w:r>
      <w:r>
        <w:rPr/>
        <w:t>技术开发和替代可能加速，市场竞争激烈。公司将坚持技术创新，多做符合市场需求的高技</w:t>
      </w:r>
      <w:r>
        <w:rPr>
          <w:spacing w:val="-96"/>
        </w:rPr>
        <w:t> </w:t>
      </w:r>
      <w:r>
        <w:rPr>
          <w:spacing w:val="-96"/>
        </w:rPr>
      </w:r>
      <w:r>
        <w:rPr/>
        <w:t>术和高附加值产品，通过优化自主品牌、建立科学的价格体系、提高产品性价比等方式增强</w:t>
      </w:r>
      <w:r>
        <w:rPr>
          <w:spacing w:val="-96"/>
        </w:rPr>
        <w:t> </w:t>
      </w:r>
      <w:r>
        <w:rPr>
          <w:spacing w:val="-96"/>
        </w:rPr>
      </w:r>
      <w:r>
        <w:rPr/>
        <w:t>公司产品的综合竞争力。</w:t>
      </w:r>
    </w:p>
    <w:p>
      <w:pPr>
        <w:pStyle w:val="BodyText"/>
        <w:spacing w:line="357" w:lineRule="auto"/>
        <w:ind w:right="0" w:firstLine="480"/>
        <w:jc w:val="left"/>
      </w:pPr>
      <w:r>
        <w:rPr>
          <w:spacing w:val="-3"/>
        </w:rPr>
        <w:t>3、汇率变动的风险。公司出口业务主要以美元结算，未来汇率波动加剧，将直接影响公</w:t>
      </w:r>
      <w:r>
        <w:rPr>
          <w:w w:val="99"/>
        </w:rPr>
        <w:t> </w:t>
      </w:r>
      <w:r>
        <w:rPr/>
        <w:t>司的经济效益。2012</w:t>
      </w:r>
      <w:r>
        <w:rPr>
          <w:spacing w:val="-64"/>
        </w:rPr>
        <w:t> </w:t>
      </w:r>
      <w:r>
        <w:rPr/>
        <w:t>年公司实施了远期结售汇业务。</w:t>
      </w:r>
    </w:p>
    <w:p>
      <w:pPr>
        <w:pStyle w:val="BodyText"/>
        <w:spacing w:line="357" w:lineRule="auto"/>
        <w:ind w:left="872" w:right="248" w:hanging="240"/>
        <w:jc w:val="left"/>
      </w:pPr>
      <w:r>
        <w:rPr/>
        <w:t>4、子公司经营风险</w:t>
      </w:r>
      <w:r>
        <w:rPr>
          <w:w w:val="99"/>
        </w:rPr>
        <w:t> </w:t>
      </w:r>
      <w:r>
        <w:rPr/>
        <w:t>截至本报告披露日，公司新设或收购了四家子公司。随着投资力度的加大，更多的企</w:t>
      </w:r>
    </w:p>
    <w:p>
      <w:pPr>
        <w:pStyle w:val="BodyText"/>
        <w:spacing w:line="357" w:lineRule="auto"/>
        <w:ind w:right="224"/>
        <w:jc w:val="both"/>
      </w:pPr>
      <w:r>
        <w:rPr/>
        <w:t>业将加入到公司子公司行列，这就对公司管理子公司的能力提出了更高要求。若子公司不能</w:t>
      </w:r>
      <w:r>
        <w:rPr>
          <w:w w:val="99"/>
        </w:rPr>
        <w:t> </w:t>
      </w:r>
      <w:r>
        <w:rPr/>
        <w:t>得到有效管理，可能会由于产业政策调整、自身管理能力的局限等因素导致经营风险加大。</w:t>
      </w:r>
      <w:r>
        <w:rPr>
          <w:w w:val="99"/>
        </w:rPr>
        <w:t> </w:t>
      </w:r>
      <w:r>
        <w:rPr>
          <w:spacing w:val="-5"/>
          <w:w w:val="99"/>
        </w:rPr>
        <w:t>为此，公司将严格按照《控股子公司管理制度的规定》，完善子公司的经营管理机制，提高子</w:t>
      </w:r>
      <w:r>
        <w:rPr>
          <w:spacing w:val="-117"/>
          <w:w w:val="99"/>
        </w:rPr>
        <w:t> </w:t>
      </w:r>
      <w:r>
        <w:rPr>
          <w:spacing w:val="-117"/>
          <w:w w:val="99"/>
        </w:rPr>
      </w:r>
      <w:r>
        <w:rPr/>
        <w:t>公司经营决策和风险控制能力，并从内控上、业务上帮助子公司走上良性发展的道路。</w:t>
      </w:r>
    </w:p>
    <w:p>
      <w:pPr>
        <w:spacing w:after="0" w:line="357" w:lineRule="auto"/>
        <w:jc w:val="both"/>
        <w:sectPr>
          <w:footerReference w:type="default" r:id="rId12"/>
          <w:pgSz w:w="11900" w:h="16840"/>
          <w:pgMar w:footer="983" w:header="745" w:top="1060" w:bottom="1180" w:left="980" w:right="90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right="76"/>
        <w:jc w:val="center"/>
      </w:pPr>
      <w:r>
        <w:rPr/>
        <w:t>第四节</w:t>
      </w:r>
      <w:r>
        <w:rPr>
          <w:spacing w:val="5"/>
        </w:rPr>
        <w:t> </w:t>
      </w:r>
      <w:r>
        <w:rPr/>
        <w:t>董事会报告</w:t>
      </w:r>
    </w:p>
    <w:p>
      <w:pPr>
        <w:spacing w:line="240" w:lineRule="auto" w:before="11"/>
        <w:rPr>
          <w:rFonts w:ascii="宋体" w:hAnsi="宋体" w:cs="宋体" w:eastAsia="宋体" w:hint="default"/>
          <w:sz w:val="29"/>
          <w:szCs w:val="29"/>
        </w:rPr>
      </w:pPr>
    </w:p>
    <w:p>
      <w:pPr>
        <w:pStyle w:val="BodyText"/>
        <w:spacing w:line="240" w:lineRule="auto" w:before="26"/>
        <w:ind w:left="0" w:right="7302"/>
        <w:jc w:val="center"/>
      </w:pPr>
      <w:r>
        <w:rPr/>
        <w:t>一、管理层讨论与分析</w:t>
      </w:r>
    </w:p>
    <w:p>
      <w:pPr>
        <w:spacing w:line="240" w:lineRule="auto" w:before="11"/>
        <w:rPr>
          <w:rFonts w:ascii="宋体" w:hAnsi="宋体" w:cs="宋体" w:eastAsia="宋体" w:hint="default"/>
          <w:sz w:val="28"/>
          <w:szCs w:val="28"/>
        </w:rPr>
      </w:pPr>
    </w:p>
    <w:p>
      <w:pPr>
        <w:pStyle w:val="BodyText"/>
        <w:spacing w:line="240" w:lineRule="auto" w:before="0"/>
        <w:ind w:left="0" w:right="7185"/>
        <w:jc w:val="center"/>
      </w:pPr>
      <w:r>
        <w:rPr/>
        <w:t>1、总体经营情况</w:t>
      </w:r>
    </w:p>
    <w:p>
      <w:pPr>
        <w:pStyle w:val="BodyText"/>
        <w:spacing w:line="357" w:lineRule="auto" w:before="154"/>
        <w:ind w:right="229" w:firstLine="480"/>
        <w:jc w:val="both"/>
      </w:pPr>
      <w:r>
        <w:rPr/>
        <w:t>2012年，面对复杂多变的国内外经济形势，公司始终坚持“做强主业、选育人才、创新</w:t>
      </w:r>
      <w:r>
        <w:rPr>
          <w:w w:val="99"/>
        </w:rPr>
        <w:t> </w:t>
      </w:r>
      <w:r>
        <w:rPr>
          <w:spacing w:val="-2"/>
        </w:rPr>
        <w:t>发展”的发展方针，巩固和发展EAS业务，积极拓展RFID生产、销售和服务，通过国外并购和</w:t>
      </w:r>
      <w:r>
        <w:rPr>
          <w:w w:val="99"/>
        </w:rPr>
        <w:t> </w:t>
      </w:r>
      <w:r>
        <w:rPr/>
        <w:t>国内营销，为尽快实现向系统方案提供商和运营服务商转型打好基础。</w:t>
      </w:r>
    </w:p>
    <w:p>
      <w:pPr>
        <w:pStyle w:val="BodyText"/>
        <w:spacing w:line="357" w:lineRule="auto"/>
        <w:ind w:right="265" w:firstLine="540"/>
        <w:jc w:val="both"/>
      </w:pPr>
      <w:r>
        <w:rPr/>
        <w:t>2012年，公司实现主营业务收入33,246.15万元，较上年34,812.93万元下降了4.50%，</w:t>
      </w:r>
      <w:r>
        <w:rPr>
          <w:w w:val="99"/>
        </w:rPr>
        <w:t> </w:t>
      </w:r>
      <w:r>
        <w:rPr/>
        <w:t>实现归属于上市公司股东的净利润7,116.51万元，比上年同期9,310.04万元下降了23.56%，</w:t>
      </w:r>
      <w:r>
        <w:rPr>
          <w:w w:val="99"/>
        </w:rPr>
        <w:t> </w:t>
      </w:r>
      <w:r>
        <w:rPr/>
        <w:t>全年摊薄后每股收益0.42元，全年摊薄后净资产收益率6.12%。</w:t>
      </w:r>
    </w:p>
    <w:p>
      <w:pPr>
        <w:pStyle w:val="BodyText"/>
        <w:spacing w:line="240" w:lineRule="auto"/>
        <w:ind w:left="692" w:right="0"/>
        <w:jc w:val="left"/>
      </w:pPr>
      <w:r>
        <w:rPr/>
        <w:t>2012年，公司业绩较上年同期出现一定幅度的下降，主要的影响因素是：</w:t>
      </w:r>
    </w:p>
    <w:p>
      <w:pPr>
        <w:pStyle w:val="BodyText"/>
        <w:spacing w:line="240" w:lineRule="auto" w:before="154"/>
        <w:ind w:left="692" w:right="0"/>
        <w:jc w:val="left"/>
      </w:pPr>
      <w:r>
        <w:rPr/>
        <w:t>1）受全球经济形势尤其是欧美经济疲软的影响，公司接单量有所减少；</w:t>
      </w:r>
    </w:p>
    <w:p>
      <w:pPr>
        <w:pStyle w:val="BodyText"/>
        <w:spacing w:line="357" w:lineRule="auto" w:before="154"/>
        <w:ind w:right="325" w:firstLine="540"/>
        <w:jc w:val="both"/>
      </w:pPr>
      <w:r>
        <w:rPr/>
        <w:t>2）公司加大投资力度，收购海外子公司1家，新设子公司3家，部分子公司在报告期内</w:t>
      </w:r>
      <w:r>
        <w:rPr>
          <w:w w:val="99"/>
        </w:rPr>
        <w:t> </w:t>
      </w:r>
      <w:r>
        <w:rPr/>
        <w:t>尚处于业务磨合期或前期投入期，尚未产生经济效益；</w:t>
      </w:r>
    </w:p>
    <w:p>
      <w:pPr>
        <w:pStyle w:val="BodyText"/>
        <w:spacing w:line="240" w:lineRule="auto"/>
        <w:ind w:left="692" w:right="0"/>
        <w:jc w:val="left"/>
      </w:pPr>
      <w:r>
        <w:rPr/>
        <w:t>3）公司加大国内市场开拓，内销网络建设发展较快，内销费用支出增大；</w:t>
      </w:r>
    </w:p>
    <w:p>
      <w:pPr>
        <w:pStyle w:val="BodyText"/>
        <w:spacing w:line="240" w:lineRule="auto" w:before="154"/>
        <w:ind w:left="692" w:right="0"/>
        <w:jc w:val="left"/>
      </w:pPr>
      <w:r>
        <w:rPr/>
        <w:t>4）公司与美国保点系统公司之间的专利纠纷案及海外子公司的收购，增加了律师费用。</w:t>
      </w:r>
    </w:p>
    <w:p>
      <w:pPr>
        <w:pStyle w:val="BodyText"/>
        <w:spacing w:line="240" w:lineRule="auto" w:before="154"/>
        <w:ind w:left="695" w:right="0"/>
        <w:jc w:val="left"/>
      </w:pPr>
      <w:r>
        <w:rPr/>
        <w:t>2、业务回顾</w:t>
      </w:r>
    </w:p>
    <w:p>
      <w:pPr>
        <w:pStyle w:val="BodyText"/>
        <w:spacing w:line="357" w:lineRule="auto" w:before="151"/>
        <w:ind w:left="692" w:right="308" w:firstLine="2"/>
        <w:jc w:val="left"/>
      </w:pPr>
      <w:r>
        <w:rPr/>
        <w:t>（1）主要业务及产品</w:t>
      </w:r>
      <w:r>
        <w:rPr>
          <w:spacing w:val="-116"/>
        </w:rPr>
        <w:t> </w:t>
      </w:r>
      <w:r>
        <w:rPr>
          <w:spacing w:val="-116"/>
        </w:rPr>
      </w:r>
      <w:r>
        <w:rPr/>
        <w:t>公司主营EAS、RFID产品及行业应用方案的开发和服务。公司主要产品包括商品防盗硬</w:t>
      </w:r>
    </w:p>
    <w:p>
      <w:pPr>
        <w:pStyle w:val="BodyText"/>
        <w:spacing w:line="357" w:lineRule="auto"/>
        <w:ind w:left="692" w:right="0" w:hanging="540"/>
        <w:jc w:val="left"/>
      </w:pPr>
      <w:r>
        <w:rPr/>
        <w:t>标签、软标签及其配套附件和服务，各型RFID标签及配套产品和服务等。</w:t>
      </w:r>
      <w:r>
        <w:rPr>
          <w:w w:val="99"/>
        </w:rPr>
        <w:t> </w:t>
      </w:r>
      <w:r>
        <w:rPr>
          <w:spacing w:val="-1"/>
        </w:rPr>
        <w:t>公司的经营模式：在自主设计开发的基础上，为世界级的系统集成商、零售业商家提供</w:t>
      </w:r>
    </w:p>
    <w:p>
      <w:pPr>
        <w:pStyle w:val="BodyText"/>
        <w:spacing w:line="357" w:lineRule="auto"/>
        <w:ind w:right="265"/>
        <w:jc w:val="both"/>
      </w:pPr>
      <w:r>
        <w:rPr/>
        <w:t>电子商品防盗方面的全方位产品和服务；专注RFID标签及设备的设计开发，提供具有竞争优</w:t>
      </w:r>
      <w:r>
        <w:rPr>
          <w:w w:val="99"/>
        </w:rPr>
        <w:t> </w:t>
      </w:r>
      <w:r>
        <w:rPr/>
        <w:t>势的RFID产品和服务，为零售业技术创新提供有价值的RFID解决方案，在物流及供应链管理</w:t>
      </w:r>
      <w:r>
        <w:rPr>
          <w:w w:val="99"/>
        </w:rPr>
        <w:t> </w:t>
      </w:r>
      <w:r>
        <w:rPr/>
        <w:t>等领域提供RFID行业应用。</w:t>
      </w:r>
    </w:p>
    <w:p>
      <w:pPr>
        <w:pStyle w:val="BodyText"/>
        <w:spacing w:line="240" w:lineRule="auto"/>
        <w:ind w:left="695" w:right="0"/>
        <w:jc w:val="left"/>
      </w:pPr>
      <w:r>
        <w:rPr/>
        <w:t>（2）技术研发</w:t>
      </w:r>
    </w:p>
    <w:p>
      <w:pPr>
        <w:pStyle w:val="BodyText"/>
        <w:spacing w:line="357" w:lineRule="auto" w:before="154"/>
        <w:ind w:right="227" w:firstLine="480"/>
        <w:jc w:val="both"/>
      </w:pPr>
      <w:r>
        <w:rPr/>
        <w:t>公司专注于</w:t>
      </w:r>
      <w:r>
        <w:rPr>
          <w:spacing w:val="-61"/>
        </w:rPr>
        <w:t> </w:t>
      </w:r>
      <w:r>
        <w:rPr/>
        <w:t>EAS</w:t>
      </w:r>
      <w:r>
        <w:rPr>
          <w:spacing w:val="-61"/>
        </w:rPr>
        <w:t> </w:t>
      </w:r>
      <w:r>
        <w:rPr/>
        <w:t>和</w:t>
      </w:r>
      <w:r>
        <w:rPr>
          <w:spacing w:val="-61"/>
        </w:rPr>
        <w:t> </w:t>
      </w:r>
      <w:r>
        <w:rPr/>
        <w:t>RFID</w:t>
      </w:r>
      <w:r>
        <w:rPr>
          <w:spacing w:val="-61"/>
        </w:rPr>
        <w:t> </w:t>
      </w:r>
      <w:r>
        <w:rPr>
          <w:spacing w:val="-3"/>
        </w:rPr>
        <w:t>前沿技术的研究和产品的自主开发。报告期内，公司持续加大对</w:t>
      </w:r>
      <w:r>
        <w:rPr>
          <w:w w:val="99"/>
        </w:rPr>
        <w:t> </w:t>
      </w:r>
      <w:r>
        <w:rPr/>
        <w:t>技术研发的投入，通过引进专家级技术人才、自主培养技术骨干、加强与科研院所的紧密技</w:t>
      </w:r>
      <w:r>
        <w:rPr>
          <w:spacing w:val="-96"/>
        </w:rPr>
        <w:t> </w:t>
      </w:r>
      <w:r>
        <w:rPr>
          <w:spacing w:val="-96"/>
        </w:rPr>
      </w:r>
      <w:r>
        <w:rPr/>
        <w:t>术合作等方式，增强了公司整体研发实力，研发工作取得了可喜的成果。</w:t>
      </w:r>
    </w:p>
    <w:p>
      <w:pPr>
        <w:pStyle w:val="BodyText"/>
        <w:spacing w:line="240" w:lineRule="auto"/>
        <w:ind w:left="632" w:right="0"/>
        <w:jc w:val="left"/>
      </w:pPr>
      <w:r>
        <w:rPr/>
        <w:t>2012</w:t>
      </w:r>
      <w:r>
        <w:rPr>
          <w:spacing w:val="-43"/>
        </w:rPr>
        <w:t> </w:t>
      </w:r>
      <w:r>
        <w:rPr/>
        <w:t>年，公司共计获得专利</w:t>
      </w:r>
      <w:r>
        <w:rPr>
          <w:spacing w:val="-43"/>
        </w:rPr>
        <w:t> </w:t>
      </w:r>
      <w:r>
        <w:rPr/>
        <w:t>25</w:t>
      </w:r>
      <w:r>
        <w:rPr>
          <w:spacing w:val="-43"/>
        </w:rPr>
        <w:t> </w:t>
      </w:r>
      <w:r>
        <w:rPr/>
        <w:t>项，其中发明专利</w:t>
      </w:r>
      <w:r>
        <w:rPr>
          <w:spacing w:val="-43"/>
        </w:rPr>
        <w:t> </w:t>
      </w:r>
      <w:r>
        <w:rPr/>
        <w:t>3</w:t>
      </w:r>
      <w:r>
        <w:rPr>
          <w:spacing w:val="-43"/>
        </w:rPr>
        <w:t> </w:t>
      </w:r>
      <w:r>
        <w:rPr/>
        <w:t>项，分别为“一种货架电子价格系</w:t>
      </w:r>
    </w:p>
    <w:p>
      <w:pPr>
        <w:spacing w:after="0" w:line="240"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24"/>
        <w:jc w:val="left"/>
      </w:pPr>
      <w:r>
        <w:rPr>
          <w:w w:val="99"/>
        </w:rPr>
        <w:t>统及</w:t>
      </w:r>
      <w:r>
        <w:rPr>
          <w:spacing w:val="2"/>
          <w:w w:val="99"/>
        </w:rPr>
        <w:t>信</w:t>
      </w:r>
      <w:r>
        <w:rPr>
          <w:w w:val="99"/>
        </w:rPr>
        <w:t>息处</w:t>
      </w:r>
      <w:r>
        <w:rPr>
          <w:spacing w:val="2"/>
          <w:w w:val="99"/>
        </w:rPr>
        <w:t>理</w:t>
      </w:r>
      <w:r>
        <w:rPr>
          <w:w w:val="99"/>
        </w:rPr>
        <w:t>方</w:t>
      </w:r>
      <w:r>
        <w:rPr>
          <w:spacing w:val="2"/>
          <w:w w:val="99"/>
        </w:rPr>
        <w:t>法</w:t>
      </w:r>
      <w:r>
        <w:rPr>
          <w:spacing w:val="-120"/>
          <w:w w:val="99"/>
        </w:rPr>
        <w:t>”、</w:t>
      </w:r>
      <w:r>
        <w:rPr>
          <w:spacing w:val="2"/>
          <w:w w:val="99"/>
        </w:rPr>
        <w:t>“</w:t>
      </w:r>
      <w:r>
        <w:rPr>
          <w:w w:val="99"/>
        </w:rPr>
        <w:t>一种</w:t>
      </w:r>
      <w:r>
        <w:rPr>
          <w:spacing w:val="2"/>
          <w:w w:val="99"/>
        </w:rPr>
        <w:t>使</w:t>
      </w:r>
      <w:r>
        <w:rPr>
          <w:w w:val="99"/>
        </w:rPr>
        <w:t>用于</w:t>
      </w:r>
      <w:r>
        <w:rPr>
          <w:spacing w:val="2"/>
          <w:w w:val="99"/>
        </w:rPr>
        <w:t>声</w:t>
      </w:r>
      <w:r>
        <w:rPr>
          <w:w w:val="99"/>
        </w:rPr>
        <w:t>磁</w:t>
      </w:r>
      <w:r>
        <w:rPr>
          <w:spacing w:val="2"/>
          <w:w w:val="99"/>
        </w:rPr>
        <w:t>电</w:t>
      </w:r>
      <w:r>
        <w:rPr>
          <w:w w:val="99"/>
        </w:rPr>
        <w:t>子</w:t>
      </w:r>
      <w:r>
        <w:rPr>
          <w:spacing w:val="2"/>
          <w:w w:val="99"/>
        </w:rPr>
        <w:t>物</w:t>
      </w:r>
      <w:r>
        <w:rPr>
          <w:w w:val="99"/>
        </w:rPr>
        <w:t>品监</w:t>
      </w:r>
      <w:r>
        <w:rPr>
          <w:spacing w:val="2"/>
          <w:w w:val="99"/>
        </w:rPr>
        <w:t>控</w:t>
      </w:r>
      <w:r>
        <w:rPr>
          <w:w w:val="99"/>
        </w:rPr>
        <w:t>系统</w:t>
      </w:r>
      <w:r>
        <w:rPr>
          <w:spacing w:val="2"/>
          <w:w w:val="99"/>
        </w:rPr>
        <w:t>中</w:t>
      </w:r>
      <w:r>
        <w:rPr>
          <w:w w:val="99"/>
        </w:rPr>
        <w:t>的</w:t>
      </w:r>
      <w:r>
        <w:rPr>
          <w:spacing w:val="2"/>
          <w:w w:val="99"/>
        </w:rPr>
        <w:t>防</w:t>
      </w:r>
      <w:r>
        <w:rPr>
          <w:w w:val="99"/>
        </w:rPr>
        <w:t>盗</w:t>
      </w:r>
      <w:r>
        <w:rPr>
          <w:spacing w:val="2"/>
          <w:w w:val="99"/>
        </w:rPr>
        <w:t>标</w:t>
      </w:r>
      <w:r>
        <w:rPr>
          <w:w w:val="99"/>
        </w:rPr>
        <w:t>签</w:t>
      </w:r>
      <w:r>
        <w:rPr>
          <w:spacing w:val="-120"/>
          <w:w w:val="99"/>
        </w:rPr>
        <w:t>”</w:t>
      </w:r>
      <w:r>
        <w:rPr>
          <w:spacing w:val="-118"/>
          <w:w w:val="99"/>
        </w:rPr>
        <w:t>、</w:t>
      </w:r>
      <w:r>
        <w:rPr>
          <w:w w:val="99"/>
        </w:rPr>
        <w:t>“一</w:t>
      </w:r>
      <w:r>
        <w:rPr>
          <w:spacing w:val="2"/>
          <w:w w:val="99"/>
        </w:rPr>
        <w:t>种</w:t>
      </w:r>
      <w:r>
        <w:rPr>
          <w:w w:val="99"/>
        </w:rPr>
        <w:t>商</w:t>
      </w:r>
      <w:r>
        <w:rPr>
          <w:spacing w:val="2"/>
          <w:w w:val="99"/>
        </w:rPr>
        <w:t>品</w:t>
      </w:r>
      <w:r>
        <w:rPr>
          <w:w w:val="99"/>
        </w:rPr>
        <w:t>防盗装</w:t>
      </w:r>
      <w:r>
        <w:rPr>
          <w:w w:val="99"/>
        </w:rPr>
        <w:t> 置系统和商品防盗装置的防盗方法</w:t>
      </w:r>
      <w:r>
        <w:rPr>
          <w:spacing w:val="-120"/>
          <w:w w:val="99"/>
        </w:rPr>
        <w:t>”</w:t>
      </w:r>
      <w:r>
        <w:rPr>
          <w:w w:val="99"/>
        </w:rPr>
        <w:t>。公司完成专利申请</w:t>
      </w:r>
      <w:r>
        <w:rPr>
          <w:spacing w:val="-60"/>
        </w:rPr>
        <w:t> </w:t>
      </w:r>
      <w:r>
        <w:rPr>
          <w:w w:val="99"/>
        </w:rPr>
        <w:t>39</w:t>
      </w:r>
      <w:r>
        <w:rPr>
          <w:spacing w:val="-60"/>
        </w:rPr>
        <w:t> </w:t>
      </w:r>
      <w:r>
        <w:rPr>
          <w:w w:val="99"/>
        </w:rPr>
        <w:t>项，其中申请发明专利</w:t>
      </w:r>
      <w:r>
        <w:rPr/>
        <w:t> </w:t>
      </w:r>
      <w:r>
        <w:rPr>
          <w:w w:val="99"/>
        </w:rPr>
        <w:t>2</w:t>
      </w:r>
      <w:r>
        <w:rPr>
          <w:spacing w:val="-60"/>
        </w:rPr>
        <w:t> </w:t>
      </w:r>
      <w:r>
        <w:rPr>
          <w:w w:val="99"/>
        </w:rPr>
        <w:t>项。</w:t>
      </w:r>
      <w:r>
        <w:rPr/>
      </w:r>
    </w:p>
    <w:p>
      <w:pPr>
        <w:pStyle w:val="BodyText"/>
        <w:spacing w:line="357" w:lineRule="auto"/>
        <w:ind w:right="0" w:firstLine="480"/>
        <w:jc w:val="left"/>
      </w:pPr>
      <w:r>
        <w:rPr/>
        <w:t>报告期内，公司开发新产品并成功转化共计</w:t>
      </w:r>
      <w:r>
        <w:rPr>
          <w:spacing w:val="-61"/>
        </w:rPr>
        <w:t> </w:t>
      </w:r>
      <w:r>
        <w:rPr/>
        <w:t>80</w:t>
      </w:r>
      <w:r>
        <w:rPr>
          <w:spacing w:val="-61"/>
        </w:rPr>
        <w:t> </w:t>
      </w:r>
      <w:r>
        <w:rPr/>
        <w:t>余项。自主研发的</w:t>
      </w:r>
      <w:r>
        <w:rPr>
          <w:spacing w:val="-61"/>
        </w:rPr>
        <w:t> </w:t>
      </w:r>
      <w:r>
        <w:rPr/>
        <w:t>AM</w:t>
      </w:r>
      <w:r>
        <w:rPr>
          <w:spacing w:val="-61"/>
        </w:rPr>
        <w:t> </w:t>
      </w:r>
      <w:r>
        <w:rPr/>
        <w:t>天线系统，在抗干</w:t>
      </w:r>
      <w:r>
        <w:rPr>
          <w:w w:val="99"/>
        </w:rPr>
        <w:t> </w:t>
      </w:r>
      <w:r>
        <w:rPr/>
        <w:t>扰、检测距离等技术方面实现重大突破，全面提升天线性能，显著增强了公司在国内外零售</w:t>
      </w:r>
      <w:r>
        <w:rPr>
          <w:w w:val="99"/>
        </w:rPr>
        <w:t> </w:t>
      </w:r>
      <w:r>
        <w:rPr/>
        <w:t>安防行业产品的市场竞争力，获得了同行和客户的广泛赞誉。RFID</w:t>
      </w:r>
      <w:r>
        <w:rPr>
          <w:spacing w:val="-70"/>
        </w:rPr>
        <w:t> </w:t>
      </w:r>
      <w:r>
        <w:rPr/>
        <w:t>天线仿真核心技术研究取</w:t>
      </w:r>
      <w:r>
        <w:rPr>
          <w:w w:val="99"/>
        </w:rPr>
        <w:t> </w:t>
      </w:r>
      <w:r>
        <w:rPr>
          <w:spacing w:val="-3"/>
        </w:rPr>
        <w:t>得重大进展，具备了特种材料和特殊环境相匹配的各类标签的研究、开发和应用等技术储备。</w:t>
      </w:r>
      <w:r>
        <w:rPr>
          <w:spacing w:val="-85"/>
        </w:rPr>
        <w:t> </w:t>
      </w:r>
      <w:r>
        <w:rPr>
          <w:spacing w:val="-85"/>
        </w:rPr>
      </w:r>
      <w:r>
        <w:rPr/>
        <w:t>公司自主研发了快速自动化写码、打码设备，极大提高了公司的数据处理能力，确保了公司</w:t>
      </w:r>
      <w:r>
        <w:rPr>
          <w:w w:val="99"/>
        </w:rPr>
        <w:t> </w:t>
      </w:r>
      <w:r>
        <w:rPr>
          <w:spacing w:val="-3"/>
        </w:rPr>
        <w:t>在这一领域的技术领先地位。自主研发的</w:t>
      </w:r>
      <w:r>
        <w:rPr>
          <w:spacing w:val="-54"/>
        </w:rPr>
        <w:t> </w:t>
      </w:r>
      <w:r>
        <w:rPr/>
        <w:t>RFID</w:t>
      </w:r>
      <w:r>
        <w:rPr>
          <w:spacing w:val="-54"/>
        </w:rPr>
        <w:t> </w:t>
      </w:r>
      <w:r>
        <w:rPr>
          <w:spacing w:val="-3"/>
        </w:rPr>
        <w:t>快速自动远场检测技术及设备，使研发产品在</w:t>
      </w:r>
      <w:r>
        <w:rPr>
          <w:spacing w:val="-107"/>
        </w:rPr>
        <w:t> </w:t>
      </w:r>
      <w:r>
        <w:rPr>
          <w:spacing w:val="-107"/>
        </w:rPr>
      </w:r>
      <w:r>
        <w:rPr/>
        <w:t>设计成本与性能一致性方面占据市场竞争优势。</w:t>
      </w:r>
    </w:p>
    <w:p>
      <w:pPr>
        <w:pStyle w:val="BodyText"/>
        <w:spacing w:line="357" w:lineRule="auto"/>
        <w:ind w:right="248" w:firstLine="480"/>
        <w:jc w:val="left"/>
      </w:pPr>
      <w:r>
        <w:rPr/>
        <w:t>定制化的自动化生产装配设备研发取得持续进展，自动化应用覆盖面越来越广，显著降</w:t>
      </w:r>
      <w:r>
        <w:rPr>
          <w:w w:val="99"/>
        </w:rPr>
        <w:t> </w:t>
      </w:r>
      <w:r>
        <w:rPr/>
        <w:t>低了用工成本，提高了效率。</w:t>
      </w:r>
    </w:p>
    <w:p>
      <w:pPr>
        <w:pStyle w:val="BodyText"/>
        <w:spacing w:line="240" w:lineRule="auto"/>
        <w:ind w:left="632" w:right="0"/>
        <w:jc w:val="left"/>
      </w:pPr>
      <w:r>
        <w:rPr/>
        <w:t>2012</w:t>
      </w:r>
      <w:r>
        <w:rPr>
          <w:spacing w:val="-66"/>
        </w:rPr>
        <w:t> </w:t>
      </w:r>
      <w:r>
        <w:rPr/>
        <w:t>年中旬，公司申报了国家科技重大专项“极大规模集成电路制造装备及成套工艺”</w:t>
      </w:r>
    </w:p>
    <w:p>
      <w:pPr>
        <w:pStyle w:val="BodyText"/>
        <w:spacing w:line="240" w:lineRule="auto" w:before="154"/>
        <w:ind w:right="0"/>
        <w:jc w:val="left"/>
      </w:pPr>
      <w:r>
        <w:rPr>
          <w:w w:val="99"/>
        </w:rPr>
        <w:t>之子课题“智能识别传感器产品集成一体化技术</w:t>
      </w:r>
      <w:r>
        <w:rPr>
          <w:spacing w:val="-120"/>
          <w:w w:val="99"/>
        </w:rPr>
        <w:t>”</w:t>
      </w:r>
      <w:r>
        <w:rPr>
          <w:w w:val="99"/>
        </w:rPr>
        <w:t>，并于</w:t>
      </w:r>
      <w:r>
        <w:rPr>
          <w:spacing w:val="-60"/>
        </w:rPr>
        <w:t> </w:t>
      </w:r>
      <w:r>
        <w:rPr>
          <w:w w:val="99"/>
        </w:rPr>
        <w:t>2013</w:t>
      </w:r>
      <w:r>
        <w:rPr>
          <w:spacing w:val="-60"/>
        </w:rPr>
        <w:t> </w:t>
      </w:r>
      <w:r>
        <w:rPr>
          <w:w w:val="99"/>
        </w:rPr>
        <w:t>年</w:t>
      </w:r>
      <w:r>
        <w:rPr>
          <w:spacing w:val="-60"/>
        </w:rPr>
        <w:t> </w:t>
      </w:r>
      <w:r>
        <w:rPr>
          <w:w w:val="99"/>
        </w:rPr>
        <w:t>1</w:t>
      </w:r>
      <w:r>
        <w:rPr>
          <w:spacing w:val="-60"/>
        </w:rPr>
        <w:t> </w:t>
      </w:r>
      <w:r>
        <w:rPr>
          <w:w w:val="99"/>
        </w:rPr>
        <w:t>月获得科技部批准立项。</w:t>
      </w:r>
      <w:r>
        <w:rPr/>
      </w:r>
    </w:p>
    <w:p>
      <w:pPr>
        <w:pStyle w:val="BodyText"/>
        <w:spacing w:line="357" w:lineRule="auto" w:before="154"/>
        <w:ind w:left="632" w:right="253"/>
        <w:jc w:val="left"/>
      </w:pPr>
      <w:r>
        <w:rPr>
          <w:w w:val="99"/>
        </w:rPr>
        <w:t>2012</w:t>
      </w:r>
      <w:r>
        <w:rPr>
          <w:spacing w:val="-60"/>
        </w:rPr>
        <w:t> </w:t>
      </w:r>
      <w:r>
        <w:rPr>
          <w:w w:val="99"/>
        </w:rPr>
        <w:t>年</w:t>
      </w:r>
      <w:r>
        <w:rPr>
          <w:spacing w:val="-60"/>
        </w:rPr>
        <w:t> </w:t>
      </w:r>
      <w:r>
        <w:rPr>
          <w:w w:val="99"/>
        </w:rPr>
        <w:t>10</w:t>
      </w:r>
      <w:r>
        <w:rPr>
          <w:spacing w:val="-60"/>
        </w:rPr>
        <w:t> </w:t>
      </w:r>
      <w:r>
        <w:rPr>
          <w:w w:val="99"/>
        </w:rPr>
        <w:t>月，公司被科技部评定为“国家火炬计划重点高新技术企业</w:t>
      </w:r>
      <w:r>
        <w:rPr>
          <w:spacing w:val="-120"/>
          <w:w w:val="99"/>
        </w:rPr>
        <w:t>”</w:t>
      </w:r>
      <w:r>
        <w:rPr>
          <w:w w:val="99"/>
        </w:rPr>
        <w:t>。</w:t>
      </w:r>
      <w:r>
        <w:rPr>
          <w:w w:val="99"/>
        </w:rPr>
        <w:t> 此外，公司还牵头起草了国家标准《商品电子防盗系统(EAS)通用技术规范</w:t>
      </w:r>
      <w:r>
        <w:rPr>
          <w:spacing w:val="-120"/>
          <w:w w:val="99"/>
        </w:rPr>
        <w:t>》</w:t>
      </w:r>
      <w:r>
        <w:rPr>
          <w:w w:val="99"/>
        </w:rPr>
        <w:t>，目前正按</w:t>
      </w:r>
      <w:r>
        <w:rPr/>
      </w:r>
    </w:p>
    <w:p>
      <w:pPr>
        <w:pStyle w:val="BodyText"/>
        <w:spacing w:line="357" w:lineRule="auto"/>
        <w:ind w:right="98"/>
        <w:jc w:val="left"/>
      </w:pPr>
      <w:r>
        <w:rPr>
          <w:spacing w:val="-4"/>
        </w:rPr>
        <w:t>照相关规定修订征求意见稿。该行业标准一旦获批颁布，将对</w:t>
      </w:r>
      <w:r>
        <w:rPr>
          <w:spacing w:val="-51"/>
        </w:rPr>
        <w:t> </w:t>
      </w:r>
      <w:r>
        <w:rPr/>
        <w:t>EAS</w:t>
      </w:r>
      <w:r>
        <w:rPr>
          <w:spacing w:val="-51"/>
        </w:rPr>
        <w:t> </w:t>
      </w:r>
      <w:r>
        <w:rPr/>
        <w:t>行业产生重要的积极影响，</w:t>
      </w:r>
      <w:r>
        <w:rPr>
          <w:w w:val="99"/>
        </w:rPr>
        <w:t> </w:t>
      </w:r>
      <w:r>
        <w:rPr/>
        <w:t>非常有利于规范行业发展，促进行业健康有序竞争，使得行业内规模企业尤其是本公司能够</w:t>
      </w:r>
      <w:r>
        <w:rPr>
          <w:w w:val="99"/>
        </w:rPr>
        <w:t> </w:t>
      </w:r>
      <w:r>
        <w:rPr/>
        <w:t>迎来更好的发展机遇。</w:t>
      </w:r>
    </w:p>
    <w:p>
      <w:pPr>
        <w:pStyle w:val="BodyText"/>
        <w:spacing w:line="357" w:lineRule="auto"/>
        <w:ind w:left="692" w:right="228" w:firstLine="2"/>
        <w:jc w:val="left"/>
      </w:pPr>
      <w:r>
        <w:rPr/>
        <w:t>（3）市场开拓</w:t>
      </w:r>
      <w:r>
        <w:rPr>
          <w:spacing w:val="-117"/>
        </w:rPr>
        <w:t> </w:t>
      </w:r>
      <w:r>
        <w:rPr>
          <w:spacing w:val="-117"/>
        </w:rPr>
      </w:r>
      <w:r>
        <w:rPr>
          <w:spacing w:val="-1"/>
        </w:rPr>
        <w:t>公司继续加大对海外新兴市场的开拓力度。2012年，公司新培育亚太市场品牌独家代理</w:t>
      </w:r>
    </w:p>
    <w:p>
      <w:pPr>
        <w:pStyle w:val="BodyText"/>
        <w:spacing w:line="357" w:lineRule="auto"/>
        <w:ind w:right="265"/>
        <w:jc w:val="both"/>
      </w:pPr>
      <w:r>
        <w:rPr/>
        <w:t>商3家，新增俄罗斯品牌代理商1家。鉴于南美相对活跃的经济形势及市场现状，公司正积极</w:t>
      </w:r>
      <w:r>
        <w:rPr>
          <w:w w:val="99"/>
        </w:rPr>
        <w:t> </w:t>
      </w:r>
      <w:r>
        <w:rPr/>
        <w:t>寻求南美市场的合作。此外，RFID业务方面，市场拓展顺利开展，新增客户32家，新增意向</w:t>
      </w:r>
      <w:r>
        <w:rPr>
          <w:w w:val="99"/>
        </w:rPr>
        <w:t> </w:t>
      </w:r>
      <w:r>
        <w:rPr/>
        <w:t>性客户90家。这些客户的储备预计将对公司今后不断提高市场份额打下良好基础。</w:t>
      </w:r>
    </w:p>
    <w:p>
      <w:pPr>
        <w:pStyle w:val="BodyText"/>
        <w:spacing w:line="357" w:lineRule="auto"/>
        <w:ind w:right="308" w:firstLine="540"/>
        <w:jc w:val="left"/>
      </w:pPr>
      <w:r>
        <w:rPr/>
        <w:t>内销方面，公司已完成基础销售网络覆盖，在全国范围内，已建立8个直营点和20多个</w:t>
      </w:r>
      <w:r>
        <w:rPr>
          <w:w w:val="99"/>
        </w:rPr>
        <w:t> </w:t>
      </w:r>
      <w:r>
        <w:rPr/>
        <w:t>代理商。新产品和集成应用服务市场开拓情况良好：</w:t>
      </w:r>
    </w:p>
    <w:p>
      <w:pPr>
        <w:pStyle w:val="BodyText"/>
        <w:spacing w:line="357" w:lineRule="auto"/>
        <w:ind w:right="265" w:firstLine="540"/>
        <w:jc w:val="both"/>
      </w:pPr>
      <w:r>
        <w:rPr/>
        <w:t>1）2012年，公司与苏宁电器、华润万家、苏果超市等国内大型零售商达成合作。随着</w:t>
      </w:r>
      <w:r>
        <w:rPr>
          <w:w w:val="99"/>
        </w:rPr>
        <w:t> </w:t>
      </w:r>
      <w:r>
        <w:rPr/>
        <w:t>苏宁电器北京、上海、广州、南京等地旗舰店ESL系统完成验收并稳定运行，ESL样本工程示</w:t>
      </w:r>
      <w:r>
        <w:rPr>
          <w:w w:val="99"/>
        </w:rPr>
        <w:t> </w:t>
      </w:r>
      <w:r>
        <w:rPr/>
        <w:t>范效应逐步显现，目前已有其他一些意向客户正与公司进行前期洽谈。</w:t>
      </w:r>
    </w:p>
    <w:p>
      <w:pPr>
        <w:pStyle w:val="BodyText"/>
        <w:spacing w:line="240" w:lineRule="auto"/>
        <w:ind w:left="692" w:right="0"/>
        <w:jc w:val="left"/>
      </w:pPr>
      <w:r>
        <w:rPr/>
        <w:t>2）2012年，公司在系统集成应用方面取得积极进展。公司对服饰鞋帽类企业RFID应用</w:t>
      </w:r>
    </w:p>
    <w:p>
      <w:pPr>
        <w:spacing w:after="0" w:line="240"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86"/>
        <w:jc w:val="both"/>
      </w:pPr>
      <w:r>
        <w:rPr/>
        <w:t>的商业模式进行了深入研究，在集成产品化探索上也有重大突破，基本形成物联网技术在供</w:t>
      </w:r>
      <w:r>
        <w:rPr>
          <w:w w:val="99"/>
        </w:rPr>
        <w:t> </w:t>
      </w:r>
      <w:r>
        <w:rPr/>
        <w:t>应链上的应用解决方案与商业模式，已经完全具备集成应用实施和市场拓展能力。公司成功</w:t>
      </w:r>
      <w:r>
        <w:rPr>
          <w:w w:val="99"/>
        </w:rPr>
        <w:t> </w:t>
      </w:r>
      <w:r>
        <w:rPr>
          <w:spacing w:val="-2"/>
        </w:rPr>
        <w:t>签约了GXG公司供应链项目、杭州市丝绸协会标签和魔镜项目、杭州卓尚服饰防伪防窜货项目</w:t>
      </w:r>
      <w:r>
        <w:rPr>
          <w:w w:val="99"/>
        </w:rPr>
        <w:t> </w:t>
      </w:r>
      <w:r>
        <w:rPr/>
        <w:t>和裕德时装物联网项目，目前标杆项目运行顺利，RIFD技术高效精准自动采集数据的优势正</w:t>
      </w:r>
      <w:r>
        <w:rPr>
          <w:w w:val="99"/>
        </w:rPr>
        <w:t> </w:t>
      </w:r>
      <w:r>
        <w:rPr/>
        <w:t>逐步被品牌商接受和重视。公司将及时跟踪、不断总结和创新，研究复制成功的营销模式，</w:t>
      </w:r>
      <w:r>
        <w:rPr>
          <w:w w:val="99"/>
        </w:rPr>
        <w:t> </w:t>
      </w:r>
      <w:r>
        <w:rPr/>
        <w:t>积极拓展国内相关行业物联网应用市场。</w:t>
      </w:r>
    </w:p>
    <w:p>
      <w:pPr>
        <w:pStyle w:val="BodyText"/>
        <w:spacing w:line="388" w:lineRule="auto"/>
        <w:ind w:left="692" w:right="96" w:firstLine="2"/>
        <w:jc w:val="left"/>
      </w:pPr>
      <w:r>
        <w:rPr/>
        <w:t>（4）投资并购</w:t>
      </w:r>
      <w:r>
        <w:rPr>
          <w:spacing w:val="-117"/>
        </w:rPr>
        <w:t> </w:t>
      </w:r>
      <w:r>
        <w:rPr>
          <w:spacing w:val="-117"/>
        </w:rPr>
      </w:r>
      <w:r>
        <w:rPr>
          <w:spacing w:val="-1"/>
        </w:rPr>
        <w:t>为加快实现公司发展战略目标，提高超募资金使用效率，报告期内，公司以募集资金和</w:t>
      </w:r>
    </w:p>
    <w:p>
      <w:pPr>
        <w:pStyle w:val="BodyText"/>
        <w:spacing w:line="386" w:lineRule="auto" w:before="5"/>
        <w:ind w:left="692" w:right="5428" w:hanging="540"/>
        <w:jc w:val="left"/>
      </w:pPr>
      <w:r>
        <w:rPr/>
        <w:t>非募集资金方式共计投资约22,282万元。</w:t>
      </w:r>
      <w:r>
        <w:rPr>
          <w:w w:val="99"/>
        </w:rPr>
        <w:t> </w:t>
      </w:r>
      <w:r>
        <w:rPr/>
        <w:t>2012年，公司主要有以下投资项目：</w:t>
      </w:r>
    </w:p>
    <w:p>
      <w:pPr>
        <w:pStyle w:val="BodyText"/>
        <w:spacing w:line="357" w:lineRule="auto" w:before="48"/>
        <w:ind w:right="189" w:firstLine="540"/>
        <w:jc w:val="both"/>
      </w:pPr>
      <w:r>
        <w:rPr>
          <w:spacing w:val="-1"/>
        </w:rPr>
        <w:t>1）投资设立全资子公司杭州思创汇联科技有限公司。思创汇联于2012年5月29日完成工</w:t>
      </w:r>
      <w:r>
        <w:rPr>
          <w:w w:val="99"/>
        </w:rPr>
        <w:t> </w:t>
      </w:r>
      <w:r>
        <w:rPr/>
        <w:t>商登记，注册资本10,000万元，计划总投资35,805万元，主营业务为RFID标签及其配套产品</w:t>
      </w:r>
      <w:r>
        <w:rPr>
          <w:w w:val="99"/>
        </w:rPr>
        <w:t> </w:t>
      </w:r>
      <w:r>
        <w:rPr/>
        <w:t>的设计开发、制造和销售。截止到本报告披露日，思创汇联尚处于基建阶段，工程计划实施</w:t>
      </w:r>
      <w:r>
        <w:rPr>
          <w:w w:val="99"/>
        </w:rPr>
        <w:t> </w:t>
      </w:r>
      <w:r>
        <w:rPr>
          <w:spacing w:val="-3"/>
          <w:w w:val="99"/>
        </w:rPr>
        <w:t>进展顺利（详见公司2012年2月24日披露在巨潮网的第2012-005号公告）。</w:t>
      </w:r>
      <w:r>
        <w:rPr>
          <w:spacing w:val="-3"/>
        </w:rPr>
      </w:r>
    </w:p>
    <w:p>
      <w:pPr>
        <w:pStyle w:val="BodyText"/>
        <w:spacing w:line="357" w:lineRule="auto" w:before="77"/>
        <w:ind w:right="186" w:firstLine="540"/>
        <w:jc w:val="both"/>
      </w:pPr>
      <w:r>
        <w:rPr/>
        <w:t>2）投资设立全资子公司上扬无线射频科技扬州有限公司。上扬无线于2012年12月26日</w:t>
      </w:r>
      <w:r>
        <w:rPr>
          <w:w w:val="99"/>
        </w:rPr>
        <w:t> </w:t>
      </w:r>
      <w:r>
        <w:rPr/>
        <w:t>完成工商登记，注册资本10,000万元，计划总投资20,000万元，主营业务为RFID标签的研发</w:t>
      </w:r>
      <w:r>
        <w:rPr>
          <w:w w:val="99"/>
        </w:rPr>
        <w:t> </w:t>
      </w:r>
      <w:r>
        <w:rPr/>
        <w:t>设计、制造和销售。截止到本报告披露日，上扬无线厂房已装修完毕，正进行设备调试，有</w:t>
      </w:r>
      <w:r>
        <w:rPr>
          <w:w w:val="99"/>
        </w:rPr>
        <w:t> </w:t>
      </w:r>
      <w:r>
        <w:rPr>
          <w:spacing w:val="-2"/>
        </w:rPr>
        <w:t>望比预定计划提前两个月正式生产（详见公司2012年12月8日披露在巨潮网的第2012-043号公</w:t>
      </w:r>
      <w:r>
        <w:rPr>
          <w:spacing w:val="-112"/>
        </w:rPr>
        <w:t> </w:t>
      </w:r>
      <w:r>
        <w:rPr>
          <w:spacing w:val="-112"/>
        </w:rPr>
      </w:r>
      <w:r>
        <w:rPr>
          <w:spacing w:val="-41"/>
          <w:w w:val="99"/>
        </w:rPr>
        <w:t>告）。</w:t>
      </w:r>
      <w:r>
        <w:rPr>
          <w:spacing w:val="-41"/>
        </w:rPr>
      </w:r>
    </w:p>
    <w:p>
      <w:pPr>
        <w:pStyle w:val="BodyText"/>
        <w:spacing w:line="357" w:lineRule="auto" w:before="74"/>
        <w:ind w:right="165" w:firstLine="540"/>
        <w:jc w:val="both"/>
      </w:pPr>
      <w:r>
        <w:rPr/>
        <w:t>思创汇联和上扬无线两个RFID项目正式投产后，将大大提升RFID标签及相关设备产能，</w:t>
      </w:r>
      <w:r>
        <w:rPr>
          <w:w w:val="99"/>
        </w:rPr>
        <w:t> </w:t>
      </w:r>
      <w:r>
        <w:rPr/>
        <w:t>提高产品设计和制造能力。</w:t>
      </w:r>
    </w:p>
    <w:p>
      <w:pPr>
        <w:pStyle w:val="BodyText"/>
        <w:spacing w:line="357" w:lineRule="auto" w:before="77"/>
        <w:ind w:right="105" w:firstLine="540"/>
        <w:jc w:val="both"/>
      </w:pPr>
      <w:r>
        <w:rPr/>
        <w:t>3）收购瑞典MW Security</w:t>
      </w:r>
      <w:r>
        <w:rPr>
          <w:spacing w:val="-3"/>
        </w:rPr>
        <w:t> </w:t>
      </w:r>
      <w:r>
        <w:rPr/>
        <w:t>AB。MW系瑞典一家专业从事保护盒和其他零售业防损设备研</w:t>
      </w:r>
      <w:r>
        <w:rPr>
          <w:w w:val="99"/>
        </w:rPr>
        <w:t> </w:t>
      </w:r>
      <w:r>
        <w:rPr/>
        <w:t>发、生产、销售的公司，公司的全资子公司思创香港以人民币2,276.95万元的收购价格，于</w:t>
      </w:r>
      <w:r>
        <w:rPr>
          <w:w w:val="99"/>
        </w:rPr>
        <w:t> </w:t>
      </w:r>
      <w:r>
        <w:rPr>
          <w:spacing w:val="-5"/>
          <w:w w:val="99"/>
        </w:rPr>
        <w:t>2012年3月1日正式与交易对手方签订了《股权转让协议》。截至本报告期末，上述收购事宜已</w:t>
      </w:r>
      <w:r>
        <w:rPr>
          <w:spacing w:val="-101"/>
          <w:w w:val="99"/>
        </w:rPr>
        <w:t> </w:t>
      </w:r>
      <w:r>
        <w:rPr>
          <w:spacing w:val="-101"/>
          <w:w w:val="99"/>
        </w:rPr>
      </w:r>
      <w:r>
        <w:rPr/>
        <w:t>完成全部交割手续。但鉴于目前MW尚处于业务整合、管理团队磨合和新业务拓展初期，报告</w:t>
      </w:r>
      <w:r>
        <w:rPr>
          <w:w w:val="99"/>
        </w:rPr>
        <w:t> </w:t>
      </w:r>
      <w:r>
        <w:rPr>
          <w:spacing w:val="-3"/>
          <w:w w:val="99"/>
        </w:rPr>
        <w:t>期内未能对公司业绩做出贡献（详见公司2012年3月5日披露在巨潮网的第2012-008号公告）。</w:t>
      </w:r>
      <w:r>
        <w:rPr>
          <w:spacing w:val="-3"/>
        </w:rPr>
      </w:r>
    </w:p>
    <w:p>
      <w:pPr>
        <w:pStyle w:val="BodyText"/>
        <w:spacing w:line="357" w:lineRule="auto" w:before="77"/>
        <w:ind w:right="186" w:firstLine="540"/>
        <w:jc w:val="both"/>
      </w:pPr>
      <w:r>
        <w:rPr>
          <w:spacing w:val="-1"/>
        </w:rPr>
        <w:t>4）投资设立温州中思物联科技有限公司。温州中思于2012年3月28日完成工商登记，注</w:t>
      </w:r>
      <w:r>
        <w:rPr>
          <w:w w:val="99"/>
        </w:rPr>
        <w:t> </w:t>
      </w:r>
      <w:r>
        <w:rPr/>
        <w:t>册资本10万元，主要从事集成应用业务。公司控股子公司浙江思创理德物联科技有限公司出</w:t>
      </w:r>
      <w:r>
        <w:rPr>
          <w:w w:val="99"/>
        </w:rPr>
        <w:t> </w:t>
      </w:r>
      <w:r>
        <w:rPr/>
        <w:t>资5.1万元，占其注册资本的51%。</w:t>
      </w:r>
    </w:p>
    <w:p>
      <w:pPr>
        <w:spacing w:after="0" w:line="357" w:lineRule="auto"/>
        <w:jc w:val="both"/>
        <w:sectPr>
          <w:pgSz w:w="11900" w:h="16840"/>
          <w:pgMar w:header="745" w:footer="983" w:top="1060" w:bottom="1180" w:left="980" w:right="940"/>
        </w:sectPr>
      </w:pPr>
    </w:p>
    <w:p>
      <w:pPr>
        <w:spacing w:line="240" w:lineRule="auto" w:before="6"/>
        <w:rPr>
          <w:rFonts w:ascii="宋体" w:hAnsi="宋体" w:cs="宋体" w:eastAsia="宋体" w:hint="default"/>
          <w:sz w:val="29"/>
          <w:szCs w:val="29"/>
        </w:rPr>
      </w:pPr>
    </w:p>
    <w:p>
      <w:pPr>
        <w:pStyle w:val="BodyText"/>
        <w:spacing w:line="388" w:lineRule="auto" w:before="26"/>
        <w:ind w:left="692" w:right="0"/>
        <w:jc w:val="left"/>
      </w:pPr>
      <w:r>
        <w:rPr/>
        <w:t>截至本报告披露日，公司还进行了以下投资：</w:t>
      </w:r>
      <w:r>
        <w:rPr>
          <w:w w:val="99"/>
        </w:rPr>
        <w:t> </w:t>
      </w:r>
      <w:r>
        <w:rPr>
          <w:spacing w:val="-1"/>
        </w:rPr>
        <w:t>1）投资设立控股子公司绿泰信息科技（上海）有限公司。上海绿泰于2013年2月22日完</w:t>
      </w:r>
    </w:p>
    <w:p>
      <w:pPr>
        <w:pStyle w:val="BodyText"/>
        <w:spacing w:line="357" w:lineRule="auto" w:before="5"/>
        <w:ind w:right="265"/>
        <w:jc w:val="both"/>
      </w:pPr>
      <w:r>
        <w:rPr/>
        <w:t>成工商登记，注册资本1000万元，主营业务为ESLs及相关有源电子标签系统的设计、开发、</w:t>
      </w:r>
      <w:r>
        <w:rPr>
          <w:w w:val="99"/>
        </w:rPr>
        <w:t> </w:t>
      </w:r>
      <w:r>
        <w:rPr>
          <w:spacing w:val="-3"/>
          <w:w w:val="99"/>
        </w:rPr>
        <w:t>生产和销售，公司持有其92%股权。（详见公司2012年12月21日披露在巨潮网的第2012-046号</w:t>
      </w:r>
      <w:r>
        <w:rPr>
          <w:spacing w:val="-90"/>
          <w:w w:val="99"/>
        </w:rPr>
        <w:t> </w:t>
      </w:r>
      <w:r>
        <w:rPr>
          <w:spacing w:val="-90"/>
          <w:w w:val="99"/>
        </w:rPr>
      </w:r>
      <w:r>
        <w:rPr>
          <w:spacing w:val="-30"/>
          <w:w w:val="99"/>
        </w:rPr>
        <w:t>公告）。</w:t>
      </w:r>
      <w:r>
        <w:rPr>
          <w:spacing w:val="-30"/>
        </w:rPr>
      </w:r>
    </w:p>
    <w:p>
      <w:pPr>
        <w:pStyle w:val="BodyText"/>
        <w:spacing w:line="240" w:lineRule="auto" w:before="74"/>
        <w:ind w:left="632" w:right="0"/>
        <w:jc w:val="left"/>
      </w:pPr>
      <w:r>
        <w:rPr>
          <w:spacing w:val="-3"/>
        </w:rPr>
        <w:t>2）投资设立控股子公司杭州思创宣道信息技术有限公司。思创宣道于</w:t>
      </w:r>
      <w:r>
        <w:rPr>
          <w:spacing w:val="-60"/>
        </w:rPr>
        <w:t> </w:t>
      </w:r>
      <w:r>
        <w:rPr/>
        <w:t>2013</w:t>
      </w:r>
      <w:r>
        <w:rPr>
          <w:spacing w:val="-60"/>
        </w:rPr>
        <w:t> </w:t>
      </w:r>
      <w:r>
        <w:rPr/>
        <w:t>年</w:t>
      </w:r>
      <w:r>
        <w:rPr>
          <w:spacing w:val="-60"/>
        </w:rPr>
        <w:t> </w:t>
      </w:r>
      <w:r>
        <w:rPr/>
        <w:t>1</w:t>
      </w:r>
      <w:r>
        <w:rPr>
          <w:spacing w:val="-60"/>
        </w:rPr>
        <w:t> </w:t>
      </w:r>
      <w:r>
        <w:rPr/>
        <w:t>月</w:t>
      </w:r>
      <w:r>
        <w:rPr>
          <w:spacing w:val="-60"/>
        </w:rPr>
        <w:t> </w:t>
      </w:r>
      <w:r>
        <w:rPr/>
        <w:t>17</w:t>
      </w:r>
      <w:r>
        <w:rPr>
          <w:spacing w:val="-60"/>
        </w:rPr>
        <w:t> </w:t>
      </w:r>
      <w:r>
        <w:rPr/>
        <w:t>日</w:t>
      </w:r>
    </w:p>
    <w:p>
      <w:pPr>
        <w:pStyle w:val="BodyText"/>
        <w:spacing w:line="357" w:lineRule="auto" w:before="154"/>
        <w:ind w:right="221"/>
        <w:jc w:val="left"/>
      </w:pPr>
      <w:r>
        <w:rPr>
          <w:spacing w:val="-5"/>
        </w:rPr>
        <w:t>完成工商登记，注册资本</w:t>
      </w:r>
      <w:r>
        <w:rPr>
          <w:spacing w:val="-58"/>
        </w:rPr>
        <w:t> </w:t>
      </w:r>
      <w:r>
        <w:rPr/>
        <w:t>500</w:t>
      </w:r>
      <w:r>
        <w:rPr>
          <w:spacing w:val="-58"/>
        </w:rPr>
        <w:t> </w:t>
      </w:r>
      <w:r>
        <w:rPr>
          <w:spacing w:val="-4"/>
        </w:rPr>
        <w:t>万元，主营烟草行业物联网技术开发及应用。公司对其出资</w:t>
      </w:r>
      <w:r>
        <w:rPr>
          <w:spacing w:val="-58"/>
        </w:rPr>
        <w:t> </w:t>
      </w:r>
      <w:r>
        <w:rPr/>
        <w:t>350</w:t>
      </w:r>
      <w:r>
        <w:rPr>
          <w:w w:val="99"/>
        </w:rPr>
        <w:t> </w:t>
      </w:r>
      <w:r>
        <w:rPr/>
        <w:t>万元，持有其</w:t>
      </w:r>
      <w:r>
        <w:rPr>
          <w:spacing w:val="-62"/>
        </w:rPr>
        <w:t> </w:t>
      </w:r>
      <w:r>
        <w:rPr/>
        <w:t>70%股权。</w:t>
      </w:r>
    </w:p>
    <w:p>
      <w:pPr>
        <w:pStyle w:val="BodyText"/>
        <w:spacing w:line="357" w:lineRule="auto" w:before="77"/>
        <w:ind w:left="632" w:right="0" w:firstLine="62"/>
        <w:jc w:val="left"/>
      </w:pPr>
      <w:r>
        <w:rPr/>
        <w:t>（5）人才队伍建设和储备</w:t>
      </w:r>
      <w:r>
        <w:rPr>
          <w:w w:val="99"/>
        </w:rPr>
        <w:t> </w:t>
      </w:r>
      <w:r>
        <w:rPr/>
        <w:t>为使公司的人力资源管理能够更好的适应和推动公司的快速发展，公司重视各岗位专业</w:t>
      </w:r>
    </w:p>
    <w:p>
      <w:pPr>
        <w:pStyle w:val="BodyText"/>
        <w:spacing w:line="357" w:lineRule="auto"/>
        <w:ind w:right="226"/>
        <w:jc w:val="both"/>
      </w:pPr>
      <w:r>
        <w:rPr/>
        <w:t>型、管理型、复合型人才的培养。 2012 年，公司通过引进专业技术人才、建立 TTT</w:t>
      </w:r>
      <w:r>
        <w:rPr>
          <w:spacing w:val="-90"/>
        </w:rPr>
        <w:t> </w:t>
      </w:r>
      <w:r>
        <w:rPr/>
        <w:t>内部培</w:t>
      </w:r>
      <w:r>
        <w:rPr>
          <w:w w:val="99"/>
        </w:rPr>
        <w:t> </w:t>
      </w:r>
      <w:r>
        <w:rPr/>
        <w:t>训制度、深化战略事业单元激励和考核细则，完善宽幅薪酬体系、一线员工跨岗管理等方式</w:t>
      </w:r>
      <w:r>
        <w:rPr>
          <w:spacing w:val="-96"/>
        </w:rPr>
        <w:t> </w:t>
      </w:r>
      <w:r>
        <w:rPr>
          <w:spacing w:val="-96"/>
        </w:rPr>
      </w:r>
      <w:r>
        <w:rPr/>
        <w:t>优化公司人才队伍结构。上述制度的有效落实，拓宽了现有员工的学习渠道和上升通道，实</w:t>
      </w:r>
      <w:r>
        <w:rPr>
          <w:spacing w:val="-96"/>
        </w:rPr>
        <w:t> </w:t>
      </w:r>
      <w:r>
        <w:rPr>
          <w:spacing w:val="-96"/>
        </w:rPr>
      </w:r>
      <w:r>
        <w:rPr/>
        <w:t>现一线员工的自主管理、内部管理，也加强对中层的绩效激励和业务能力培养。</w:t>
      </w:r>
    </w:p>
    <w:p>
      <w:pPr>
        <w:pStyle w:val="BodyText"/>
        <w:spacing w:line="357" w:lineRule="auto"/>
        <w:ind w:left="572" w:right="308" w:firstLine="122"/>
        <w:jc w:val="left"/>
      </w:pPr>
      <w:r>
        <w:rPr/>
        <w:t>（6）内部控制</w:t>
      </w:r>
      <w:r>
        <w:rPr>
          <w:w w:val="99"/>
        </w:rPr>
        <w:t> </w:t>
      </w:r>
      <w:r>
        <w:rPr/>
        <w:t>公司继续加强内部控制制度建设，积极按照创业板上市公司规范运作的要求，制订和完</w:t>
      </w:r>
    </w:p>
    <w:p>
      <w:pPr>
        <w:pStyle w:val="BodyText"/>
        <w:spacing w:line="357" w:lineRule="auto"/>
        <w:ind w:right="0"/>
        <w:jc w:val="left"/>
      </w:pPr>
      <w:r>
        <w:rPr>
          <w:spacing w:val="-6"/>
          <w:w w:val="99"/>
        </w:rPr>
        <w:t>善相关内控制度。报告期内，公司新制定了《累积投票制实施细则》、《内幕信息知情人登记</w:t>
      </w:r>
      <w:r>
        <w:rPr>
          <w:spacing w:val="-114"/>
          <w:w w:val="99"/>
        </w:rPr>
        <w:t> </w:t>
      </w:r>
      <w:r>
        <w:rPr>
          <w:spacing w:val="-114"/>
          <w:w w:val="99"/>
        </w:rPr>
      </w:r>
      <w:r>
        <w:rPr>
          <w:spacing w:val="-19"/>
          <w:w w:val="99"/>
        </w:rPr>
        <w:t>制度》、《董事、监事、高级管理人员内部问责制度》、《年报信息披露重大差错责任追究制度》。</w:t>
      </w:r>
      <w:r>
        <w:rPr>
          <w:spacing w:val="-88"/>
          <w:w w:val="99"/>
        </w:rPr>
        <w:t> </w:t>
      </w:r>
      <w:r>
        <w:rPr>
          <w:spacing w:val="-88"/>
          <w:w w:val="99"/>
        </w:rPr>
      </w:r>
      <w:r>
        <w:rPr/>
        <w:t>此外，在优化管理方面，公司深化了SBU经营机制，对SBU架构的设计、预算数据的分析等方</w:t>
      </w:r>
      <w:r>
        <w:rPr>
          <w:w w:val="99"/>
        </w:rPr>
        <w:t> </w:t>
      </w:r>
      <w:r>
        <w:rPr/>
        <w:t>面进行了细化，进一步增强了公司预算管理能力，夯实内部管理基础。</w:t>
      </w:r>
    </w:p>
    <w:p>
      <w:pPr>
        <w:spacing w:line="240" w:lineRule="auto" w:before="11"/>
        <w:rPr>
          <w:rFonts w:ascii="宋体" w:hAnsi="宋体" w:cs="宋体" w:eastAsia="宋体" w:hint="default"/>
          <w:sz w:val="19"/>
          <w:szCs w:val="19"/>
        </w:rPr>
      </w:pPr>
    </w:p>
    <w:p>
      <w:pPr>
        <w:pStyle w:val="BodyText"/>
        <w:spacing w:line="240" w:lineRule="auto" w:before="0"/>
        <w:ind w:right="0"/>
        <w:jc w:val="both"/>
      </w:pPr>
      <w:r>
        <w:rPr/>
        <w:t>二、报告期内主要经营情况</w:t>
      </w:r>
    </w:p>
    <w:p>
      <w:pPr>
        <w:spacing w:line="240" w:lineRule="auto" w:before="8"/>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、主营业务分析</w:t>
      </w:r>
    </w:p>
    <w:p>
      <w:pPr>
        <w:spacing w:before="177"/>
        <w:ind w:left="15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）收入</w:t>
      </w:r>
    </w:p>
    <w:p>
      <w:pPr>
        <w:spacing w:line="240" w:lineRule="auto" w:before="10"/>
        <w:rPr>
          <w:rFonts w:ascii="宋体" w:hAnsi="宋体" w:cs="宋体" w:eastAsia="宋体" w:hint="default"/>
          <w:sz w:val="10"/>
          <w:szCs w:val="1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说明</w:t>
      </w:r>
    </w:p>
    <w:p>
      <w:pPr>
        <w:pStyle w:val="BodyText"/>
        <w:spacing w:line="240" w:lineRule="auto" w:before="167"/>
        <w:ind w:left="635" w:right="0"/>
        <w:jc w:val="left"/>
        <w:rPr>
          <w:rFonts w:ascii="Times New Roman" w:hAnsi="Times New Roman" w:cs="Times New Roman" w:eastAsia="Times New Roman" w:hint="default"/>
        </w:rPr>
      </w:pPr>
      <w:r>
        <w:rPr>
          <w:spacing w:val="-7"/>
        </w:rPr>
        <w:t>报告期内，公司收入主要来源于商品防盗硬标签、软标签及其配套附件和服务，各型</w:t>
      </w:r>
      <w:r>
        <w:rPr>
          <w:rFonts w:ascii="Times New Roman" w:hAnsi="Times New Roman" w:cs="Times New Roman" w:eastAsia="Times New Roman" w:hint="default"/>
          <w:spacing w:val="-7"/>
        </w:rPr>
        <w:t>RFID</w:t>
      </w:r>
    </w:p>
    <w:p>
      <w:pPr>
        <w:spacing w:line="240" w:lineRule="auto" w:before="6"/>
        <w:rPr>
          <w:rFonts w:ascii="Times New Roman" w:hAnsi="Times New Roman" w:cs="Times New Roman" w:eastAsia="Times New Roman" w:hint="default"/>
          <w:sz w:val="9"/>
          <w:szCs w:val="9"/>
        </w:rPr>
      </w:pPr>
    </w:p>
    <w:p>
      <w:pPr>
        <w:pStyle w:val="BodyText"/>
        <w:spacing w:line="357" w:lineRule="auto" w:before="26"/>
        <w:ind w:left="635" w:right="0" w:hanging="483"/>
        <w:jc w:val="left"/>
      </w:pPr>
      <w:r>
        <w:rPr/>
        <w:t>标签及配套产品和服务。</w:t>
      </w:r>
      <w:r>
        <w:rPr>
          <w:w w:val="99"/>
        </w:rPr>
        <w:t> </w:t>
      </w:r>
      <w:r>
        <w:rPr/>
        <w:t>报告期内，公司加大对外投资业务，新增以下全资或控股子公司：杭州思创汇联科技有</w:t>
      </w:r>
    </w:p>
    <w:p>
      <w:pPr>
        <w:pStyle w:val="BodyText"/>
        <w:spacing w:line="240" w:lineRule="auto"/>
        <w:ind w:right="0"/>
        <w:jc w:val="left"/>
      </w:pPr>
      <w:r>
        <w:rPr/>
        <w:t>限公司、上扬无限射频科技扬州有限公司、温州中思物联科技有限公司，并通过公司全资子</w:t>
      </w:r>
    </w:p>
    <w:p>
      <w:pPr>
        <w:spacing w:after="0" w:line="240"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38" w:lineRule="auto" w:before="26"/>
        <w:ind w:right="138"/>
        <w:jc w:val="left"/>
      </w:pPr>
      <w:r>
        <w:rPr/>
        <w:t>公司收购方式新增全资子公司</w:t>
      </w:r>
      <w:r>
        <w:rPr>
          <w:rFonts w:ascii="Times New Roman" w:hAnsi="Times New Roman" w:cs="Times New Roman" w:eastAsia="Times New Roman" w:hint="default"/>
        </w:rPr>
        <w:t>MW Security</w:t>
      </w:r>
      <w:r>
        <w:rPr>
          <w:rFonts w:ascii="Times New Roman" w:hAnsi="Times New Roman" w:cs="Times New Roman" w:eastAsia="Times New Roman" w:hint="default"/>
          <w:spacing w:val="16"/>
        </w:rPr>
        <w:t> </w:t>
      </w:r>
      <w:r>
        <w:rPr>
          <w:rFonts w:ascii="Times New Roman" w:hAnsi="Times New Roman" w:cs="Times New Roman" w:eastAsia="Times New Roman" w:hint="default"/>
        </w:rPr>
        <w:t>AB</w:t>
      </w:r>
      <w:r>
        <w:rPr/>
        <w:t>。上述子公司均纳入公司</w:t>
      </w:r>
      <w:r>
        <w:rPr>
          <w:rFonts w:ascii="Times New Roman" w:hAnsi="Times New Roman" w:cs="Times New Roman" w:eastAsia="Times New Roman" w:hint="default"/>
        </w:rPr>
        <w:t>2012</w:t>
      </w:r>
      <w:r>
        <w:rPr/>
        <w:t>年度合并报表范</w:t>
      </w:r>
      <w:r>
        <w:rPr>
          <w:w w:val="99"/>
        </w:rPr>
        <w:t> </w:t>
      </w:r>
      <w:r>
        <w:rPr/>
        <w:t>围。</w:t>
      </w:r>
    </w:p>
    <w:p>
      <w:pPr>
        <w:spacing w:before="4"/>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公司实物销售收入是否大于劳务收入</w:t>
      </w:r>
    </w:p>
    <w:p>
      <w:pPr>
        <w:spacing w:before="37"/>
        <w:ind w:left="152" w:right="1557" w:firstLine="0"/>
        <w:jc w:val="left"/>
        <w:rPr>
          <w:rFonts w:ascii="宋体" w:hAnsi="宋体" w:cs="宋体" w:eastAsia="宋体" w:hint="default"/>
          <w:sz w:val="21"/>
          <w:szCs w:val="21"/>
        </w:rPr>
      </w:pPr>
      <w:r>
        <w:rPr>
          <w:rFonts w:ascii="宋体" w:hAnsi="宋体" w:cs="宋体" w:eastAsia="宋体" w:hint="default"/>
          <w:sz w:val="21"/>
          <w:szCs w:val="21"/>
        </w:rPr>
        <w:t>√ 是 □ 否</w:t>
      </w:r>
    </w:p>
    <w:p>
      <w:pPr>
        <w:spacing w:line="240" w:lineRule="auto" w:before="10"/>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1927"/>
        <w:gridCol w:w="1890"/>
        <w:gridCol w:w="1926"/>
        <w:gridCol w:w="1913"/>
        <w:gridCol w:w="1915"/>
      </w:tblGrid>
      <w:tr>
        <w:trPr>
          <w:trHeight w:val="401" w:hRule="exact"/>
        </w:trPr>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3" w:right="0"/>
              <w:jc w:val="left"/>
              <w:rPr>
                <w:rFonts w:ascii="宋体" w:hAnsi="宋体" w:cs="宋体" w:eastAsia="宋体" w:hint="default"/>
                <w:sz w:val="21"/>
                <w:szCs w:val="21"/>
              </w:rPr>
            </w:pPr>
            <w:r>
              <w:rPr>
                <w:rFonts w:ascii="宋体" w:hAnsi="宋体" w:cs="宋体" w:eastAsia="宋体" w:hint="default"/>
                <w:sz w:val="21"/>
                <w:szCs w:val="21"/>
              </w:rPr>
              <w:t>电子标签行业</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652,874,404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712,696,670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-8.39%</w:t>
            </w:r>
          </w:p>
        </w:tc>
      </w:tr>
      <w:tr>
        <w:trPr>
          <w:trHeight w:val="401"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658,453,410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734,820,148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-10.39%</w:t>
            </w:r>
          </w:p>
        </w:tc>
      </w:tr>
      <w:tr>
        <w:trPr>
          <w:trHeight w:val="403"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58,318,356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52,739,350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10.58%</w:t>
            </w:r>
          </w:p>
        </w:tc>
      </w:tr>
    </w:tbl>
    <w:p>
      <w:pPr>
        <w:spacing w:line="262" w:lineRule="exact"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60"/>
          <w:sz w:val="21"/>
          <w:szCs w:val="21"/>
        </w:rPr>
        <w:t> </w:t>
      </w:r>
      <w:r>
        <w:rPr>
          <w:rFonts w:ascii="宋体" w:hAnsi="宋体" w:cs="宋体" w:eastAsia="宋体" w:hint="default"/>
          <w:sz w:val="21"/>
          <w:szCs w:val="21"/>
        </w:rPr>
        <w:t>30%以上的原因说明</w:t>
      </w:r>
    </w:p>
    <w:p>
      <w:pPr>
        <w:spacing w:line="273" w:lineRule="auto" w:before="37"/>
        <w:ind w:left="152" w:right="647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公司重大的在手订单情况</w:t>
      </w:r>
    </w:p>
    <w:p>
      <w:pPr>
        <w:spacing w:line="273" w:lineRule="auto" w:before="7"/>
        <w:ind w:left="152" w:right="78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1"/>
          <w:sz w:val="21"/>
          <w:szCs w:val="21"/>
        </w:rPr>
        <w:t>数量分散的订单情况</w:t>
      </w:r>
    </w:p>
    <w:p>
      <w:pPr>
        <w:spacing w:line="273" w:lineRule="auto" w:before="7"/>
        <w:ind w:left="152" w:right="45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公司报告期内产品或服务发生重大变化或调整有关情况</w:t>
      </w:r>
    </w:p>
    <w:p>
      <w:pPr>
        <w:spacing w:before="7"/>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before="114"/>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sz w:val="21"/>
          <w:szCs w:val="21"/>
        </w:rPr>
        <w:t>）成本</w:t>
      </w:r>
    </w:p>
    <w:p>
      <w:pPr>
        <w:spacing w:line="240" w:lineRule="auto" w:before="10"/>
        <w:rPr>
          <w:rFonts w:ascii="宋体" w:hAnsi="宋体" w:cs="宋体" w:eastAsia="宋体" w:hint="default"/>
          <w:sz w:val="10"/>
          <w:szCs w:val="10"/>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152"/>
        <w:gridCol w:w="1620"/>
        <w:gridCol w:w="1260"/>
        <w:gridCol w:w="1620"/>
        <w:gridCol w:w="1260"/>
        <w:gridCol w:w="126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51" w:right="94" w:hanging="51"/>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比重（%）</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51" w:right="94" w:hanging="51"/>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比重（%）</w:t>
            </w:r>
          </w:p>
        </w:tc>
        <w:tc>
          <w:tcPr>
            <w:tcW w:w="126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电子标签行业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146,810,536.67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163,534,275.62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78.43%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电子标签行业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25,864,392.14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26,124,710.42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12.53%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电子标签行业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20,492,245.15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18,843,822.96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1.57%</w:t>
            </w:r>
          </w:p>
        </w:tc>
      </w:tr>
    </w:tbl>
    <w:p>
      <w:pPr>
        <w:spacing w:line="240" w:lineRule="auto" w:before="1"/>
        <w:rPr>
          <w:rFonts w:ascii="宋体" w:hAnsi="宋体" w:cs="宋体" w:eastAsia="宋体" w:hint="default"/>
          <w:sz w:val="14"/>
          <w:szCs w:val="14"/>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sz w:val="21"/>
          <w:szCs w:val="21"/>
        </w:rPr>
        <w:t>）费用</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597"/>
        <w:gridCol w:w="1648"/>
        <w:gridCol w:w="1637"/>
        <w:gridCol w:w="1226"/>
        <w:gridCol w:w="342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8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7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w w:val="100"/>
                <w:sz w:val="21"/>
                <w:szCs w:val="21"/>
              </w:rPr>
              <w:t>同比</w:t>
            </w:r>
            <w:r>
              <w:rPr>
                <w:rFonts w:ascii="宋体" w:hAnsi="宋体" w:cs="宋体" w:eastAsia="宋体" w:hint="default"/>
                <w:spacing w:val="-3"/>
                <w:w w:val="100"/>
                <w:sz w:val="21"/>
                <w:szCs w:val="21"/>
              </w:rPr>
              <w:t>增</w:t>
            </w:r>
            <w:r>
              <w:rPr>
                <w:rFonts w:ascii="宋体" w:hAnsi="宋体" w:cs="宋体" w:eastAsia="宋体" w:hint="default"/>
                <w:spacing w:val="-92"/>
                <w:w w:val="100"/>
                <w:sz w:val="21"/>
                <w:szCs w:val="21"/>
              </w:rPr>
              <w:t>减</w:t>
            </w:r>
            <w:r>
              <w:rPr>
                <w:rFonts w:ascii="宋体" w:hAnsi="宋体" w:cs="宋体" w:eastAsia="宋体" w:hint="default"/>
                <w:w w:val="100"/>
                <w:sz w:val="21"/>
                <w:szCs w:val="21"/>
              </w:rPr>
              <w:t>（%</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1075" w:val="left" w:leader="none"/>
              </w:tabs>
              <w:spacing w:line="240" w:lineRule="auto" w:before="28"/>
              <w:ind w:left="-133" w:right="1070"/>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重大变动说明</w:t>
            </w:r>
          </w:p>
        </w:tc>
      </w:tr>
      <w:tr>
        <w:trPr>
          <w:trHeight w:val="16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8" w:type="dxa"/>
            <w:vMerge w:val="restart"/>
            <w:tcBorders>
              <w:top w:val="single" w:sz="5" w:space="0" w:color="000000"/>
              <w:left w:val="single" w:sz="9" w:space="0" w:color="D3D3D3"/>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sz w:val="21"/>
              </w:rPr>
              <w:t>19,280,544.74</w:t>
            </w:r>
          </w:p>
        </w:tc>
        <w:tc>
          <w:tcPr>
            <w:tcW w:w="1637" w:type="dxa"/>
            <w:vMerge w:val="restart"/>
            <w:tcBorders>
              <w:top w:val="single" w:sz="5"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21"/>
                <w:szCs w:val="21"/>
              </w:rPr>
            </w:pPr>
            <w:r>
              <w:rPr>
                <w:rFonts w:ascii="宋体"/>
                <w:sz w:val="21"/>
              </w:rPr>
              <w:t>10,736,813.95</w:t>
            </w:r>
          </w:p>
        </w:tc>
        <w:tc>
          <w:tcPr>
            <w:tcW w:w="1226" w:type="dxa"/>
            <w:vMerge w:val="restart"/>
            <w:tcBorders>
              <w:top w:val="single" w:sz="5"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3" w:right="0"/>
              <w:jc w:val="left"/>
              <w:rPr>
                <w:rFonts w:ascii="宋体" w:hAnsi="宋体" w:cs="宋体" w:eastAsia="宋体" w:hint="default"/>
                <w:sz w:val="21"/>
                <w:szCs w:val="21"/>
              </w:rPr>
            </w:pPr>
            <w:r>
              <w:rPr>
                <w:rFonts w:ascii="宋体"/>
                <w:sz w:val="21"/>
              </w:rPr>
              <w:t>79.57%</w:t>
            </w:r>
          </w:p>
        </w:tc>
        <w:tc>
          <w:tcPr>
            <w:tcW w:w="3420" w:type="dxa"/>
            <w:vMerge w:val="restart"/>
            <w:tcBorders>
              <w:top w:val="single" w:sz="5" w:space="0" w:color="000000"/>
              <w:left w:val="single" w:sz="4" w:space="0" w:color="000000"/>
              <w:right w:val="single" w:sz="4" w:space="0" w:color="000000"/>
            </w:tcBorders>
          </w:tcPr>
          <w:p>
            <w:pPr>
              <w:pStyle w:val="TableParagraph"/>
              <w:spacing w:line="271" w:lineRule="auto" w:before="28"/>
              <w:ind w:left="23" w:right="19"/>
              <w:jc w:val="left"/>
              <w:rPr>
                <w:rFonts w:ascii="宋体" w:hAnsi="宋体" w:cs="宋体" w:eastAsia="宋体" w:hint="default"/>
                <w:sz w:val="21"/>
                <w:szCs w:val="21"/>
              </w:rPr>
            </w:pPr>
            <w:r>
              <w:rPr>
                <w:rFonts w:ascii="宋体" w:hAnsi="宋体" w:cs="宋体" w:eastAsia="宋体" w:hint="default"/>
                <w:spacing w:val="-2"/>
                <w:sz w:val="21"/>
                <w:szCs w:val="21"/>
              </w:rPr>
              <w:t>主要系增加国内市场开拓投入及新收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购</w:t>
            </w:r>
            <w:r>
              <w:rPr>
                <w:rFonts w:ascii="宋体" w:hAnsi="宋体" w:cs="宋体" w:eastAsia="宋体" w:hint="default"/>
                <w:spacing w:val="-54"/>
                <w:sz w:val="21"/>
                <w:szCs w:val="21"/>
              </w:rPr>
              <w:t> </w:t>
            </w:r>
            <w:r>
              <w:rPr>
                <w:rFonts w:ascii="宋体" w:hAnsi="宋体" w:cs="宋体" w:eastAsia="宋体" w:hint="default"/>
                <w:sz w:val="21"/>
                <w:szCs w:val="21"/>
              </w:rPr>
              <w:t>MW</w:t>
            </w:r>
            <w:r>
              <w:rPr>
                <w:rFonts w:ascii="宋体" w:hAnsi="宋体" w:cs="宋体" w:eastAsia="宋体" w:hint="default"/>
                <w:spacing w:val="-56"/>
                <w:sz w:val="21"/>
                <w:szCs w:val="21"/>
              </w:rPr>
              <w:t> </w:t>
            </w:r>
            <w:r>
              <w:rPr>
                <w:rFonts w:ascii="宋体" w:hAnsi="宋体" w:cs="宋体" w:eastAsia="宋体" w:hint="default"/>
                <w:sz w:val="21"/>
                <w:szCs w:val="21"/>
              </w:rPr>
              <w:t>公司增加销售费用所致。</w:t>
            </w:r>
          </w:p>
        </w:tc>
      </w:tr>
      <w:tr>
        <w:trPr>
          <w:trHeight w:val="392"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8" w:type="dxa"/>
            <w:vMerge/>
            <w:tcBorders>
              <w:left w:val="single" w:sz="9"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161"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8" w:type="dxa"/>
            <w:vMerge/>
            <w:tcBorders>
              <w:left w:val="single" w:sz="9"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317"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8"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21"/>
                <w:szCs w:val="21"/>
              </w:rPr>
            </w:pPr>
            <w:r>
              <w:rPr>
                <w:rFonts w:ascii="宋体"/>
                <w:sz w:val="21"/>
              </w:rPr>
              <w:t>55,610,549.93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21"/>
                <w:szCs w:val="21"/>
              </w:rPr>
            </w:pPr>
            <w:r>
              <w:rPr>
                <w:rFonts w:ascii="宋体"/>
                <w:sz w:val="21"/>
              </w:rPr>
              <w:t>38,969,346.17</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69" w:right="0"/>
              <w:jc w:val="left"/>
              <w:rPr>
                <w:rFonts w:ascii="宋体" w:hAnsi="宋体" w:cs="宋体" w:eastAsia="宋体" w:hint="default"/>
                <w:sz w:val="21"/>
                <w:szCs w:val="21"/>
              </w:rPr>
            </w:pPr>
            <w:r>
              <w:rPr>
                <w:rFonts w:ascii="宋体"/>
                <w:sz w:val="21"/>
              </w:rPr>
              <w:t>42.7%</w:t>
            </w:r>
          </w:p>
        </w:tc>
        <w:tc>
          <w:tcPr>
            <w:tcW w:w="342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9"/>
              <w:jc w:val="both"/>
              <w:rPr>
                <w:rFonts w:ascii="宋体" w:hAnsi="宋体" w:cs="宋体" w:eastAsia="宋体" w:hint="default"/>
                <w:sz w:val="21"/>
                <w:szCs w:val="21"/>
              </w:rPr>
            </w:pPr>
            <w:r>
              <w:rPr>
                <w:rFonts w:ascii="宋体" w:hAnsi="宋体" w:cs="宋体" w:eastAsia="宋体" w:hint="default"/>
                <w:spacing w:val="-2"/>
                <w:sz w:val="21"/>
                <w:szCs w:val="21"/>
              </w:rPr>
              <w:t>主要系职工薪酬支出增加，诉讼、收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购海外子公司律师费增加以及本期新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收购</w:t>
            </w:r>
            <w:r>
              <w:rPr>
                <w:rFonts w:ascii="宋体" w:hAnsi="宋体" w:cs="宋体" w:eastAsia="宋体" w:hint="default"/>
                <w:spacing w:val="-55"/>
                <w:sz w:val="21"/>
                <w:szCs w:val="21"/>
              </w:rPr>
              <w:t> </w:t>
            </w:r>
            <w:r>
              <w:rPr>
                <w:rFonts w:ascii="宋体" w:hAnsi="宋体" w:cs="宋体" w:eastAsia="宋体" w:hint="default"/>
                <w:sz w:val="21"/>
                <w:szCs w:val="21"/>
              </w:rPr>
              <w:t>MW</w:t>
            </w:r>
            <w:r>
              <w:rPr>
                <w:rFonts w:ascii="宋体" w:hAnsi="宋体" w:cs="宋体" w:eastAsia="宋体" w:hint="default"/>
                <w:spacing w:val="-55"/>
                <w:sz w:val="21"/>
                <w:szCs w:val="21"/>
              </w:rPr>
              <w:t> </w:t>
            </w:r>
            <w:r>
              <w:rPr>
                <w:rFonts w:ascii="宋体" w:hAnsi="宋体" w:cs="宋体" w:eastAsia="宋体" w:hint="default"/>
                <w:sz w:val="21"/>
                <w:szCs w:val="21"/>
              </w:rPr>
              <w:t>公司增加管理费用所致。</w:t>
            </w:r>
          </w:p>
        </w:tc>
      </w:tr>
      <w:tr>
        <w:trPr>
          <w:trHeight w:val="391"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8" w:type="dxa"/>
            <w:vMerge/>
            <w:tcBorders>
              <w:left w:val="single" w:sz="9"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226" w:type="dxa"/>
            <w:vMerge/>
            <w:tcBorders>
              <w:left w:val="single" w:sz="4" w:space="0" w:color="000000"/>
              <w:right w:val="single" w:sz="4" w:space="0" w:color="000000"/>
            </w:tcBorders>
          </w:tcPr>
          <w:p>
            <w:pPr/>
          </w:p>
        </w:tc>
        <w:tc>
          <w:tcPr>
            <w:tcW w:w="3420" w:type="dxa"/>
            <w:vMerge/>
            <w:tcBorders>
              <w:left w:val="single" w:sz="4" w:space="0" w:color="000000"/>
              <w:right w:val="single" w:sz="4" w:space="0" w:color="000000"/>
            </w:tcBorders>
          </w:tcPr>
          <w:p>
            <w:pPr/>
          </w:p>
        </w:tc>
      </w:tr>
      <w:tr>
        <w:trPr>
          <w:trHeight w:val="319"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8" w:type="dxa"/>
            <w:vMerge/>
            <w:tcBorders>
              <w:left w:val="single" w:sz="9"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-25,379,411.97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-19,744,115.07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28.54%</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0"/>
              <w:jc w:val="right"/>
              <w:rPr>
                <w:rFonts w:ascii="宋体" w:hAnsi="宋体" w:cs="宋体" w:eastAsia="宋体" w:hint="default"/>
                <w:sz w:val="21"/>
                <w:szCs w:val="21"/>
              </w:rPr>
            </w:pPr>
            <w:r>
              <w:rPr>
                <w:rFonts w:ascii="宋体" w:hAnsi="宋体" w:cs="宋体" w:eastAsia="宋体" w:hint="default"/>
                <w:spacing w:val="-2"/>
                <w:sz w:val="21"/>
                <w:szCs w:val="21"/>
              </w:rPr>
              <w:t>主要系利息收入增加影响</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15,623,378.76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17,486,816.16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-10.66%</w:t>
            </w:r>
          </w:p>
        </w:tc>
        <w:tc>
          <w:tcPr>
            <w:tcW w:w="34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before="175"/>
        <w:ind w:left="232" w:right="0" w:firstLine="0"/>
        <w:jc w:val="left"/>
        <w:rPr>
          <w:rFonts w:ascii="宋体" w:hAnsi="宋体" w:cs="宋体" w:eastAsia="宋体" w:hint="default"/>
          <w:sz w:val="21"/>
          <w:szCs w:val="21"/>
        </w:rPr>
      </w:pPr>
      <w:r>
        <w:rPr>
          <w:rFonts w:ascii="宋体" w:hAnsi="宋体" w:cs="宋体" w:eastAsia="宋体" w:hint="default"/>
          <w:sz w:val="21"/>
          <w:szCs w:val="21"/>
        </w:rPr>
        <w:t>（4）研发投入</w:t>
      </w:r>
    </w:p>
    <w:p>
      <w:pPr>
        <w:pStyle w:val="BodyText"/>
        <w:spacing w:line="357" w:lineRule="auto" w:before="167"/>
        <w:ind w:left="232" w:right="185" w:firstLine="480"/>
        <w:jc w:val="both"/>
      </w:pPr>
      <w:r>
        <w:rPr/>
        <w:t>为不断提升企业的研发能力和竞争优势，公司一直高度重视技术、产品、生产工艺的研</w:t>
      </w:r>
      <w:r>
        <w:rPr>
          <w:w w:val="99"/>
        </w:rPr>
        <w:t> </w:t>
      </w:r>
      <w:r>
        <w:rPr/>
        <w:t>究和创新，研发费用逐年提高。2012</w:t>
      </w:r>
      <w:r>
        <w:rPr>
          <w:spacing w:val="-61"/>
        </w:rPr>
        <w:t> </w:t>
      </w:r>
      <w:r>
        <w:rPr/>
        <w:t>年，公司共计研发投入</w:t>
      </w:r>
      <w:r>
        <w:rPr>
          <w:spacing w:val="-61"/>
        </w:rPr>
        <w:t> </w:t>
      </w:r>
      <w:r>
        <w:rPr/>
        <w:t>1041</w:t>
      </w:r>
      <w:r>
        <w:rPr>
          <w:spacing w:val="-61"/>
        </w:rPr>
        <w:t> </w:t>
      </w:r>
      <w:r>
        <w:rPr/>
        <w:t>万元，较上年增加</w:t>
      </w:r>
      <w:r>
        <w:rPr>
          <w:spacing w:val="-61"/>
        </w:rPr>
        <w:t> </w:t>
      </w:r>
      <w:r>
        <w:rPr/>
        <w:t>138</w:t>
      </w:r>
      <w:r>
        <w:rPr>
          <w:spacing w:val="-61"/>
        </w:rPr>
        <w:t> </w:t>
      </w:r>
      <w:r>
        <w:rPr/>
        <w:t>万</w:t>
      </w:r>
      <w:r>
        <w:rPr>
          <w:w w:val="99"/>
        </w:rPr>
        <w:t> </w:t>
      </w:r>
      <w:r>
        <w:rPr/>
        <w:t>元。</w:t>
      </w:r>
    </w:p>
    <w:p>
      <w:pPr>
        <w:pStyle w:val="BodyText"/>
        <w:spacing w:line="357" w:lineRule="auto"/>
        <w:ind w:left="232" w:right="144" w:firstLine="480"/>
        <w:jc w:val="both"/>
      </w:pPr>
      <w:r>
        <w:rPr/>
        <w:t>报告期内，公司获得国家知识产权局颁发的发明专利证书</w:t>
      </w:r>
      <w:r>
        <w:rPr>
          <w:spacing w:val="-62"/>
        </w:rPr>
        <w:t> </w:t>
      </w:r>
      <w:r>
        <w:rPr/>
        <w:t>3</w:t>
      </w:r>
      <w:r>
        <w:rPr>
          <w:spacing w:val="-62"/>
        </w:rPr>
        <w:t> </w:t>
      </w:r>
      <w:r>
        <w:rPr/>
        <w:t>项。发明专利的获得有利于</w:t>
      </w:r>
      <w:r>
        <w:rPr>
          <w:w w:val="99"/>
        </w:rPr>
        <w:t> </w:t>
      </w:r>
      <w:r>
        <w:rPr/>
        <w:t>保护公司知识产权，</w:t>
      </w:r>
      <w:r>
        <w:rPr>
          <w:spacing w:val="-81"/>
        </w:rPr>
        <w:t> </w:t>
      </w:r>
      <w:r>
        <w:rPr/>
        <w:t>形成有效的技术壁垒，并提升公司核心竞争力，对推动新产品开发有积</w:t>
      </w:r>
      <w:r>
        <w:rPr>
          <w:w w:val="99"/>
        </w:rPr>
        <w:t> </w:t>
      </w:r>
      <w:r>
        <w:rPr/>
        <w:t>极作用。</w:t>
      </w:r>
    </w:p>
    <w:tbl>
      <w:tblPr>
        <w:tblW w:w="0" w:type="auto"/>
        <w:jc w:val="left"/>
        <w:tblInd w:w="119" w:type="dxa"/>
        <w:tblLayout w:type="fixed"/>
        <w:tblCellMar>
          <w:top w:w="0" w:type="dxa"/>
          <w:left w:w="0" w:type="dxa"/>
          <w:bottom w:w="0" w:type="dxa"/>
          <w:right w:w="0" w:type="dxa"/>
        </w:tblCellMar>
        <w:tblLook w:val="01E0"/>
      </w:tblPr>
      <w:tblGrid>
        <w:gridCol w:w="2268"/>
        <w:gridCol w:w="720"/>
        <w:gridCol w:w="1980"/>
        <w:gridCol w:w="1440"/>
        <w:gridCol w:w="1440"/>
        <w:gridCol w:w="720"/>
        <w:gridCol w:w="1080"/>
      </w:tblGrid>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19"/>
                <w:sz w:val="21"/>
                <w:szCs w:val="21"/>
              </w:rPr>
              <w:t> </w:t>
            </w:r>
            <w:r>
              <w:rPr>
                <w:rFonts w:ascii="宋体" w:hAnsi="宋体" w:cs="宋体" w:eastAsia="宋体" w:hint="default"/>
                <w:sz w:val="21"/>
                <w:szCs w:val="21"/>
              </w:rPr>
              <w:t>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申请日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授权日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pacing w:val="-19"/>
                <w:sz w:val="21"/>
                <w:szCs w:val="21"/>
              </w:rPr>
              <w:t> </w:t>
            </w:r>
            <w:r>
              <w:rPr>
                <w:rFonts w:ascii="宋体" w:hAnsi="宋体" w:cs="宋体" w:eastAsia="宋体" w:hint="default"/>
                <w:sz w:val="21"/>
                <w:szCs w:val="21"/>
              </w:rPr>
              <w:t>护</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取得方式</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一种商品防盗装置系</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16"/>
                <w:sz w:val="21"/>
                <w:szCs w:val="21"/>
              </w:rPr>
              <w:t>统和商品防盗装置的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防盗方法</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发明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ZL2008100599169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2008-3-3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2012-11-21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一种使用于声磁电子</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16"/>
                <w:sz w:val="21"/>
                <w:szCs w:val="21"/>
              </w:rPr>
              <w:t>物品监视系统中的防</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盗标签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发明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ZL2009101553665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2009-12-21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2012-5-23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自行申请</w:t>
            </w:r>
          </w:p>
        </w:tc>
      </w:tr>
      <w:tr>
        <w:trPr>
          <w:trHeight w:val="63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一种货架电子价格系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统及信息处理办法</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9"/>
              <w:jc w:val="center"/>
              <w:rPr>
                <w:rFonts w:ascii="宋体" w:hAnsi="宋体" w:cs="宋体" w:eastAsia="宋体" w:hint="default"/>
                <w:sz w:val="21"/>
                <w:szCs w:val="21"/>
              </w:rPr>
            </w:pPr>
            <w:r>
              <w:rPr>
                <w:rFonts w:ascii="宋体" w:hAnsi="宋体" w:cs="宋体" w:eastAsia="宋体" w:hint="default"/>
                <w:sz w:val="21"/>
                <w:szCs w:val="21"/>
              </w:rPr>
              <w:t>发明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ZL201010257420X</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2010-8-19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2012-11-21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center"/>
              <w:rPr>
                <w:rFonts w:ascii="宋体" w:hAnsi="宋体" w:cs="宋体" w:eastAsia="宋体" w:hint="default"/>
                <w:sz w:val="21"/>
                <w:szCs w:val="21"/>
              </w:rPr>
            </w:pPr>
            <w:r>
              <w:rPr>
                <w:rFonts w:ascii="宋体" w:hAnsi="宋体" w:cs="宋体" w:eastAsia="宋体" w:hint="default"/>
                <w:sz w:val="21"/>
                <w:szCs w:val="21"/>
              </w:rPr>
              <w:t>自行申请</w:t>
            </w:r>
          </w:p>
        </w:tc>
      </w:tr>
    </w:tbl>
    <w:p>
      <w:pPr>
        <w:spacing w:before="61"/>
        <w:ind w:left="232" w:right="0" w:firstLine="0"/>
        <w:jc w:val="left"/>
        <w:rPr>
          <w:rFonts w:ascii="宋体" w:hAnsi="宋体" w:cs="宋体" w:eastAsia="宋体" w:hint="default"/>
          <w:sz w:val="21"/>
          <w:szCs w:val="21"/>
        </w:rPr>
      </w:pPr>
      <w:r>
        <w:rPr>
          <w:rFonts w:ascii="宋体" w:hAnsi="宋体" w:cs="宋体" w:eastAsia="宋体" w:hint="default"/>
          <w:sz w:val="21"/>
          <w:szCs w:val="21"/>
        </w:rPr>
        <w:t>近三年公司研发投入金额及占营业收入的比例</w:t>
      </w:r>
    </w:p>
    <w:p>
      <w:pPr>
        <w:spacing w:line="240" w:lineRule="auto" w:before="11"/>
        <w:rPr>
          <w:rFonts w:ascii="宋体" w:hAnsi="宋体" w:cs="宋体" w:eastAsia="宋体" w:hint="default"/>
          <w:sz w:val="9"/>
          <w:szCs w:val="9"/>
        </w:rPr>
      </w:pPr>
    </w:p>
    <w:tbl>
      <w:tblPr>
        <w:tblW w:w="0" w:type="auto"/>
        <w:jc w:val="left"/>
        <w:tblInd w:w="239" w:type="dxa"/>
        <w:tblLayout w:type="fixed"/>
        <w:tblCellMar>
          <w:top w:w="0" w:type="dxa"/>
          <w:left w:w="0" w:type="dxa"/>
          <w:bottom w:w="0" w:type="dxa"/>
          <w:right w:w="0" w:type="dxa"/>
        </w:tblCellMar>
        <w:tblLook w:val="01E0"/>
      </w:tblPr>
      <w:tblGrid>
        <w:gridCol w:w="2677"/>
        <w:gridCol w:w="2171"/>
        <w:gridCol w:w="2340"/>
        <w:gridCol w:w="2340"/>
      </w:tblGrid>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10,411,434.97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9,032,585.66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9,473,397.97</w:t>
            </w:r>
          </w:p>
        </w:tc>
      </w:tr>
      <w:tr>
        <w:trPr>
          <w:trHeight w:val="401" w:hRule="exact"/>
        </w:trPr>
        <w:tc>
          <w:tcPr>
            <w:tcW w:w="267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占</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比</w:t>
            </w:r>
            <w:r>
              <w:rPr>
                <w:rFonts w:ascii="宋体" w:hAnsi="宋体" w:cs="宋体" w:eastAsia="宋体" w:hint="default"/>
                <w:spacing w:val="-89"/>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2171" w:type="dxa"/>
            <w:tcBorders>
              <w:top w:val="single" w:sz="4" w:space="0" w:color="000000"/>
              <w:left w:val="single" w:sz="10" w:space="0" w:color="FFFFFF"/>
              <w:bottom w:val="single" w:sz="4" w:space="0" w:color="000000"/>
              <w:right w:val="single" w:sz="4" w:space="0" w:color="000000"/>
            </w:tcBorders>
          </w:tcPr>
          <w:p>
            <w:pPr>
              <w:pStyle w:val="TableParagraph"/>
              <w:tabs>
                <w:tab w:pos="1604" w:val="left" w:leader="none"/>
              </w:tabs>
              <w:spacing w:line="240" w:lineRule="auto" w:before="28"/>
              <w:ind w:left="-134" w:right="19"/>
              <w:jc w:val="right"/>
              <w:rPr>
                <w:rFonts w:ascii="宋体" w:hAnsi="宋体" w:cs="宋体" w:eastAsia="宋体" w:hint="default"/>
                <w:sz w:val="21"/>
                <w:szCs w:val="21"/>
              </w:rPr>
            </w:pPr>
            <w:r>
              <w:rPr>
                <w:rFonts w:ascii="宋体" w:hAnsi="宋体" w:cs="宋体" w:eastAsia="宋体" w:hint="default"/>
                <w:sz w:val="21"/>
                <w:szCs w:val="21"/>
              </w:rPr>
              <w:t>）</w:t>
              <w:tab/>
              <w:t>3.11%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2.58%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3.05%</w:t>
            </w:r>
          </w:p>
        </w:tc>
      </w:tr>
    </w:tbl>
    <w:p>
      <w:pPr>
        <w:spacing w:line="240" w:lineRule="auto" w:before="1"/>
        <w:rPr>
          <w:rFonts w:ascii="宋体" w:hAnsi="宋体" w:cs="宋体" w:eastAsia="宋体" w:hint="default"/>
          <w:sz w:val="14"/>
          <w:szCs w:val="14"/>
        </w:rPr>
      </w:pPr>
    </w:p>
    <w:p>
      <w:pPr>
        <w:spacing w:before="36"/>
        <w:ind w:left="232" w:right="0" w:firstLine="0"/>
        <w:jc w:val="left"/>
        <w:rPr>
          <w:rFonts w:ascii="宋体" w:hAnsi="宋体" w:cs="宋体" w:eastAsia="宋体" w:hint="default"/>
          <w:sz w:val="21"/>
          <w:szCs w:val="21"/>
        </w:rPr>
      </w:pPr>
      <w:r>
        <w:rPr/>
        <w:pict>
          <v:group style="position:absolute;margin-left:193.080002pt;margin-top:-29.256844pt;width:105.25pt;height:19.6pt;mso-position-horizontal-relative:page;mso-position-vertical-relative:paragraph;z-index:-665032" coordorigin="3862,-585" coordsize="2105,392">
            <v:shape style="position:absolute;left:3862;top:-585;width:2105;height:392" coordorigin="3862,-585" coordsize="2105,392" path="m3862,-194l5966,-194,5966,-585,3862,-585,3862,-194xe" filled="true" fillcolor="#ffffff" stroked="false">
              <v:path arrowok="t"/>
              <v:fill type="solid"/>
            </v:shape>
            <w10:wrap type="none"/>
          </v:group>
        </w:pict>
      </w:r>
      <w:r>
        <w:rPr>
          <w:rFonts w:ascii="宋体" w:hAnsi="宋体" w:cs="宋体" w:eastAsia="宋体" w:hint="default"/>
          <w:sz w:val="21"/>
          <w:szCs w:val="21"/>
        </w:rPr>
        <w:t>（5）现金流</w:t>
      </w:r>
    </w:p>
    <w:p>
      <w:pPr>
        <w:spacing w:line="240" w:lineRule="auto" w:before="3"/>
        <w:rPr>
          <w:rFonts w:ascii="宋体" w:hAnsi="宋体" w:cs="宋体" w:eastAsia="宋体" w:hint="default"/>
          <w:sz w:val="9"/>
          <w:szCs w:val="9"/>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239" w:type="dxa"/>
        <w:tblLayout w:type="fixed"/>
        <w:tblCellMar>
          <w:top w:w="0" w:type="dxa"/>
          <w:left w:w="0" w:type="dxa"/>
          <w:bottom w:w="0" w:type="dxa"/>
          <w:right w:w="0" w:type="dxa"/>
        </w:tblCellMar>
        <w:tblLook w:val="01E0"/>
      </w:tblPr>
      <w:tblGrid>
        <w:gridCol w:w="3037"/>
        <w:gridCol w:w="2351"/>
        <w:gridCol w:w="2160"/>
        <w:gridCol w:w="1927"/>
      </w:tblGrid>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366,832,144.04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392,924,793.37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-6.64%</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315,236,969.21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335,064,142.16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-5.92%</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51,595,174.83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57,860,651.21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-10.83%</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30,198,718.52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12,212,335.43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147.28%</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49,171,122.58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31,540,638.37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55.9%</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-18,972,404.06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-19,328,302.94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-1.84%</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1,049,000.00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100,500,000.00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-33.33%</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-65,951,000.00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-100,500,000.00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-34.38%</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5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-32,886,894.73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-63,210,176.81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-47.97%</w:t>
            </w:r>
          </w:p>
        </w:tc>
      </w:tr>
    </w:tbl>
    <w:p>
      <w:pPr>
        <w:spacing w:line="262" w:lineRule="exact"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60"/>
          <w:sz w:val="21"/>
          <w:szCs w:val="21"/>
        </w:rPr>
        <w:t> </w:t>
      </w:r>
      <w:r>
        <w:rPr>
          <w:rFonts w:ascii="宋体" w:hAnsi="宋体" w:cs="宋体" w:eastAsia="宋体" w:hint="default"/>
          <w:sz w:val="21"/>
          <w:szCs w:val="21"/>
        </w:rPr>
        <w:t>30%以上的原因说明</w:t>
      </w:r>
    </w:p>
    <w:p>
      <w:pPr>
        <w:spacing w:after="0" w:line="262" w:lineRule="exact"/>
        <w:jc w:val="left"/>
        <w:rPr>
          <w:rFonts w:ascii="宋体" w:hAnsi="宋体" w:cs="宋体" w:eastAsia="宋体" w:hint="default"/>
          <w:sz w:val="21"/>
          <w:szCs w:val="21"/>
        </w:rPr>
        <w:sectPr>
          <w:pgSz w:w="11900" w:h="16840"/>
          <w:pgMar w:header="745" w:footer="983" w:top="1060" w:bottom="1180" w:left="900" w:right="980"/>
        </w:sectPr>
      </w:pPr>
    </w:p>
    <w:p>
      <w:pPr>
        <w:spacing w:line="240" w:lineRule="auto" w:before="10"/>
        <w:rPr>
          <w:rFonts w:ascii="宋体" w:hAnsi="宋体" w:cs="宋体" w:eastAsia="宋体" w:hint="default"/>
          <w:sz w:val="24"/>
          <w:szCs w:val="24"/>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pStyle w:val="BodyText"/>
        <w:spacing w:line="357" w:lineRule="auto" w:before="88"/>
        <w:ind w:right="648" w:firstLine="480"/>
        <w:jc w:val="left"/>
      </w:pPr>
      <w:r>
        <w:rPr/>
        <w:t>报告期内，公司现金及现金等价物净增加额为支出3,288.69万元，比去年同期下降</w:t>
      </w:r>
      <w:r>
        <w:rPr>
          <w:w w:val="99"/>
        </w:rPr>
        <w:t> </w:t>
      </w:r>
      <w:r>
        <w:rPr/>
        <w:t>47.97%，主要是以下因素影响：</w:t>
      </w:r>
    </w:p>
    <w:p>
      <w:pPr>
        <w:pStyle w:val="BodyText"/>
        <w:spacing w:line="357" w:lineRule="auto"/>
        <w:ind w:right="142" w:firstLine="480"/>
        <w:jc w:val="left"/>
      </w:pPr>
      <w:r>
        <w:rPr>
          <w:spacing w:val="-2"/>
        </w:rPr>
        <w:t>（1）本期投资活动现金流入3,019.87万元，比去年同期增加1,807.75万元，主要系利息</w:t>
      </w:r>
      <w:r>
        <w:rPr>
          <w:w w:val="99"/>
        </w:rPr>
        <w:t> </w:t>
      </w:r>
      <w:r>
        <w:rPr/>
        <w:t>现金收入增加。</w:t>
      </w:r>
    </w:p>
    <w:p>
      <w:pPr>
        <w:pStyle w:val="BodyText"/>
        <w:spacing w:line="357" w:lineRule="auto"/>
        <w:ind w:right="142" w:firstLine="480"/>
        <w:jc w:val="left"/>
      </w:pPr>
      <w:r>
        <w:rPr>
          <w:spacing w:val="-2"/>
        </w:rPr>
        <w:t>（2）本期投资活动现金流出4,917.11万元，比去年同期增加1,763.05万元，主要系收购</w:t>
      </w:r>
      <w:r>
        <w:rPr>
          <w:w w:val="99"/>
        </w:rPr>
        <w:t> </w:t>
      </w:r>
      <w:r>
        <w:rPr/>
        <w:t>MW Security AB</w:t>
      </w:r>
      <w:r>
        <w:rPr>
          <w:spacing w:val="-3"/>
        </w:rPr>
        <w:t> </w:t>
      </w:r>
      <w:r>
        <w:rPr/>
        <w:t>支付的投资款增加。</w:t>
      </w:r>
    </w:p>
    <w:p>
      <w:pPr>
        <w:pStyle w:val="BodyText"/>
        <w:spacing w:line="357" w:lineRule="auto"/>
        <w:ind w:right="168" w:firstLine="480"/>
        <w:jc w:val="left"/>
      </w:pPr>
      <w:r>
        <w:rPr/>
        <w:t>（3）本期筹资活动现金流出6700万元，比去年同期减少3,350万元，主要系本期发放现</w:t>
      </w:r>
      <w:r>
        <w:rPr>
          <w:w w:val="99"/>
        </w:rPr>
        <w:t> </w:t>
      </w:r>
      <w:r>
        <w:rPr/>
        <w:t>金股利减少影响。</w:t>
      </w:r>
    </w:p>
    <w:p>
      <w:pPr>
        <w:spacing w:line="260" w:lineRule="exact"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报告期内公司经营活动的现金流量与本年度净利润存在重大差异的原因说明</w:t>
      </w:r>
    </w:p>
    <w:p>
      <w:pPr>
        <w:spacing w:before="37"/>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0"/>
          <w:szCs w:val="20"/>
        </w:rPr>
      </w:pPr>
    </w:p>
    <w:p>
      <w:pPr>
        <w:spacing w:line="386" w:lineRule="auto" w:before="0"/>
        <w:ind w:left="152" w:right="647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spacing w:val="-1"/>
          <w:sz w:val="21"/>
          <w:szCs w:val="21"/>
        </w:rPr>
        <w:t>）公司主要供应商、客户情况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公司主要销售客户情况</w:t>
      </w:r>
    </w:p>
    <w:tbl>
      <w:tblPr>
        <w:tblW w:w="0" w:type="auto"/>
        <w:jc w:val="left"/>
        <w:tblInd w:w="159" w:type="dxa"/>
        <w:tblLayout w:type="fixed"/>
        <w:tblCellMar>
          <w:top w:w="0" w:type="dxa"/>
          <w:left w:w="0" w:type="dxa"/>
          <w:bottom w:w="0" w:type="dxa"/>
          <w:right w:w="0" w:type="dxa"/>
        </w:tblCellMar>
        <w:tblLook w:val="01E0"/>
      </w:tblPr>
      <w:tblGrid>
        <w:gridCol w:w="4668"/>
        <w:gridCol w:w="4860"/>
      </w:tblGrid>
      <w:tr>
        <w:trPr>
          <w:trHeight w:val="401" w:hRule="exact"/>
        </w:trPr>
        <w:tc>
          <w:tcPr>
            <w:tcW w:w="4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156,306,514.00</w:t>
            </w:r>
          </w:p>
        </w:tc>
      </w:tr>
      <w:tr>
        <w:trPr>
          <w:trHeight w:val="403" w:hRule="exact"/>
        </w:trPr>
        <w:tc>
          <w:tcPr>
            <w:tcW w:w="466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860" w:type="dxa"/>
            <w:tcBorders>
              <w:top w:val="single" w:sz="4" w:space="0" w:color="000000"/>
              <w:left w:val="single" w:sz="13" w:space="0" w:color="FFFFFF"/>
              <w:bottom w:val="single" w:sz="4" w:space="0" w:color="000000"/>
              <w:right w:val="single" w:sz="4" w:space="0" w:color="000000"/>
            </w:tcBorders>
          </w:tcPr>
          <w:p>
            <w:pPr>
              <w:pStyle w:val="TableParagraph"/>
              <w:tabs>
                <w:tab w:pos="4183" w:val="left" w:leader="none"/>
              </w:tabs>
              <w:spacing w:line="240" w:lineRule="auto" w:before="28"/>
              <w:ind w:left="-152" w:right="19"/>
              <w:jc w:val="right"/>
              <w:rPr>
                <w:rFonts w:ascii="宋体" w:hAnsi="宋体" w:cs="宋体" w:eastAsia="宋体" w:hint="default"/>
                <w:sz w:val="21"/>
                <w:szCs w:val="21"/>
              </w:rPr>
            </w:pPr>
            <w:r>
              <w:rPr>
                <w:rFonts w:ascii="宋体" w:hAnsi="宋体" w:cs="宋体" w:eastAsia="宋体" w:hint="default"/>
                <w:sz w:val="21"/>
                <w:szCs w:val="21"/>
              </w:rPr>
              <w:t>）</w:t>
              <w:tab/>
              <w:t>47.01%</w:t>
            </w:r>
          </w:p>
        </w:tc>
      </w:tr>
    </w:tbl>
    <w:p>
      <w:pPr>
        <w:spacing w:line="262" w:lineRule="exact" w:before="0"/>
        <w:ind w:left="152" w:right="1557" w:firstLine="0"/>
        <w:jc w:val="left"/>
        <w:rPr>
          <w:rFonts w:ascii="宋体" w:hAnsi="宋体" w:cs="宋体" w:eastAsia="宋体" w:hint="default"/>
          <w:sz w:val="21"/>
          <w:szCs w:val="21"/>
        </w:rPr>
      </w:pPr>
      <w:r>
        <w:rPr/>
        <w:pict>
          <v:group style="position:absolute;margin-left:292.079987pt;margin-top:-20.16pt;width:240.25pt;height:19.7pt;mso-position-horizontal-relative:page;mso-position-vertical-relative:paragraph;z-index:-665008" coordorigin="5842,-403" coordsize="4805,394">
            <v:shape style="position:absolute;left:5842;top:-403;width:4805;height:394" coordorigin="5842,-403" coordsize="4805,394" path="m5842,-10l10646,-10,10646,-403,5842,-403,5842,-10xe" filled="true" fillcolor="#ffffff" stroked="false">
              <v:path arrowok="t"/>
              <v:fill type="solid"/>
            </v:shape>
            <w10:wrap type="none"/>
          </v:group>
        </w:pict>
      </w:r>
      <w:r>
        <w:rPr>
          <w:rFonts w:ascii="宋体" w:hAnsi="宋体" w:cs="宋体" w:eastAsia="宋体" w:hint="default"/>
          <w:sz w:val="21"/>
          <w:szCs w:val="21"/>
        </w:rPr>
        <w:t>向单一客户销售比例超过</w:t>
      </w:r>
      <w:r>
        <w:rPr>
          <w:rFonts w:ascii="宋体" w:hAnsi="宋体" w:cs="宋体" w:eastAsia="宋体" w:hint="default"/>
          <w:spacing w:val="-58"/>
          <w:sz w:val="21"/>
          <w:szCs w:val="21"/>
        </w:rPr>
        <w:t> </w:t>
      </w:r>
      <w:r>
        <w:rPr>
          <w:rFonts w:ascii="宋体" w:hAnsi="宋体" w:cs="宋体" w:eastAsia="宋体" w:hint="default"/>
          <w:sz w:val="21"/>
          <w:szCs w:val="21"/>
        </w:rPr>
        <w:t>30%的客户资料</w:t>
      </w:r>
    </w:p>
    <w:p>
      <w:pPr>
        <w:spacing w:line="338" w:lineRule="auto" w:before="37"/>
        <w:ind w:left="152" w:right="78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1"/>
          <w:sz w:val="21"/>
          <w:szCs w:val="21"/>
        </w:rPr>
        <w:t>公司主要供应商情况</w:t>
      </w:r>
    </w:p>
    <w:p>
      <w:pPr>
        <w:spacing w:line="240" w:lineRule="auto" w:before="4"/>
        <w:rPr>
          <w:rFonts w:ascii="宋体" w:hAnsi="宋体" w:cs="宋体" w:eastAsia="宋体" w:hint="default"/>
          <w:sz w:val="3"/>
          <w:szCs w:val="3"/>
        </w:rPr>
      </w:pPr>
    </w:p>
    <w:tbl>
      <w:tblPr>
        <w:tblW w:w="0" w:type="auto"/>
        <w:jc w:val="left"/>
        <w:tblInd w:w="159" w:type="dxa"/>
        <w:tblLayout w:type="fixed"/>
        <w:tblCellMar>
          <w:top w:w="0" w:type="dxa"/>
          <w:left w:w="0" w:type="dxa"/>
          <w:bottom w:w="0" w:type="dxa"/>
          <w:right w:w="0" w:type="dxa"/>
        </w:tblCellMar>
        <w:tblLook w:val="01E0"/>
      </w:tblPr>
      <w:tblGrid>
        <w:gridCol w:w="4668"/>
        <w:gridCol w:w="4860"/>
      </w:tblGrid>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46,181,292.38</w:t>
            </w:r>
          </w:p>
        </w:tc>
      </w:tr>
      <w:tr>
        <w:trPr>
          <w:trHeight w:val="714" w:hRule="exact"/>
        </w:trPr>
        <w:tc>
          <w:tcPr>
            <w:tcW w:w="4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p>
            <w:pPr>
              <w:pStyle w:val="TableParagraph"/>
              <w:spacing w:line="240" w:lineRule="auto" w:before="34"/>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24.00%</w:t>
            </w:r>
          </w:p>
        </w:tc>
      </w:tr>
    </w:tbl>
    <w:p>
      <w:pPr>
        <w:spacing w:line="262" w:lineRule="exact"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向单一供应商采购比例超过</w:t>
      </w:r>
      <w:r>
        <w:rPr>
          <w:rFonts w:ascii="宋体" w:hAnsi="宋体" w:cs="宋体" w:eastAsia="宋体" w:hint="default"/>
          <w:spacing w:val="-57"/>
          <w:sz w:val="21"/>
          <w:szCs w:val="21"/>
        </w:rPr>
        <w:t> </w:t>
      </w:r>
      <w:r>
        <w:rPr>
          <w:rFonts w:ascii="宋体" w:hAnsi="宋体" w:cs="宋体" w:eastAsia="宋体" w:hint="default"/>
          <w:sz w:val="21"/>
          <w:szCs w:val="21"/>
        </w:rPr>
        <w:t>30%的客户资料</w:t>
      </w:r>
    </w:p>
    <w:p>
      <w:pPr>
        <w:spacing w:before="37"/>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0"/>
          <w:szCs w:val="20"/>
        </w:rPr>
      </w:pPr>
    </w:p>
    <w:p>
      <w:pPr>
        <w:spacing w:line="357" w:lineRule="auto"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sz w:val="21"/>
          <w:szCs w:val="21"/>
        </w:rPr>
        <w:t>）公司未来发展与规划延续至报告期的说明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首次公开发行招股说明书中披露的未来发展与规划在本报告期的实施情况</w:t>
      </w:r>
    </w:p>
    <w:p>
      <w:pPr>
        <w:spacing w:line="250" w:lineRule="exact"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√适用 □ 不适用</w:t>
      </w:r>
    </w:p>
    <w:p>
      <w:pPr>
        <w:pStyle w:val="BodyText"/>
        <w:spacing w:line="357" w:lineRule="auto" w:before="127"/>
        <w:ind w:right="146" w:firstLine="480"/>
        <w:jc w:val="both"/>
      </w:pPr>
      <w:r>
        <w:rPr/>
        <w:t>公司坚持首发上市时制定的</w:t>
      </w:r>
      <w:r>
        <w:rPr>
          <w:spacing w:val="-53"/>
        </w:rPr>
        <w:t> </w:t>
      </w:r>
      <w:r>
        <w:rPr/>
        <w:t>EAS</w:t>
      </w:r>
      <w:r>
        <w:rPr>
          <w:spacing w:val="-53"/>
        </w:rPr>
        <w:t> </w:t>
      </w:r>
      <w:r>
        <w:rPr/>
        <w:t>行业发展规划，持续加大对</w:t>
      </w:r>
      <w:r>
        <w:rPr>
          <w:spacing w:val="-53"/>
        </w:rPr>
        <w:t> </w:t>
      </w:r>
      <w:r>
        <w:rPr/>
        <w:t>EAS</w:t>
      </w:r>
      <w:r>
        <w:rPr>
          <w:spacing w:val="-53"/>
        </w:rPr>
        <w:t> </w:t>
      </w:r>
      <w:r>
        <w:rPr/>
        <w:t>技术研发的投入，满足</w:t>
      </w:r>
      <w:r>
        <w:rPr>
          <w:w w:val="99"/>
        </w:rPr>
        <w:t> </w:t>
      </w:r>
      <w:r>
        <w:rPr/>
        <w:t>不同客户对产品和服务的需求，实现了产品的多样性和创新性，保持并继续扩大了在 EAS</w:t>
      </w:r>
      <w:r>
        <w:rPr>
          <w:spacing w:val="-88"/>
        </w:rPr>
        <w:t> </w:t>
      </w:r>
      <w:r>
        <w:rPr/>
        <w:t>行</w:t>
      </w:r>
      <w:r>
        <w:rPr>
          <w:w w:val="99"/>
        </w:rPr>
        <w:t> </w:t>
      </w:r>
      <w:r>
        <w:rPr/>
        <w:t>业的竞争优势，稳居国内</w:t>
      </w:r>
      <w:r>
        <w:rPr>
          <w:spacing w:val="-62"/>
        </w:rPr>
        <w:t> </w:t>
      </w:r>
      <w:r>
        <w:rPr/>
        <w:t>EAS</w:t>
      </w:r>
      <w:r>
        <w:rPr>
          <w:spacing w:val="-62"/>
        </w:rPr>
        <w:t> </w:t>
      </w:r>
      <w:r>
        <w:rPr/>
        <w:t>行业龙头地位。</w:t>
      </w:r>
    </w:p>
    <w:p>
      <w:pPr>
        <w:pStyle w:val="BodyText"/>
        <w:spacing w:line="357" w:lineRule="auto" w:before="77"/>
        <w:ind w:right="146" w:firstLine="480"/>
        <w:jc w:val="both"/>
      </w:pPr>
      <w:r>
        <w:rPr/>
        <w:t>随着物联网的兴起，公司加大</w:t>
      </w:r>
      <w:r>
        <w:rPr>
          <w:spacing w:val="-70"/>
        </w:rPr>
        <w:t> </w:t>
      </w:r>
      <w:r>
        <w:rPr/>
        <w:t>RFID</w:t>
      </w:r>
      <w:r>
        <w:rPr>
          <w:spacing w:val="-70"/>
        </w:rPr>
        <w:t> </w:t>
      </w:r>
      <w:r>
        <w:rPr>
          <w:spacing w:val="-3"/>
        </w:rPr>
        <w:t>产品的研发、生产、销售和服务，进一步优化了产品</w:t>
      </w:r>
      <w:r>
        <w:rPr>
          <w:w w:val="99"/>
        </w:rPr>
        <w:t> </w:t>
      </w:r>
      <w:r>
        <w:rPr/>
        <w:t>结构，并积极拓展物联网集成应用服务市场。</w:t>
      </w:r>
    </w:p>
    <w:p>
      <w:pPr>
        <w:pStyle w:val="BodyText"/>
        <w:spacing w:line="240" w:lineRule="auto" w:before="77"/>
        <w:ind w:left="632" w:right="138"/>
        <w:jc w:val="left"/>
      </w:pPr>
      <w:r>
        <w:rPr/>
        <w:t>公司进一步完善了内控管理制度，并加强人才培养和企业文化建设，使公司的管理更加</w:t>
      </w:r>
    </w:p>
    <w:p>
      <w:pPr>
        <w:spacing w:after="0" w:line="240" w:lineRule="auto"/>
        <w:jc w:val="left"/>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96"/>
        <w:jc w:val="left"/>
      </w:pPr>
      <w:r>
        <w:rPr/>
        <w:t>适应激烈市场竞争下的高新技术企业的发展。</w:t>
      </w:r>
    </w:p>
    <w:p>
      <w:pPr>
        <w:spacing w:line="240" w:lineRule="auto" w:before="11"/>
        <w:rPr>
          <w:rFonts w:ascii="宋体" w:hAnsi="宋体" w:cs="宋体" w:eastAsia="宋体" w:hint="default"/>
          <w:sz w:val="16"/>
          <w:szCs w:val="16"/>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sz w:val="21"/>
          <w:szCs w:val="21"/>
        </w:rPr>
        <w:t>公司回顾总结前期披露的发展战略和经营计划在报告期内的进展情况</w:t>
      </w:r>
    </w:p>
    <w:p>
      <w:pPr>
        <w:pStyle w:val="BodyText"/>
        <w:spacing w:line="357" w:lineRule="auto" w:before="167"/>
        <w:ind w:right="184" w:firstLine="480"/>
        <w:jc w:val="both"/>
      </w:pPr>
      <w:r>
        <w:rPr/>
        <w:t>公司已在《2011 年年度报告全文》中披露公司的发展战略和 2012</w:t>
      </w:r>
      <w:r>
        <w:rPr>
          <w:spacing w:val="-89"/>
        </w:rPr>
        <w:t> </w:t>
      </w:r>
      <w:r>
        <w:rPr/>
        <w:t>年发展计划。公司的</w:t>
      </w:r>
      <w:r>
        <w:rPr>
          <w:w w:val="99"/>
        </w:rPr>
        <w:t> </w:t>
      </w:r>
      <w:r>
        <w:rPr/>
        <w:t>发展战略是坚持“做强主业、选育人才、创新发展”12</w:t>
      </w:r>
      <w:r>
        <w:rPr>
          <w:spacing w:val="-70"/>
        </w:rPr>
        <w:t> </w:t>
      </w:r>
      <w:r>
        <w:rPr/>
        <w:t>字发展方针，巩固和发展</w:t>
      </w:r>
      <w:r>
        <w:rPr>
          <w:spacing w:val="-70"/>
        </w:rPr>
        <w:t> </w:t>
      </w:r>
      <w:r>
        <w:rPr/>
        <w:t>EAS</w:t>
      </w:r>
      <w:r>
        <w:rPr>
          <w:spacing w:val="-70"/>
        </w:rPr>
        <w:t> </w:t>
      </w:r>
      <w:r>
        <w:rPr/>
        <w:t>的前提</w:t>
      </w:r>
      <w:r>
        <w:rPr>
          <w:w w:val="99"/>
        </w:rPr>
        <w:t> </w:t>
      </w:r>
      <w:r>
        <w:rPr>
          <w:spacing w:val="-4"/>
        </w:rPr>
        <w:t>下，深入拓展</w:t>
      </w:r>
      <w:r>
        <w:rPr>
          <w:spacing w:val="-90"/>
        </w:rPr>
        <w:t> </w:t>
      </w:r>
      <w:r>
        <w:rPr/>
        <w:t>RFID</w:t>
      </w:r>
      <w:r>
        <w:rPr>
          <w:spacing w:val="-90"/>
        </w:rPr>
        <w:t> </w:t>
      </w:r>
      <w:r>
        <w:rPr/>
        <w:t>业务，提升公司新品开发、方案设计等业务能力，并积极向自动识别商用</w:t>
      </w:r>
      <w:r>
        <w:rPr>
          <w:w w:val="99"/>
        </w:rPr>
        <w:t> </w:t>
      </w:r>
      <w:r>
        <w:rPr/>
        <w:t>解决方案提供商和运营服务商转型。公司计划主要从巩固</w:t>
      </w:r>
      <w:r>
        <w:rPr>
          <w:spacing w:val="-67"/>
        </w:rPr>
        <w:t> </w:t>
      </w:r>
      <w:r>
        <w:rPr/>
        <w:t>EAS</w:t>
      </w:r>
      <w:r>
        <w:rPr>
          <w:spacing w:val="-67"/>
        </w:rPr>
        <w:t> </w:t>
      </w:r>
      <w:r>
        <w:rPr>
          <w:spacing w:val="-6"/>
        </w:rPr>
        <w:t>业务、拓展</w:t>
      </w:r>
      <w:r>
        <w:rPr>
          <w:spacing w:val="-67"/>
        </w:rPr>
        <w:t> </w:t>
      </w:r>
      <w:r>
        <w:rPr/>
        <w:t>RFID</w:t>
      </w:r>
      <w:r>
        <w:rPr>
          <w:spacing w:val="-67"/>
        </w:rPr>
        <w:t> </w:t>
      </w:r>
      <w:r>
        <w:rPr>
          <w:spacing w:val="-5"/>
        </w:rPr>
        <w:t>业务、加强营</w:t>
      </w:r>
      <w:r>
        <w:rPr>
          <w:w w:val="99"/>
        </w:rPr>
        <w:t> </w:t>
      </w:r>
      <w:r>
        <w:rPr/>
        <w:t>销管理、加大收购兼并、优化人力资源管理等方面开展业务。</w:t>
      </w:r>
    </w:p>
    <w:p>
      <w:pPr>
        <w:pStyle w:val="BodyText"/>
        <w:spacing w:line="240" w:lineRule="auto" w:before="77"/>
        <w:ind w:left="632" w:right="96"/>
        <w:jc w:val="left"/>
      </w:pPr>
      <w:r>
        <w:rPr/>
        <w:t>报告期内，公司基本实现了上述计划目标。</w:t>
      </w:r>
    </w:p>
    <w:p>
      <w:pPr>
        <w:pStyle w:val="BodyText"/>
        <w:spacing w:line="357" w:lineRule="auto" w:before="192"/>
        <w:ind w:right="189" w:firstLine="480"/>
        <w:jc w:val="both"/>
      </w:pPr>
      <w:r>
        <w:rPr>
          <w:spacing w:val="-4"/>
        </w:rPr>
        <w:t>1、EAS</w:t>
      </w:r>
      <w:r>
        <w:rPr>
          <w:spacing w:val="-59"/>
        </w:rPr>
        <w:t> </w:t>
      </w:r>
      <w:r>
        <w:rPr>
          <w:spacing w:val="-3"/>
        </w:rPr>
        <w:t>业务。2012</w:t>
      </w:r>
      <w:r>
        <w:rPr>
          <w:spacing w:val="-59"/>
        </w:rPr>
        <w:t> </w:t>
      </w:r>
      <w:r>
        <w:rPr>
          <w:spacing w:val="-3"/>
        </w:rPr>
        <w:t>年，公司实现</w:t>
      </w:r>
      <w:r>
        <w:rPr>
          <w:spacing w:val="-59"/>
        </w:rPr>
        <w:t> </w:t>
      </w:r>
      <w:r>
        <w:rPr/>
        <w:t>EAS</w:t>
      </w:r>
      <w:r>
        <w:rPr>
          <w:spacing w:val="-59"/>
        </w:rPr>
        <w:t> </w:t>
      </w:r>
      <w:r>
        <w:rPr/>
        <w:t>营业收入</w:t>
      </w:r>
      <w:r>
        <w:rPr>
          <w:spacing w:val="-59"/>
        </w:rPr>
        <w:t> </w:t>
      </w:r>
      <w:r>
        <w:rPr/>
        <w:t>32,356.38</w:t>
      </w:r>
      <w:r>
        <w:rPr>
          <w:spacing w:val="-59"/>
        </w:rPr>
        <w:t> </w:t>
      </w:r>
      <w:r>
        <w:rPr>
          <w:spacing w:val="-3"/>
        </w:rPr>
        <w:t>万元，市场占有率较高。国内</w:t>
      </w:r>
      <w:r>
        <w:rPr>
          <w:w w:val="99"/>
        </w:rPr>
        <w:t> </w:t>
      </w:r>
      <w:r>
        <w:rPr/>
        <w:t>市场拓展取得一定进展，已基本完成全国销售渠道搭建，并形成了一定的品牌影响力。</w:t>
      </w:r>
    </w:p>
    <w:p>
      <w:pPr>
        <w:pStyle w:val="BodyText"/>
        <w:spacing w:line="348" w:lineRule="auto" w:before="77"/>
        <w:ind w:right="186" w:firstLine="480"/>
        <w:jc w:val="both"/>
      </w:pPr>
      <w:r>
        <w:rPr/>
        <w:t>2、RFID</w:t>
      </w:r>
      <w:r>
        <w:rPr>
          <w:spacing w:val="-55"/>
        </w:rPr>
        <w:t> </w:t>
      </w:r>
      <w:r>
        <w:rPr/>
        <w:t>业务，公司对</w:t>
      </w:r>
      <w:r>
        <w:rPr>
          <w:spacing w:val="-58"/>
        </w:rPr>
        <w:t> </w:t>
      </w:r>
      <w:r>
        <w:rPr/>
        <w:t>RFID</w:t>
      </w:r>
      <w:r>
        <w:rPr>
          <w:spacing w:val="-55"/>
        </w:rPr>
        <w:t> </w:t>
      </w:r>
      <w:r>
        <w:rPr/>
        <w:t>业务进行了全面的技术储备，已具备生产全系列</w:t>
      </w:r>
      <w:r>
        <w:rPr>
          <w:spacing w:val="-55"/>
        </w:rPr>
        <w:t> </w:t>
      </w:r>
      <w:r>
        <w:rPr>
          <w:rFonts w:ascii="Times New Roman" w:hAnsi="Times New Roman" w:cs="Times New Roman" w:eastAsia="Times New Roman" w:hint="default"/>
        </w:rPr>
        <w:t>RFID</w:t>
      </w:r>
      <w:r>
        <w:rPr>
          <w:rFonts w:ascii="Times New Roman" w:hAnsi="Times New Roman" w:cs="Times New Roman" w:eastAsia="Times New Roman" w:hint="default"/>
          <w:spacing w:val="4"/>
        </w:rPr>
        <w:t> </w:t>
      </w:r>
      <w:r>
        <w:rPr/>
        <w:t>标签</w:t>
      </w:r>
      <w:r>
        <w:rPr>
          <w:w w:val="99"/>
        </w:rPr>
        <w:t> </w:t>
      </w:r>
      <w:r>
        <w:rPr/>
        <w:t>及相关设备的能力。苏宁电器 ESL</w:t>
      </w:r>
      <w:r>
        <w:rPr>
          <w:spacing w:val="-88"/>
        </w:rPr>
        <w:t> </w:t>
      </w:r>
      <w:r>
        <w:rPr/>
        <w:t>产品样板工程示范效应逐步显现，产品质量和服务受到客</w:t>
      </w:r>
      <w:r>
        <w:rPr>
          <w:w w:val="99"/>
        </w:rPr>
        <w:t> </w:t>
      </w:r>
      <w:r>
        <w:rPr/>
        <w:t>户肯定，目前已吸引一部分意向客户与公司进行前期洽谈。</w:t>
      </w:r>
    </w:p>
    <w:p>
      <w:pPr>
        <w:pStyle w:val="BodyText"/>
        <w:spacing w:line="357" w:lineRule="auto" w:before="84"/>
        <w:ind w:right="186" w:firstLine="480"/>
        <w:jc w:val="both"/>
      </w:pPr>
      <w:r>
        <w:rPr/>
        <w:t>3、投资和收购兼并方面，公司完成海外收购项目</w:t>
      </w:r>
      <w:r>
        <w:rPr>
          <w:spacing w:val="-53"/>
        </w:rPr>
        <w:t> </w:t>
      </w:r>
      <w:r>
        <w:rPr/>
        <w:t>1</w:t>
      </w:r>
      <w:r>
        <w:rPr>
          <w:spacing w:val="-53"/>
        </w:rPr>
        <w:t> </w:t>
      </w:r>
      <w:r>
        <w:rPr/>
        <w:t>个，国内大型</w:t>
      </w:r>
      <w:r>
        <w:rPr>
          <w:spacing w:val="-53"/>
        </w:rPr>
        <w:t> </w:t>
      </w:r>
      <w:r>
        <w:rPr/>
        <w:t>RFID</w:t>
      </w:r>
      <w:r>
        <w:rPr>
          <w:spacing w:val="-53"/>
        </w:rPr>
        <w:t> </w:t>
      </w:r>
      <w:r>
        <w:rPr/>
        <w:t>生产基地投资项</w:t>
      </w:r>
      <w:r>
        <w:rPr>
          <w:w w:val="99"/>
        </w:rPr>
        <w:t> </w:t>
      </w:r>
      <w:r>
        <w:rPr/>
        <w:t>目</w:t>
      </w:r>
      <w:r>
        <w:rPr>
          <w:spacing w:val="-63"/>
        </w:rPr>
        <w:t> </w:t>
      </w:r>
      <w:r>
        <w:rPr/>
        <w:t>2</w:t>
      </w:r>
      <w:r>
        <w:rPr>
          <w:spacing w:val="-63"/>
        </w:rPr>
        <w:t> </w:t>
      </w:r>
      <w:r>
        <w:rPr/>
        <w:t>个。公司在加强已投项目管理的同时，将继续寻找合适的合作对象。</w:t>
      </w:r>
    </w:p>
    <w:p>
      <w:pPr>
        <w:pStyle w:val="BodyText"/>
        <w:spacing w:line="357" w:lineRule="auto" w:before="77"/>
        <w:ind w:right="96" w:firstLine="480"/>
        <w:jc w:val="left"/>
      </w:pPr>
      <w:r>
        <w:rPr/>
        <w:t>4、人力资源，公司通过引进人才、建立</w:t>
      </w:r>
      <w:r>
        <w:rPr>
          <w:spacing w:val="-62"/>
        </w:rPr>
        <w:t> </w:t>
      </w:r>
      <w:r>
        <w:rPr/>
        <w:t>TTT</w:t>
      </w:r>
      <w:r>
        <w:rPr>
          <w:spacing w:val="-62"/>
        </w:rPr>
        <w:t> </w:t>
      </w:r>
      <w:r>
        <w:rPr/>
        <w:t>内部培训制度、完善</w:t>
      </w:r>
      <w:r>
        <w:rPr>
          <w:spacing w:val="-62"/>
        </w:rPr>
        <w:t> </w:t>
      </w:r>
      <w:r>
        <w:rPr/>
        <w:t>SBU</w:t>
      </w:r>
      <w:r>
        <w:rPr>
          <w:spacing w:val="-62"/>
        </w:rPr>
        <w:t> </w:t>
      </w:r>
      <w:r>
        <w:rPr/>
        <w:t>激励和考核细则，</w:t>
      </w:r>
      <w:r>
        <w:rPr>
          <w:w w:val="99"/>
        </w:rPr>
        <w:t> </w:t>
      </w:r>
      <w:r>
        <w:rPr/>
        <w:t>实施宽幅薪酬体系、一线员工跨岗管理等方式优化公司人力资源管理。上述制度的实施，拓</w:t>
      </w:r>
      <w:r>
        <w:rPr>
          <w:spacing w:val="-96"/>
        </w:rPr>
        <w:t> </w:t>
      </w:r>
      <w:r>
        <w:rPr>
          <w:spacing w:val="-96"/>
        </w:rPr>
      </w:r>
      <w:r>
        <w:rPr/>
        <w:t>宽了公司员工的学习渠道、上升通道，加强了对中层的绩效激励和业务能力培养，有利于实</w:t>
      </w:r>
      <w:r>
        <w:rPr>
          <w:spacing w:val="-96"/>
        </w:rPr>
        <w:t> </w:t>
      </w:r>
      <w:r>
        <w:rPr>
          <w:spacing w:val="-96"/>
        </w:rPr>
      </w:r>
      <w:r>
        <w:rPr/>
        <w:t>现一线员工的自主管理、内部管理。</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745" w:footer="983" w:top="1060" w:bottom="1180" w:left="980" w:right="940"/>
        </w:sectPr>
      </w:pPr>
    </w:p>
    <w:p>
      <w:pPr>
        <w:spacing w:before="36"/>
        <w:ind w:left="152" w:right="-4" w:firstLine="0"/>
        <w:jc w:val="left"/>
        <w:rPr>
          <w:rFonts w:ascii="宋体" w:hAnsi="宋体" w:cs="宋体" w:eastAsia="宋体" w:hint="default"/>
          <w:sz w:val="21"/>
          <w:szCs w:val="21"/>
        </w:rPr>
      </w:pPr>
      <w:r>
        <w:rPr>
          <w:rFonts w:ascii="宋体" w:hAnsi="宋体" w:cs="宋体" w:eastAsia="宋体" w:hint="default"/>
          <w:spacing w:val="-2"/>
          <w:sz w:val="21"/>
          <w:szCs w:val="21"/>
        </w:rPr>
        <w:t>公司实际经营业绩较曾公开披露过的本年度盈利预测低于或高于</w:t>
      </w:r>
      <w:r>
        <w:rPr>
          <w:rFonts w:ascii="宋体" w:hAnsi="宋体" w:cs="宋体" w:eastAsia="宋体" w:hint="default"/>
          <w:spacing w:val="13"/>
          <w:sz w:val="21"/>
          <w:szCs w:val="21"/>
        </w:rPr>
        <w:t> </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以上的差异原因</w:t>
      </w:r>
    </w:p>
    <w:p>
      <w:pPr>
        <w:spacing w:before="59"/>
        <w:ind w:left="152" w:right="-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before="154"/>
        <w:ind w:left="152" w:right="-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、主营业务分部报告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00" w:h="16840"/>
          <w:pgMar w:top="1060" w:bottom="1180" w:left="980" w:right="940"/>
          <w:cols w:num="2" w:equalWidth="0">
            <w:col w:w="7946" w:space="850"/>
            <w:col w:w="118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6"/>
        <w:ind w:left="0" w:right="172" w:firstLine="0"/>
        <w:jc w:val="right"/>
        <w:rPr>
          <w:rFonts w:ascii="宋体" w:hAnsi="宋体" w:cs="宋体" w:eastAsia="宋体" w:hint="default"/>
          <w:sz w:val="21"/>
          <w:szCs w:val="21"/>
        </w:rPr>
      </w:pPr>
      <w:r>
        <w:rPr/>
        <w:pict>
          <v:shape style="position:absolute;margin-left:56.399998pt;margin-top:-31.296795pt;width:481.35pt;height:127.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692"/>
                    <w:gridCol w:w="1620"/>
                    <w:gridCol w:w="1260"/>
                    <w:gridCol w:w="1368"/>
                    <w:gridCol w:w="1366"/>
                    <w:gridCol w:w="938"/>
                  </w:tblGrid>
                  <w:tr>
                    <w:trPr>
                      <w:trHeight w:val="10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7" w:right="46"/>
                          <w:jc w:val="center"/>
                          <w:rPr>
                            <w:rFonts w:ascii="宋体" w:hAnsi="宋体" w:cs="宋体" w:eastAsia="宋体" w:hint="default"/>
                            <w:sz w:val="21"/>
                            <w:szCs w:val="21"/>
                          </w:rPr>
                        </w:pPr>
                        <w:r>
                          <w:rPr>
                            <w:rFonts w:ascii="宋体" w:hAnsi="宋体" w:cs="宋体" w:eastAsia="宋体" w:hint="default"/>
                            <w:spacing w:val="-1"/>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46"/>
                          <w:jc w:val="center"/>
                          <w:rPr>
                            <w:rFonts w:ascii="宋体" w:hAnsi="宋体" w:cs="宋体" w:eastAsia="宋体" w:hint="default"/>
                            <w:sz w:val="21"/>
                            <w:szCs w:val="21"/>
                          </w:rPr>
                        </w:pPr>
                        <w:r>
                          <w:rPr>
                            <w:rFonts w:ascii="宋体" w:hAnsi="宋体" w:cs="宋体" w:eastAsia="宋体" w:hint="default"/>
                            <w:spacing w:val="-1"/>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6" w:right="36" w:firstLine="21"/>
                          <w:jc w:val="both"/>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p>
                    </w:tc>
                  </w:tr>
                  <w:tr>
                    <w:trPr>
                      <w:trHeight w:val="404" w:hRule="exact"/>
                    </w:trPr>
                    <w:tc>
                      <w:tcPr>
                        <w:tcW w:w="961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电子标签行业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326,936,409.71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193,167,173.96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-7.36%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0"/>
                          <w:jc w:val="left"/>
                          <w:rPr>
                            <w:rFonts w:ascii="宋体" w:hAnsi="宋体" w:cs="宋体" w:eastAsia="宋体" w:hint="default"/>
                            <w:sz w:val="21"/>
                            <w:szCs w:val="21"/>
                          </w:rPr>
                        </w:pPr>
                        <w:r>
                          <w:rPr>
                            <w:rFonts w:ascii="宋体" w:hAnsi="宋体" w:cs="宋体" w:eastAsia="宋体" w:hint="default"/>
                            <w:sz w:val="21"/>
                            <w:szCs w:val="21"/>
                          </w:rPr>
                          <w:t>系统集成及咨</w:t>
                        </w:r>
                        <w:r>
                          <w:rPr>
                            <w:rFonts w:ascii="宋体" w:hAnsi="宋体" w:cs="宋体" w:eastAsia="宋体" w:hint="default"/>
                            <w:w w:val="100"/>
                            <w:sz w:val="21"/>
                            <w:szCs w:val="21"/>
                          </w:rPr>
                          <w:t> </w:t>
                        </w:r>
                        <w:r>
                          <w:rPr>
                            <w:rFonts w:ascii="宋体" w:hAnsi="宋体" w:cs="宋体" w:eastAsia="宋体" w:hint="default"/>
                            <w:sz w:val="21"/>
                            <w:szCs w:val="21"/>
                          </w:rPr>
                          <w:t>询行业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5,525,053.14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6,544,905.70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51.40%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-59.23%</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type w:val="continuous"/>
          <w:pgSz w:w="1190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692"/>
        <w:gridCol w:w="1620"/>
        <w:gridCol w:w="1260"/>
        <w:gridCol w:w="1368"/>
        <w:gridCol w:w="1366"/>
        <w:gridCol w:w="938"/>
      </w:tblGrid>
      <w:tr>
        <w:trPr>
          <w:trHeight w:val="401" w:hRule="exact"/>
        </w:trPr>
        <w:tc>
          <w:tcPr>
            <w:tcW w:w="961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232,042,844.54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137,947,963.14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-9.09%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71,105,125.12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42,110,590.03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13.96%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20,415,781.04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10,578,535.07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-44.78%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10.90%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0"/>
              <w:jc w:val="left"/>
              <w:rPr>
                <w:rFonts w:ascii="宋体" w:hAnsi="宋体" w:cs="宋体" w:eastAsia="宋体" w:hint="default"/>
                <w:sz w:val="21"/>
                <w:szCs w:val="21"/>
              </w:rPr>
            </w:pPr>
            <w:r>
              <w:rPr>
                <w:rFonts w:ascii="宋体" w:hAnsi="宋体" w:cs="宋体" w:eastAsia="宋体" w:hint="default"/>
                <w:sz w:val="21"/>
                <w:szCs w:val="21"/>
              </w:rPr>
              <w:t>系统集成及咨</w:t>
            </w:r>
            <w:r>
              <w:rPr>
                <w:rFonts w:ascii="宋体" w:hAnsi="宋体" w:cs="宋体" w:eastAsia="宋体" w:hint="default"/>
                <w:w w:val="100"/>
                <w:sz w:val="21"/>
                <w:szCs w:val="21"/>
              </w:rPr>
              <w:t> </w:t>
            </w:r>
            <w:r>
              <w:rPr>
                <w:rFonts w:ascii="宋体" w:hAnsi="宋体" w:cs="宋体" w:eastAsia="宋体" w:hint="default"/>
                <w:sz w:val="21"/>
                <w:szCs w:val="21"/>
              </w:rPr>
              <w:t>询</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5,525,053.14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6,544,905.70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51.40%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-59.23%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3,372,659.01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2,530,085.72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324.18%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282.41%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8.19%</w:t>
            </w:r>
          </w:p>
        </w:tc>
      </w:tr>
      <w:tr>
        <w:trPr>
          <w:trHeight w:val="401" w:hRule="exact"/>
        </w:trPr>
        <w:tc>
          <w:tcPr>
            <w:tcW w:w="961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22,453,527.26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15,258,397.99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15.47%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310,007,935.59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184,453,681.67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-7.59%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1.91%</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说明：2011</w:t>
      </w:r>
      <w:r>
        <w:rPr>
          <w:rFonts w:ascii="宋体" w:hAnsi="宋体" w:cs="宋体" w:eastAsia="宋体" w:hint="default"/>
          <w:spacing w:val="-42"/>
          <w:sz w:val="21"/>
          <w:szCs w:val="21"/>
        </w:rPr>
        <w:t> </w:t>
      </w:r>
      <w:r>
        <w:rPr>
          <w:rFonts w:ascii="宋体" w:hAnsi="宋体" w:cs="宋体" w:eastAsia="宋体" w:hint="default"/>
          <w:spacing w:val="-4"/>
          <w:sz w:val="21"/>
          <w:szCs w:val="21"/>
        </w:rPr>
        <w:t>年，公司实现国内销售</w:t>
      </w:r>
      <w:r>
        <w:rPr>
          <w:rFonts w:ascii="宋体" w:hAnsi="宋体" w:cs="宋体" w:eastAsia="宋体" w:hint="default"/>
          <w:spacing w:val="-40"/>
          <w:sz w:val="21"/>
          <w:szCs w:val="21"/>
        </w:rPr>
        <w:t> </w:t>
      </w:r>
      <w:r>
        <w:rPr>
          <w:rFonts w:ascii="宋体" w:hAnsi="宋体" w:cs="宋体" w:eastAsia="宋体" w:hint="default"/>
          <w:sz w:val="21"/>
          <w:szCs w:val="21"/>
        </w:rPr>
        <w:t>2,308.07</w:t>
      </w:r>
      <w:r>
        <w:rPr>
          <w:rFonts w:ascii="宋体" w:hAnsi="宋体" w:cs="宋体" w:eastAsia="宋体" w:hint="default"/>
          <w:spacing w:val="-42"/>
          <w:sz w:val="21"/>
          <w:szCs w:val="21"/>
        </w:rPr>
        <w:t> </w:t>
      </w:r>
      <w:r>
        <w:rPr>
          <w:rFonts w:ascii="宋体" w:hAnsi="宋体" w:cs="宋体" w:eastAsia="宋体" w:hint="default"/>
          <w:spacing w:val="-3"/>
          <w:sz w:val="21"/>
          <w:szCs w:val="21"/>
        </w:rPr>
        <w:t>万元，扣除通过国内代理商出口销售额</w:t>
      </w:r>
      <w:r>
        <w:rPr>
          <w:rFonts w:ascii="宋体" w:hAnsi="宋体" w:cs="宋体" w:eastAsia="宋体" w:hint="default"/>
          <w:spacing w:val="-40"/>
          <w:sz w:val="21"/>
          <w:szCs w:val="21"/>
        </w:rPr>
        <w:t> </w:t>
      </w:r>
      <w:r>
        <w:rPr>
          <w:rFonts w:ascii="宋体" w:hAnsi="宋体" w:cs="宋体" w:eastAsia="宋体" w:hint="default"/>
          <w:sz w:val="21"/>
          <w:szCs w:val="21"/>
        </w:rPr>
        <w:t>895.49</w:t>
      </w:r>
      <w:r>
        <w:rPr>
          <w:rFonts w:ascii="宋体" w:hAnsi="宋体" w:cs="宋体" w:eastAsia="宋体" w:hint="default"/>
          <w:spacing w:val="-42"/>
          <w:sz w:val="21"/>
          <w:szCs w:val="21"/>
        </w:rPr>
        <w:t> </w:t>
      </w:r>
      <w:r>
        <w:rPr>
          <w:rFonts w:ascii="宋体" w:hAnsi="宋体" w:cs="宋体" w:eastAsia="宋体" w:hint="default"/>
          <w:spacing w:val="-5"/>
          <w:sz w:val="21"/>
          <w:szCs w:val="21"/>
        </w:rPr>
        <w:t>万元后，公司</w:t>
      </w:r>
    </w:p>
    <w:p>
      <w:pPr>
        <w:spacing w:line="273" w:lineRule="auto" w:before="34"/>
        <w:ind w:left="152" w:right="138" w:firstLine="0"/>
        <w:jc w:val="left"/>
        <w:rPr>
          <w:rFonts w:ascii="宋体" w:hAnsi="宋体" w:cs="宋体" w:eastAsia="宋体" w:hint="default"/>
          <w:sz w:val="21"/>
          <w:szCs w:val="21"/>
        </w:rPr>
      </w:pPr>
      <w:r>
        <w:rPr>
          <w:rFonts w:ascii="宋体" w:hAnsi="宋体" w:cs="宋体" w:eastAsia="宋体" w:hint="default"/>
          <w:sz w:val="21"/>
          <w:szCs w:val="21"/>
        </w:rPr>
        <w:t>实现国内销售共计</w:t>
      </w:r>
      <w:r>
        <w:rPr>
          <w:rFonts w:ascii="宋体" w:hAnsi="宋体" w:cs="宋体" w:eastAsia="宋体" w:hint="default"/>
          <w:spacing w:val="-44"/>
          <w:sz w:val="21"/>
          <w:szCs w:val="21"/>
        </w:rPr>
        <w:t> </w:t>
      </w:r>
      <w:r>
        <w:rPr>
          <w:rFonts w:ascii="宋体" w:hAnsi="宋体" w:cs="宋体" w:eastAsia="宋体" w:hint="default"/>
          <w:sz w:val="21"/>
          <w:szCs w:val="21"/>
        </w:rPr>
        <w:t>1,412.58</w:t>
      </w:r>
      <w:r>
        <w:rPr>
          <w:rFonts w:ascii="宋体" w:hAnsi="宋体" w:cs="宋体" w:eastAsia="宋体" w:hint="default"/>
          <w:spacing w:val="-44"/>
          <w:sz w:val="21"/>
          <w:szCs w:val="21"/>
        </w:rPr>
        <w:t> </w:t>
      </w:r>
      <w:r>
        <w:rPr>
          <w:rFonts w:ascii="宋体" w:hAnsi="宋体" w:cs="宋体" w:eastAsia="宋体" w:hint="default"/>
          <w:spacing w:val="-3"/>
          <w:sz w:val="21"/>
          <w:szCs w:val="21"/>
        </w:rPr>
        <w:t>万元；报告期内，公司实现国内销售总额共计</w:t>
      </w:r>
      <w:r>
        <w:rPr>
          <w:rFonts w:ascii="宋体" w:hAnsi="宋体" w:cs="宋体" w:eastAsia="宋体" w:hint="default"/>
          <w:spacing w:val="-44"/>
          <w:sz w:val="21"/>
          <w:szCs w:val="21"/>
        </w:rPr>
        <w:t> </w:t>
      </w:r>
      <w:r>
        <w:rPr>
          <w:rFonts w:ascii="宋体" w:hAnsi="宋体" w:cs="宋体" w:eastAsia="宋体" w:hint="default"/>
          <w:sz w:val="21"/>
          <w:szCs w:val="21"/>
        </w:rPr>
        <w:t>2,245.35</w:t>
      </w:r>
      <w:r>
        <w:rPr>
          <w:rFonts w:ascii="宋体" w:hAnsi="宋体" w:cs="宋体" w:eastAsia="宋体" w:hint="default"/>
          <w:spacing w:val="-44"/>
          <w:sz w:val="21"/>
          <w:szCs w:val="21"/>
        </w:rPr>
        <w:t> </w:t>
      </w:r>
      <w:r>
        <w:rPr>
          <w:rFonts w:ascii="宋体" w:hAnsi="宋体" w:cs="宋体" w:eastAsia="宋体" w:hint="default"/>
          <w:spacing w:val="-3"/>
          <w:sz w:val="21"/>
          <w:szCs w:val="21"/>
        </w:rPr>
        <w:t>万元，扣除相同因素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影响后，公司实现国内市场销售共计</w:t>
      </w:r>
      <w:r>
        <w:rPr>
          <w:rFonts w:ascii="宋体" w:hAnsi="宋体" w:cs="宋体" w:eastAsia="宋体" w:hint="default"/>
          <w:spacing w:val="-56"/>
          <w:sz w:val="21"/>
          <w:szCs w:val="21"/>
        </w:rPr>
        <w:t> </w:t>
      </w:r>
      <w:r>
        <w:rPr>
          <w:rFonts w:ascii="宋体" w:hAnsi="宋体" w:cs="宋体" w:eastAsia="宋体" w:hint="default"/>
          <w:sz w:val="21"/>
          <w:szCs w:val="21"/>
        </w:rPr>
        <w:t>1,646.26</w:t>
      </w:r>
      <w:r>
        <w:rPr>
          <w:rFonts w:ascii="宋体" w:hAnsi="宋体" w:cs="宋体" w:eastAsia="宋体" w:hint="default"/>
          <w:spacing w:val="-6"/>
          <w:sz w:val="21"/>
          <w:szCs w:val="21"/>
        </w:rPr>
        <w:t> </w:t>
      </w:r>
      <w:r>
        <w:rPr>
          <w:rFonts w:ascii="宋体" w:hAnsi="宋体" w:cs="宋体" w:eastAsia="宋体" w:hint="default"/>
          <w:sz w:val="21"/>
          <w:szCs w:val="21"/>
        </w:rPr>
        <w:t>万元，较上年同比增长</w:t>
      </w:r>
      <w:r>
        <w:rPr>
          <w:rFonts w:ascii="宋体" w:hAnsi="宋体" w:cs="宋体" w:eastAsia="宋体" w:hint="default"/>
          <w:spacing w:val="-56"/>
          <w:sz w:val="21"/>
          <w:szCs w:val="21"/>
        </w:rPr>
        <w:t> </w:t>
      </w:r>
      <w:r>
        <w:rPr>
          <w:rFonts w:ascii="宋体" w:hAnsi="宋体" w:cs="宋体" w:eastAsia="宋体" w:hint="default"/>
          <w:sz w:val="21"/>
          <w:szCs w:val="21"/>
        </w:rPr>
        <w:t>16.54%。其中,国内市场电子标签</w:t>
      </w:r>
      <w:r>
        <w:rPr>
          <w:rFonts w:ascii="宋体" w:hAnsi="宋体" w:cs="宋体" w:eastAsia="宋体" w:hint="default"/>
          <w:w w:val="100"/>
          <w:sz w:val="21"/>
          <w:szCs w:val="21"/>
        </w:rPr>
        <w:t> </w:t>
      </w:r>
      <w:r>
        <w:rPr>
          <w:rFonts w:ascii="宋体" w:hAnsi="宋体" w:cs="宋体" w:eastAsia="宋体" w:hint="default"/>
          <w:sz w:val="21"/>
          <w:szCs w:val="21"/>
        </w:rPr>
        <w:t>产品共计实现销售</w:t>
      </w:r>
      <w:r>
        <w:rPr>
          <w:rFonts w:ascii="宋体" w:hAnsi="宋体" w:cs="宋体" w:eastAsia="宋体" w:hint="default"/>
          <w:spacing w:val="-57"/>
          <w:sz w:val="21"/>
          <w:szCs w:val="21"/>
        </w:rPr>
        <w:t> </w:t>
      </w:r>
      <w:r>
        <w:rPr>
          <w:rFonts w:ascii="宋体" w:hAnsi="宋体" w:cs="宋体" w:eastAsia="宋体" w:hint="default"/>
          <w:sz w:val="21"/>
          <w:szCs w:val="21"/>
        </w:rPr>
        <w:t>1,164.39</w:t>
      </w:r>
      <w:r>
        <w:rPr>
          <w:rFonts w:ascii="宋体" w:hAnsi="宋体" w:cs="宋体" w:eastAsia="宋体" w:hint="default"/>
          <w:spacing w:val="-57"/>
          <w:sz w:val="21"/>
          <w:szCs w:val="21"/>
        </w:rPr>
        <w:t> </w:t>
      </w:r>
      <w:r>
        <w:rPr>
          <w:rFonts w:ascii="宋体" w:hAnsi="宋体" w:cs="宋体" w:eastAsia="宋体" w:hint="default"/>
          <w:sz w:val="21"/>
          <w:szCs w:val="21"/>
        </w:rPr>
        <w:t>万元，同比增长</w:t>
      </w:r>
      <w:r>
        <w:rPr>
          <w:rFonts w:ascii="宋体" w:hAnsi="宋体" w:cs="宋体" w:eastAsia="宋体" w:hint="default"/>
          <w:spacing w:val="-57"/>
          <w:sz w:val="21"/>
          <w:szCs w:val="21"/>
        </w:rPr>
        <w:t> </w:t>
      </w:r>
      <w:r>
        <w:rPr>
          <w:rFonts w:ascii="宋体" w:hAnsi="宋体" w:cs="宋体" w:eastAsia="宋体" w:hint="default"/>
          <w:sz w:val="21"/>
          <w:szCs w:val="21"/>
        </w:rPr>
        <w:t>52.62%。</w:t>
      </w:r>
    </w:p>
    <w:p>
      <w:pPr>
        <w:spacing w:line="273" w:lineRule="auto" w:before="48"/>
        <w:ind w:left="152" w:right="138" w:firstLine="0"/>
        <w:jc w:val="left"/>
        <w:rPr>
          <w:rFonts w:ascii="宋体" w:hAnsi="宋体" w:cs="宋体" w:eastAsia="宋体" w:hint="default"/>
          <w:sz w:val="21"/>
          <w:szCs w:val="21"/>
        </w:rPr>
      </w:pPr>
      <w:r>
        <w:rPr>
          <w:rFonts w:ascii="宋体" w:hAnsi="宋体" w:cs="宋体" w:eastAsia="宋体" w:hint="default"/>
          <w:spacing w:val="-3"/>
          <w:sz w:val="21"/>
          <w:szCs w:val="21"/>
        </w:rPr>
        <w:t>公司主营业务数据统计口径在报告期发生调整的情况下，公司最近</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z w:val="21"/>
          <w:szCs w:val="21"/>
        </w:rPr>
        <w:t>年按报告期末口径调整后的主营业务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数据</w:t>
      </w:r>
    </w:p>
    <w:p>
      <w:pPr>
        <w:spacing w:before="48"/>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before="152"/>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sz w:val="21"/>
          <w:szCs w:val="21"/>
        </w:rPr>
        <w:t>、资产、负债状况分析</w:t>
      </w:r>
    </w:p>
    <w:p>
      <w:pPr>
        <w:spacing w:line="240" w:lineRule="auto" w:before="10"/>
        <w:rPr>
          <w:rFonts w:ascii="宋体" w:hAnsi="宋体" w:cs="宋体" w:eastAsia="宋体" w:hint="default"/>
          <w:sz w:val="10"/>
          <w:szCs w:val="10"/>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）资产项目重大变动情况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356"/>
        <w:gridCol w:w="1692"/>
        <w:gridCol w:w="1063"/>
        <w:gridCol w:w="1637"/>
        <w:gridCol w:w="1063"/>
        <w:gridCol w:w="917"/>
        <w:gridCol w:w="1800"/>
      </w:tblGrid>
      <w:tr>
        <w:trPr>
          <w:trHeight w:val="202" w:hRule="exact"/>
        </w:trPr>
        <w:tc>
          <w:tcPr>
            <w:tcW w:w="1356" w:type="dxa"/>
            <w:vMerge w:val="restart"/>
            <w:tcBorders>
              <w:top w:val="single" w:sz="4" w:space="0" w:color="000000"/>
              <w:left w:val="single" w:sz="4" w:space="0" w:color="000000"/>
              <w:right w:val="single" w:sz="4" w:space="0" w:color="000000"/>
            </w:tcBorders>
            <w:shd w:val="clear" w:color="auto" w:fill="D3D3D3"/>
          </w:tcPr>
          <w:p>
            <w:pPr/>
          </w:p>
        </w:tc>
        <w:tc>
          <w:tcPr>
            <w:tcW w:w="27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7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8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vMerge w:val="restart"/>
            <w:tcBorders>
              <w:top w:val="single" w:sz="4" w:space="0" w:color="000000"/>
              <w:left w:val="single" w:sz="4" w:space="0" w:color="000000"/>
              <w:right w:val="single" w:sz="4" w:space="0" w:color="000000"/>
            </w:tcBorders>
            <w:shd w:val="clear" w:color="auto" w:fill="D3D3D3"/>
          </w:tcPr>
          <w:p>
            <w:pPr/>
          </w:p>
        </w:tc>
      </w:tr>
      <w:tr>
        <w:trPr>
          <w:trHeight w:val="178"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2755" w:type="dxa"/>
            <w:gridSpan w:val="2"/>
            <w:vMerge/>
            <w:tcBorders>
              <w:left w:val="single" w:sz="4" w:space="0" w:color="000000"/>
              <w:bottom w:val="single" w:sz="4" w:space="0" w:color="000000"/>
              <w:right w:val="single" w:sz="4" w:space="0" w:color="000000"/>
            </w:tcBorders>
            <w:shd w:val="clear" w:color="auto" w:fill="D3D3D3"/>
          </w:tcPr>
          <w:p>
            <w:pPr/>
          </w:p>
        </w:tc>
        <w:tc>
          <w:tcPr>
            <w:tcW w:w="2700" w:type="dxa"/>
            <w:gridSpan w:val="2"/>
            <w:vMerge/>
            <w:tcBorders>
              <w:left w:val="single" w:sz="4" w:space="0" w:color="000000"/>
              <w:bottom w:val="single" w:sz="4" w:space="0" w:color="000000"/>
              <w:right w:val="single" w:sz="4" w:space="0" w:color="000000"/>
            </w:tcBorders>
            <w:shd w:val="clear" w:color="auto" w:fill="D3D3D3"/>
          </w:tcPr>
          <w:p>
            <w:pPr/>
          </w:p>
        </w:tc>
        <w:tc>
          <w:tcPr>
            <w:tcW w:w="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6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9"/>
              <w:ind w:left="52" w:right="50" w:firstLine="55"/>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9"/>
              <w:ind w:left="52" w:right="50" w:firstLine="55"/>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917" w:type="dxa"/>
            <w:vMerge/>
            <w:tcBorders>
              <w:left w:val="single" w:sz="4" w:space="0" w:color="000000"/>
              <w:right w:val="single" w:sz="4" w:space="0" w:color="000000"/>
            </w:tcBorders>
            <w:shd w:val="clear" w:color="auto" w:fill="D3D3D3"/>
          </w:tcPr>
          <w:p>
            <w:pP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26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87"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6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16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917"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80"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692"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637"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917" w:type="dxa"/>
            <w:vMerge/>
            <w:tcBorders>
              <w:left w:val="single" w:sz="4" w:space="0" w:color="000000"/>
              <w:bottom w:val="nil" w:sz="6" w:space="0" w:color="auto"/>
              <w:right w:val="single" w:sz="4" w:space="0" w:color="000000"/>
            </w:tcBorders>
            <w:shd w:val="clear" w:color="auto" w:fill="D3D3D3"/>
          </w:tcPr>
          <w:p>
            <w:pPr/>
          </w:p>
        </w:tc>
        <w:tc>
          <w:tcPr>
            <w:tcW w:w="1800" w:type="dxa"/>
            <w:vMerge w:val="restart"/>
            <w:tcBorders>
              <w:top w:val="nil" w:sz="6" w:space="0" w:color="auto"/>
              <w:left w:val="single" w:sz="4" w:space="0" w:color="000000"/>
              <w:right w:val="single" w:sz="4" w:space="0" w:color="000000"/>
            </w:tcBorders>
            <w:shd w:val="clear" w:color="auto" w:fill="D3D3D3"/>
          </w:tcPr>
          <w:p>
            <w:pPr/>
          </w:p>
        </w:tc>
      </w:tr>
      <w:tr>
        <w:trPr>
          <w:trHeight w:val="175"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6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9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942,087,939.30</w:t>
            </w:r>
          </w:p>
        </w:tc>
        <w:tc>
          <w:tcPr>
            <w:tcW w:w="106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77.27%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974,974,834.03</w:t>
            </w:r>
          </w:p>
        </w:tc>
        <w:tc>
          <w:tcPr>
            <w:tcW w:w="106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80.98%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-3.71%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92"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9" w:right="0"/>
              <w:jc w:val="left"/>
              <w:rPr>
                <w:rFonts w:ascii="宋体" w:hAnsi="宋体" w:cs="宋体" w:eastAsia="宋体" w:hint="default"/>
                <w:sz w:val="21"/>
                <w:szCs w:val="21"/>
              </w:rPr>
            </w:pPr>
            <w:r>
              <w:rPr>
                <w:rFonts w:ascii="宋体"/>
                <w:sz w:val="21"/>
              </w:rPr>
              <w:t>54,031,335.79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1"/>
                <w:szCs w:val="21"/>
              </w:rPr>
            </w:pPr>
            <w:r>
              <w:rPr>
                <w:rFonts w:ascii="宋体"/>
                <w:sz w:val="21"/>
              </w:rPr>
              <w:t>4.43%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21"/>
                <w:szCs w:val="21"/>
              </w:rPr>
            </w:pPr>
            <w:r>
              <w:rPr>
                <w:rFonts w:ascii="宋体"/>
                <w:sz w:val="21"/>
              </w:rPr>
              <w:t>46,227,098.55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1"/>
                <w:szCs w:val="21"/>
              </w:rPr>
            </w:pPr>
            <w:r>
              <w:rPr>
                <w:rFonts w:ascii="宋体"/>
                <w:sz w:val="21"/>
              </w:rPr>
              <w:t>3.84%</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9" w:right="0"/>
              <w:jc w:val="left"/>
              <w:rPr>
                <w:rFonts w:ascii="宋体" w:hAnsi="宋体" w:cs="宋体" w:eastAsia="宋体" w:hint="default"/>
                <w:sz w:val="21"/>
                <w:szCs w:val="21"/>
              </w:rPr>
            </w:pPr>
            <w:r>
              <w:rPr>
                <w:rFonts w:ascii="宋体"/>
                <w:sz w:val="21"/>
              </w:rPr>
              <w:t>0.59%</w:t>
            </w:r>
          </w:p>
        </w:tc>
        <w:tc>
          <w:tcPr>
            <w:tcW w:w="180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82"/>
              <w:jc w:val="both"/>
              <w:rPr>
                <w:rFonts w:ascii="宋体" w:hAnsi="宋体" w:cs="宋体" w:eastAsia="宋体" w:hint="default"/>
                <w:sz w:val="21"/>
                <w:szCs w:val="21"/>
              </w:rPr>
            </w:pPr>
            <w:r>
              <w:rPr>
                <w:rFonts w:ascii="宋体" w:hAnsi="宋体" w:cs="宋体" w:eastAsia="宋体" w:hint="default"/>
                <w:sz w:val="21"/>
                <w:szCs w:val="21"/>
              </w:rPr>
              <w:t>主要系新增加入合</w:t>
            </w:r>
            <w:r>
              <w:rPr>
                <w:rFonts w:ascii="宋体" w:hAnsi="宋体" w:cs="宋体" w:eastAsia="宋体" w:hint="default"/>
                <w:w w:val="100"/>
                <w:sz w:val="21"/>
                <w:szCs w:val="21"/>
              </w:rPr>
              <w:t> </w:t>
            </w:r>
            <w:r>
              <w:rPr>
                <w:rFonts w:ascii="宋体" w:hAnsi="宋体" w:cs="宋体" w:eastAsia="宋体" w:hint="default"/>
                <w:sz w:val="21"/>
                <w:szCs w:val="21"/>
              </w:rPr>
              <w:t>并范围的子公司影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2"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r>
      <w:tr>
        <w:trPr>
          <w:trHeight w:val="319"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92"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92"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89" w:right="0"/>
              <w:jc w:val="left"/>
              <w:rPr>
                <w:rFonts w:ascii="宋体" w:hAnsi="宋体" w:cs="宋体" w:eastAsia="宋体" w:hint="default"/>
                <w:sz w:val="21"/>
                <w:szCs w:val="21"/>
              </w:rPr>
            </w:pPr>
            <w:r>
              <w:rPr>
                <w:rFonts w:ascii="宋体"/>
                <w:sz w:val="21"/>
              </w:rPr>
              <w:t>43,550,387.10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1"/>
                <w:szCs w:val="21"/>
              </w:rPr>
            </w:pPr>
            <w:r>
              <w:rPr>
                <w:rFonts w:ascii="宋体"/>
                <w:sz w:val="21"/>
              </w:rPr>
              <w:t>3.57%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21"/>
                <w:szCs w:val="21"/>
              </w:rPr>
            </w:pPr>
            <w:r>
              <w:rPr>
                <w:rFonts w:ascii="宋体"/>
                <w:sz w:val="21"/>
              </w:rPr>
              <w:t>35,858,187.24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1"/>
                <w:szCs w:val="21"/>
              </w:rPr>
            </w:pPr>
            <w:r>
              <w:rPr>
                <w:rFonts w:ascii="宋体"/>
                <w:sz w:val="21"/>
              </w:rPr>
              <w:t>2.98%</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9" w:right="0"/>
              <w:jc w:val="left"/>
              <w:rPr>
                <w:rFonts w:ascii="宋体" w:hAnsi="宋体" w:cs="宋体" w:eastAsia="宋体" w:hint="default"/>
                <w:sz w:val="21"/>
                <w:szCs w:val="21"/>
              </w:rPr>
            </w:pPr>
            <w:r>
              <w:rPr>
                <w:rFonts w:ascii="宋体"/>
                <w:sz w:val="21"/>
              </w:rPr>
              <w:t>0.59%</w:t>
            </w:r>
          </w:p>
        </w:tc>
        <w:tc>
          <w:tcPr>
            <w:tcW w:w="1800"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82"/>
              <w:jc w:val="both"/>
              <w:rPr>
                <w:rFonts w:ascii="宋体" w:hAnsi="宋体" w:cs="宋体" w:eastAsia="宋体" w:hint="default"/>
                <w:sz w:val="21"/>
                <w:szCs w:val="21"/>
              </w:rPr>
            </w:pPr>
            <w:r>
              <w:rPr>
                <w:rFonts w:ascii="宋体" w:hAnsi="宋体" w:cs="宋体" w:eastAsia="宋体" w:hint="default"/>
                <w:sz w:val="21"/>
                <w:szCs w:val="21"/>
              </w:rPr>
              <w:t>主要系新增加入合</w:t>
            </w:r>
            <w:r>
              <w:rPr>
                <w:rFonts w:ascii="宋体" w:hAnsi="宋体" w:cs="宋体" w:eastAsia="宋体" w:hint="default"/>
                <w:w w:val="100"/>
                <w:sz w:val="21"/>
                <w:szCs w:val="21"/>
              </w:rPr>
              <w:t> </w:t>
            </w:r>
            <w:r>
              <w:rPr>
                <w:rFonts w:ascii="宋体" w:hAnsi="宋体" w:cs="宋体" w:eastAsia="宋体" w:hint="default"/>
                <w:sz w:val="21"/>
                <w:szCs w:val="21"/>
              </w:rPr>
              <w:t>并范围的子公司影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2"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92"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4,484,324.22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4,758,176.93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-0.03%</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85,488,465.38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79,312,686.11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6.59%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0.42%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92" w:type="dxa"/>
            <w:vMerge w:val="restart"/>
            <w:tcBorders>
              <w:top w:val="single" w:sz="4" w:space="0" w:color="000000"/>
              <w:left w:val="single" w:sz="9" w:space="0" w:color="D3D3D3"/>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21"/>
                <w:szCs w:val="21"/>
              </w:rPr>
            </w:pPr>
            <w:r>
              <w:rPr>
                <w:rFonts w:ascii="宋体"/>
                <w:sz w:val="21"/>
              </w:rPr>
              <w:t>6,941,004.18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21"/>
                <w:szCs w:val="21"/>
              </w:rPr>
            </w:pPr>
            <w:r>
              <w:rPr>
                <w:rFonts w:ascii="宋体"/>
                <w:sz w:val="21"/>
              </w:rPr>
              <w:t>0.57%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21"/>
                <w:szCs w:val="21"/>
              </w:rPr>
            </w:pPr>
            <w:r>
              <w:rPr>
                <w:rFonts w:ascii="宋体"/>
                <w:sz w:val="21"/>
              </w:rPr>
              <w:t>2,142,120.00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21"/>
                <w:szCs w:val="21"/>
              </w:rPr>
            </w:pPr>
            <w:r>
              <w:rPr>
                <w:rFonts w:ascii="宋体"/>
                <w:sz w:val="21"/>
              </w:rPr>
              <w:t>0.18%</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21"/>
                <w:szCs w:val="21"/>
              </w:rPr>
            </w:pPr>
            <w:r>
              <w:rPr>
                <w:rFonts w:ascii="宋体"/>
                <w:sz w:val="21"/>
              </w:rPr>
              <w:t>0.39%</w:t>
            </w:r>
          </w:p>
        </w:tc>
        <w:tc>
          <w:tcPr>
            <w:tcW w:w="180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82"/>
              <w:jc w:val="left"/>
              <w:rPr>
                <w:rFonts w:ascii="宋体" w:hAnsi="宋体" w:cs="宋体" w:eastAsia="宋体" w:hint="default"/>
                <w:sz w:val="21"/>
                <w:szCs w:val="21"/>
              </w:rPr>
            </w:pPr>
            <w:r>
              <w:rPr>
                <w:rFonts w:ascii="宋体" w:hAnsi="宋体" w:cs="宋体" w:eastAsia="宋体" w:hint="default"/>
                <w:sz w:val="21"/>
                <w:szCs w:val="21"/>
              </w:rPr>
              <w:t>主要系本期公司投</w:t>
            </w:r>
            <w:r>
              <w:rPr>
                <w:rFonts w:ascii="宋体" w:hAnsi="宋体" w:cs="宋体" w:eastAsia="宋体" w:hint="default"/>
                <w:w w:val="100"/>
                <w:sz w:val="21"/>
                <w:szCs w:val="21"/>
              </w:rPr>
              <w:t> </w:t>
            </w:r>
            <w:r>
              <w:rPr>
                <w:rFonts w:ascii="宋体" w:hAnsi="宋体" w:cs="宋体" w:eastAsia="宋体" w:hint="default"/>
                <w:sz w:val="21"/>
                <w:szCs w:val="21"/>
              </w:rPr>
              <w:t>建新厂房</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92"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92"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sz w:val="21"/>
          <w:szCs w:val="21"/>
        </w:rPr>
        <w:t>）负债项目重大变动情况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201" w:hRule="exact"/>
        </w:trPr>
        <w:tc>
          <w:tcPr>
            <w:tcW w:w="1356"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75"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23" w:right="24" w:firstLine="5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52"/>
              <w:ind w:left="52" w:right="50" w:firstLine="55"/>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52"/>
              <w:ind w:left="52" w:right="50" w:firstLine="55"/>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797"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88"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4" w:type="dxa"/>
            <w:tcBorders>
              <w:top w:val="single" w:sz="4" w:space="0" w:color="000000"/>
              <w:left w:val="single" w:sz="12" w:space="0" w:color="D3D3D3"/>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64" w:type="dxa"/>
            <w:tcBorders>
              <w:top w:val="single" w:sz="4" w:space="0" w:color="000000"/>
              <w:left w:val="single" w:sz="12" w:space="0" w:color="D3D3D3"/>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sz w:val="21"/>
          <w:szCs w:val="21"/>
        </w:rPr>
        <w:t>）以公允价值计量的资产和负债</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987"/>
        <w:gridCol w:w="1518"/>
        <w:gridCol w:w="1513"/>
        <w:gridCol w:w="1511"/>
        <w:gridCol w:w="1508"/>
        <w:gridCol w:w="1517"/>
      </w:tblGrid>
      <w:tr>
        <w:trPr>
          <w:trHeight w:val="161" w:hRule="exact"/>
        </w:trPr>
        <w:tc>
          <w:tcPr>
            <w:tcW w:w="1987" w:type="dxa"/>
            <w:vMerge w:val="restart"/>
            <w:tcBorders>
              <w:top w:val="single" w:sz="4" w:space="0" w:color="000000"/>
              <w:left w:val="single" w:sz="4" w:space="0" w:color="000000"/>
              <w:right w:val="single" w:sz="4" w:space="0" w:color="000000"/>
            </w:tcBorders>
            <w:shd w:val="clear" w:color="auto" w:fill="D3D3D3"/>
          </w:tcPr>
          <w:p>
            <w:pPr/>
          </w:p>
        </w:tc>
        <w:tc>
          <w:tcPr>
            <w:tcW w:w="1518" w:type="dxa"/>
            <w:vMerge w:val="restart"/>
            <w:tcBorders>
              <w:top w:val="single" w:sz="4" w:space="0" w:color="000000"/>
              <w:left w:val="single" w:sz="4" w:space="0" w:color="000000"/>
              <w:right w:val="single" w:sz="4" w:space="0" w:color="000000"/>
            </w:tcBorders>
            <w:shd w:val="clear" w:color="auto" w:fill="D3D3D3"/>
          </w:tcPr>
          <w:p>
            <w:pPr/>
          </w:p>
        </w:tc>
        <w:tc>
          <w:tcPr>
            <w:tcW w:w="15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23" w:right="113"/>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7"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518" w:type="dxa"/>
            <w:vMerge/>
            <w:tcBorders>
              <w:left w:val="single" w:sz="4" w:space="0" w:color="000000"/>
              <w:bottom w:val="nil" w:sz="6" w:space="0" w:color="auto"/>
              <w:right w:val="single" w:sz="4" w:space="0" w:color="000000"/>
            </w:tcBorders>
            <w:shd w:val="clear" w:color="auto" w:fill="D3D3D3"/>
          </w:tcPr>
          <w:p>
            <w:pPr/>
          </w:p>
        </w:tc>
        <w:tc>
          <w:tcPr>
            <w:tcW w:w="1513"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330" w:right="116"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1" w:type="dxa"/>
            <w:vMerge/>
            <w:tcBorders>
              <w:left w:val="single" w:sz="4" w:space="0" w:color="000000"/>
              <w:right w:val="single" w:sz="4" w:space="0" w:color="000000"/>
            </w:tcBorders>
            <w:shd w:val="clear" w:color="auto" w:fill="D3D3D3"/>
          </w:tcPr>
          <w:p>
            <w:pPr/>
          </w:p>
        </w:tc>
        <w:tc>
          <w:tcPr>
            <w:tcW w:w="1508"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644" w:right="112"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17" w:type="dxa"/>
            <w:vMerge/>
            <w:tcBorders>
              <w:left w:val="single" w:sz="4" w:space="0" w:color="000000"/>
              <w:bottom w:val="nil" w:sz="6" w:space="0" w:color="auto"/>
              <w:right w:val="single" w:sz="4" w:space="0" w:color="000000"/>
            </w:tcBorders>
            <w:shd w:val="clear" w:color="auto" w:fill="D3D3D3"/>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13" w:type="dxa"/>
            <w:vMerge/>
            <w:tcBorders>
              <w:left w:val="single" w:sz="4" w:space="0" w:color="000000"/>
              <w:right w:val="single" w:sz="4" w:space="0" w:color="000000"/>
            </w:tcBorders>
            <w:shd w:val="clear" w:color="auto" w:fill="D3D3D3"/>
          </w:tcPr>
          <w:p>
            <w:pPr/>
          </w:p>
        </w:tc>
        <w:tc>
          <w:tcPr>
            <w:tcW w:w="1511" w:type="dxa"/>
            <w:vMerge/>
            <w:tcBorders>
              <w:left w:val="single" w:sz="4" w:space="0" w:color="000000"/>
              <w:right w:val="single" w:sz="4" w:space="0" w:color="000000"/>
            </w:tcBorders>
            <w:shd w:val="clear" w:color="auto" w:fill="D3D3D3"/>
          </w:tcPr>
          <w:p>
            <w:pPr/>
          </w:p>
        </w:tc>
        <w:tc>
          <w:tcPr>
            <w:tcW w:w="1508" w:type="dxa"/>
            <w:vMerge/>
            <w:tcBorders>
              <w:left w:val="single" w:sz="4" w:space="0" w:color="000000"/>
              <w:right w:val="single" w:sz="4" w:space="0" w:color="000000"/>
            </w:tcBorders>
            <w:shd w:val="clear" w:color="auto" w:fill="D3D3D3"/>
          </w:tcPr>
          <w:p>
            <w:pPr/>
          </w:p>
        </w:tc>
        <w:tc>
          <w:tcPr>
            <w:tcW w:w="15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987" w:type="dxa"/>
            <w:vMerge w:val="restart"/>
            <w:tcBorders>
              <w:top w:val="nil" w:sz="6" w:space="0" w:color="auto"/>
              <w:left w:val="single" w:sz="4" w:space="0" w:color="000000"/>
              <w:right w:val="single" w:sz="4" w:space="0" w:color="000000"/>
            </w:tcBorders>
            <w:shd w:val="clear" w:color="auto" w:fill="D3D3D3"/>
          </w:tcPr>
          <w:p>
            <w:pPr/>
          </w:p>
        </w:tc>
        <w:tc>
          <w:tcPr>
            <w:tcW w:w="1518" w:type="dxa"/>
            <w:vMerge w:val="restart"/>
            <w:tcBorders>
              <w:top w:val="nil" w:sz="6" w:space="0" w:color="auto"/>
              <w:left w:val="single" w:sz="4" w:space="0" w:color="000000"/>
              <w:right w:val="single" w:sz="4" w:space="0" w:color="000000"/>
            </w:tcBorders>
            <w:shd w:val="clear" w:color="auto" w:fill="D3D3D3"/>
          </w:tcPr>
          <w:p>
            <w:pPr/>
          </w:p>
        </w:tc>
        <w:tc>
          <w:tcPr>
            <w:tcW w:w="1513" w:type="dxa"/>
            <w:vMerge/>
            <w:tcBorders>
              <w:left w:val="single" w:sz="4" w:space="0" w:color="000000"/>
              <w:bottom w:val="nil" w:sz="6" w:space="0" w:color="auto"/>
              <w:right w:val="single" w:sz="4" w:space="0" w:color="000000"/>
            </w:tcBorders>
            <w:shd w:val="clear" w:color="auto" w:fill="D3D3D3"/>
          </w:tcPr>
          <w:p>
            <w:pPr/>
          </w:p>
        </w:tc>
        <w:tc>
          <w:tcPr>
            <w:tcW w:w="1511" w:type="dxa"/>
            <w:vMerge/>
            <w:tcBorders>
              <w:left w:val="single" w:sz="4" w:space="0" w:color="000000"/>
              <w:right w:val="single" w:sz="4" w:space="0" w:color="000000"/>
            </w:tcBorders>
            <w:shd w:val="clear" w:color="auto" w:fill="D3D3D3"/>
          </w:tcPr>
          <w:p>
            <w:pPr/>
          </w:p>
        </w:tc>
        <w:tc>
          <w:tcPr>
            <w:tcW w:w="1508" w:type="dxa"/>
            <w:vMerge/>
            <w:tcBorders>
              <w:left w:val="single" w:sz="4" w:space="0" w:color="000000"/>
              <w:bottom w:val="nil" w:sz="6" w:space="0" w:color="auto"/>
              <w:right w:val="single" w:sz="4" w:space="0" w:color="000000"/>
            </w:tcBorders>
            <w:shd w:val="clear" w:color="auto" w:fill="D3D3D3"/>
          </w:tcPr>
          <w:p>
            <w:pPr/>
          </w:p>
        </w:tc>
        <w:tc>
          <w:tcPr>
            <w:tcW w:w="1517" w:type="dxa"/>
            <w:vMerge w:val="restart"/>
            <w:tcBorders>
              <w:top w:val="nil" w:sz="6" w:space="0" w:color="auto"/>
              <w:left w:val="single" w:sz="4" w:space="0" w:color="000000"/>
              <w:right w:val="single" w:sz="4" w:space="0" w:color="000000"/>
            </w:tcBorders>
            <w:shd w:val="clear" w:color="auto" w:fill="D3D3D3"/>
          </w:tcPr>
          <w:p>
            <w:pPr/>
          </w:p>
        </w:tc>
      </w:tr>
      <w:tr>
        <w:trPr>
          <w:trHeight w:val="166" w:hRule="exact"/>
        </w:trPr>
        <w:tc>
          <w:tcPr>
            <w:tcW w:w="1987" w:type="dxa"/>
            <w:vMerge/>
            <w:tcBorders>
              <w:left w:val="single" w:sz="4" w:space="0" w:color="000000"/>
              <w:bottom w:val="single" w:sz="4" w:space="0" w:color="000000"/>
              <w:right w:val="single" w:sz="4" w:space="0" w:color="000000"/>
            </w:tcBorders>
            <w:shd w:val="clear" w:color="auto" w:fill="D3D3D3"/>
          </w:tcPr>
          <w:p>
            <w:pPr/>
          </w:p>
        </w:tc>
        <w:tc>
          <w:tcPr>
            <w:tcW w:w="1518" w:type="dxa"/>
            <w:vMerge/>
            <w:tcBorders>
              <w:left w:val="single" w:sz="4" w:space="0" w:color="000000"/>
              <w:bottom w:val="single" w:sz="4" w:space="0" w:color="000000"/>
              <w:right w:val="single" w:sz="4" w:space="0" w:color="000000"/>
            </w:tcBorders>
            <w:shd w:val="clear" w:color="auto" w:fill="D3D3D3"/>
          </w:tcPr>
          <w:p>
            <w:pPr/>
          </w:p>
        </w:tc>
        <w:tc>
          <w:tcPr>
            <w:tcW w:w="15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2.衍生金融资产</w:t>
            </w:r>
          </w:p>
        </w:tc>
        <w:tc>
          <w:tcPr>
            <w:tcW w:w="15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1,386,556.45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-1,386,556.45</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1,386,556.45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-1,386,556.45</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51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1,386,556.45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-1,386,556.45</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spacing w:before="28"/>
        <w:ind w:left="152" w:right="1557" w:firstLine="0"/>
        <w:jc w:val="left"/>
        <w:rPr>
          <w:rFonts w:ascii="宋体" w:hAnsi="宋体" w:cs="宋体" w:eastAsia="宋体" w:hint="default"/>
          <w:sz w:val="21"/>
          <w:szCs w:val="21"/>
        </w:rPr>
      </w:pPr>
      <w:r>
        <w:rPr>
          <w:rFonts w:ascii="宋体" w:hAnsi="宋体" w:cs="宋体" w:eastAsia="宋体" w:hint="default"/>
          <w:sz w:val="21"/>
          <w:szCs w:val="21"/>
        </w:rPr>
        <w:t>报告期内公司主要资产计量属性是否发生重大变化</w:t>
      </w:r>
    </w:p>
    <w:p>
      <w:pPr>
        <w:spacing w:before="75"/>
        <w:ind w:left="152" w:right="1557" w:firstLine="0"/>
        <w:jc w:val="left"/>
        <w:rPr>
          <w:rFonts w:ascii="宋体" w:hAnsi="宋体" w:cs="宋体" w:eastAsia="宋体" w:hint="default"/>
          <w:sz w:val="21"/>
          <w:szCs w:val="21"/>
        </w:rPr>
      </w:pPr>
      <w:r>
        <w:rPr>
          <w:rFonts w:ascii="宋体" w:hAnsi="宋体" w:cs="宋体" w:eastAsia="宋体" w:hint="default"/>
          <w:sz w:val="21"/>
          <w:szCs w:val="21"/>
        </w:rPr>
        <w:t>□ 是 √ 否</w:t>
      </w:r>
    </w:p>
    <w:p>
      <w:pPr>
        <w:spacing w:before="154"/>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sz w:val="21"/>
          <w:szCs w:val="21"/>
        </w:rPr>
        <w:t>、公司竞争能力重大变化分析</w:t>
      </w:r>
    </w:p>
    <w:p>
      <w:pPr>
        <w:pStyle w:val="BodyText"/>
        <w:spacing w:line="357" w:lineRule="auto" w:before="152"/>
        <w:ind w:right="149" w:firstLine="482"/>
        <w:jc w:val="both"/>
      </w:pPr>
      <w:r>
        <w:rPr/>
        <w:t>报告期内，公司未发生核心技术人员辞职等事项导致公司核心竞争能力受到重大不利影</w:t>
      </w:r>
      <w:r>
        <w:rPr>
          <w:w w:val="99"/>
        </w:rPr>
        <w:t> </w:t>
      </w:r>
      <w:r>
        <w:rPr/>
        <w:t>响的情形。相反，2012年，公司在核心技术研发、国内销售渠道建设等方面取得了可喜的成</w:t>
      </w:r>
      <w:r>
        <w:rPr>
          <w:spacing w:val="-96"/>
        </w:rPr>
        <w:t> </w:t>
      </w:r>
      <w:r>
        <w:rPr>
          <w:spacing w:val="-96"/>
        </w:rPr>
      </w:r>
      <w:r>
        <w:rPr/>
        <w:t>果，进一步强化了公司的核心竞争力，为公司未来持续稳定快速发展奠定了基础。公司在技</w:t>
      </w:r>
      <w:r>
        <w:rPr>
          <w:spacing w:val="-96"/>
        </w:rPr>
        <w:t> </w:t>
      </w:r>
      <w:r>
        <w:rPr>
          <w:spacing w:val="-96"/>
        </w:rPr>
      </w:r>
      <w:r>
        <w:rPr/>
        <w:t>术和市场建设方面的具体工作成果详见“管理层讨论与分析”之“业务回顾”。</w:t>
      </w:r>
    </w:p>
    <w:p>
      <w:pPr>
        <w:spacing w:line="240" w:lineRule="auto" w:before="7"/>
        <w:rPr>
          <w:rFonts w:ascii="宋体" w:hAnsi="宋体" w:cs="宋体" w:eastAsia="宋体" w:hint="default"/>
          <w:sz w:val="28"/>
          <w:szCs w:val="28"/>
        </w:rPr>
      </w:pPr>
    </w:p>
    <w:p>
      <w:pPr>
        <w:spacing w:before="0"/>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sz w:val="21"/>
          <w:szCs w:val="21"/>
        </w:rPr>
        <w:t>、投资状况分析</w:t>
      </w:r>
    </w:p>
    <w:p>
      <w:pPr>
        <w:spacing w:line="240" w:lineRule="auto" w:before="10"/>
        <w:rPr>
          <w:rFonts w:ascii="宋体" w:hAnsi="宋体" w:cs="宋体" w:eastAsia="宋体" w:hint="default"/>
          <w:sz w:val="10"/>
          <w:szCs w:val="10"/>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sz w:val="21"/>
          <w:szCs w:val="21"/>
        </w:rPr>
        <w:t>）募集资金总体使用情况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4076"/>
        <w:gridCol w:w="5480"/>
      </w:tblGrid>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94,088.29</w:t>
            </w:r>
          </w:p>
        </w:tc>
      </w:tr>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4,375.96</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20,735.02</w:t>
            </w:r>
          </w:p>
        </w:tc>
      </w:tr>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6"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67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 w:right="19" w:firstLine="420"/>
              <w:jc w:val="left"/>
              <w:rPr>
                <w:rFonts w:ascii="宋体" w:hAnsi="宋体" w:cs="宋体" w:eastAsia="宋体" w:hint="default"/>
                <w:sz w:val="21"/>
                <w:szCs w:val="21"/>
              </w:rPr>
            </w:pPr>
            <w:r>
              <w:rPr>
                <w:rFonts w:ascii="宋体" w:hAnsi="宋体" w:cs="宋体" w:eastAsia="宋体" w:hint="default"/>
                <w:sz w:val="21"/>
                <w:szCs w:val="21"/>
              </w:rPr>
              <w:t>本公司以前年度已使用募集资金</w:t>
            </w:r>
            <w:r>
              <w:rPr>
                <w:rFonts w:ascii="宋体" w:hAnsi="宋体" w:cs="宋体" w:eastAsia="宋体" w:hint="default"/>
                <w:spacing w:val="-56"/>
                <w:sz w:val="21"/>
                <w:szCs w:val="21"/>
              </w:rPr>
              <w:t> </w:t>
            </w:r>
            <w:r>
              <w:rPr>
                <w:rFonts w:ascii="宋体" w:hAnsi="宋体" w:cs="宋体" w:eastAsia="宋体" w:hint="default"/>
                <w:sz w:val="21"/>
                <w:szCs w:val="21"/>
              </w:rPr>
              <w:t>16,359.06</w:t>
            </w:r>
            <w:r>
              <w:rPr>
                <w:rFonts w:ascii="宋体" w:hAnsi="宋体" w:cs="宋体" w:eastAsia="宋体" w:hint="default"/>
                <w:spacing w:val="-56"/>
                <w:sz w:val="21"/>
                <w:szCs w:val="21"/>
              </w:rPr>
              <w:t> </w:t>
            </w:r>
            <w:r>
              <w:rPr>
                <w:rFonts w:ascii="宋体" w:hAnsi="宋体" w:cs="宋体" w:eastAsia="宋体" w:hint="default"/>
                <w:sz w:val="21"/>
                <w:szCs w:val="21"/>
              </w:rPr>
              <w:t>万元，以前年度收到的银行存款利息扣除银行手续费等</w:t>
            </w:r>
            <w:r>
              <w:rPr>
                <w:rFonts w:ascii="宋体" w:hAnsi="宋体" w:cs="宋体" w:eastAsia="宋体" w:hint="default"/>
                <w:w w:val="100"/>
                <w:sz w:val="21"/>
                <w:szCs w:val="21"/>
              </w:rPr>
              <w:t> </w:t>
            </w:r>
            <w:r>
              <w:rPr>
                <w:rFonts w:ascii="宋体" w:hAnsi="宋体" w:cs="宋体" w:eastAsia="宋体" w:hint="default"/>
                <w:sz w:val="21"/>
                <w:szCs w:val="21"/>
              </w:rPr>
              <w:t>的净额为</w:t>
            </w:r>
            <w:r>
              <w:rPr>
                <w:rFonts w:ascii="宋体" w:hAnsi="宋体" w:cs="宋体" w:eastAsia="宋体" w:hint="default"/>
                <w:spacing w:val="-52"/>
                <w:sz w:val="21"/>
                <w:szCs w:val="21"/>
              </w:rPr>
              <w:t> </w:t>
            </w:r>
            <w:r>
              <w:rPr>
                <w:rFonts w:ascii="宋体" w:hAnsi="宋体" w:cs="宋体" w:eastAsia="宋体" w:hint="default"/>
                <w:sz w:val="21"/>
                <w:szCs w:val="21"/>
              </w:rPr>
              <w:t>806.20</w:t>
            </w:r>
            <w:r>
              <w:rPr>
                <w:rFonts w:ascii="宋体" w:hAnsi="宋体" w:cs="宋体" w:eastAsia="宋体" w:hint="default"/>
                <w:spacing w:val="-52"/>
                <w:sz w:val="21"/>
                <w:szCs w:val="21"/>
              </w:rPr>
              <w:t> </w:t>
            </w:r>
            <w:r>
              <w:rPr>
                <w:rFonts w:ascii="宋体" w:hAnsi="宋体" w:cs="宋体" w:eastAsia="宋体" w:hint="default"/>
                <w:spacing w:val="-9"/>
                <w:sz w:val="21"/>
                <w:szCs w:val="21"/>
              </w:rPr>
              <w:t>万元；2012</w:t>
            </w:r>
            <w:r>
              <w:rPr>
                <w:rFonts w:ascii="宋体" w:hAnsi="宋体" w:cs="宋体" w:eastAsia="宋体" w:hint="default"/>
                <w:spacing w:val="2"/>
                <w:sz w:val="21"/>
                <w:szCs w:val="21"/>
              </w:rPr>
              <w:t> </w:t>
            </w:r>
            <w:r>
              <w:rPr>
                <w:rFonts w:ascii="宋体" w:hAnsi="宋体" w:cs="宋体" w:eastAsia="宋体" w:hint="default"/>
                <w:sz w:val="21"/>
                <w:szCs w:val="21"/>
              </w:rPr>
              <w:t>年度实际使用募集资金</w:t>
            </w:r>
            <w:r>
              <w:rPr>
                <w:rFonts w:ascii="宋体" w:hAnsi="宋体" w:cs="宋体" w:eastAsia="宋体" w:hint="default"/>
                <w:spacing w:val="-52"/>
                <w:sz w:val="21"/>
                <w:szCs w:val="21"/>
              </w:rPr>
              <w:t> </w:t>
            </w:r>
            <w:r>
              <w:rPr>
                <w:rFonts w:ascii="宋体" w:hAnsi="宋体" w:cs="宋体" w:eastAsia="宋体" w:hint="default"/>
                <w:sz w:val="21"/>
                <w:szCs w:val="21"/>
              </w:rPr>
              <w:t>4,375.96</w:t>
            </w:r>
            <w:r>
              <w:rPr>
                <w:rFonts w:ascii="宋体" w:hAnsi="宋体" w:cs="宋体" w:eastAsia="宋体" w:hint="default"/>
                <w:spacing w:val="-52"/>
                <w:sz w:val="21"/>
                <w:szCs w:val="21"/>
              </w:rPr>
              <w:t> </w:t>
            </w:r>
            <w:r>
              <w:rPr>
                <w:rFonts w:ascii="宋体" w:hAnsi="宋体" w:cs="宋体" w:eastAsia="宋体" w:hint="default"/>
                <w:spacing w:val="-8"/>
                <w:sz w:val="21"/>
                <w:szCs w:val="21"/>
              </w:rPr>
              <w:t>万元，2012</w:t>
            </w:r>
            <w:r>
              <w:rPr>
                <w:rFonts w:ascii="宋体" w:hAnsi="宋体" w:cs="宋体" w:eastAsia="宋体" w:hint="default"/>
                <w:spacing w:val="-54"/>
                <w:sz w:val="21"/>
                <w:szCs w:val="21"/>
              </w:rPr>
              <w:t> </w:t>
            </w:r>
            <w:r>
              <w:rPr>
                <w:rFonts w:ascii="宋体" w:hAnsi="宋体" w:cs="宋体" w:eastAsia="宋体" w:hint="default"/>
                <w:sz w:val="21"/>
                <w:szCs w:val="21"/>
              </w:rPr>
              <w:t>年度收到的银行存款利息扣除</w:t>
            </w:r>
          </w:p>
        </w:tc>
      </w:tr>
    </w:tbl>
    <w:p>
      <w:pPr>
        <w:spacing w:after="0" w:line="273" w:lineRule="auto"/>
        <w:jc w:val="left"/>
        <w:rPr>
          <w:rFonts w:ascii="宋体" w:hAnsi="宋体" w:cs="宋体" w:eastAsia="宋体" w:hint="default"/>
          <w:sz w:val="21"/>
          <w:szCs w:val="21"/>
        </w:rPr>
        <w:sectPr>
          <w:footerReference w:type="default" r:id="rId13"/>
          <w:pgSz w:w="11900" w:h="16840"/>
          <w:pgMar w:footer="983" w:header="745" w:top="1060" w:bottom="1180" w:left="980" w:right="980"/>
          <w:pgNumType w:start="20"/>
        </w:sectPr>
      </w:pPr>
    </w:p>
    <w:p>
      <w:pPr>
        <w:spacing w:line="240" w:lineRule="auto" w:before="11"/>
        <w:rPr>
          <w:rFonts w:ascii="宋体" w:hAnsi="宋体" w:cs="宋体" w:eastAsia="宋体" w:hint="default"/>
          <w:sz w:val="28"/>
          <w:szCs w:val="28"/>
        </w:rPr>
      </w:pPr>
    </w:p>
    <w:p>
      <w:pPr>
        <w:spacing w:line="986" w:lineRule="exact"/>
        <w:ind w:left="152"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45pt;height:49.35pt;mso-position-horizontal-relative:char;mso-position-vertical-relative:line" type="#_x0000_t202" filled="false" stroked="true" strokeweight=".48pt" strokecolor="#000000">
            <w10:anchorlock/>
            <v:textbox inset="0,0,0,0">
              <w:txbxContent>
                <w:p>
                  <w:pPr>
                    <w:spacing w:line="262" w:lineRule="exact" w:before="0"/>
                    <w:ind w:left="23" w:right="0" w:firstLine="0"/>
                    <w:jc w:val="left"/>
                    <w:rPr>
                      <w:rFonts w:ascii="宋体" w:hAnsi="宋体" w:cs="宋体" w:eastAsia="宋体" w:hint="default"/>
                      <w:sz w:val="21"/>
                      <w:szCs w:val="21"/>
                    </w:rPr>
                  </w:pPr>
                  <w:r>
                    <w:rPr>
                      <w:rFonts w:ascii="宋体" w:hAnsi="宋体" w:cs="宋体" w:eastAsia="宋体" w:hint="default"/>
                      <w:sz w:val="21"/>
                      <w:szCs w:val="21"/>
                    </w:rPr>
                    <w:t>银行手续费等的净额为</w:t>
                  </w:r>
                  <w:r>
                    <w:rPr>
                      <w:rFonts w:ascii="宋体" w:hAnsi="宋体" w:cs="宋体" w:eastAsia="宋体" w:hint="default"/>
                      <w:spacing w:val="-45"/>
                      <w:sz w:val="21"/>
                      <w:szCs w:val="21"/>
                    </w:rPr>
                    <w:t> </w:t>
                  </w:r>
                  <w:r>
                    <w:rPr>
                      <w:rFonts w:ascii="宋体" w:hAnsi="宋体" w:cs="宋体" w:eastAsia="宋体" w:hint="default"/>
                      <w:sz w:val="21"/>
                      <w:szCs w:val="21"/>
                    </w:rPr>
                    <w:t>2,568.69</w:t>
                  </w:r>
                  <w:r>
                    <w:rPr>
                      <w:rFonts w:ascii="宋体" w:hAnsi="宋体" w:cs="宋体" w:eastAsia="宋体" w:hint="default"/>
                      <w:spacing w:val="-45"/>
                      <w:sz w:val="21"/>
                      <w:szCs w:val="21"/>
                    </w:rPr>
                    <w:t> </w:t>
                  </w:r>
                  <w:r>
                    <w:rPr>
                      <w:rFonts w:ascii="宋体" w:hAnsi="宋体" w:cs="宋体" w:eastAsia="宋体" w:hint="default"/>
                      <w:spacing w:val="-4"/>
                      <w:sz w:val="21"/>
                      <w:szCs w:val="21"/>
                    </w:rPr>
                    <w:t>万元；累计已使用募集资金</w:t>
                  </w:r>
                  <w:r>
                    <w:rPr>
                      <w:rFonts w:ascii="宋体" w:hAnsi="宋体" w:cs="宋体" w:eastAsia="宋体" w:hint="default"/>
                      <w:spacing w:val="-45"/>
                      <w:sz w:val="21"/>
                      <w:szCs w:val="21"/>
                    </w:rPr>
                    <w:t> </w:t>
                  </w:r>
                  <w:r>
                    <w:rPr>
                      <w:rFonts w:ascii="宋体" w:hAnsi="宋体" w:cs="宋体" w:eastAsia="宋体" w:hint="default"/>
                      <w:sz w:val="21"/>
                      <w:szCs w:val="21"/>
                    </w:rPr>
                    <w:t>20,735.02</w:t>
                  </w:r>
                  <w:r>
                    <w:rPr>
                      <w:rFonts w:ascii="宋体" w:hAnsi="宋体" w:cs="宋体" w:eastAsia="宋体" w:hint="default"/>
                      <w:spacing w:val="-48"/>
                      <w:sz w:val="21"/>
                      <w:szCs w:val="21"/>
                    </w:rPr>
                    <w:t> </w:t>
                  </w:r>
                  <w:r>
                    <w:rPr>
                      <w:rFonts w:ascii="宋体" w:hAnsi="宋体" w:cs="宋体" w:eastAsia="宋体" w:hint="default"/>
                      <w:spacing w:val="-3"/>
                      <w:sz w:val="21"/>
                      <w:szCs w:val="21"/>
                    </w:rPr>
                    <w:t>万元，累计收到的银行存款利息</w:t>
                  </w:r>
                </w:p>
                <w:p>
                  <w:pPr>
                    <w:spacing w:before="37"/>
                    <w:ind w:left="23" w:right="0" w:firstLine="0"/>
                    <w:jc w:val="left"/>
                    <w:rPr>
                      <w:rFonts w:ascii="宋体" w:hAnsi="宋体" w:cs="宋体" w:eastAsia="宋体" w:hint="default"/>
                      <w:sz w:val="21"/>
                      <w:szCs w:val="21"/>
                    </w:rPr>
                  </w:pPr>
                  <w:r>
                    <w:rPr>
                      <w:rFonts w:ascii="宋体" w:hAnsi="宋体" w:cs="宋体" w:eastAsia="宋体" w:hint="default"/>
                      <w:sz w:val="21"/>
                      <w:szCs w:val="21"/>
                    </w:rPr>
                    <w:t>扣除银行手续费等的净额为</w:t>
                  </w:r>
                  <w:r>
                    <w:rPr>
                      <w:rFonts w:ascii="宋体" w:hAnsi="宋体" w:cs="宋体" w:eastAsia="宋体" w:hint="default"/>
                      <w:spacing w:val="-53"/>
                      <w:sz w:val="21"/>
                      <w:szCs w:val="21"/>
                    </w:rPr>
                    <w:t> </w:t>
                  </w:r>
                  <w:r>
                    <w:rPr>
                      <w:rFonts w:ascii="宋体" w:hAnsi="宋体" w:cs="宋体" w:eastAsia="宋体" w:hint="default"/>
                      <w:sz w:val="21"/>
                      <w:szCs w:val="21"/>
                    </w:rPr>
                    <w:t>3,374.89</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 </w:t>
                  </w:r>
                  <w:r>
                    <w:rPr>
                      <w:rFonts w:ascii="宋体" w:hAnsi="宋体" w:cs="宋体" w:eastAsia="宋体" w:hint="default"/>
                      <w:sz w:val="21"/>
                      <w:szCs w:val="21"/>
                    </w:rPr>
                    <w:t>截至</w:t>
                  </w:r>
                  <w:r>
                    <w:rPr>
                      <w:rFonts w:ascii="宋体" w:hAnsi="宋体" w:cs="宋体" w:eastAsia="宋体" w:hint="default"/>
                      <w:spacing w:val="-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 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日，募集资金余额为人民币</w:t>
                  </w:r>
                </w:p>
                <w:p>
                  <w:pPr>
                    <w:spacing w:before="37"/>
                    <w:ind w:left="23" w:right="0" w:firstLine="0"/>
                    <w:jc w:val="left"/>
                    <w:rPr>
                      <w:rFonts w:ascii="宋体" w:hAnsi="宋体" w:cs="宋体" w:eastAsia="宋体" w:hint="default"/>
                      <w:sz w:val="21"/>
                      <w:szCs w:val="21"/>
                    </w:rPr>
                  </w:pPr>
                  <w:r>
                    <w:rPr>
                      <w:rFonts w:ascii="宋体" w:hAnsi="宋体" w:cs="宋体" w:eastAsia="宋体" w:hint="default"/>
                      <w:w w:val="100"/>
                      <w:sz w:val="21"/>
                      <w:szCs w:val="21"/>
                    </w:rPr>
                    <w:t>76,72</w:t>
                  </w:r>
                  <w:r>
                    <w:rPr>
                      <w:rFonts w:ascii="宋体" w:hAnsi="宋体" w:cs="宋体" w:eastAsia="宋体" w:hint="default"/>
                      <w:spacing w:val="-3"/>
                      <w:w w:val="100"/>
                      <w:sz w:val="21"/>
                      <w:szCs w:val="21"/>
                    </w:rPr>
                    <w:t>8</w:t>
                  </w:r>
                  <w:r>
                    <w:rPr>
                      <w:rFonts w:ascii="宋体" w:hAnsi="宋体" w:cs="宋体" w:eastAsia="宋体" w:hint="default"/>
                      <w:w w:val="100"/>
                      <w:sz w:val="21"/>
                      <w:szCs w:val="21"/>
                    </w:rPr>
                    <w:t>.16</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累</w:t>
                  </w:r>
                  <w:r>
                    <w:rPr>
                      <w:rFonts w:ascii="宋体" w:hAnsi="宋体" w:cs="宋体" w:eastAsia="宋体" w:hint="default"/>
                      <w:w w:val="100"/>
                      <w:sz w:val="21"/>
                      <w:szCs w:val="21"/>
                    </w:rPr>
                    <w:t>计收</w:t>
                  </w:r>
                  <w:r>
                    <w:rPr>
                      <w:rFonts w:ascii="宋体" w:hAnsi="宋体" w:cs="宋体" w:eastAsia="宋体" w:hint="default"/>
                      <w:spacing w:val="-3"/>
                      <w:w w:val="100"/>
                      <w:sz w:val="21"/>
                      <w:szCs w:val="21"/>
                    </w:rPr>
                    <w:t>到</w:t>
                  </w:r>
                  <w:r>
                    <w:rPr>
                      <w:rFonts w:ascii="宋体" w:hAnsi="宋体" w:cs="宋体" w:eastAsia="宋体" w:hint="default"/>
                      <w:w w:val="100"/>
                      <w:sz w:val="21"/>
                      <w:szCs w:val="21"/>
                    </w:rPr>
                    <w:t>的</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存</w:t>
                  </w:r>
                  <w:r>
                    <w:rPr>
                      <w:rFonts w:ascii="宋体" w:hAnsi="宋体" w:cs="宋体" w:eastAsia="宋体" w:hint="default"/>
                      <w:w w:val="100"/>
                      <w:sz w:val="21"/>
                      <w:szCs w:val="21"/>
                    </w:rPr>
                    <w:t>款</w:t>
                  </w:r>
                  <w:r>
                    <w:rPr>
                      <w:rFonts w:ascii="宋体" w:hAnsi="宋体" w:cs="宋体" w:eastAsia="宋体" w:hint="default"/>
                      <w:spacing w:val="-3"/>
                      <w:w w:val="100"/>
                      <w:sz w:val="21"/>
                      <w:szCs w:val="21"/>
                    </w:rPr>
                    <w:t>利</w:t>
                  </w:r>
                  <w:r>
                    <w:rPr>
                      <w:rFonts w:ascii="宋体" w:hAnsi="宋体" w:cs="宋体" w:eastAsia="宋体" w:hint="default"/>
                      <w:w w:val="100"/>
                      <w:sz w:val="21"/>
                      <w:szCs w:val="21"/>
                    </w:rPr>
                    <w:t>息</w:t>
                  </w:r>
                  <w:r>
                    <w:rPr>
                      <w:rFonts w:ascii="宋体" w:hAnsi="宋体" w:cs="宋体" w:eastAsia="宋体" w:hint="default"/>
                      <w:spacing w:val="-3"/>
                      <w:w w:val="100"/>
                      <w:sz w:val="21"/>
                      <w:szCs w:val="21"/>
                    </w:rPr>
                    <w:t>扣</w:t>
                  </w:r>
                  <w:r>
                    <w:rPr>
                      <w:rFonts w:ascii="宋体" w:hAnsi="宋体" w:cs="宋体" w:eastAsia="宋体" w:hint="default"/>
                      <w:w w:val="100"/>
                      <w:sz w:val="21"/>
                      <w:szCs w:val="21"/>
                    </w:rPr>
                    <w:t>除银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w w:val="100"/>
                      <w:sz w:val="21"/>
                      <w:szCs w:val="21"/>
                    </w:rPr>
                    <w:t>费</w:t>
                  </w:r>
                  <w:r>
                    <w:rPr>
                      <w:rFonts w:ascii="宋体" w:hAnsi="宋体" w:cs="宋体" w:eastAsia="宋体" w:hint="default"/>
                      <w:spacing w:val="-3"/>
                      <w:w w:val="100"/>
                      <w:sz w:val="21"/>
                      <w:szCs w:val="21"/>
                    </w:rPr>
                    <w:t>等</w:t>
                  </w:r>
                  <w:r>
                    <w:rPr>
                      <w:rFonts w:ascii="宋体" w:hAnsi="宋体" w:cs="宋体" w:eastAsia="宋体" w:hint="default"/>
                      <w:w w:val="100"/>
                      <w:sz w:val="21"/>
                      <w:szCs w:val="21"/>
                    </w:rPr>
                    <w:t>的</w:t>
                  </w:r>
                  <w:r>
                    <w:rPr>
                      <w:rFonts w:ascii="宋体" w:hAnsi="宋体" w:cs="宋体" w:eastAsia="宋体" w:hint="default"/>
                      <w:spacing w:val="-3"/>
                      <w:w w:val="100"/>
                      <w:sz w:val="21"/>
                      <w:szCs w:val="21"/>
                    </w:rPr>
                    <w:t>净</w:t>
                  </w:r>
                  <w:r>
                    <w:rPr>
                      <w:rFonts w:ascii="宋体" w:hAnsi="宋体" w:cs="宋体" w:eastAsia="宋体" w:hint="default"/>
                      <w:w w:val="100"/>
                      <w:sz w:val="21"/>
                      <w:szCs w:val="21"/>
                    </w:rPr>
                    <w:t>额</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xbxContent>
            </v:textbox>
          </v:shape>
        </w:pict>
      </w:r>
      <w:r>
        <w:rPr>
          <w:rFonts w:ascii="宋体" w:hAnsi="宋体" w:cs="宋体" w:eastAsia="宋体" w:hint="default"/>
          <w:position w:val="-19"/>
          <w:sz w:val="20"/>
          <w:szCs w:val="20"/>
        </w:rPr>
      </w:r>
    </w:p>
    <w:p>
      <w:pPr>
        <w:spacing w:line="240" w:lineRule="auto" w:before="6"/>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sz w:val="21"/>
          <w:szCs w:val="21"/>
        </w:rPr>
        <w:t>）募集资金承诺项目情况</w:t>
      </w:r>
    </w:p>
    <w:p>
      <w:pPr>
        <w:spacing w:before="141"/>
        <w:ind w:left="0" w:right="56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6"/>
        <w:ind w:left="0" w:right="103" w:firstLine="0"/>
        <w:jc w:val="right"/>
        <w:rPr>
          <w:rFonts w:ascii="宋体" w:hAnsi="宋体" w:cs="宋体" w:eastAsia="宋体" w:hint="default"/>
          <w:sz w:val="21"/>
          <w:szCs w:val="21"/>
        </w:rPr>
      </w:pPr>
      <w:r>
        <w:rPr/>
        <w:pict>
          <v:shape style="position:absolute;margin-left:56.399998pt;margin-top:-490.89679pt;width:501.75pt;height:587.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5"/>
                    <w:gridCol w:w="774"/>
                    <w:gridCol w:w="780"/>
                    <w:gridCol w:w="780"/>
                    <w:gridCol w:w="931"/>
                    <w:gridCol w:w="1080"/>
                    <w:gridCol w:w="780"/>
                    <w:gridCol w:w="780"/>
                    <w:gridCol w:w="780"/>
                    <w:gridCol w:w="780"/>
                    <w:gridCol w:w="780"/>
                  </w:tblGrid>
                  <w:tr>
                    <w:trPr>
                      <w:trHeight w:val="2275" w:hRule="exact"/>
                    </w:trPr>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352" w:right="40" w:hanging="312"/>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3" w:right="65"/>
                          <w:jc w:val="center"/>
                          <w:rPr>
                            <w:rFonts w:ascii="宋体" w:hAnsi="宋体" w:cs="宋体" w:eastAsia="宋体"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额(1)</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40" w:right="36"/>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69" w:right="65" w:hanging="1"/>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69" w:right="65" w:hanging="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p>
                        <w:pPr>
                          <w:pStyle w:val="TableParagraph"/>
                          <w:spacing w:line="240" w:lineRule="auto" w:before="7"/>
                          <w:ind w:left="2" w:right="0"/>
                          <w:jc w:val="center"/>
                          <w:rPr>
                            <w:rFonts w:ascii="宋体" w:hAnsi="宋体" w:cs="宋体" w:eastAsia="宋体" w:hint="default"/>
                            <w:sz w:val="21"/>
                            <w:szCs w:val="21"/>
                          </w:rPr>
                        </w:pPr>
                        <w:r>
                          <w:rPr>
                            <w:rFonts w:ascii="宋体"/>
                            <w:w w:val="100"/>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401" w:hRule="exact"/>
                    </w:trPr>
                    <w:tc>
                      <w:tcPr>
                        <w:tcW w:w="1002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339"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6"/>
                          <w:jc w:val="left"/>
                          <w:rPr>
                            <w:rFonts w:ascii="宋体" w:hAnsi="宋体" w:cs="宋体" w:eastAsia="宋体" w:hint="default"/>
                            <w:sz w:val="21"/>
                            <w:szCs w:val="21"/>
                          </w:rPr>
                        </w:pPr>
                        <w:r>
                          <w:rPr>
                            <w:rFonts w:ascii="宋体" w:hAnsi="宋体" w:cs="宋体" w:eastAsia="宋体" w:hint="default"/>
                            <w:sz w:val="21"/>
                            <w:szCs w:val="21"/>
                          </w:rPr>
                          <w:t>1.电子商品防盗射</w:t>
                        </w:r>
                        <w:r>
                          <w:rPr>
                            <w:rFonts w:ascii="宋体" w:hAnsi="宋体" w:cs="宋体" w:eastAsia="宋体" w:hint="default"/>
                            <w:w w:val="100"/>
                            <w:sz w:val="21"/>
                            <w:szCs w:val="21"/>
                          </w:rPr>
                          <w:t> </w:t>
                        </w:r>
                        <w:r>
                          <w:rPr>
                            <w:rFonts w:ascii="宋体" w:hAnsi="宋体" w:cs="宋体" w:eastAsia="宋体" w:hint="default"/>
                            <w:sz w:val="21"/>
                            <w:szCs w:val="21"/>
                          </w:rPr>
                          <w:t>频软标签及</w:t>
                        </w:r>
                        <w:r>
                          <w:rPr>
                            <w:rFonts w:ascii="宋体" w:hAnsi="宋体" w:cs="宋体" w:eastAsia="宋体" w:hint="default"/>
                            <w:spacing w:val="-54"/>
                            <w:sz w:val="21"/>
                            <w:szCs w:val="21"/>
                          </w:rPr>
                          <w:t> </w:t>
                        </w:r>
                        <w:r>
                          <w:rPr>
                            <w:rFonts w:ascii="宋体" w:hAnsi="宋体" w:cs="宋体" w:eastAsia="宋体" w:hint="default"/>
                            <w:sz w:val="21"/>
                            <w:szCs w:val="21"/>
                          </w:rPr>
                          <w:t>RFID</w:t>
                        </w:r>
                        <w:r>
                          <w:rPr>
                            <w:rFonts w:ascii="宋体" w:hAnsi="宋体" w:cs="宋体" w:eastAsia="宋体" w:hint="default"/>
                            <w:w w:val="100"/>
                            <w:sz w:val="21"/>
                            <w:szCs w:val="21"/>
                          </w:rPr>
                          <w:t> </w:t>
                        </w:r>
                        <w:r>
                          <w:rPr>
                            <w:rFonts w:ascii="宋体" w:hAnsi="宋体" w:cs="宋体" w:eastAsia="宋体" w:hint="default"/>
                            <w:sz w:val="21"/>
                            <w:szCs w:val="21"/>
                          </w:rPr>
                          <w:t>应答器技术改造项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9,829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9" w:right="0"/>
                          <w:jc w:val="center"/>
                          <w:rPr>
                            <w:rFonts w:ascii="宋体" w:hAnsi="宋体" w:cs="宋体" w:eastAsia="宋体" w:hint="default"/>
                            <w:sz w:val="21"/>
                            <w:szCs w:val="21"/>
                          </w:rPr>
                        </w:pPr>
                        <w:r>
                          <w:rPr>
                            <w:rFonts w:ascii="宋体"/>
                            <w:sz w:val="21"/>
                          </w:rPr>
                          <w:t>9,829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4" w:right="0"/>
                          <w:jc w:val="center"/>
                          <w:rPr>
                            <w:rFonts w:ascii="宋体" w:hAnsi="宋体" w:cs="宋体" w:eastAsia="宋体" w:hint="default"/>
                            <w:sz w:val="21"/>
                            <w:szCs w:val="21"/>
                          </w:rPr>
                        </w:pPr>
                        <w:r>
                          <w:rPr>
                            <w:rFonts w:ascii="宋体"/>
                            <w:sz w:val="21"/>
                          </w:rPr>
                          <w:t>662.51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4,996.04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50.83%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 w:right="0"/>
                          <w:jc w:val="center"/>
                          <w:rPr>
                            <w:rFonts w:ascii="宋体" w:hAnsi="宋体" w:cs="宋体" w:eastAsia="宋体" w:hint="default"/>
                            <w:sz w:val="21"/>
                            <w:szCs w:val="21"/>
                          </w:rPr>
                        </w:pPr>
                        <w:r>
                          <w:rPr>
                            <w:rFonts w:ascii="宋体"/>
                            <w:sz w:val="21"/>
                          </w:rPr>
                          <w:t>334.03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56"/>
                          <w:jc w:val="left"/>
                          <w:rPr>
                            <w:rFonts w:ascii="宋体" w:hAnsi="宋体" w:cs="宋体" w:eastAsia="宋体" w:hint="default"/>
                            <w:sz w:val="21"/>
                            <w:szCs w:val="21"/>
                          </w:rPr>
                        </w:pPr>
                        <w:r>
                          <w:rPr>
                            <w:rFonts w:ascii="宋体" w:hAnsi="宋体" w:cs="宋体" w:eastAsia="宋体" w:hint="default"/>
                            <w:sz w:val="21"/>
                            <w:szCs w:val="21"/>
                          </w:rPr>
                          <w:t>2.电子商品防盗硬</w:t>
                        </w:r>
                        <w:r>
                          <w:rPr>
                            <w:rFonts w:ascii="宋体" w:hAnsi="宋体" w:cs="宋体" w:eastAsia="宋体" w:hint="default"/>
                            <w:w w:val="100"/>
                            <w:sz w:val="21"/>
                            <w:szCs w:val="21"/>
                          </w:rPr>
                          <w:t> </w:t>
                        </w:r>
                        <w:r>
                          <w:rPr>
                            <w:rFonts w:ascii="宋体" w:hAnsi="宋体" w:cs="宋体" w:eastAsia="宋体" w:hint="default"/>
                            <w:sz w:val="21"/>
                            <w:szCs w:val="21"/>
                          </w:rPr>
                          <w:t>标签技术改造项目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7,246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99" w:right="0"/>
                          <w:jc w:val="center"/>
                          <w:rPr>
                            <w:rFonts w:ascii="宋体" w:hAnsi="宋体" w:cs="宋体" w:eastAsia="宋体" w:hint="default"/>
                            <w:sz w:val="21"/>
                            <w:szCs w:val="21"/>
                          </w:rPr>
                        </w:pPr>
                        <w:r>
                          <w:rPr>
                            <w:rFonts w:ascii="宋体"/>
                            <w:sz w:val="21"/>
                          </w:rPr>
                          <w:t>7,246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 w:right="0"/>
                          <w:jc w:val="center"/>
                          <w:rPr>
                            <w:rFonts w:ascii="宋体" w:hAnsi="宋体" w:cs="宋体" w:eastAsia="宋体" w:hint="default"/>
                            <w:sz w:val="21"/>
                            <w:szCs w:val="21"/>
                          </w:rPr>
                        </w:pPr>
                        <w:r>
                          <w:rPr>
                            <w:rFonts w:ascii="宋体"/>
                            <w:sz w:val="21"/>
                          </w:rPr>
                          <w:t>1,256.59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3,282.12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45.3%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3" w:right="0"/>
                          <w:jc w:val="center"/>
                          <w:rPr>
                            <w:rFonts w:ascii="宋体" w:hAnsi="宋体" w:cs="宋体" w:eastAsia="宋体" w:hint="default"/>
                            <w:sz w:val="21"/>
                            <w:szCs w:val="21"/>
                          </w:rPr>
                        </w:pPr>
                        <w:r>
                          <w:rPr>
                            <w:rFonts w:ascii="宋体"/>
                            <w:sz w:val="21"/>
                          </w:rPr>
                          <w:t>335.45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8"/>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17,075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17,075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center"/>
                          <w:rPr>
                            <w:rFonts w:ascii="宋体" w:hAnsi="宋体" w:cs="宋体" w:eastAsia="宋体" w:hint="default"/>
                            <w:sz w:val="21"/>
                            <w:szCs w:val="21"/>
                          </w:rPr>
                        </w:pPr>
                        <w:r>
                          <w:rPr>
                            <w:rFonts w:ascii="宋体"/>
                            <w:sz w:val="21"/>
                          </w:rPr>
                          <w:t>1,919.1</w:t>
                        </w:r>
                      </w:p>
                    </w:tc>
                    <w:tc>
                      <w:tcPr>
                        <w:tcW w:w="108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28"/>
                          <w:ind w:right="7"/>
                          <w:jc w:val="right"/>
                          <w:rPr>
                            <w:rFonts w:ascii="宋体" w:hAnsi="宋体" w:cs="宋体" w:eastAsia="宋体" w:hint="default"/>
                            <w:sz w:val="21"/>
                            <w:szCs w:val="21"/>
                          </w:rPr>
                        </w:pPr>
                        <w:r>
                          <w:rPr>
                            <w:rFonts w:ascii="宋体"/>
                            <w:spacing w:val="-1"/>
                            <w:sz w:val="21"/>
                          </w:rPr>
                          <w:t>8,278.16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28"/>
                          <w:ind w:left="94" w:right="0"/>
                          <w:jc w:val="center"/>
                          <w:rPr>
                            <w:rFonts w:ascii="宋体" w:hAnsi="宋体" w:cs="宋体" w:eastAsia="宋体" w:hint="default"/>
                            <w:sz w:val="21"/>
                            <w:szCs w:val="21"/>
                          </w:rPr>
                        </w:pPr>
                        <w:r>
                          <w:rPr>
                            <w:rFonts w:ascii="宋体"/>
                            <w:sz w:val="21"/>
                          </w:rPr>
                          <w:t>669.48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396" w:hRule="exact"/>
                    </w:trPr>
                    <w:tc>
                      <w:tcPr>
                        <w:tcW w:w="1002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71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1.投资设立子公司</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（思创汇联)</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center"/>
                          <w:rPr>
                            <w:rFonts w:ascii="宋体" w:hAnsi="宋体" w:cs="宋体" w:eastAsia="宋体" w:hint="default"/>
                            <w:sz w:val="21"/>
                            <w:szCs w:val="21"/>
                          </w:rPr>
                        </w:pPr>
                        <w:r>
                          <w:rPr>
                            <w:rFonts w:ascii="宋体"/>
                            <w:sz w:val="21"/>
                          </w:rPr>
                          <w:t>2,456.86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2,456.86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24.57%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56"/>
                          <w:jc w:val="left"/>
                          <w:rPr>
                            <w:rFonts w:ascii="宋体" w:hAnsi="宋体" w:cs="宋体" w:eastAsia="宋体" w:hint="default"/>
                            <w:sz w:val="21"/>
                            <w:szCs w:val="21"/>
                          </w:rPr>
                        </w:pPr>
                        <w:r>
                          <w:rPr>
                            <w:rFonts w:ascii="宋体" w:hAnsi="宋体" w:cs="宋体" w:eastAsia="宋体" w:hint="default"/>
                            <w:sz w:val="21"/>
                            <w:szCs w:val="21"/>
                          </w:rPr>
                          <w:t>2.投资设立子公司</w:t>
                        </w:r>
                        <w:r>
                          <w:rPr>
                            <w:rFonts w:ascii="宋体" w:hAnsi="宋体" w:cs="宋体" w:eastAsia="宋体" w:hint="default"/>
                            <w:w w:val="100"/>
                            <w:sz w:val="21"/>
                            <w:szCs w:val="21"/>
                          </w:rPr>
                          <w:t> </w:t>
                        </w:r>
                        <w:r>
                          <w:rPr>
                            <w:rFonts w:ascii="宋体" w:hAnsi="宋体" w:cs="宋体" w:eastAsia="宋体" w:hint="default"/>
                            <w:sz w:val="21"/>
                            <w:szCs w:val="21"/>
                          </w:rPr>
                          <w:t>(上扬无线射频）</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6"/>
                          <w:jc w:val="left"/>
                          <w:rPr>
                            <w:rFonts w:ascii="宋体" w:hAnsi="宋体" w:cs="宋体" w:eastAsia="宋体" w:hint="default"/>
                            <w:sz w:val="21"/>
                            <w:szCs w:val="21"/>
                          </w:rPr>
                        </w:pPr>
                        <w:r>
                          <w:rPr>
                            <w:rFonts w:ascii="宋体" w:hAnsi="宋体" w:cs="宋体" w:eastAsia="宋体" w:hint="default"/>
                            <w:sz w:val="21"/>
                            <w:szCs w:val="21"/>
                          </w:rPr>
                          <w:t>3.永久补充流动资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10,000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5"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3" w:right="56"/>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9" w:space="0" w:color="D3D3D3"/>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10" w:space="0" w:color="D3D3D3"/>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775" w:type="dxa"/>
                        <w:vMerge/>
                        <w:tcBorders>
                          <w:left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278"/>
                          <w:jc w:val="right"/>
                          <w:rPr>
                            <w:rFonts w:ascii="宋体" w:hAnsi="宋体" w:cs="宋体" w:eastAsia="宋体" w:hint="default"/>
                            <w:sz w:val="21"/>
                            <w:szCs w:val="21"/>
                          </w:rPr>
                        </w:pPr>
                        <w:r>
                          <w:rPr>
                            <w:rFonts w:ascii="宋体"/>
                            <w:sz w:val="21"/>
                          </w:rPr>
                          <w:t>--</w:t>
                        </w:r>
                      </w:p>
                    </w:tc>
                    <w:tc>
                      <w:tcPr>
                        <w:tcW w:w="780" w:type="dxa"/>
                        <w:vMerge/>
                        <w:tcBorders>
                          <w:left w:val="single" w:sz="9" w:space="0" w:color="D3D3D3"/>
                          <w:right w:val="single" w:sz="4" w:space="0" w:color="000000"/>
                        </w:tcBorders>
                      </w:tcPr>
                      <w:p>
                        <w:pPr/>
                      </w:p>
                    </w:tc>
                    <w:tc>
                      <w:tcPr>
                        <w:tcW w:w="78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3D3D3"/>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0" w:hRule="exact"/>
                    </w:trPr>
                    <w:tc>
                      <w:tcPr>
                        <w:tcW w:w="1775" w:type="dxa"/>
                        <w:vMerge/>
                        <w:tcBorders>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9" w:space="0" w:color="D3D3D3"/>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3D3D3"/>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8"/>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30,000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center"/>
                          <w:rPr>
                            <w:rFonts w:ascii="宋体" w:hAnsi="宋体" w:cs="宋体" w:eastAsia="宋体" w:hint="default"/>
                            <w:sz w:val="21"/>
                            <w:szCs w:val="21"/>
                          </w:rPr>
                        </w:pPr>
                        <w:r>
                          <w:rPr>
                            <w:rFonts w:ascii="宋体"/>
                            <w:sz w:val="21"/>
                          </w:rPr>
                          <w:t>2,456.86</w:t>
                        </w:r>
                      </w:p>
                    </w:tc>
                    <w:tc>
                      <w:tcPr>
                        <w:tcW w:w="108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28"/>
                          <w:ind w:right="7"/>
                          <w:jc w:val="right"/>
                          <w:rPr>
                            <w:rFonts w:ascii="宋体" w:hAnsi="宋体" w:cs="宋体" w:eastAsia="宋体" w:hint="default"/>
                            <w:sz w:val="21"/>
                            <w:szCs w:val="21"/>
                          </w:rPr>
                        </w:pPr>
                        <w:r>
                          <w:rPr>
                            <w:rFonts w:ascii="宋体"/>
                            <w:spacing w:val="-1"/>
                            <w:sz w:val="21"/>
                          </w:rPr>
                          <w:t>12,456.86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13" w:space="0" w:color="D3D3D3"/>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401" w:hRule="exact"/>
                    </w:trPr>
                    <w:tc>
                      <w:tcPr>
                        <w:tcW w:w="1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8"/>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47,075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47,075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center"/>
                          <w:rPr>
                            <w:rFonts w:ascii="宋体" w:hAnsi="宋体" w:cs="宋体" w:eastAsia="宋体" w:hint="default"/>
                            <w:sz w:val="21"/>
                            <w:szCs w:val="21"/>
                          </w:rPr>
                        </w:pPr>
                        <w:r>
                          <w:rPr>
                            <w:rFonts w:ascii="宋体"/>
                            <w:sz w:val="21"/>
                          </w:rPr>
                          <w:t>4,375.96</w:t>
                        </w:r>
                      </w:p>
                    </w:tc>
                    <w:tc>
                      <w:tcPr>
                        <w:tcW w:w="108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28"/>
                          <w:ind w:right="7"/>
                          <w:jc w:val="right"/>
                          <w:rPr>
                            <w:rFonts w:ascii="宋体" w:hAnsi="宋体" w:cs="宋体" w:eastAsia="宋体" w:hint="default"/>
                            <w:sz w:val="21"/>
                            <w:szCs w:val="21"/>
                          </w:rPr>
                        </w:pPr>
                        <w:r>
                          <w:rPr>
                            <w:rFonts w:ascii="宋体"/>
                            <w:spacing w:val="-1"/>
                            <w:sz w:val="21"/>
                          </w:rPr>
                          <w:t>20,735.02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28"/>
                          <w:ind w:left="94" w:right="0"/>
                          <w:jc w:val="center"/>
                          <w:rPr>
                            <w:rFonts w:ascii="宋体" w:hAnsi="宋体" w:cs="宋体" w:eastAsia="宋体" w:hint="default"/>
                            <w:sz w:val="21"/>
                            <w:szCs w:val="21"/>
                          </w:rPr>
                        </w:pPr>
                        <w:r>
                          <w:rPr>
                            <w:rFonts w:ascii="宋体"/>
                            <w:sz w:val="21"/>
                          </w:rPr>
                          <w:t>669.48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610" w:hRule="exact"/>
                    </w:trPr>
                    <w:tc>
                      <w:tcPr>
                        <w:tcW w:w="1775" w:type="dxa"/>
                        <w:tcBorders>
                          <w:top w:val="single" w:sz="4" w:space="0" w:color="000000"/>
                          <w:left w:val="single" w:sz="4" w:space="0" w:color="000000"/>
                          <w:bottom w:val="nil" w:sz="6" w:space="0" w:color="auto"/>
                          <w:right w:val="single" w:sz="12" w:space="0" w:color="FFFFFF"/>
                        </w:tcBorders>
                        <w:shd w:val="clear" w:color="auto" w:fill="D3D3D3"/>
                      </w:tcPr>
                      <w:p>
                        <w:pPr/>
                      </w:p>
                    </w:tc>
                    <w:tc>
                      <w:tcPr>
                        <w:tcW w:w="8245" w:type="dxa"/>
                        <w:gridSpan w:val="10"/>
                        <w:vMerge w:val="restart"/>
                        <w:tcBorders>
                          <w:top w:val="single" w:sz="4" w:space="0" w:color="000000"/>
                          <w:left w:val="single" w:sz="12" w:space="0" w:color="FFFFFF"/>
                          <w:right w:val="single" w:sz="4" w:space="0" w:color="000000"/>
                        </w:tcBorders>
                      </w:tcPr>
                      <w:p>
                        <w:pPr>
                          <w:pStyle w:val="TableParagraph"/>
                          <w:spacing w:line="273" w:lineRule="auto" w:before="28"/>
                          <w:ind w:left="7" w:right="17" w:firstLine="420"/>
                          <w:jc w:val="left"/>
                          <w:rPr>
                            <w:rFonts w:ascii="宋体" w:hAnsi="宋体" w:cs="宋体" w:eastAsia="宋体" w:hint="default"/>
                            <w:sz w:val="21"/>
                            <w:szCs w:val="21"/>
                          </w:rPr>
                        </w:pPr>
                        <w:r>
                          <w:rPr>
                            <w:rFonts w:ascii="宋体" w:hAnsi="宋体" w:cs="宋体" w:eastAsia="宋体" w:hint="default"/>
                            <w:spacing w:val="-4"/>
                            <w:w w:val="100"/>
                            <w:sz w:val="21"/>
                            <w:szCs w:val="21"/>
                          </w:rPr>
                          <w:t>公司在募集资金投资项目实施的过程中,一方面着力于项目的技术革新，一直不断研发</w:t>
                        </w:r>
                        <w:r>
                          <w:rPr>
                            <w:rFonts w:ascii="宋体" w:hAnsi="宋体" w:cs="宋体" w:eastAsia="宋体" w:hint="default"/>
                            <w:w w:val="100"/>
                            <w:sz w:val="21"/>
                            <w:szCs w:val="21"/>
                          </w:rPr>
                          <w:t> </w:t>
                        </w:r>
                        <w:r>
                          <w:rPr>
                            <w:rFonts w:ascii="宋体" w:hAnsi="宋体" w:cs="宋体" w:eastAsia="宋体" w:hint="default"/>
                            <w:spacing w:val="-5"/>
                            <w:sz w:val="21"/>
                            <w:szCs w:val="21"/>
                          </w:rPr>
                          <w:t>新工艺、新设备，力图以技术升级换取高效率、高效益；另一方面，利用公司在生产管理</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科技研发等方面的核心优势，在保证产能、质量的同时，尽可能节约投入，以确保项目的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经济效益最大化。此外，不景气的欧美经济环境也一定程度上使得公司适当放缓了募集资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金投资项目投资进度。由于公司募集资金项目的投资进度与原计划存在一定的差距，经公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司</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年第一次临时股东大会决议通过，公司将电子商品防盗射频软标签及</w:t>
                        </w:r>
                        <w:r>
                          <w:rPr>
                            <w:rFonts w:ascii="宋体" w:hAnsi="宋体" w:cs="宋体" w:eastAsia="宋体" w:hint="default"/>
                            <w:spacing w:val="-57"/>
                            <w:sz w:val="21"/>
                            <w:szCs w:val="21"/>
                          </w:rPr>
                          <w:t> </w:t>
                        </w:r>
                        <w:r>
                          <w:rPr>
                            <w:rFonts w:ascii="宋体" w:hAnsi="宋体" w:cs="宋体" w:eastAsia="宋体" w:hint="default"/>
                            <w:sz w:val="21"/>
                            <w:szCs w:val="21"/>
                          </w:rPr>
                          <w:t>RFID</w:t>
                        </w:r>
                        <w:r>
                          <w:rPr>
                            <w:rFonts w:ascii="宋体" w:hAnsi="宋体" w:cs="宋体" w:eastAsia="宋体" w:hint="default"/>
                            <w:spacing w:val="-57"/>
                            <w:sz w:val="21"/>
                            <w:szCs w:val="21"/>
                          </w:rPr>
                          <w:t> </w:t>
                        </w:r>
                        <w:r>
                          <w:rPr>
                            <w:rFonts w:ascii="宋体" w:hAnsi="宋体" w:cs="宋体" w:eastAsia="宋体" w:hint="default"/>
                            <w:sz w:val="21"/>
                            <w:szCs w:val="21"/>
                          </w:rPr>
                          <w:t>应答器</w:t>
                        </w:r>
                        <w:r>
                          <w:rPr>
                            <w:rFonts w:ascii="宋体" w:hAnsi="宋体" w:cs="宋体" w:eastAsia="宋体" w:hint="default"/>
                            <w:w w:val="100"/>
                            <w:sz w:val="21"/>
                            <w:szCs w:val="21"/>
                          </w:rPr>
                          <w:t> </w:t>
                        </w:r>
                        <w:r>
                          <w:rPr>
                            <w:rFonts w:ascii="宋体" w:hAnsi="宋体" w:cs="宋体" w:eastAsia="宋体" w:hint="default"/>
                            <w:spacing w:val="-2"/>
                            <w:sz w:val="21"/>
                            <w:szCs w:val="21"/>
                          </w:rPr>
                          <w:t>技术改造项目及电子商品防盗硬标签技术改造项目的达到预定可使用状态的日期从</w:t>
                        </w:r>
                        <w:r>
                          <w:rPr>
                            <w:rFonts w:ascii="宋体" w:hAnsi="宋体" w:cs="宋体" w:eastAsia="宋体" w:hint="default"/>
                            <w:spacing w:val="13"/>
                            <w:sz w:val="21"/>
                            <w:szCs w:val="21"/>
                          </w:rPr>
                          <w:t> </w:t>
                        </w:r>
                        <w:r>
                          <w:rPr>
                            <w:rFonts w:ascii="宋体" w:hAnsi="宋体" w:cs="宋体" w:eastAsia="宋体" w:hint="default"/>
                            <w:spacing w:val="-1"/>
                            <w:sz w:val="21"/>
                            <w:szCs w:val="21"/>
                          </w:rPr>
                          <w:t>2012</w:t>
                        </w:r>
                      </w:p>
                    </w:tc>
                  </w:tr>
                  <w:tr>
                    <w:trPr>
                      <w:trHeight w:val="1018" w:hRule="exact"/>
                    </w:trPr>
                    <w:tc>
                      <w:tcPr>
                        <w:tcW w:w="1775" w:type="dxa"/>
                        <w:tcBorders>
                          <w:top w:val="nil" w:sz="6" w:space="0" w:color="auto"/>
                          <w:left w:val="single" w:sz="4" w:space="0" w:color="000000"/>
                          <w:bottom w:val="nil" w:sz="6" w:space="0" w:color="auto"/>
                          <w:right w:val="single" w:sz="12" w:space="0" w:color="FFFFFF"/>
                        </w:tcBorders>
                        <w:shd w:val="clear" w:color="auto" w:fill="D3D3D3"/>
                      </w:tcPr>
                      <w:p>
                        <w:pPr>
                          <w:pStyle w:val="TableParagraph"/>
                          <w:spacing w:line="273" w:lineRule="auto" w:before="28"/>
                          <w:ind w:left="23" w:right="-39"/>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15"/>
                            <w:sz w:val="21"/>
                            <w:szCs w:val="21"/>
                          </w:rPr>
                          <w:t>原因（分具体项目）</w:t>
                        </w:r>
                        <w:r>
                          <w:rPr>
                            <w:rFonts w:ascii="宋体" w:hAnsi="宋体" w:cs="宋体" w:eastAsia="宋体" w:hint="default"/>
                            <w:sz w:val="21"/>
                            <w:szCs w:val="21"/>
                          </w:rPr>
                        </w:r>
                      </w:p>
                    </w:tc>
                    <w:tc>
                      <w:tcPr>
                        <w:tcW w:w="8245" w:type="dxa"/>
                        <w:gridSpan w:val="10"/>
                        <w:vMerge/>
                        <w:tcBorders>
                          <w:left w:val="single" w:sz="12" w:space="0" w:color="FFFFFF"/>
                          <w:right w:val="single" w:sz="4" w:space="0" w:color="000000"/>
                        </w:tcBorders>
                      </w:tcPr>
                      <w:p>
                        <w:pPr/>
                      </w:p>
                    </w:tc>
                  </w:tr>
                  <w:tr>
                    <w:trPr>
                      <w:trHeight w:val="607" w:hRule="exact"/>
                    </w:trPr>
                    <w:tc>
                      <w:tcPr>
                        <w:tcW w:w="1775" w:type="dxa"/>
                        <w:tcBorders>
                          <w:top w:val="nil" w:sz="6" w:space="0" w:color="auto"/>
                          <w:left w:val="single" w:sz="4" w:space="0" w:color="000000"/>
                          <w:bottom w:val="single" w:sz="4" w:space="0" w:color="000000"/>
                          <w:right w:val="single" w:sz="12" w:space="0" w:color="FFFFFF"/>
                        </w:tcBorders>
                        <w:shd w:val="clear" w:color="auto" w:fill="D3D3D3"/>
                      </w:tcPr>
                      <w:p>
                        <w:pPr/>
                      </w:p>
                    </w:tc>
                    <w:tc>
                      <w:tcPr>
                        <w:tcW w:w="8245" w:type="dxa"/>
                        <w:gridSpan w:val="10"/>
                        <w:vMerge/>
                        <w:tcBorders>
                          <w:left w:val="single" w:sz="12"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312" w:lineRule="exact"/>
        <w:ind w:left="195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09.8pt;height:15.6pt;mso-position-horizontal-relative:char;mso-position-vertical-relative:line" coordorigin="0,0" coordsize="8196,312">
            <v:group style="position:absolute;left:0;top:0;width:8196;height:312" coordorigin="0,0" coordsize="8196,312">
              <v:shape style="position:absolute;left:0;top:0;width:8196;height:312" coordorigin="0,0" coordsize="8196,312" path="m0,312l8196,312,81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00" w:h="16840"/>
          <w:pgMar w:header="745" w:footer="983" w:top="1060" w:bottom="1180" w:left="980" w:right="56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771"/>
        <w:gridCol w:w="8249"/>
      </w:tblGrid>
      <w:tr>
        <w:trPr>
          <w:trHeight w:val="36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年的</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日调整至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年的</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 w:right="53"/>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9"/>
              <w:ind w:left="23" w:right="53"/>
              <w:jc w:val="both"/>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w w:val="100"/>
                <w:sz w:val="21"/>
                <w:szCs w:val="21"/>
              </w:rPr>
              <w:t> </w:t>
            </w:r>
            <w:r>
              <w:rPr>
                <w:rFonts w:ascii="宋体" w:hAnsi="宋体" w:cs="宋体" w:eastAsia="宋体" w:hint="default"/>
                <w:sz w:val="21"/>
                <w:szCs w:val="21"/>
              </w:rPr>
              <w:t>用途及使用进展情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961"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超</w:t>
            </w:r>
            <w:r>
              <w:rPr>
                <w:rFonts w:ascii="宋体" w:hAnsi="宋体" w:cs="宋体" w:eastAsia="宋体" w:hint="default"/>
                <w:w w:val="100"/>
                <w:sz w:val="21"/>
                <w:szCs w:val="21"/>
              </w:rPr>
              <w:t>额</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53"/>
                <w:sz w:val="21"/>
                <w:szCs w:val="21"/>
              </w:rPr>
              <w:t> </w:t>
            </w:r>
            <w:r>
              <w:rPr>
                <w:rFonts w:ascii="宋体" w:hAnsi="宋体" w:cs="宋体" w:eastAsia="宋体" w:hint="default"/>
                <w:spacing w:val="-3"/>
                <w:w w:val="100"/>
                <w:sz w:val="21"/>
                <w:szCs w:val="21"/>
              </w:rPr>
              <w:t>77</w:t>
            </w:r>
            <w:r>
              <w:rPr>
                <w:rFonts w:ascii="宋体" w:hAnsi="宋体" w:cs="宋体" w:eastAsia="宋体" w:hint="default"/>
                <w:w w:val="100"/>
                <w:sz w:val="21"/>
                <w:szCs w:val="21"/>
              </w:rPr>
              <w:t>,013.</w:t>
            </w:r>
            <w:r>
              <w:rPr>
                <w:rFonts w:ascii="宋体" w:hAnsi="宋体" w:cs="宋体" w:eastAsia="宋体" w:hint="default"/>
                <w:spacing w:val="-3"/>
                <w:w w:val="100"/>
                <w:sz w:val="21"/>
                <w:szCs w:val="21"/>
              </w:rPr>
              <w:t>2</w:t>
            </w:r>
            <w:r>
              <w:rPr>
                <w:rFonts w:ascii="宋体" w:hAnsi="宋体" w:cs="宋体" w:eastAsia="宋体" w:hint="default"/>
                <w:w w:val="100"/>
                <w:sz w:val="21"/>
                <w:szCs w:val="21"/>
              </w:rPr>
              <w:t>9</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4"/>
                <w:w w:val="100"/>
                <w:sz w:val="21"/>
                <w:szCs w:val="21"/>
              </w:rPr>
              <w:t>。</w:t>
            </w:r>
            <w:r>
              <w:rPr>
                <w:rFonts w:ascii="宋体" w:hAnsi="宋体" w:cs="宋体" w:eastAsia="宋体" w:hint="default"/>
                <w:w w:val="100"/>
                <w:sz w:val="21"/>
                <w:szCs w:val="21"/>
              </w:rPr>
              <w:t>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会第二</w:t>
            </w:r>
          </w:p>
          <w:p>
            <w:pPr>
              <w:pStyle w:val="TableParagraph"/>
              <w:spacing w:line="240" w:lineRule="auto" w:before="34"/>
              <w:ind w:left="21" w:right="0"/>
              <w:jc w:val="both"/>
              <w:rPr>
                <w:rFonts w:ascii="宋体" w:hAnsi="宋体" w:cs="宋体" w:eastAsia="宋体" w:hint="default"/>
                <w:sz w:val="21"/>
                <w:szCs w:val="21"/>
              </w:rPr>
            </w:pPr>
            <w:r>
              <w:rPr>
                <w:rFonts w:ascii="宋体" w:hAnsi="宋体" w:cs="宋体" w:eastAsia="宋体" w:hint="default"/>
                <w:sz w:val="21"/>
                <w:szCs w:val="21"/>
              </w:rPr>
              <w:t>十一次会议审议通过，本公司使用</w:t>
            </w:r>
            <w:r>
              <w:rPr>
                <w:rFonts w:ascii="宋体" w:hAnsi="宋体" w:cs="宋体" w:eastAsia="宋体" w:hint="default"/>
                <w:spacing w:val="-56"/>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万元超募资金永久性补充流动资金。经</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w:t>
            </w:r>
          </w:p>
          <w:p>
            <w:pPr>
              <w:pStyle w:val="TableParagraph"/>
              <w:spacing w:line="273" w:lineRule="auto" w:before="37"/>
              <w:ind w:left="21" w:right="-2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日公司第一届董事会第二十二次会议决议通过，同意公司总投资</w:t>
            </w:r>
            <w:r>
              <w:rPr>
                <w:rFonts w:ascii="宋体" w:hAnsi="宋体" w:cs="宋体" w:eastAsia="宋体" w:hint="default"/>
                <w:spacing w:val="-56"/>
                <w:sz w:val="21"/>
                <w:szCs w:val="21"/>
              </w:rPr>
              <w:t> </w:t>
            </w:r>
            <w:r>
              <w:rPr>
                <w:rFonts w:ascii="宋体" w:hAnsi="宋体" w:cs="宋体" w:eastAsia="宋体" w:hint="default"/>
                <w:sz w:val="21"/>
                <w:szCs w:val="21"/>
              </w:rPr>
              <w:t>35,805</w:t>
            </w:r>
            <w:r>
              <w:rPr>
                <w:rFonts w:ascii="宋体" w:hAnsi="宋体" w:cs="宋体" w:eastAsia="宋体" w:hint="default"/>
                <w:spacing w:val="-56"/>
                <w:sz w:val="21"/>
                <w:szCs w:val="21"/>
              </w:rPr>
              <w:t> </w:t>
            </w:r>
            <w:r>
              <w:rPr>
                <w:rFonts w:ascii="宋体" w:hAnsi="宋体" w:cs="宋体" w:eastAsia="宋体" w:hint="default"/>
                <w:sz w:val="21"/>
                <w:szCs w:val="21"/>
              </w:rPr>
              <w:t>万元，其</w:t>
            </w:r>
            <w:r>
              <w:rPr>
                <w:rFonts w:ascii="宋体" w:hAnsi="宋体" w:cs="宋体" w:eastAsia="宋体" w:hint="default"/>
                <w:w w:val="100"/>
                <w:sz w:val="21"/>
                <w:szCs w:val="21"/>
              </w:rPr>
              <w:t> </w:t>
            </w:r>
            <w:r>
              <w:rPr>
                <w:rFonts w:ascii="宋体" w:hAnsi="宋体" w:cs="宋体" w:eastAsia="宋体" w:hint="default"/>
                <w:sz w:val="21"/>
                <w:szCs w:val="21"/>
              </w:rPr>
              <w:t>中首期不超过</w:t>
            </w:r>
            <w:r>
              <w:rPr>
                <w:rFonts w:ascii="宋体" w:hAnsi="宋体" w:cs="宋体" w:eastAsia="宋体" w:hint="default"/>
                <w:spacing w:val="-56"/>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万元的超募资金及自筹资金用于</w:t>
            </w:r>
            <w:r>
              <w:rPr>
                <w:rFonts w:ascii="宋体" w:hAnsi="宋体" w:cs="宋体" w:eastAsia="宋体" w:hint="default"/>
                <w:spacing w:val="-56"/>
                <w:sz w:val="21"/>
                <w:szCs w:val="21"/>
              </w:rPr>
              <w:t> </w:t>
            </w: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系统及设备生产建设项目。经</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日公司第二届董事会第八次会议决议通过，同意公司总投资</w:t>
            </w:r>
            <w:r>
              <w:rPr>
                <w:rFonts w:ascii="宋体" w:hAnsi="宋体" w:cs="宋体" w:eastAsia="宋体" w:hint="default"/>
                <w:spacing w:val="-56"/>
                <w:sz w:val="21"/>
                <w:szCs w:val="21"/>
              </w:rPr>
              <w:t> </w:t>
            </w:r>
            <w:r>
              <w:rPr>
                <w:rFonts w:ascii="宋体" w:hAnsi="宋体" w:cs="宋体" w:eastAsia="宋体" w:hint="default"/>
                <w:sz w:val="21"/>
                <w:szCs w:val="21"/>
              </w:rPr>
              <w:t>20,000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其中首期使用超募资金</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万元用于</w:t>
            </w:r>
            <w:r>
              <w:rPr>
                <w:rFonts w:ascii="宋体" w:hAnsi="宋体" w:cs="宋体" w:eastAsia="宋体" w:hint="default"/>
                <w:spacing w:val="-54"/>
                <w:sz w:val="21"/>
                <w:szCs w:val="21"/>
              </w:rPr>
              <w:t> </w:t>
            </w: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标签生产项目。</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53"/>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 w:right="53"/>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auto"/>
              <w:ind w:left="23" w:right="53"/>
              <w:jc w:val="both"/>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337"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1" w:right="17" w:firstLine="420"/>
              <w:jc w:val="left"/>
              <w:rPr>
                <w:rFonts w:ascii="宋体" w:hAnsi="宋体" w:cs="宋体" w:eastAsia="宋体" w:hint="default"/>
                <w:sz w:val="21"/>
                <w:szCs w:val="21"/>
              </w:rPr>
            </w:pPr>
            <w:r>
              <w:rPr>
                <w:rFonts w:ascii="宋体" w:hAnsi="宋体" w:cs="宋体" w:eastAsia="宋体" w:hint="default"/>
                <w:spacing w:val="-2"/>
                <w:sz w:val="21"/>
                <w:szCs w:val="21"/>
              </w:rPr>
              <w:t>为了保障募集资金投资项目顺利进行，公司以自筹资金预先投入了募集资金项目，截</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pacing w:val="-8"/>
                <w:sz w:val="21"/>
                <w:szCs w:val="21"/>
              </w:rPr>
              <w:t>日，本公司已经向</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个募集资金项目投入自筹资金</w:t>
            </w:r>
            <w:r>
              <w:rPr>
                <w:rFonts w:ascii="宋体" w:hAnsi="宋体" w:cs="宋体" w:eastAsia="宋体" w:hint="default"/>
                <w:spacing w:val="-52"/>
                <w:sz w:val="21"/>
                <w:szCs w:val="21"/>
              </w:rPr>
              <w:t> </w:t>
            </w:r>
            <w:r>
              <w:rPr>
                <w:rFonts w:ascii="宋体" w:hAnsi="宋体" w:cs="宋体" w:eastAsia="宋体" w:hint="default"/>
                <w:sz w:val="21"/>
                <w:szCs w:val="21"/>
              </w:rPr>
              <w:t>2,951.99</w:t>
            </w:r>
            <w:r>
              <w:rPr>
                <w:rFonts w:ascii="宋体" w:hAnsi="宋体" w:cs="宋体" w:eastAsia="宋体" w:hint="default"/>
                <w:spacing w:val="-52"/>
                <w:sz w:val="21"/>
                <w:szCs w:val="21"/>
              </w:rPr>
              <w:t> </w:t>
            </w:r>
            <w:r>
              <w:rPr>
                <w:rFonts w:ascii="宋体" w:hAnsi="宋体" w:cs="宋体" w:eastAsia="宋体" w:hint="default"/>
                <w:spacing w:val="-9"/>
                <w:sz w:val="21"/>
                <w:szCs w:val="21"/>
              </w:rPr>
              <w:t>万元。2010</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月，经第一届董事会第十一次会议审议通过，本公司以募集资金置换了上述预先投入</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募集资金投资项目的自筹资金</w:t>
            </w:r>
            <w:r>
              <w:rPr>
                <w:rFonts w:ascii="宋体" w:hAnsi="宋体" w:cs="宋体" w:eastAsia="宋体" w:hint="default"/>
                <w:spacing w:val="-55"/>
                <w:sz w:val="21"/>
                <w:szCs w:val="21"/>
              </w:rPr>
              <w:t> </w:t>
            </w:r>
            <w:r>
              <w:rPr>
                <w:rFonts w:ascii="宋体" w:hAnsi="宋体" w:cs="宋体" w:eastAsia="宋体" w:hint="default"/>
                <w:sz w:val="21"/>
                <w:szCs w:val="21"/>
              </w:rPr>
              <w:t>2,951.99</w:t>
            </w:r>
            <w:r>
              <w:rPr>
                <w:rFonts w:ascii="宋体" w:hAnsi="宋体" w:cs="宋体" w:eastAsia="宋体" w:hint="default"/>
                <w:spacing w:val="-57"/>
                <w:sz w:val="21"/>
                <w:szCs w:val="21"/>
              </w:rPr>
              <w:t> </w:t>
            </w:r>
            <w:r>
              <w:rPr>
                <w:rFonts w:ascii="宋体" w:hAnsi="宋体" w:cs="宋体" w:eastAsia="宋体" w:hint="default"/>
                <w:sz w:val="21"/>
                <w:szCs w:val="21"/>
              </w:rPr>
              <w:t>万元。</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53"/>
              <w:jc w:val="both"/>
              <w:rPr>
                <w:rFonts w:ascii="宋体" w:hAnsi="宋体" w:cs="宋体" w:eastAsia="宋体" w:hint="default"/>
                <w:sz w:val="21"/>
                <w:szCs w:val="21"/>
              </w:rPr>
            </w:pPr>
            <w:r>
              <w:rPr>
                <w:rFonts w:ascii="宋体" w:hAnsi="宋体" w:cs="宋体" w:eastAsia="宋体" w:hint="default"/>
                <w:sz w:val="21"/>
                <w:szCs w:val="21"/>
              </w:rPr>
              <w:t>用闲置募集资金暂</w:t>
            </w:r>
            <w:r>
              <w:rPr>
                <w:rFonts w:ascii="宋体" w:hAnsi="宋体" w:cs="宋体" w:eastAsia="宋体" w:hint="default"/>
                <w:w w:val="100"/>
                <w:sz w:val="21"/>
                <w:szCs w:val="21"/>
              </w:rPr>
              <w:t> </w:t>
            </w: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 w:right="53"/>
              <w:jc w:val="both"/>
              <w:rPr>
                <w:rFonts w:ascii="宋体" w:hAnsi="宋体" w:cs="宋体" w:eastAsia="宋体" w:hint="default"/>
                <w:sz w:val="21"/>
                <w:szCs w:val="21"/>
              </w:rPr>
            </w:pPr>
            <w:r>
              <w:rPr>
                <w:rFonts w:ascii="宋体" w:hAnsi="宋体" w:cs="宋体" w:eastAsia="宋体" w:hint="default"/>
                <w:sz w:val="21"/>
                <w:szCs w:val="21"/>
              </w:rPr>
              <w:t>项目实施出现募集</w:t>
            </w:r>
            <w:r>
              <w:rPr>
                <w:rFonts w:ascii="宋体" w:hAnsi="宋体" w:cs="宋体" w:eastAsia="宋体" w:hint="default"/>
                <w:w w:val="100"/>
                <w:sz w:val="21"/>
                <w:szCs w:val="21"/>
              </w:rPr>
              <w:t> </w:t>
            </w: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23" w:right="53"/>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9" w:firstLine="420"/>
              <w:jc w:val="left"/>
              <w:rPr>
                <w:rFonts w:ascii="宋体" w:hAnsi="宋体" w:cs="宋体" w:eastAsia="宋体" w:hint="default"/>
                <w:sz w:val="21"/>
                <w:szCs w:val="21"/>
              </w:rPr>
            </w:pPr>
            <w:r>
              <w:rPr>
                <w:rFonts w:ascii="宋体" w:hAnsi="宋体" w:cs="宋体" w:eastAsia="宋体" w:hint="default"/>
                <w:sz w:val="21"/>
                <w:szCs w:val="21"/>
              </w:rPr>
              <w:t>用途：尚未使用的募集资金余额为</w:t>
            </w:r>
            <w:r>
              <w:rPr>
                <w:rFonts w:ascii="宋体" w:hAnsi="宋体" w:cs="宋体" w:eastAsia="宋体" w:hint="default"/>
                <w:spacing w:val="-56"/>
                <w:sz w:val="21"/>
                <w:szCs w:val="21"/>
              </w:rPr>
              <w:t> </w:t>
            </w:r>
            <w:r>
              <w:rPr>
                <w:rFonts w:ascii="宋体" w:hAnsi="宋体" w:cs="宋体" w:eastAsia="宋体" w:hint="default"/>
                <w:sz w:val="21"/>
                <w:szCs w:val="21"/>
              </w:rPr>
              <w:t>76,728.16</w:t>
            </w:r>
            <w:r>
              <w:rPr>
                <w:rFonts w:ascii="宋体" w:hAnsi="宋体" w:cs="宋体" w:eastAsia="宋体" w:hint="default"/>
                <w:spacing w:val="-58"/>
                <w:sz w:val="21"/>
                <w:szCs w:val="21"/>
              </w:rPr>
              <w:t> </w:t>
            </w:r>
            <w:r>
              <w:rPr>
                <w:rFonts w:ascii="宋体" w:hAnsi="宋体" w:cs="宋体" w:eastAsia="宋体" w:hint="default"/>
                <w:sz w:val="21"/>
                <w:szCs w:val="21"/>
              </w:rPr>
              <w:t>万元，已承诺部分将按计划投入募集资</w:t>
            </w:r>
            <w:r>
              <w:rPr>
                <w:rFonts w:ascii="宋体" w:hAnsi="宋体" w:cs="宋体" w:eastAsia="宋体" w:hint="default"/>
                <w:w w:val="100"/>
                <w:sz w:val="21"/>
                <w:szCs w:val="21"/>
              </w:rPr>
              <w:t> </w:t>
            </w:r>
            <w:r>
              <w:rPr>
                <w:rFonts w:ascii="宋体" w:hAnsi="宋体" w:cs="宋体" w:eastAsia="宋体" w:hint="default"/>
                <w:sz w:val="21"/>
                <w:szCs w:val="21"/>
              </w:rPr>
              <w:t>金项目，未确定投向的超募资金待确定投资项目后再使用。</w:t>
            </w:r>
          </w:p>
          <w:p>
            <w:pPr>
              <w:pStyle w:val="TableParagraph"/>
              <w:spacing w:line="240" w:lineRule="auto" w:before="48"/>
              <w:ind w:left="441" w:right="0"/>
              <w:jc w:val="left"/>
              <w:rPr>
                <w:rFonts w:ascii="宋体" w:hAnsi="宋体" w:cs="宋体" w:eastAsia="宋体" w:hint="default"/>
                <w:sz w:val="21"/>
                <w:szCs w:val="21"/>
              </w:rPr>
            </w:pPr>
            <w:r>
              <w:rPr>
                <w:rFonts w:ascii="宋体" w:hAnsi="宋体" w:cs="宋体" w:eastAsia="宋体" w:hint="default"/>
                <w:sz w:val="21"/>
                <w:szCs w:val="21"/>
              </w:rPr>
              <w:t>去向：剩余募集资金存放于募集资金专户及定期存单。</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3" w:right="53"/>
              <w:jc w:val="both"/>
              <w:rPr>
                <w:rFonts w:ascii="宋体" w:hAnsi="宋体" w:cs="宋体" w:eastAsia="宋体" w:hint="default"/>
                <w:sz w:val="21"/>
                <w:szCs w:val="21"/>
              </w:rPr>
            </w:pPr>
            <w:r>
              <w:rPr>
                <w:rFonts w:ascii="宋体" w:hAnsi="宋体" w:cs="宋体" w:eastAsia="宋体" w:hint="default"/>
                <w:sz w:val="21"/>
                <w:szCs w:val="21"/>
              </w:rPr>
              <w:t>募集资金使用及披</w:t>
            </w:r>
            <w:r>
              <w:rPr>
                <w:rFonts w:ascii="宋体" w:hAnsi="宋体" w:cs="宋体" w:eastAsia="宋体" w:hint="default"/>
                <w:w w:val="100"/>
                <w:sz w:val="21"/>
                <w:szCs w:val="21"/>
              </w:rPr>
              <w:t> </w:t>
            </w: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8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sz w:val="21"/>
          <w:szCs w:val="21"/>
        </w:rPr>
        <w:t>）募集资金变更项目情况</w:t>
      </w:r>
    </w:p>
    <w:p>
      <w:pPr>
        <w:spacing w:before="141"/>
        <w:ind w:left="0" w:right="50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946"/>
        <w:gridCol w:w="958"/>
        <w:gridCol w:w="958"/>
        <w:gridCol w:w="958"/>
        <w:gridCol w:w="958"/>
        <w:gridCol w:w="956"/>
        <w:gridCol w:w="958"/>
        <w:gridCol w:w="955"/>
        <w:gridCol w:w="967"/>
        <w:gridCol w:w="935"/>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vMerge w:val="restart"/>
            <w:tcBorders>
              <w:top w:val="single" w:sz="4" w:space="0" w:color="000000"/>
              <w:left w:val="single" w:sz="4" w:space="0" w:color="000000"/>
              <w:right w:val="single" w:sz="4" w:space="0" w:color="000000"/>
            </w:tcBorders>
            <w:shd w:val="clear" w:color="auto" w:fill="D3D3D3"/>
          </w:tcPr>
          <w:p>
            <w:pPr/>
          </w:p>
        </w:tc>
        <w:tc>
          <w:tcPr>
            <w:tcW w:w="967" w:type="dxa"/>
            <w:vMerge w:val="restart"/>
            <w:tcBorders>
              <w:top w:val="single" w:sz="4" w:space="0" w:color="000000"/>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39" w:right="41"/>
              <w:jc w:val="center"/>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6" w:hRule="exact"/>
        </w:trPr>
        <w:tc>
          <w:tcPr>
            <w:tcW w:w="94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2" w:right="50"/>
              <w:jc w:val="both"/>
              <w:rPr>
                <w:rFonts w:ascii="宋体" w:hAnsi="宋体" w:cs="宋体" w:eastAsia="宋体" w:hint="default"/>
                <w:sz w:val="21"/>
                <w:szCs w:val="21"/>
              </w:rPr>
            </w:pPr>
            <w:r>
              <w:rPr>
                <w:rFonts w:ascii="宋体" w:hAnsi="宋体" w:cs="宋体" w:eastAsia="宋体" w:hint="default"/>
                <w:sz w:val="21"/>
                <w:szCs w:val="21"/>
              </w:rPr>
              <w:t>变更后项</w:t>
            </w:r>
            <w:r>
              <w:rPr>
                <w:rFonts w:ascii="宋体" w:hAnsi="宋体" w:cs="宋体" w:eastAsia="宋体" w:hint="default"/>
                <w:w w:val="100"/>
                <w:sz w:val="21"/>
                <w:szCs w:val="21"/>
              </w:rPr>
              <w:t> </w:t>
            </w: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总额(1)</w:t>
            </w:r>
          </w:p>
        </w:tc>
        <w:tc>
          <w:tcPr>
            <w:tcW w:w="958" w:type="dxa"/>
            <w:vMerge/>
            <w:tcBorders>
              <w:left w:val="single" w:sz="4" w:space="0" w:color="000000"/>
              <w:bottom w:val="nil" w:sz="6" w:space="0" w:color="auto"/>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2" w:right="50"/>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956"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0" w:right="52"/>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3" w:right="49"/>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55" w:type="dxa"/>
            <w:vMerge/>
            <w:tcBorders>
              <w:left w:val="single" w:sz="4" w:space="0" w:color="000000"/>
              <w:bottom w:val="nil" w:sz="6" w:space="0" w:color="auto"/>
              <w:right w:val="single" w:sz="4" w:space="0" w:color="000000"/>
            </w:tcBorders>
            <w:shd w:val="clear" w:color="auto" w:fill="D3D3D3"/>
          </w:tcPr>
          <w:p>
            <w:pPr/>
          </w:p>
        </w:tc>
        <w:tc>
          <w:tcPr>
            <w:tcW w:w="967"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156" w:hRule="exact"/>
        </w:trPr>
        <w:tc>
          <w:tcPr>
            <w:tcW w:w="946"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2" w:right="50"/>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5"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51" w:right="49"/>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7" w:type="dxa"/>
            <w:vMerge/>
            <w:tcBorders>
              <w:left w:val="single" w:sz="4" w:space="0" w:color="000000"/>
              <w:bottom w:val="nil" w:sz="6" w:space="0" w:color="auto"/>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706" w:hRule="exact"/>
        </w:trPr>
        <w:tc>
          <w:tcPr>
            <w:tcW w:w="9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8"/>
              <w:ind w:left="249" w:right="50" w:hanging="209"/>
              <w:jc w:val="left"/>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8"/>
              <w:ind w:left="50" w:right="50" w:firstLine="2"/>
              <w:jc w:val="left"/>
              <w:rPr>
                <w:rFonts w:ascii="宋体" w:hAnsi="宋体" w:cs="宋体" w:eastAsia="宋体" w:hint="default"/>
                <w:sz w:val="21"/>
                <w:szCs w:val="21"/>
              </w:rPr>
            </w:pPr>
            <w:r>
              <w:rPr>
                <w:rFonts w:ascii="宋体" w:hAnsi="宋体" w:cs="宋体" w:eastAsia="宋体" w:hint="default"/>
                <w:sz w:val="21"/>
                <w:szCs w:val="21"/>
              </w:rPr>
              <w:t>对应的原</w:t>
            </w:r>
            <w:r>
              <w:rPr>
                <w:rFonts w:ascii="宋体" w:hAnsi="宋体" w:cs="宋体" w:eastAsia="宋体" w:hint="default"/>
                <w:w w:val="100"/>
                <w:sz w:val="21"/>
                <w:szCs w:val="21"/>
              </w:rPr>
              <w:t> </w:t>
            </w:r>
            <w:r>
              <w:rPr>
                <w:rFonts w:ascii="宋体" w:hAnsi="宋体" w:cs="宋体" w:eastAsia="宋体" w:hint="default"/>
                <w:sz w:val="21"/>
                <w:szCs w:val="21"/>
              </w:rPr>
              <w:t>承诺项目</w:t>
            </w: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5" w:type="dxa"/>
            <w:vMerge/>
            <w:tcBorders>
              <w:left w:val="single" w:sz="4" w:space="0" w:color="000000"/>
              <w:right w:val="single" w:sz="4" w:space="0" w:color="000000"/>
            </w:tcBorders>
            <w:shd w:val="clear" w:color="auto" w:fill="D3D3D3"/>
          </w:tcPr>
          <w:p>
            <w:pPr/>
          </w:p>
        </w:tc>
        <w:tc>
          <w:tcPr>
            <w:tcW w:w="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8"/>
              <w:ind w:left="51" w:right="61"/>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935" w:type="dxa"/>
            <w:vMerge/>
            <w:tcBorders>
              <w:left w:val="single" w:sz="4" w:space="0" w:color="000000"/>
              <w:right w:val="single" w:sz="4" w:space="0" w:color="000000"/>
            </w:tcBorders>
            <w:shd w:val="clear" w:color="auto" w:fill="D3D3D3"/>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5" w:type="dxa"/>
            <w:vMerge/>
            <w:tcBorders>
              <w:left w:val="single" w:sz="4" w:space="0" w:color="000000"/>
              <w:bottom w:val="nil" w:sz="6" w:space="0" w:color="auto"/>
              <w:right w:val="single" w:sz="4" w:space="0" w:color="000000"/>
            </w:tcBorders>
            <w:shd w:val="clear" w:color="auto" w:fill="D3D3D3"/>
          </w:tcPr>
          <w:p>
            <w:pPr/>
          </w:p>
        </w:tc>
        <w:tc>
          <w:tcPr>
            <w:tcW w:w="967" w:type="dxa"/>
            <w:vMerge w:val="restart"/>
            <w:tcBorders>
              <w:top w:val="nil" w:sz="6" w:space="0" w:color="auto"/>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156" w:hRule="exact"/>
        </w:trPr>
        <w:tc>
          <w:tcPr>
            <w:tcW w:w="94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6" w:type="dxa"/>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55" w:type="dxa"/>
            <w:vMerge w:val="restart"/>
            <w:tcBorders>
              <w:top w:val="nil" w:sz="6" w:space="0" w:color="auto"/>
              <w:left w:val="single" w:sz="4" w:space="0" w:color="000000"/>
              <w:right w:val="single" w:sz="4" w:space="0" w:color="000000"/>
            </w:tcBorders>
            <w:shd w:val="clear" w:color="auto" w:fill="D3D3D3"/>
          </w:tcPr>
          <w:p>
            <w:pPr/>
          </w:p>
        </w:tc>
        <w:tc>
          <w:tcPr>
            <w:tcW w:w="967"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vMerge/>
            <w:tcBorders>
              <w:left w:val="single" w:sz="4" w:space="0" w:color="000000"/>
              <w:bottom w:val="single" w:sz="4" w:space="0" w:color="000000"/>
              <w:right w:val="single" w:sz="4" w:space="0" w:color="000000"/>
            </w:tcBorders>
            <w:shd w:val="clear" w:color="auto" w:fill="D3D3D3"/>
          </w:tcPr>
          <w:p>
            <w:pPr/>
          </w:p>
        </w:tc>
        <w:tc>
          <w:tcPr>
            <w:tcW w:w="967"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9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95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28"/>
              <w:ind w:right="11"/>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4"/>
              <w:jc w:val="center"/>
              <w:rPr>
                <w:rFonts w:ascii="宋体" w:hAnsi="宋体" w:cs="宋体" w:eastAsia="宋体" w:hint="default"/>
                <w:sz w:val="21"/>
                <w:szCs w:val="21"/>
              </w:rPr>
            </w:pPr>
            <w:r>
              <w:rPr>
                <w:rFonts w:ascii="宋体"/>
                <w:sz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955"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2"/>
              <w:jc w:val="center"/>
              <w:rPr>
                <w:rFonts w:ascii="宋体" w:hAnsi="宋体" w:cs="宋体" w:eastAsia="宋体" w:hint="default"/>
                <w:sz w:val="21"/>
                <w:szCs w:val="21"/>
              </w:rPr>
            </w:pPr>
            <w:r>
              <w:rPr>
                <w:rFonts w:ascii="宋体"/>
                <w:sz w:val="21"/>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4"/>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00" w:h="16840"/>
          <w:pgMar w:header="745" w:footer="983" w:top="1060" w:bottom="1180" w:left="980" w:right="620"/>
        </w:sectPr>
      </w:pPr>
    </w:p>
    <w:p>
      <w:pPr>
        <w:spacing w:line="240" w:lineRule="auto" w:before="2"/>
        <w:rPr>
          <w:rFonts w:ascii="宋体" w:hAnsi="宋体" w:cs="宋体" w:eastAsia="宋体" w:hint="default"/>
          <w:sz w:val="28"/>
          <w:szCs w:val="28"/>
        </w:rPr>
      </w:pPr>
    </w:p>
    <w:p>
      <w:pPr>
        <w:spacing w:line="734" w:lineRule="exact"/>
        <w:ind w:left="14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05pt;height:36.75pt;mso-position-horizontal-relative:char;mso-position-vertical-relative:line" coordorigin="0,0" coordsize="9581,735">
            <v:group style="position:absolute;left:22;top:14;width:2;height:704" coordorigin="22,14" coordsize="2,704">
              <v:shape style="position:absolute;left:22;top:14;width:2;height:704" coordorigin="22,14" coordsize="0,704" path="m22,14l22,718e" filled="false" stroked="true" strokeweight="1.199996pt" strokecolor="#d3d3d3">
                <v:path arrowok="t"/>
              </v:shape>
            </v:group>
            <v:group style="position:absolute;left:2862;top:14;width:2;height:704" coordorigin="2862,14" coordsize="2,704">
              <v:shape style="position:absolute;left:2862;top:14;width:2;height:704" coordorigin="2862,14" coordsize="0,704" path="m2862,14l2862,718e" filled="false" stroked="true" strokeweight="1.08pt" strokecolor="#d3d3d3">
                <v:path arrowok="t"/>
              </v:shape>
            </v:group>
            <v:group style="position:absolute;left:34;top:14;width:2818;height:353" coordorigin="34,14" coordsize="2818,353">
              <v:shape style="position:absolute;left:34;top:14;width:2818;height:353" coordorigin="34,14" coordsize="2818,353" path="m34,367l2851,367,2851,14,34,14,34,367xe" filled="true" fillcolor="#d3d3d3" stroked="false">
                <v:path arrowok="t"/>
                <v:fill type="solid"/>
              </v:shape>
            </v:group>
            <v:group style="position:absolute;left:34;top:367;width:2818;height:351" coordorigin="34,367" coordsize="2818,351">
              <v:shape style="position:absolute;left:34;top:367;width:2818;height:351" coordorigin="34,367" coordsize="2818,351" path="m34,718l2851,718,2851,367,34,367,34,718xe" filled="true" fillcolor="#d3d3d3" stroked="false">
                <v:path arrowok="t"/>
                <v:fill type="solid"/>
              </v:shape>
            </v:group>
            <v:group style="position:absolute;left:10;top:10;width:2864;height:2" coordorigin="10,10" coordsize="2864,2">
              <v:shape style="position:absolute;left:10;top:10;width:2864;height:2" coordorigin="10,10" coordsize="2864,0" path="m10,10l2873,10e" filled="false" stroked="true" strokeweight=".48pt" strokecolor="#000000">
                <v:path arrowok="t"/>
              </v:shape>
            </v:group>
            <v:group style="position:absolute;left:2882;top:10;width:6689;height:2" coordorigin="2882,10" coordsize="6689,2">
              <v:shape style="position:absolute;left:2882;top:10;width:6689;height:2" coordorigin="2882,10" coordsize="6689,0" path="m2882,10l9571,10e" filled="false" stroked="true" strokeweight=".48pt" strokecolor="#000000">
                <v:path arrowok="t"/>
              </v:shape>
            </v:group>
            <v:group style="position:absolute;left:5;top:5;width:2;height:725" coordorigin="5,5" coordsize="2,725">
              <v:shape style="position:absolute;left:5;top:5;width:2;height:725" coordorigin="5,5" coordsize="0,725" path="m5,5l5,730e" filled="false" stroked="true" strokeweight=".48pt" strokecolor="#000000">
                <v:path arrowok="t"/>
              </v:shape>
            </v:group>
            <v:group style="position:absolute;left:10;top:725;width:2864;height:2" coordorigin="10,725" coordsize="2864,2">
              <v:shape style="position:absolute;left:10;top:725;width:2864;height:2" coordorigin="10,725" coordsize="2864,0" path="m10,725l2873,725e" filled="false" stroked="true" strokeweight=".48pt" strokecolor="#000000">
                <v:path arrowok="t"/>
              </v:shape>
            </v:group>
            <v:group style="position:absolute;left:2878;top:5;width:2;height:725" coordorigin="2878,5" coordsize="2,725">
              <v:shape style="position:absolute;left:2878;top:5;width:2;height:725" coordorigin="2878,5" coordsize="0,725" path="m2878,5l2878,730e" filled="false" stroked="true" strokeweight=".48pt" strokecolor="#000000">
                <v:path arrowok="t"/>
              </v:shape>
            </v:group>
            <v:group style="position:absolute;left:2882;top:725;width:6689;height:2" coordorigin="2882,725" coordsize="6689,2">
              <v:shape style="position:absolute;left:2882;top:725;width:6689;height:2" coordorigin="2882,725" coordsize="6689,0" path="m2882,725l9571,725e" filled="false" stroked="true" strokeweight=".48pt" strokecolor="#000000">
                <v:path arrowok="t"/>
              </v:shape>
            </v:group>
            <v:group style="position:absolute;left:9576;top:5;width:2;height:725" coordorigin="9576,5" coordsize="2,725">
              <v:shape style="position:absolute;left:9576;top:5;width:2;height:725" coordorigin="9576,5" coordsize="0,725" path="m9576,5l9576,730e" filled="false" stroked="true" strokeweight=".48pt" strokecolor="#000000">
                <v:path arrowok="t"/>
              </v:shape>
              <v:shape style="position:absolute;left:17;top:10;width:2861;height:716" type="#_x0000_t202" filled="false" stroked="false">
                <v:textbox inset="0,0,0,0">
                  <w:txbxContent>
                    <w:p>
                      <w:pPr>
                        <w:spacing w:line="273" w:lineRule="auto" w:before="33"/>
                        <w:ind w:left="16" w:right="108" w:firstLine="0"/>
                        <w:jc w:val="left"/>
                        <w:rPr>
                          <w:rFonts w:ascii="宋体" w:hAnsi="宋体" w:cs="宋体" w:eastAsia="宋体" w:hint="default"/>
                          <w:sz w:val="21"/>
                          <w:szCs w:val="21"/>
                        </w:rPr>
                      </w:pPr>
                      <w:r>
                        <w:rPr>
                          <w:rFonts w:ascii="宋体" w:hAnsi="宋体" w:cs="宋体" w:eastAsia="宋体" w:hint="default"/>
                          <w:spacing w:val="-2"/>
                          <w:sz w:val="21"/>
                          <w:szCs w:val="21"/>
                        </w:rPr>
                        <w:t>变更原因、决策程序及信息披</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露情况说明(分具体项目)</w:t>
                      </w:r>
                    </w:p>
                  </w:txbxContent>
                </v:textbox>
                <w10:wrap type="none"/>
              </v:shape>
              <v:shape style="position:absolute;left:2904;top:263;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txbxContent>
                </v:textbox>
                <w10:wrap type="none"/>
              </v:shape>
            </v:group>
          </v:group>
        </w:pict>
      </w:r>
      <w:r>
        <w:rPr>
          <w:rFonts w:ascii="宋体" w:hAnsi="宋体" w:cs="宋体" w:eastAsia="宋体" w:hint="default"/>
          <w:position w:val="-14"/>
          <w:sz w:val="20"/>
          <w:szCs w:val="20"/>
        </w:rPr>
      </w:r>
    </w:p>
    <w:p>
      <w:pPr>
        <w:spacing w:line="240" w:lineRule="auto" w:before="10"/>
        <w:rPr>
          <w:rFonts w:ascii="宋体" w:hAnsi="宋体" w:cs="宋体" w:eastAsia="宋体" w:hint="default"/>
          <w:sz w:val="13"/>
          <w:szCs w:val="13"/>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sz w:val="21"/>
          <w:szCs w:val="21"/>
        </w:rPr>
        <w:t>）非募集资金投资的重大项目情况</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1"/>
                <w:sz w:val="21"/>
                <w:szCs w:val="21"/>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68" w:right="50" w:hanging="209"/>
              <w:jc w:val="left"/>
              <w:rPr>
                <w:rFonts w:ascii="宋体" w:hAnsi="宋体" w:cs="宋体" w:eastAsia="宋体" w:hint="default"/>
                <w:sz w:val="21"/>
                <w:szCs w:val="21"/>
              </w:rPr>
            </w:pPr>
            <w:r>
              <w:rPr>
                <w:rFonts w:ascii="宋体" w:hAnsi="宋体" w:cs="宋体" w:eastAsia="宋体" w:hint="default"/>
                <w:sz w:val="21"/>
                <w:szCs w:val="21"/>
              </w:rPr>
              <w:t>截至期末累计实</w:t>
            </w:r>
            <w:r>
              <w:rPr>
                <w:rFonts w:ascii="宋体" w:hAnsi="宋体" w:cs="宋体" w:eastAsia="宋体" w:hint="default"/>
                <w:w w:val="100"/>
                <w:sz w:val="21"/>
                <w:szCs w:val="21"/>
              </w:rPr>
              <w:t> </w:t>
            </w:r>
            <w:r>
              <w:rPr>
                <w:rFonts w:ascii="宋体" w:hAnsi="宋体" w:cs="宋体" w:eastAsia="宋体" w:hint="default"/>
                <w:sz w:val="21"/>
                <w:szCs w:val="21"/>
              </w:rPr>
              <w:t>际投入金额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MW Security AB</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2,081.65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sz w:val="21"/>
              </w:rPr>
              <w:t>-406.73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2,276.95</w:t>
            </w:r>
          </w:p>
        </w:tc>
        <w:tc>
          <w:tcPr>
            <w:tcW w:w="1596"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2,081.65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095" w:right="0"/>
              <w:jc w:val="left"/>
              <w:rPr>
                <w:rFonts w:ascii="宋体" w:hAnsi="宋体" w:cs="宋体" w:eastAsia="宋体" w:hint="default"/>
                <w:sz w:val="21"/>
                <w:szCs w:val="21"/>
              </w:rPr>
            </w:pPr>
            <w:r>
              <w:rPr>
                <w:rFonts w:ascii="宋体" w:hAnsi="宋体" w:cs="宋体" w:eastAsia="宋体" w:hint="default"/>
                <w:sz w:val="21"/>
                <w:szCs w:val="21"/>
              </w:rPr>
              <w:t>非募集资金投资的重大项目情况说明</w:t>
            </w:r>
          </w:p>
        </w:tc>
      </w:tr>
      <w:tr>
        <w:trPr>
          <w:trHeight w:val="1027"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firstLine="42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29</w:t>
            </w:r>
            <w:r>
              <w:rPr>
                <w:rFonts w:ascii="宋体" w:hAnsi="宋体" w:cs="宋体" w:eastAsia="宋体" w:hint="default"/>
                <w:spacing w:val="-41"/>
                <w:sz w:val="21"/>
                <w:szCs w:val="21"/>
              </w:rPr>
              <w:t> </w:t>
            </w:r>
            <w:r>
              <w:rPr>
                <w:rFonts w:ascii="宋体" w:hAnsi="宋体" w:cs="宋体" w:eastAsia="宋体" w:hint="default"/>
                <w:spacing w:val="-5"/>
                <w:sz w:val="21"/>
                <w:szCs w:val="21"/>
              </w:rPr>
              <w:t>日，经第一届董事会第二十三次会议审议通过《关于全资子公司中瑞思创（香港）国</w:t>
            </w:r>
            <w:r>
              <w:rPr>
                <w:rFonts w:ascii="宋体" w:hAnsi="宋体" w:cs="宋体" w:eastAsia="宋体" w:hint="default"/>
                <w:w w:val="100"/>
                <w:sz w:val="21"/>
                <w:szCs w:val="21"/>
              </w:rPr>
              <w:t> </w:t>
            </w:r>
            <w:r>
              <w:rPr>
                <w:rFonts w:ascii="宋体" w:hAnsi="宋体" w:cs="宋体" w:eastAsia="宋体" w:hint="default"/>
                <w:spacing w:val="-2"/>
                <w:w w:val="100"/>
                <w:sz w:val="21"/>
                <w:szCs w:val="21"/>
              </w:rPr>
              <w:t>际有限公司收购</w:t>
            </w:r>
            <w:r>
              <w:rPr>
                <w:rFonts w:ascii="宋体" w:hAnsi="宋体" w:cs="宋体" w:eastAsia="宋体" w:hint="default"/>
                <w:spacing w:val="-52"/>
                <w:w w:val="100"/>
                <w:sz w:val="21"/>
                <w:szCs w:val="21"/>
              </w:rPr>
              <w:t> </w:t>
            </w:r>
            <w:r>
              <w:rPr>
                <w:rFonts w:ascii="宋体" w:hAnsi="宋体" w:cs="宋体" w:eastAsia="宋体" w:hint="default"/>
                <w:w w:val="100"/>
                <w:sz w:val="21"/>
                <w:szCs w:val="21"/>
              </w:rPr>
              <w:t>MW</w:t>
            </w:r>
            <w:r>
              <w:rPr>
                <w:rFonts w:ascii="宋体" w:hAnsi="宋体" w:cs="宋体" w:eastAsia="宋体" w:hint="default"/>
                <w:spacing w:val="1"/>
                <w:w w:val="100"/>
                <w:sz w:val="21"/>
                <w:szCs w:val="21"/>
              </w:rPr>
              <w:t> </w:t>
            </w:r>
            <w:r>
              <w:rPr>
                <w:rFonts w:ascii="宋体" w:hAnsi="宋体" w:cs="宋体" w:eastAsia="宋体" w:hint="default"/>
                <w:spacing w:val="-1"/>
                <w:w w:val="100"/>
                <w:sz w:val="21"/>
                <w:szCs w:val="21"/>
              </w:rPr>
              <w:t>Security</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AB</w:t>
            </w:r>
            <w:r>
              <w:rPr>
                <w:rFonts w:ascii="宋体" w:hAnsi="宋体" w:cs="宋体" w:eastAsia="宋体" w:hint="default"/>
                <w:spacing w:val="-52"/>
                <w:w w:val="100"/>
                <w:sz w:val="21"/>
                <w:szCs w:val="21"/>
              </w:rPr>
              <w:t> </w:t>
            </w:r>
            <w:r>
              <w:rPr>
                <w:rFonts w:ascii="宋体" w:hAnsi="宋体" w:cs="宋体" w:eastAsia="宋体" w:hint="default"/>
                <w:spacing w:val="-17"/>
                <w:w w:val="100"/>
                <w:sz w:val="21"/>
                <w:szCs w:val="21"/>
              </w:rPr>
              <w:t>的议案》，并于</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2012</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3</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spacing w:val="-8"/>
                <w:w w:val="100"/>
                <w:sz w:val="21"/>
                <w:szCs w:val="21"/>
              </w:rPr>
              <w:t>日签订了《股权转让协议》。鉴于目前</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MW</w:t>
            </w:r>
            <w:r>
              <w:rPr>
                <w:rFonts w:ascii="宋体" w:hAnsi="宋体" w:cs="宋体" w:eastAsia="宋体" w:hint="default"/>
                <w:w w:val="100"/>
                <w:sz w:val="21"/>
                <w:szCs w:val="21"/>
              </w:rPr>
              <w:t> </w:t>
            </w:r>
            <w:r>
              <w:rPr>
                <w:rFonts w:ascii="宋体" w:hAnsi="宋体" w:cs="宋体" w:eastAsia="宋体" w:hint="default"/>
                <w:sz w:val="21"/>
                <w:szCs w:val="21"/>
              </w:rPr>
              <w:t>公司尚处于业务整合、管理团队磨合和新业务拓展初期，报告期内未能对公司业绩做出贡献。</w:t>
            </w:r>
          </w:p>
        </w:tc>
      </w:tr>
    </w:tbl>
    <w:p>
      <w:pPr>
        <w:spacing w:line="240" w:lineRule="auto" w:before="1"/>
        <w:rPr>
          <w:rFonts w:ascii="宋体" w:hAnsi="宋体" w:cs="宋体" w:eastAsia="宋体" w:hint="default"/>
          <w:sz w:val="14"/>
          <w:szCs w:val="14"/>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）证券投资情况</w:t>
      </w:r>
    </w:p>
    <w:p>
      <w:pPr>
        <w:spacing w:line="240" w:lineRule="auto" w:before="8"/>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658"/>
        <w:gridCol w:w="1195"/>
        <w:gridCol w:w="1198"/>
        <w:gridCol w:w="1205"/>
        <w:gridCol w:w="1068"/>
        <w:gridCol w:w="1063"/>
        <w:gridCol w:w="1064"/>
        <w:gridCol w:w="1052"/>
        <w:gridCol w:w="1054"/>
      </w:tblGrid>
      <w:tr>
        <w:trPr>
          <w:trHeight w:val="161" w:hRule="exact"/>
        </w:trPr>
        <w:tc>
          <w:tcPr>
            <w:tcW w:w="658"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
        </w:tc>
        <w:tc>
          <w:tcPr>
            <w:tcW w:w="1205" w:type="dxa"/>
            <w:vMerge w:val="restart"/>
            <w:tcBorders>
              <w:top w:val="single" w:sz="4" w:space="0" w:color="000000"/>
              <w:left w:val="single" w:sz="4" w:space="0" w:color="000000"/>
              <w:right w:val="single" w:sz="4" w:space="0" w:color="FFFFFF"/>
            </w:tcBorders>
            <w:shd w:val="clear" w:color="auto" w:fill="D3D3D3"/>
          </w:tcPr>
          <w:p>
            <w:pPr/>
          </w:p>
        </w:tc>
        <w:tc>
          <w:tcPr>
            <w:tcW w:w="1068" w:type="dxa"/>
            <w:tcBorders>
              <w:top w:val="single" w:sz="4" w:space="0" w:color="000000"/>
              <w:left w:val="single" w:sz="4" w:space="0" w:color="FFFFFF"/>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51" w:right="41" w:firstLine="55"/>
              <w:jc w:val="both"/>
              <w:rPr>
                <w:rFonts w:ascii="宋体" w:hAnsi="宋体" w:cs="宋体" w:eastAsia="宋体" w:hint="default"/>
                <w:sz w:val="21"/>
                <w:szCs w:val="21"/>
              </w:rPr>
            </w:pPr>
            <w:r>
              <w:rPr>
                <w:rFonts w:ascii="宋体" w:hAnsi="宋体" w:cs="宋体" w:eastAsia="宋体" w:hint="default"/>
                <w:sz w:val="21"/>
                <w:szCs w:val="21"/>
              </w:rPr>
              <w:t>占期末证</w:t>
            </w:r>
            <w:r>
              <w:rPr>
                <w:rFonts w:ascii="宋体" w:hAnsi="宋体" w:cs="宋体" w:eastAsia="宋体" w:hint="default"/>
                <w:w w:val="100"/>
                <w:sz w:val="21"/>
                <w:szCs w:val="21"/>
              </w:rPr>
              <w:t> </w:t>
            </w:r>
            <w:r>
              <w:rPr>
                <w:rFonts w:ascii="宋体" w:hAnsi="宋体" w:cs="宋体" w:eastAsia="宋体" w:hint="default"/>
                <w:sz w:val="21"/>
                <w:szCs w:val="21"/>
              </w:rPr>
              <w:t>券总投资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5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658"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98" w:type="dxa"/>
            <w:vMerge/>
            <w:tcBorders>
              <w:left w:val="single" w:sz="4" w:space="0" w:color="000000"/>
              <w:bottom w:val="nil" w:sz="6" w:space="0" w:color="auto"/>
              <w:right w:val="single" w:sz="4" w:space="0" w:color="000000"/>
            </w:tcBorders>
            <w:shd w:val="clear" w:color="auto" w:fill="D3D3D3"/>
          </w:tcPr>
          <w:p>
            <w:pPr/>
          </w:p>
        </w:tc>
        <w:tc>
          <w:tcPr>
            <w:tcW w:w="1205" w:type="dxa"/>
            <w:vMerge/>
            <w:tcBorders>
              <w:left w:val="single" w:sz="4" w:space="0" w:color="000000"/>
              <w:bottom w:val="nil" w:sz="6" w:space="0" w:color="auto"/>
              <w:right w:val="single" w:sz="4" w:space="0" w:color="FFFFFF"/>
            </w:tcBorders>
            <w:shd w:val="clear" w:color="auto" w:fill="D3D3D3"/>
          </w:tcPr>
          <w:p>
            <w:pPr/>
          </w:p>
        </w:tc>
        <w:tc>
          <w:tcPr>
            <w:tcW w:w="1068" w:type="dxa"/>
            <w:vMerge w:val="restart"/>
            <w:tcBorders>
              <w:top w:val="nil" w:sz="6" w:space="0" w:color="auto"/>
              <w:left w:val="single" w:sz="4" w:space="0" w:color="FFFFFF"/>
              <w:right w:val="single" w:sz="4" w:space="0" w:color="000000"/>
            </w:tcBorders>
            <w:shd w:val="clear" w:color="auto" w:fill="D3D3D3"/>
          </w:tcPr>
          <w:p>
            <w:pPr>
              <w:pStyle w:val="TableParagraph"/>
              <w:spacing w:line="271" w:lineRule="auto" w:before="28"/>
              <w:ind w:left="21" w:right="-15" w:firstLine="86"/>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z w:val="21"/>
                <w:szCs w:val="21"/>
              </w:rPr>
              <w:t>成本（元）</w:t>
            </w:r>
          </w:p>
        </w:tc>
        <w:tc>
          <w:tcPr>
            <w:tcW w:w="1063" w:type="dxa"/>
            <w:vMerge w:val="restart"/>
            <w:tcBorders>
              <w:top w:val="nil" w:sz="6" w:space="0" w:color="auto"/>
              <w:left w:val="single" w:sz="4" w:space="0" w:color="000000"/>
              <w:right w:val="single" w:sz="4" w:space="0" w:color="000000"/>
            </w:tcBorders>
            <w:shd w:val="clear" w:color="auto" w:fill="D3D3D3"/>
          </w:tcPr>
          <w:p>
            <w:pPr>
              <w:pStyle w:val="TableParagraph"/>
              <w:spacing w:line="271" w:lineRule="auto" w:before="28"/>
              <w:ind w:left="23" w:right="-24" w:firstLine="84"/>
              <w:jc w:val="left"/>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数量（股）</w:t>
            </w:r>
          </w:p>
        </w:tc>
        <w:tc>
          <w:tcPr>
            <w:tcW w:w="1064" w:type="dxa"/>
            <w:vMerge w:val="restart"/>
            <w:tcBorders>
              <w:top w:val="nil" w:sz="6" w:space="0" w:color="auto"/>
              <w:left w:val="single" w:sz="4" w:space="0" w:color="000000"/>
              <w:right w:val="single" w:sz="4" w:space="0" w:color="000000"/>
            </w:tcBorders>
            <w:shd w:val="clear" w:color="auto" w:fill="D3D3D3"/>
          </w:tcPr>
          <w:p>
            <w:pPr>
              <w:pStyle w:val="TableParagraph"/>
              <w:spacing w:line="271" w:lineRule="auto" w:before="28"/>
              <w:ind w:left="26" w:right="-26" w:firstLine="84"/>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价值（元）</w:t>
            </w:r>
          </w:p>
        </w:tc>
        <w:tc>
          <w:tcPr>
            <w:tcW w:w="1052" w:type="dxa"/>
            <w:vMerge/>
            <w:tcBorders>
              <w:left w:val="single" w:sz="4" w:space="0" w:color="000000"/>
              <w:right w:val="single" w:sz="4" w:space="0" w:color="000000"/>
            </w:tcBorders>
            <w:shd w:val="clear" w:color="auto" w:fill="D3D3D3"/>
          </w:tcPr>
          <w:p>
            <w:pPr/>
          </w:p>
        </w:tc>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271" w:lineRule="auto" w:before="28"/>
              <w:ind w:left="107" w:right="89" w:firstLine="2"/>
              <w:jc w:val="left"/>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w w:val="100"/>
                <w:sz w:val="21"/>
                <w:szCs w:val="21"/>
              </w:rPr>
              <w:t> </w:t>
            </w:r>
            <w:r>
              <w:rPr>
                <w:rFonts w:ascii="宋体" w:hAnsi="宋体" w:cs="宋体" w:eastAsia="宋体" w:hint="default"/>
                <w:sz w:val="21"/>
                <w:szCs w:val="21"/>
              </w:rPr>
              <w:t>益（元）</w:t>
            </w:r>
          </w:p>
        </w:tc>
      </w:tr>
      <w:tr>
        <w:trPr>
          <w:trHeight w:val="392" w:hRule="exact"/>
        </w:trPr>
        <w:tc>
          <w:tcPr>
            <w:tcW w:w="6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205" w:type="dxa"/>
            <w:tcBorders>
              <w:top w:val="nil" w:sz="6" w:space="0" w:color="auto"/>
              <w:left w:val="single" w:sz="4" w:space="0" w:color="000000"/>
              <w:bottom w:val="nil" w:sz="6" w:space="0" w:color="auto"/>
              <w:right w:val="single" w:sz="4" w:space="0" w:color="FFFFFF"/>
            </w:tcBorders>
            <w:shd w:val="clear" w:color="auto" w:fill="D3D3D3"/>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068" w:type="dxa"/>
            <w:vMerge/>
            <w:tcBorders>
              <w:left w:val="single" w:sz="4" w:space="0" w:color="FFFFFF"/>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064" w:type="dxa"/>
            <w:vMerge/>
            <w:tcBorders>
              <w:left w:val="single" w:sz="4" w:space="0" w:color="000000"/>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54" w:type="dxa"/>
            <w:vMerge/>
            <w:tcBorders>
              <w:left w:val="single" w:sz="4" w:space="0" w:color="000000"/>
              <w:right w:val="single" w:sz="4" w:space="0" w:color="000000"/>
            </w:tcBorders>
            <w:shd w:val="clear" w:color="auto" w:fill="D3D3D3"/>
          </w:tcPr>
          <w:p>
            <w:pPr/>
          </w:p>
        </w:tc>
      </w:tr>
      <w:tr>
        <w:trPr>
          <w:trHeight w:val="156" w:hRule="exact"/>
        </w:trPr>
        <w:tc>
          <w:tcPr>
            <w:tcW w:w="658"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
        </w:tc>
        <w:tc>
          <w:tcPr>
            <w:tcW w:w="1198" w:type="dxa"/>
            <w:vMerge w:val="restart"/>
            <w:tcBorders>
              <w:top w:val="nil" w:sz="6" w:space="0" w:color="auto"/>
              <w:left w:val="single" w:sz="4" w:space="0" w:color="000000"/>
              <w:right w:val="single" w:sz="4" w:space="0" w:color="000000"/>
            </w:tcBorders>
            <w:shd w:val="clear" w:color="auto" w:fill="D3D3D3"/>
          </w:tcPr>
          <w:p>
            <w:pPr/>
          </w:p>
        </w:tc>
        <w:tc>
          <w:tcPr>
            <w:tcW w:w="1205" w:type="dxa"/>
            <w:vMerge w:val="restart"/>
            <w:tcBorders>
              <w:top w:val="nil" w:sz="6" w:space="0" w:color="auto"/>
              <w:left w:val="single" w:sz="4" w:space="0" w:color="000000"/>
              <w:right w:val="single" w:sz="4" w:space="0" w:color="FFFFFF"/>
            </w:tcBorders>
            <w:shd w:val="clear" w:color="auto" w:fill="D3D3D3"/>
          </w:tcPr>
          <w:p>
            <w:pPr/>
          </w:p>
        </w:tc>
        <w:tc>
          <w:tcPr>
            <w:tcW w:w="1068" w:type="dxa"/>
            <w:vMerge/>
            <w:tcBorders>
              <w:left w:val="single" w:sz="4" w:space="0" w:color="FFFFFF"/>
              <w:bottom w:val="nil" w:sz="6" w:space="0" w:color="auto"/>
              <w:right w:val="single" w:sz="4" w:space="0" w:color="000000"/>
            </w:tcBorders>
            <w:shd w:val="clear" w:color="auto" w:fill="D3D3D3"/>
          </w:tcPr>
          <w:p>
            <w:pPr/>
          </w:p>
        </w:tc>
        <w:tc>
          <w:tcPr>
            <w:tcW w:w="1063" w:type="dxa"/>
            <w:vMerge/>
            <w:tcBorders>
              <w:left w:val="single" w:sz="4" w:space="0" w:color="000000"/>
              <w:bottom w:val="nil" w:sz="6" w:space="0" w:color="auto"/>
              <w:right w:val="single" w:sz="4" w:space="0" w:color="000000"/>
            </w:tcBorders>
            <w:shd w:val="clear" w:color="auto" w:fill="D3D3D3"/>
          </w:tcPr>
          <w:p>
            <w:pPr/>
          </w:p>
        </w:tc>
        <w:tc>
          <w:tcPr>
            <w:tcW w:w="1064"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5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65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205" w:type="dxa"/>
            <w:vMerge/>
            <w:tcBorders>
              <w:left w:val="single" w:sz="4" w:space="0" w:color="000000"/>
              <w:bottom w:val="single" w:sz="4" w:space="0" w:color="000000"/>
              <w:right w:val="single" w:sz="4" w:space="0" w:color="FFFFFF"/>
            </w:tcBorders>
            <w:shd w:val="clear" w:color="auto" w:fill="D3D3D3"/>
          </w:tcPr>
          <w:p>
            <w:pPr/>
          </w:p>
        </w:tc>
        <w:tc>
          <w:tcPr>
            <w:tcW w:w="1068" w:type="dxa"/>
            <w:tcBorders>
              <w:top w:val="nil" w:sz="6" w:space="0" w:color="auto"/>
              <w:left w:val="single" w:sz="4" w:space="0" w:color="FFFFFF"/>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5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4255" w:type="dxa"/>
            <w:gridSpan w:val="4"/>
            <w:tcBorders>
              <w:top w:val="single" w:sz="4" w:space="0" w:color="000000"/>
              <w:left w:val="single" w:sz="4" w:space="0" w:color="000000"/>
              <w:bottom w:val="single" w:sz="4" w:space="0" w:color="000000"/>
              <w:right w:val="single" w:sz="4"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8" w:type="dxa"/>
            <w:tcBorders>
              <w:top w:val="single" w:sz="4" w:space="0" w:color="000000"/>
              <w:left w:val="single" w:sz="4" w:space="0" w:color="FFFFFF"/>
              <w:bottom w:val="single" w:sz="4" w:space="0" w:color="000000"/>
              <w:right w:val="single" w:sz="13" w:space="0" w:color="D3D3D3"/>
            </w:tcBorders>
          </w:tcPr>
          <w:p>
            <w:pPr>
              <w:pStyle w:val="TableParagraph"/>
              <w:spacing w:line="240" w:lineRule="auto" w:before="28"/>
              <w:ind w:left="611" w:right="0"/>
              <w:jc w:val="left"/>
              <w:rPr>
                <w:rFonts w:ascii="宋体" w:hAnsi="宋体" w:cs="宋体" w:eastAsia="宋体" w:hint="default"/>
                <w:sz w:val="21"/>
                <w:szCs w:val="21"/>
              </w:rPr>
            </w:pPr>
            <w:r>
              <w:rPr>
                <w:rFonts w:ascii="宋体"/>
                <w:sz w:val="21"/>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064"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28"/>
              <w:ind w:left="601" w:right="0"/>
              <w:jc w:val="left"/>
              <w:rPr>
                <w:rFonts w:ascii="宋体" w:hAnsi="宋体" w:cs="宋体" w:eastAsia="宋体" w:hint="default"/>
                <w:sz w:val="21"/>
                <w:szCs w:val="21"/>
              </w:rPr>
            </w:pPr>
            <w:r>
              <w:rPr>
                <w:rFonts w:ascii="宋体"/>
                <w:sz w:val="21"/>
              </w:rPr>
              <w:t>0.00</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sz w:val="21"/>
              </w:rPr>
              <w:t>100%</w:t>
            </w:r>
          </w:p>
        </w:tc>
        <w:tc>
          <w:tcPr>
            <w:tcW w:w="1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left="587" w:right="0"/>
              <w:jc w:val="left"/>
              <w:rPr>
                <w:rFonts w:ascii="宋体" w:hAnsi="宋体" w:cs="宋体" w:eastAsia="宋体" w:hint="default"/>
                <w:sz w:val="21"/>
                <w:szCs w:val="21"/>
              </w:rPr>
            </w:pPr>
            <w:r>
              <w:rPr>
                <w:rFonts w:ascii="宋体"/>
                <w:sz w:val="21"/>
              </w:rPr>
              <w:t>0.00</w:t>
            </w:r>
          </w:p>
        </w:tc>
      </w:tr>
    </w:tbl>
    <w:p>
      <w:pPr>
        <w:spacing w:line="307" w:lineRule="auto" w:before="29"/>
        <w:ind w:left="152" w:right="7887" w:firstLine="0"/>
        <w:jc w:val="left"/>
        <w:rPr>
          <w:rFonts w:ascii="宋体" w:hAnsi="宋体" w:cs="宋体" w:eastAsia="宋体" w:hint="default"/>
          <w:sz w:val="21"/>
          <w:szCs w:val="21"/>
        </w:rPr>
      </w:pPr>
      <w:r>
        <w:rPr>
          <w:rFonts w:ascii="宋体" w:hAnsi="宋体" w:cs="宋体" w:eastAsia="宋体" w:hint="default"/>
          <w:spacing w:val="-1"/>
          <w:sz w:val="21"/>
          <w:szCs w:val="21"/>
        </w:rPr>
        <w:t>证券投资情况的说明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无</w:t>
      </w:r>
    </w:p>
    <w:p>
      <w:pPr>
        <w:spacing w:line="240" w:lineRule="auto" w:before="4"/>
        <w:rPr>
          <w:rFonts w:ascii="宋体" w:hAnsi="宋体" w:cs="宋体" w:eastAsia="宋体" w:hint="default"/>
          <w:sz w:val="16"/>
          <w:szCs w:val="16"/>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sz w:val="21"/>
          <w:szCs w:val="21"/>
        </w:rPr>
        <w:t>）持有其他上市公司股权情况</w:t>
      </w:r>
    </w:p>
    <w:p>
      <w:pPr>
        <w:spacing w:line="240" w:lineRule="auto" w:before="6"/>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865"/>
        <w:gridCol w:w="890"/>
        <w:gridCol w:w="859"/>
        <w:gridCol w:w="870"/>
        <w:gridCol w:w="869"/>
        <w:gridCol w:w="869"/>
        <w:gridCol w:w="871"/>
        <w:gridCol w:w="868"/>
        <w:gridCol w:w="868"/>
        <w:gridCol w:w="869"/>
        <w:gridCol w:w="854"/>
      </w:tblGrid>
      <w:tr>
        <w:trPr>
          <w:trHeight w:val="162" w:hRule="exact"/>
        </w:trPr>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9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01" w:right="112"/>
              <w:jc w:val="left"/>
              <w:rPr>
                <w:rFonts w:ascii="宋体" w:hAnsi="宋体" w:cs="宋体" w:eastAsia="宋体" w:hint="default"/>
                <w:sz w:val="21"/>
                <w:szCs w:val="21"/>
              </w:rPr>
            </w:pPr>
            <w:r>
              <w:rPr>
                <w:rFonts w:ascii="宋体" w:hAnsi="宋体" w:cs="宋体" w:eastAsia="宋体" w:hint="default"/>
                <w:sz w:val="21"/>
                <w:szCs w:val="21"/>
              </w:rPr>
              <w:t>最初投</w:t>
            </w:r>
            <w:r>
              <w:rPr>
                <w:rFonts w:ascii="宋体" w:hAnsi="宋体" w:cs="宋体" w:eastAsia="宋体" w:hint="default"/>
                <w:spacing w:val="-102"/>
                <w:sz w:val="21"/>
                <w:szCs w:val="21"/>
              </w:rPr>
              <w:t> </w:t>
            </w:r>
            <w:r>
              <w:rPr>
                <w:rFonts w:ascii="宋体" w:hAnsi="宋体" w:cs="宋体" w:eastAsia="宋体" w:hint="default"/>
                <w:sz w:val="21"/>
                <w:szCs w:val="21"/>
              </w:rPr>
              <w:t>资成本</w:t>
            </w:r>
          </w:p>
          <w:p>
            <w:pPr>
              <w:pStyle w:val="TableParagraph"/>
              <w:spacing w:line="240" w:lineRule="auto" w:before="7"/>
              <w:ind w:left="99"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13" w:right="110"/>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7"/>
              <w:ind w:left="1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12" w:right="110"/>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163" w:right="0"/>
              <w:jc w:val="left"/>
              <w:rPr>
                <w:rFonts w:ascii="宋体" w:hAnsi="宋体" w:cs="宋体" w:eastAsia="宋体" w:hint="default"/>
                <w:sz w:val="21"/>
                <w:szCs w:val="21"/>
              </w:rPr>
            </w:pPr>
            <w:r>
              <w:rPr>
                <w:rFonts w:ascii="宋体" w:hAnsi="宋体" w:cs="宋体" w:eastAsia="宋体" w:hint="default"/>
                <w:sz w:val="21"/>
                <w:szCs w:val="21"/>
              </w:rPr>
              <w:t>（%）</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7"/>
              <w:ind w:left="1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15" w:right="110"/>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165" w:right="0"/>
              <w:jc w:val="left"/>
              <w:rPr>
                <w:rFonts w:ascii="宋体" w:hAnsi="宋体" w:cs="宋体" w:eastAsia="宋体" w:hint="default"/>
                <w:sz w:val="21"/>
                <w:szCs w:val="21"/>
              </w:rPr>
            </w:pPr>
            <w:r>
              <w:rPr>
                <w:rFonts w:ascii="宋体" w:hAnsi="宋体" w:cs="宋体" w:eastAsia="宋体" w:hint="default"/>
                <w:sz w:val="21"/>
                <w:szCs w:val="21"/>
              </w:rPr>
              <w:t>（%）</w:t>
            </w:r>
          </w:p>
        </w:tc>
        <w:tc>
          <w:tcPr>
            <w:tcW w:w="86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220" w:right="107" w:hanging="106"/>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面值</w:t>
            </w:r>
          </w:p>
          <w:p>
            <w:pPr>
              <w:pStyle w:val="TableParagraph"/>
              <w:spacing w:line="240" w:lineRule="auto" w:before="7"/>
              <w:ind w:left="11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8"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5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702" w:hRule="exact"/>
        </w:trPr>
        <w:tc>
          <w:tcPr>
            <w:tcW w:w="8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7"/>
              <w:ind w:left="316" w:right="114" w:hanging="212"/>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8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7"/>
              <w:ind w:left="327" w:right="126" w:hanging="209"/>
              <w:jc w:val="left"/>
              <w:rPr>
                <w:rFonts w:ascii="宋体" w:hAnsi="宋体" w:cs="宋体" w:eastAsia="宋体" w:hint="default"/>
                <w:sz w:val="21"/>
                <w:szCs w:val="21"/>
              </w:rPr>
            </w:pPr>
            <w:r>
              <w:rPr>
                <w:rFonts w:ascii="宋体" w:hAnsi="宋体" w:cs="宋体" w:eastAsia="宋体" w:hint="default"/>
                <w:sz w:val="21"/>
                <w:szCs w:val="21"/>
              </w:rPr>
              <w:t>证券简</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859"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71" w:type="dxa"/>
            <w:vMerge/>
            <w:tcBorders>
              <w:left w:val="single" w:sz="4" w:space="0" w:color="000000"/>
              <w:right w:val="single" w:sz="4" w:space="0" w:color="000000"/>
            </w:tcBorders>
            <w:shd w:val="clear" w:color="auto" w:fill="D3D3D3"/>
          </w:tcPr>
          <w:p>
            <w:pPr/>
          </w:p>
        </w:tc>
        <w:tc>
          <w:tcPr>
            <w:tcW w:w="868" w:type="dxa"/>
            <w:vMerge/>
            <w:tcBorders>
              <w:left w:val="single" w:sz="4" w:space="0" w:color="000000"/>
              <w:right w:val="single" w:sz="4" w:space="0" w:color="000000"/>
            </w:tcBorders>
            <w:shd w:val="clear" w:color="auto" w:fill="D3D3D3"/>
          </w:tcPr>
          <w:p>
            <w:pPr/>
          </w:p>
        </w:tc>
        <w:tc>
          <w:tcPr>
            <w:tcW w:w="8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7"/>
              <w:ind w:left="22" w:right="-8" w:firstLine="91"/>
              <w:jc w:val="left"/>
              <w:rPr>
                <w:rFonts w:ascii="宋体" w:hAnsi="宋体" w:cs="宋体" w:eastAsia="宋体" w:hint="default"/>
                <w:sz w:val="21"/>
                <w:szCs w:val="21"/>
              </w:rPr>
            </w:pPr>
            <w:r>
              <w:rPr>
                <w:rFonts w:ascii="宋体" w:hAnsi="宋体" w:cs="宋体" w:eastAsia="宋体" w:hint="default"/>
                <w:sz w:val="21"/>
                <w:szCs w:val="21"/>
              </w:rPr>
              <w:t>本期收</w:t>
            </w:r>
            <w:r>
              <w:rPr>
                <w:rFonts w:ascii="宋体" w:hAnsi="宋体" w:cs="宋体" w:eastAsia="宋体" w:hint="default"/>
                <w:w w:val="100"/>
                <w:sz w:val="21"/>
                <w:szCs w:val="21"/>
              </w:rPr>
              <w:t> </w:t>
            </w:r>
            <w:r>
              <w:rPr>
                <w:rFonts w:ascii="宋体" w:hAnsi="宋体" w:cs="宋体" w:eastAsia="宋体" w:hint="default"/>
                <w:sz w:val="21"/>
                <w:szCs w:val="21"/>
              </w:rPr>
              <w:t>益（元）</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7"/>
              <w:ind w:left="112" w:right="108" w:firstLine="2"/>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w w:val="100"/>
                <w:sz w:val="21"/>
                <w:szCs w:val="21"/>
              </w:rPr>
              <w:t> </w:t>
            </w:r>
            <w:r>
              <w:rPr>
                <w:rFonts w:ascii="宋体" w:hAnsi="宋体" w:cs="宋体" w:eastAsia="宋体" w:hint="default"/>
                <w:sz w:val="21"/>
                <w:szCs w:val="21"/>
              </w:rPr>
              <w:t>算科目</w:t>
            </w:r>
          </w:p>
        </w:tc>
        <w:tc>
          <w:tcPr>
            <w:tcW w:w="8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7"/>
              <w:ind w:left="316" w:right="101"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64" w:hRule="exact"/>
        </w:trPr>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9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9"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71" w:type="dxa"/>
            <w:vMerge/>
            <w:tcBorders>
              <w:left w:val="single" w:sz="4" w:space="0" w:color="000000"/>
              <w:bottom w:val="single" w:sz="4" w:space="0" w:color="000000"/>
              <w:right w:val="single" w:sz="4" w:space="0" w:color="000000"/>
            </w:tcBorders>
            <w:shd w:val="clear" w:color="auto" w:fill="D3D3D3"/>
          </w:tcPr>
          <w:p>
            <w:pPr/>
          </w:p>
        </w:tc>
        <w:tc>
          <w:tcPr>
            <w:tcW w:w="868" w:type="dxa"/>
            <w:vMerge/>
            <w:tcBorders>
              <w:left w:val="single" w:sz="4" w:space="0" w:color="000000"/>
              <w:bottom w:val="single" w:sz="4" w:space="0" w:color="000000"/>
              <w:right w:val="single" w:sz="4" w:space="0" w:color="000000"/>
            </w:tcBorders>
            <w:shd w:val="clear" w:color="auto" w:fill="D3D3D3"/>
          </w:tcPr>
          <w:p>
            <w:pPr/>
          </w:p>
        </w:tc>
        <w:tc>
          <w:tcPr>
            <w:tcW w:w="8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5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9"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27"/>
              <w:ind w:left="391" w:right="0"/>
              <w:jc w:val="left"/>
              <w:rPr>
                <w:rFonts w:ascii="宋体" w:hAnsi="宋体" w:cs="宋体" w:eastAsia="宋体" w:hint="default"/>
                <w:sz w:val="21"/>
                <w:szCs w:val="21"/>
              </w:rPr>
            </w:pPr>
            <w:r>
              <w:rPr>
                <w:rFonts w:ascii="宋体"/>
                <w:sz w:val="21"/>
              </w:rPr>
              <w:t>0.00</w:t>
            </w:r>
          </w:p>
        </w:tc>
        <w:tc>
          <w:tcPr>
            <w:tcW w:w="870" w:type="dxa"/>
            <w:tcBorders>
              <w:top w:val="single" w:sz="5" w:space="0" w:color="000000"/>
              <w:left w:val="single" w:sz="4" w:space="0" w:color="000000"/>
              <w:bottom w:val="single" w:sz="4" w:space="0" w:color="000000"/>
              <w:right w:val="single" w:sz="12" w:space="0" w:color="D3D3D3"/>
            </w:tcBorders>
          </w:tcPr>
          <w:p>
            <w:pPr>
              <w:pStyle w:val="TableParagraph"/>
              <w:spacing w:line="240" w:lineRule="auto" w:before="27"/>
              <w:ind w:right="11"/>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
              <w:jc w:val="center"/>
              <w:rPr>
                <w:rFonts w:ascii="宋体" w:hAnsi="宋体" w:cs="宋体" w:eastAsia="宋体" w:hint="default"/>
                <w:sz w:val="21"/>
                <w:szCs w:val="21"/>
              </w:rPr>
            </w:pPr>
            <w:r>
              <w:rPr>
                <w:rFonts w:ascii="宋体"/>
                <w:sz w:val="21"/>
              </w:rPr>
              <w:t>--</w:t>
            </w:r>
          </w:p>
        </w:tc>
        <w:tc>
          <w:tcPr>
            <w:tcW w:w="869" w:type="dxa"/>
            <w:tcBorders>
              <w:top w:val="single" w:sz="5" w:space="0" w:color="000000"/>
              <w:left w:val="single" w:sz="13" w:space="0" w:color="D3D3D3"/>
              <w:bottom w:val="single" w:sz="4" w:space="0" w:color="000000"/>
              <w:right w:val="single" w:sz="13" w:space="0" w:color="D3D3D3"/>
            </w:tcBorders>
          </w:tcPr>
          <w:p>
            <w:pPr>
              <w:pStyle w:val="TableParagraph"/>
              <w:spacing w:line="240" w:lineRule="auto" w:before="27"/>
              <w:ind w:right="7"/>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868"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27"/>
              <w:ind w:left="404" w:right="0"/>
              <w:jc w:val="left"/>
              <w:rPr>
                <w:rFonts w:ascii="宋体" w:hAnsi="宋体" w:cs="宋体" w:eastAsia="宋体" w:hint="default"/>
                <w:sz w:val="21"/>
                <w:szCs w:val="21"/>
              </w:rPr>
            </w:pPr>
            <w:r>
              <w:rPr>
                <w:rFonts w:ascii="宋体"/>
                <w:sz w:val="21"/>
              </w:rPr>
              <w:t>0.00</w:t>
            </w:r>
          </w:p>
        </w:tc>
        <w:tc>
          <w:tcPr>
            <w:tcW w:w="868"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28"/>
              <w:ind w:left="413"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spacing w:line="307" w:lineRule="auto" w:before="28"/>
        <w:ind w:left="152" w:right="6478" w:firstLine="0"/>
        <w:jc w:val="left"/>
        <w:rPr>
          <w:rFonts w:ascii="宋体" w:hAnsi="宋体" w:cs="宋体" w:eastAsia="宋体" w:hint="default"/>
          <w:sz w:val="21"/>
          <w:szCs w:val="21"/>
        </w:rPr>
      </w:pPr>
      <w:r>
        <w:rPr>
          <w:rFonts w:ascii="宋体" w:hAnsi="宋体" w:cs="宋体" w:eastAsia="宋体" w:hint="default"/>
          <w:spacing w:val="-2"/>
          <w:sz w:val="21"/>
          <w:szCs w:val="21"/>
        </w:rPr>
        <w:t>持有其他上市公司股权情况的说明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无</w:t>
      </w:r>
    </w:p>
    <w:p>
      <w:pPr>
        <w:spacing w:line="240" w:lineRule="auto" w:before="2"/>
        <w:rPr>
          <w:rFonts w:ascii="宋体" w:hAnsi="宋体" w:cs="宋体" w:eastAsia="宋体" w:hint="default"/>
          <w:sz w:val="16"/>
          <w:szCs w:val="16"/>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sz w:val="21"/>
          <w:szCs w:val="21"/>
        </w:rPr>
        <w:t>）持有非上市金融企业股权情况</w:t>
      </w:r>
    </w:p>
    <w:p>
      <w:pPr>
        <w:spacing w:line="240" w:lineRule="auto" w:before="8"/>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958"/>
        <w:gridCol w:w="960"/>
        <w:gridCol w:w="958"/>
        <w:gridCol w:w="958"/>
        <w:gridCol w:w="956"/>
        <w:gridCol w:w="956"/>
        <w:gridCol w:w="958"/>
        <w:gridCol w:w="956"/>
        <w:gridCol w:w="946"/>
        <w:gridCol w:w="952"/>
      </w:tblGrid>
      <w:tr>
        <w:trPr>
          <w:trHeight w:val="160" w:hRule="exact"/>
        </w:trPr>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56" w:right="55" w:hanging="209"/>
              <w:jc w:val="left"/>
              <w:rPr>
                <w:rFonts w:ascii="宋体" w:hAnsi="宋体" w:cs="宋体" w:eastAsia="宋体" w:hint="default"/>
                <w:sz w:val="21"/>
                <w:szCs w:val="21"/>
              </w:rPr>
            </w:pPr>
            <w:r>
              <w:rPr>
                <w:rFonts w:ascii="宋体" w:hAnsi="宋体" w:cs="宋体" w:eastAsia="宋体" w:hint="default"/>
                <w:sz w:val="21"/>
                <w:szCs w:val="21"/>
              </w:rPr>
              <w:t>所持对象</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60"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3" w:right="-34" w:firstLine="31"/>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pacing w:val="-20"/>
                <w:sz w:val="21"/>
                <w:szCs w:val="21"/>
              </w:rPr>
              <w:t>成本（元）</w:t>
            </w:r>
            <w:r>
              <w:rPr>
                <w:rFonts w:ascii="宋体" w:hAnsi="宋体" w:cs="宋体" w:eastAsia="宋体" w:hint="default"/>
                <w:sz w:val="21"/>
                <w:szCs w:val="21"/>
              </w:rPr>
            </w: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3" w:right="-32" w:firstLine="31"/>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pacing w:val="-21"/>
                <w:sz w:val="21"/>
                <w:szCs w:val="21"/>
              </w:rPr>
              <w:t>数量（股）</w:t>
            </w:r>
            <w:r>
              <w:rPr>
                <w:rFonts w:ascii="宋体" w:hAnsi="宋体" w:cs="宋体" w:eastAsia="宋体" w:hint="default"/>
                <w:sz w:val="21"/>
                <w:szCs w:val="21"/>
              </w:rPr>
            </w: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1" w:right="-20" w:firstLine="28"/>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3" w:right="-33" w:firstLine="28"/>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pacing w:val="-21"/>
                <w:sz w:val="21"/>
                <w:szCs w:val="21"/>
              </w:rPr>
              <w:t>数量（股）</w:t>
            </w:r>
            <w:r>
              <w:rPr>
                <w:rFonts w:ascii="宋体" w:hAnsi="宋体" w:cs="宋体" w:eastAsia="宋体" w:hint="default"/>
                <w:sz w:val="21"/>
                <w:szCs w:val="21"/>
              </w:rPr>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2" w:right="-22" w:firstLine="28"/>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50" w:right="53"/>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值（元）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本期收益</w:t>
            </w:r>
          </w:p>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946"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60" w:right="40" w:hanging="209"/>
              <w:jc w:val="left"/>
              <w:rPr>
                <w:rFonts w:ascii="宋体" w:hAnsi="宋体" w:cs="宋体" w:eastAsia="宋体" w:hint="default"/>
                <w:sz w:val="21"/>
                <w:szCs w:val="21"/>
              </w:rPr>
            </w:pPr>
            <w:r>
              <w:rPr>
                <w:rFonts w:ascii="宋体" w:hAnsi="宋体" w:cs="宋体" w:eastAsia="宋体" w:hint="default"/>
                <w:sz w:val="21"/>
                <w:szCs w:val="21"/>
              </w:rPr>
              <w:t>会计核算</w:t>
            </w:r>
            <w:r>
              <w:rPr>
                <w:rFonts w:ascii="宋体" w:hAnsi="宋体" w:cs="宋体" w:eastAsia="宋体" w:hint="default"/>
                <w:w w:val="100"/>
                <w:sz w:val="21"/>
                <w:szCs w:val="21"/>
              </w:rPr>
              <w:t> </w:t>
            </w:r>
            <w:r>
              <w:rPr>
                <w:rFonts w:ascii="宋体" w:hAnsi="宋体" w:cs="宋体" w:eastAsia="宋体" w:hint="default"/>
                <w:sz w:val="21"/>
                <w:szCs w:val="21"/>
              </w:rPr>
              <w:t>科目</w:t>
            </w:r>
          </w:p>
        </w:tc>
        <w:tc>
          <w:tcPr>
            <w:tcW w:w="9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958" w:type="dxa"/>
            <w:vMerge/>
            <w:tcBorders>
              <w:left w:val="single" w:sz="4" w:space="0" w:color="000000"/>
              <w:right w:val="single" w:sz="4" w:space="0" w:color="000000"/>
            </w:tcBorders>
            <w:shd w:val="clear" w:color="auto" w:fill="D3D3D3"/>
          </w:tcPr>
          <w:p>
            <w:pPr/>
          </w:p>
        </w:tc>
        <w:tc>
          <w:tcPr>
            <w:tcW w:w="960"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46" w:type="dxa"/>
            <w:vMerge/>
            <w:tcBorders>
              <w:left w:val="single" w:sz="4" w:space="0" w:color="000000"/>
              <w:right w:val="single" w:sz="4" w:space="0" w:color="000000"/>
            </w:tcBorders>
            <w:shd w:val="clear" w:color="auto" w:fill="D3D3D3"/>
          </w:tcPr>
          <w:p>
            <w:pPr/>
          </w:p>
        </w:tc>
        <w:tc>
          <w:tcPr>
            <w:tcW w:w="952" w:type="dxa"/>
            <w:tcBorders>
              <w:top w:val="nil" w:sz="6" w:space="0" w:color="auto"/>
              <w:left w:val="single" w:sz="11" w:space="0" w:color="D3D3D3"/>
              <w:bottom w:val="nil" w:sz="6" w:space="0" w:color="auto"/>
              <w:right w:val="single" w:sz="12" w:space="0" w:color="D3D3D3"/>
            </w:tcBorders>
          </w:tcPr>
          <w:p>
            <w:pPr>
              <w:pStyle w:val="TableParagraph"/>
              <w:spacing w:line="240" w:lineRule="auto" w:before="28"/>
              <w:ind w:left="20"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股份来源</w:t>
            </w:r>
            <w:r>
              <w:rPr>
                <w:rFonts w:ascii="宋体" w:hAnsi="宋体" w:cs="宋体" w:eastAsia="宋体" w:hint="default"/>
                <w:sz w:val="21"/>
                <w:szCs w:val="21"/>
              </w:rPr>
            </w:r>
          </w:p>
        </w:tc>
      </w:tr>
      <w:tr>
        <w:trPr>
          <w:trHeight w:val="160" w:hRule="exact"/>
        </w:trPr>
        <w:tc>
          <w:tcPr>
            <w:tcW w:w="958" w:type="dxa"/>
            <w:vMerge/>
            <w:tcBorders>
              <w:left w:val="single" w:sz="4" w:space="0" w:color="000000"/>
              <w:bottom w:val="single" w:sz="4" w:space="0" w:color="000000"/>
              <w:right w:val="single" w:sz="4" w:space="0" w:color="000000"/>
            </w:tcBorders>
            <w:shd w:val="clear" w:color="auto" w:fill="D3D3D3"/>
          </w:tcPr>
          <w:p>
            <w:pPr/>
          </w:p>
        </w:tc>
        <w:tc>
          <w:tcPr>
            <w:tcW w:w="960"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46" w:type="dxa"/>
            <w:vMerge/>
            <w:tcBorders>
              <w:left w:val="single" w:sz="4" w:space="0" w:color="000000"/>
              <w:bottom w:val="single" w:sz="4" w:space="0" w:color="000000"/>
              <w:right w:val="single" w:sz="4" w:space="0" w:color="000000"/>
            </w:tcBorders>
            <w:shd w:val="clear" w:color="auto" w:fill="D3D3D3"/>
          </w:tcPr>
          <w:p>
            <w:pPr/>
          </w:p>
        </w:tc>
        <w:tc>
          <w:tcPr>
            <w:tcW w:w="9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493" w:right="0"/>
              <w:jc w:val="left"/>
              <w:rPr>
                <w:rFonts w:ascii="宋体" w:hAnsi="宋体" w:cs="宋体" w:eastAsia="宋体" w:hint="default"/>
                <w:sz w:val="21"/>
                <w:szCs w:val="21"/>
              </w:rPr>
            </w:pPr>
            <w:r>
              <w:rPr>
                <w:rFonts w:ascii="宋体"/>
                <w:sz w:val="21"/>
              </w:rPr>
              <w:t>0.00</w:t>
            </w:r>
          </w:p>
        </w:tc>
        <w:tc>
          <w:tcPr>
            <w:tcW w:w="95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
              <w:jc w:val="center"/>
              <w:rPr>
                <w:rFonts w:ascii="宋体" w:hAnsi="宋体" w:cs="宋体" w:eastAsia="宋体" w:hint="default"/>
                <w:sz w:val="21"/>
                <w:szCs w:val="21"/>
              </w:rPr>
            </w:pPr>
            <w:r>
              <w:rPr>
                <w:rFonts w:ascii="宋体"/>
                <w:sz w:val="21"/>
              </w:rPr>
              <w:t>--</w:t>
            </w:r>
          </w:p>
        </w:tc>
        <w:tc>
          <w:tcPr>
            <w:tcW w:w="956"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c>
          <w:tcPr>
            <w:tcW w:w="95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left="488" w:right="0"/>
              <w:jc w:val="left"/>
              <w:rPr>
                <w:rFonts w:ascii="宋体" w:hAnsi="宋体" w:cs="宋体" w:eastAsia="宋体" w:hint="default"/>
                <w:sz w:val="21"/>
                <w:szCs w:val="21"/>
              </w:rPr>
            </w:pPr>
            <w:r>
              <w:rPr>
                <w:rFonts w:ascii="宋体"/>
                <w:sz w:val="21"/>
              </w:rPr>
              <w:t>0.00</w:t>
            </w:r>
          </w:p>
        </w:tc>
        <w:tc>
          <w:tcPr>
            <w:tcW w:w="95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28"/>
              <w:ind w:left="501" w:right="0"/>
              <w:jc w:val="lef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sz w:val="21"/>
              </w:rPr>
              <w:t>--</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r>
    </w:tbl>
    <w:p>
      <w:pPr>
        <w:spacing w:line="307" w:lineRule="auto" w:before="28"/>
        <w:ind w:left="152" w:right="6411" w:firstLine="0"/>
        <w:jc w:val="left"/>
        <w:rPr>
          <w:rFonts w:ascii="宋体" w:hAnsi="宋体" w:cs="宋体" w:eastAsia="宋体" w:hint="default"/>
          <w:sz w:val="21"/>
          <w:szCs w:val="21"/>
        </w:rPr>
      </w:pPr>
      <w:r>
        <w:rPr>
          <w:rFonts w:ascii="宋体" w:hAnsi="宋体" w:cs="宋体" w:eastAsia="宋体" w:hint="default"/>
          <w:spacing w:val="-2"/>
          <w:sz w:val="21"/>
          <w:szCs w:val="21"/>
        </w:rPr>
        <w:t>持有非上市金融企业股权情况的说明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无</w:t>
      </w:r>
    </w:p>
    <w:p>
      <w:pPr>
        <w:spacing w:line="240" w:lineRule="auto" w:before="4"/>
        <w:rPr>
          <w:rFonts w:ascii="宋体" w:hAnsi="宋体" w:cs="宋体" w:eastAsia="宋体" w:hint="default"/>
          <w:sz w:val="16"/>
          <w:szCs w:val="16"/>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sz w:val="21"/>
          <w:szCs w:val="21"/>
        </w:rPr>
        <w:t>）买卖其他上市公司股份的情况</w:t>
      </w:r>
    </w:p>
    <w:p>
      <w:pPr>
        <w:spacing w:line="240" w:lineRule="auto" w:before="2"/>
        <w:rPr>
          <w:rFonts w:ascii="宋体" w:hAnsi="宋体" w:cs="宋体" w:eastAsia="宋体" w:hint="default"/>
          <w:sz w:val="9"/>
          <w:szCs w:val="9"/>
        </w:rPr>
      </w:pPr>
    </w:p>
    <w:tbl>
      <w:tblPr>
        <w:tblW w:w="0" w:type="auto"/>
        <w:jc w:val="left"/>
        <w:tblInd w:w="159" w:type="dxa"/>
        <w:tblLayout w:type="fixed"/>
        <w:tblCellMar>
          <w:top w:w="0" w:type="dxa"/>
          <w:left w:w="0" w:type="dxa"/>
          <w:bottom w:w="0" w:type="dxa"/>
          <w:right w:w="0" w:type="dxa"/>
        </w:tblCellMar>
        <w:tblLook w:val="01E0"/>
      </w:tblPr>
      <w:tblGrid>
        <w:gridCol w:w="1360"/>
        <w:gridCol w:w="1366"/>
        <w:gridCol w:w="1367"/>
        <w:gridCol w:w="1367"/>
        <w:gridCol w:w="1367"/>
        <w:gridCol w:w="1368"/>
        <w:gridCol w:w="1355"/>
      </w:tblGrid>
      <w:tr>
        <w:trPr>
          <w:trHeight w:val="383" w:hRule="exact"/>
        </w:trPr>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9"/>
              <w:ind w:left="247"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6" w:right="0"/>
              <w:jc w:val="left"/>
              <w:rPr>
                <w:rFonts w:ascii="宋体" w:hAnsi="宋体" w:cs="宋体" w:eastAsia="宋体" w:hint="default"/>
                <w:sz w:val="21"/>
                <w:szCs w:val="21"/>
              </w:rPr>
            </w:pPr>
            <w:r>
              <w:rPr>
                <w:rFonts w:ascii="宋体" w:hAnsi="宋体" w:cs="宋体" w:eastAsia="宋体" w:hint="default"/>
                <w:sz w:val="21"/>
                <w:szCs w:val="21"/>
              </w:rPr>
              <w:t>期初股份数量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6" w:right="0"/>
              <w:jc w:val="left"/>
              <w:rPr>
                <w:rFonts w:ascii="宋体" w:hAnsi="宋体" w:cs="宋体" w:eastAsia="宋体" w:hint="default"/>
                <w:sz w:val="21"/>
                <w:szCs w:val="21"/>
              </w:rPr>
            </w:pPr>
            <w:r>
              <w:rPr>
                <w:rFonts w:ascii="宋体" w:hAnsi="宋体" w:cs="宋体" w:eastAsia="宋体" w:hint="default"/>
                <w:sz w:val="21"/>
                <w:szCs w:val="21"/>
              </w:rPr>
              <w:t>报告期买入出</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5" w:right="0"/>
              <w:jc w:val="left"/>
              <w:rPr>
                <w:rFonts w:ascii="宋体" w:hAnsi="宋体" w:cs="宋体" w:eastAsia="宋体" w:hint="default"/>
                <w:sz w:val="21"/>
                <w:szCs w:val="21"/>
              </w:rPr>
            </w:pPr>
            <w:r>
              <w:rPr>
                <w:rFonts w:ascii="宋体" w:hAnsi="宋体" w:cs="宋体" w:eastAsia="宋体" w:hint="default"/>
                <w:sz w:val="21"/>
                <w:szCs w:val="21"/>
              </w:rPr>
              <w:t>报告期买卖出</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6" w:right="0"/>
              <w:jc w:val="left"/>
              <w:rPr>
                <w:rFonts w:ascii="宋体" w:hAnsi="宋体" w:cs="宋体" w:eastAsia="宋体" w:hint="default"/>
                <w:sz w:val="21"/>
                <w:szCs w:val="21"/>
              </w:rPr>
            </w:pPr>
            <w:r>
              <w:rPr>
                <w:rFonts w:ascii="宋体" w:hAnsi="宋体" w:cs="宋体" w:eastAsia="宋体" w:hint="default"/>
                <w:sz w:val="21"/>
                <w:szCs w:val="21"/>
              </w:rPr>
              <w:t>期末股份数量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5" w:right="0"/>
              <w:jc w:val="left"/>
              <w:rPr>
                <w:rFonts w:ascii="宋体" w:hAnsi="宋体" w:cs="宋体" w:eastAsia="宋体" w:hint="default"/>
                <w:sz w:val="21"/>
                <w:szCs w:val="21"/>
              </w:rPr>
            </w:pPr>
            <w:r>
              <w:rPr>
                <w:rFonts w:ascii="宋体" w:hAnsi="宋体" w:cs="宋体" w:eastAsia="宋体" w:hint="default"/>
                <w:sz w:val="21"/>
                <w:szCs w:val="21"/>
              </w:rPr>
              <w:t>使用的资金数</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47" w:right="0"/>
              <w:jc w:val="left"/>
              <w:rPr>
                <w:rFonts w:ascii="宋体" w:hAnsi="宋体" w:cs="宋体" w:eastAsia="宋体" w:hint="default"/>
                <w:sz w:val="21"/>
                <w:szCs w:val="21"/>
              </w:rPr>
            </w:pPr>
            <w:r>
              <w:rPr>
                <w:rFonts w:ascii="宋体" w:hAnsi="宋体" w:cs="宋体" w:eastAsia="宋体" w:hint="default"/>
                <w:sz w:val="21"/>
                <w:szCs w:val="21"/>
              </w:rPr>
              <w:t>产生的投资收</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3" w:right="-32"/>
              <w:jc w:val="left"/>
              <w:rPr>
                <w:rFonts w:ascii="宋体" w:hAnsi="宋体" w:cs="宋体" w:eastAsia="宋体" w:hint="default"/>
                <w:sz w:val="21"/>
                <w:szCs w:val="21"/>
              </w:rPr>
            </w:pPr>
            <w:r>
              <w:rPr>
                <w:rFonts w:ascii="宋体" w:hAnsi="宋体" w:cs="宋体" w:eastAsia="宋体" w:hint="default"/>
                <w:spacing w:val="-17"/>
                <w:sz w:val="21"/>
                <w:szCs w:val="21"/>
              </w:rPr>
              <w:t>股份数量（股）</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股份数量（股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62" w:val="left" w:leader="none"/>
              </w:tabs>
              <w:spacing w:line="262" w:lineRule="exact"/>
              <w:ind w:left="-137" w:right="0"/>
              <w:jc w:val="left"/>
              <w:rPr>
                <w:rFonts w:ascii="宋体" w:hAnsi="宋体" w:cs="宋体" w:eastAsia="宋体" w:hint="default"/>
                <w:sz w:val="21"/>
                <w:szCs w:val="21"/>
              </w:rPr>
            </w:pPr>
            <w:r>
              <w:rPr>
                <w:rFonts w:ascii="宋体" w:hAnsi="宋体" w:cs="宋体" w:eastAsia="宋体" w:hint="default"/>
                <w:sz w:val="21"/>
                <w:szCs w:val="21"/>
              </w:rPr>
              <w:t>）</w:t>
              <w:tab/>
              <w:t>（股）</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量（元）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sz w:val="21"/>
                <w:szCs w:val="21"/>
              </w:rPr>
              <w:t>益（元）</w:t>
            </w:r>
          </w:p>
        </w:tc>
      </w:tr>
    </w:tbl>
    <w:p>
      <w:pPr>
        <w:spacing w:line="307" w:lineRule="auto" w:before="28"/>
        <w:ind w:left="152" w:right="4525" w:firstLine="0"/>
        <w:jc w:val="left"/>
        <w:rPr>
          <w:rFonts w:ascii="宋体" w:hAnsi="宋体" w:cs="宋体" w:eastAsia="宋体" w:hint="default"/>
          <w:sz w:val="21"/>
          <w:szCs w:val="21"/>
        </w:rPr>
      </w:pPr>
      <w:r>
        <w:rPr>
          <w:rFonts w:ascii="宋体" w:hAnsi="宋体" w:cs="宋体" w:eastAsia="宋体" w:hint="default"/>
          <w:sz w:val="21"/>
          <w:szCs w:val="21"/>
        </w:rPr>
        <w:t>报告期内卖出申购取得的新股产生的投资收益总额</w:t>
      </w:r>
      <w:r>
        <w:rPr>
          <w:rFonts w:ascii="宋体" w:hAnsi="宋体" w:cs="宋体" w:eastAsia="宋体" w:hint="default"/>
          <w:spacing w:val="-57"/>
          <w:sz w:val="21"/>
          <w:szCs w:val="21"/>
        </w:rPr>
        <w:t> </w:t>
      </w:r>
      <w:r>
        <w:rPr>
          <w:rFonts w:ascii="宋体" w:hAnsi="宋体" w:cs="宋体" w:eastAsia="宋体" w:hint="default"/>
          <w:sz w:val="21"/>
          <w:szCs w:val="21"/>
        </w:rPr>
        <w:t>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买卖其他上市公司股份的情况的说明</w:t>
      </w:r>
    </w:p>
    <w:p>
      <w:pPr>
        <w:spacing w:before="19"/>
        <w:ind w:left="152" w:right="1557"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240" w:lineRule="auto" w:before="1"/>
        <w:rPr>
          <w:rFonts w:ascii="宋体" w:hAnsi="宋体" w:cs="宋体" w:eastAsia="宋体" w:hint="default"/>
          <w:sz w:val="18"/>
          <w:szCs w:val="18"/>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sz w:val="21"/>
          <w:szCs w:val="21"/>
        </w:rPr>
        <w:t>）外币金融资产和外币金融负债</w:t>
      </w:r>
    </w:p>
    <w:p>
      <w:pPr>
        <w:spacing w:before="139"/>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1526"/>
        <w:gridCol w:w="1667"/>
        <w:gridCol w:w="1586"/>
        <w:gridCol w:w="1588"/>
        <w:gridCol w:w="1599"/>
        <w:gridCol w:w="1589"/>
      </w:tblGrid>
      <w:tr>
        <w:trPr>
          <w:trHeight w:val="160" w:hRule="exact"/>
        </w:trPr>
        <w:tc>
          <w:tcPr>
            <w:tcW w:w="15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467" w:right="53" w:hanging="420"/>
              <w:jc w:val="left"/>
              <w:rPr>
                <w:rFonts w:ascii="宋体" w:hAnsi="宋体" w:cs="宋体" w:eastAsia="宋体" w:hint="default"/>
                <w:sz w:val="21"/>
                <w:szCs w:val="21"/>
              </w:rPr>
            </w:pPr>
            <w:r>
              <w:rPr>
                <w:rFonts w:ascii="宋体" w:hAnsi="宋体" w:cs="宋体" w:eastAsia="宋体" w:hint="default"/>
                <w:sz w:val="21"/>
                <w:szCs w:val="21"/>
              </w:rPr>
              <w:t>本期公允价值变</w:t>
            </w:r>
            <w:r>
              <w:rPr>
                <w:rFonts w:ascii="宋体" w:hAnsi="宋体" w:cs="宋体" w:eastAsia="宋体" w:hint="default"/>
                <w:w w:val="100"/>
                <w:sz w:val="21"/>
                <w:szCs w:val="21"/>
              </w:rPr>
              <w:t> </w:t>
            </w:r>
            <w:r>
              <w:rPr>
                <w:rFonts w:ascii="宋体" w:hAnsi="宋体" w:cs="宋体" w:eastAsia="宋体" w:hint="default"/>
                <w:sz w:val="21"/>
                <w:szCs w:val="21"/>
              </w:rPr>
              <w:t>动损益</w:t>
            </w:r>
          </w:p>
        </w:tc>
        <w:tc>
          <w:tcPr>
            <w:tcW w:w="158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60" w:right="47" w:hanging="106"/>
              <w:jc w:val="left"/>
              <w:rPr>
                <w:rFonts w:ascii="宋体" w:hAnsi="宋体" w:cs="宋体" w:eastAsia="宋体" w:hint="default"/>
                <w:sz w:val="21"/>
                <w:szCs w:val="21"/>
              </w:rPr>
            </w:pPr>
            <w:r>
              <w:rPr>
                <w:rFonts w:ascii="宋体" w:hAnsi="宋体" w:cs="宋体" w:eastAsia="宋体" w:hint="default"/>
                <w:sz w:val="21"/>
                <w:szCs w:val="21"/>
              </w:rPr>
              <w:t>计入权益的累计</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16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期初</w:t>
            </w:r>
          </w:p>
        </w:tc>
        <w:tc>
          <w:tcPr>
            <w:tcW w:w="1586" w:type="dxa"/>
            <w:vMerge/>
            <w:tcBorders>
              <w:left w:val="single" w:sz="4" w:space="0" w:color="000000"/>
              <w:right w:val="single" w:sz="4" w:space="0" w:color="000000"/>
            </w:tcBorders>
            <w:shd w:val="clear" w:color="auto" w:fill="D3D3D3"/>
          </w:tcPr>
          <w:p>
            <w:pPr/>
          </w:p>
        </w:tc>
        <w:tc>
          <w:tcPr>
            <w:tcW w:w="1588" w:type="dxa"/>
            <w:vMerge/>
            <w:tcBorders>
              <w:left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right="53"/>
              <w:jc w:val="right"/>
              <w:rPr>
                <w:rFonts w:ascii="宋体" w:hAnsi="宋体" w:cs="宋体" w:eastAsia="宋体" w:hint="default"/>
                <w:sz w:val="21"/>
                <w:szCs w:val="21"/>
              </w:rPr>
            </w:pPr>
            <w:r>
              <w:rPr>
                <w:rFonts w:ascii="宋体" w:hAnsi="宋体" w:cs="宋体" w:eastAsia="宋体" w:hint="default"/>
                <w:spacing w:val="-1"/>
                <w:sz w:val="21"/>
                <w:szCs w:val="21"/>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6"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3.贷款和应收款</w:t>
            </w:r>
          </w:p>
        </w:tc>
        <w:tc>
          <w:tcPr>
            <w:tcW w:w="16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55,757,909.50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546,264.71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64,084,641.58</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55,757,909.50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546,264.71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64,084,641.58</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2,611,690.20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6,684,645.70</w:t>
            </w:r>
          </w:p>
        </w:tc>
      </w:tr>
    </w:tbl>
    <w:p>
      <w:pPr>
        <w:spacing w:line="240" w:lineRule="auto" w:before="1"/>
        <w:rPr>
          <w:rFonts w:ascii="宋体" w:hAnsi="宋体" w:cs="宋体" w:eastAsia="宋体" w:hint="default"/>
          <w:sz w:val="14"/>
          <w:szCs w:val="14"/>
        </w:rPr>
      </w:pPr>
    </w:p>
    <w:p>
      <w:pPr>
        <w:spacing w:before="36"/>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sz w:val="21"/>
          <w:szCs w:val="21"/>
        </w:rPr>
        <w:t>、主要控股参股公司分析</w:t>
      </w:r>
    </w:p>
    <w:p>
      <w:pPr>
        <w:spacing w:before="141"/>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1490"/>
        <w:gridCol w:w="2650"/>
        <w:gridCol w:w="756"/>
        <w:gridCol w:w="1174"/>
        <w:gridCol w:w="1260"/>
        <w:gridCol w:w="1080"/>
        <w:gridCol w:w="1260"/>
      </w:tblGrid>
      <w:tr>
        <w:trPr>
          <w:trHeight w:val="660" w:hRule="exact"/>
        </w:trPr>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64" w:right="53"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9"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658" w:hRule="exact"/>
        </w:trPr>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杭州思创安防科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0"/>
                <w:sz w:val="21"/>
                <w:szCs w:val="21"/>
              </w:rPr>
              <w:t>生产、服务、销售：塑胶、电</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子防盗产品、五金产品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289.68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宋体" w:hAnsi="宋体" w:cs="宋体" w:eastAsia="宋体" w:hint="default"/>
                <w:sz w:val="21"/>
                <w:szCs w:val="21"/>
              </w:rPr>
            </w:pPr>
            <w:r>
              <w:rPr>
                <w:rFonts w:ascii="宋体"/>
                <w:spacing w:val="-1"/>
                <w:sz w:val="21"/>
              </w:rPr>
              <w:t>3,064.06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pacing w:val="-1"/>
                <w:sz w:val="21"/>
              </w:rPr>
              <w:t>2,747.10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pacing w:val="-1"/>
                <w:sz w:val="21"/>
              </w:rPr>
              <w:t>3,299.04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457.78</w:t>
            </w:r>
          </w:p>
        </w:tc>
      </w:tr>
      <w:tr>
        <w:trPr>
          <w:trHeight w:val="660" w:hRule="exact"/>
        </w:trPr>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杭州思越科技有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6"/>
              <w:jc w:val="left"/>
              <w:rPr>
                <w:rFonts w:ascii="宋体" w:hAnsi="宋体" w:cs="宋体" w:eastAsia="宋体" w:hint="default"/>
                <w:sz w:val="21"/>
                <w:szCs w:val="21"/>
              </w:rPr>
            </w:pPr>
            <w:r>
              <w:rPr>
                <w:rFonts w:ascii="宋体" w:hAnsi="宋体" w:cs="宋体" w:eastAsia="宋体" w:hint="default"/>
                <w:spacing w:val="-18"/>
                <w:sz w:val="21"/>
                <w:szCs w:val="21"/>
              </w:rPr>
              <w:t>生产、研发、销售：塑胶产品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电子标签、五金产品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23"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422" w:right="0"/>
              <w:jc w:val="left"/>
              <w:rPr>
                <w:rFonts w:ascii="宋体" w:hAnsi="宋体" w:cs="宋体" w:eastAsia="宋体" w:hint="default"/>
                <w:sz w:val="21"/>
                <w:szCs w:val="21"/>
              </w:rPr>
            </w:pPr>
            <w:r>
              <w:rPr>
                <w:rFonts w:ascii="宋体"/>
                <w:sz w:val="21"/>
              </w:rPr>
              <w:t>500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宋体" w:hAnsi="宋体" w:cs="宋体" w:eastAsia="宋体" w:hint="default"/>
                <w:sz w:val="21"/>
                <w:szCs w:val="21"/>
              </w:rPr>
            </w:pPr>
            <w:r>
              <w:rPr>
                <w:rFonts w:ascii="宋体"/>
                <w:sz w:val="21"/>
              </w:rPr>
              <w:t>951.45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778.33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pacing w:val="-1"/>
                <w:sz w:val="21"/>
              </w:rPr>
              <w:t>2,252.29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45.76</w:t>
            </w:r>
          </w:p>
        </w:tc>
      </w:tr>
      <w:tr>
        <w:trPr>
          <w:trHeight w:val="330" w:hRule="exact"/>
        </w:trPr>
        <w:tc>
          <w:tcPr>
            <w:tcW w:w="149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江苏中科思创传</w:t>
            </w:r>
          </w:p>
        </w:tc>
        <w:tc>
          <w:tcPr>
            <w:tcW w:w="265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传感器网络产品，智能自动</w:t>
            </w:r>
          </w:p>
        </w:tc>
        <w:tc>
          <w:tcPr>
            <w:tcW w:w="756" w:type="dxa"/>
            <w:tcBorders>
              <w:top w:val="single" w:sz="6" w:space="0" w:color="000000"/>
              <w:left w:val="single" w:sz="6" w:space="0" w:color="000000"/>
              <w:bottom w:val="nil" w:sz="6" w:space="0" w:color="auto"/>
              <w:right w:val="single" w:sz="6" w:space="0" w:color="000000"/>
            </w:tcBorders>
          </w:tcPr>
          <w:p>
            <w:pPr/>
          </w:p>
        </w:tc>
        <w:tc>
          <w:tcPr>
            <w:tcW w:w="1174"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80" w:type="dxa"/>
            <w:vMerge w:val="restart"/>
            <w:tcBorders>
              <w:top w:val="single" w:sz="6" w:space="0" w:color="000000"/>
              <w:left w:val="single" w:sz="6" w:space="0" w:color="000000"/>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感科技有限公司</w:t>
            </w: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化、自动识别、射频识别、现</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代物流及智能安防的设备与</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1,000</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958.54</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958.54</w:t>
            </w:r>
          </w:p>
        </w:tc>
        <w:tc>
          <w:tcPr>
            <w:tcW w:w="1080" w:type="dxa"/>
            <w:vMerge/>
            <w:tcBorders>
              <w:left w:val="single" w:sz="6" w:space="0" w:color="000000"/>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-0.51</w:t>
            </w: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机</w:t>
            </w:r>
            <w:r>
              <w:rPr>
                <w:rFonts w:ascii="宋体" w:hAnsi="宋体" w:cs="宋体" w:eastAsia="宋体" w:hint="default"/>
                <w:w w:val="100"/>
                <w:sz w:val="21"/>
                <w:szCs w:val="21"/>
              </w:rPr>
              <w:t>软</w:t>
            </w:r>
            <w:r>
              <w:rPr>
                <w:rFonts w:ascii="宋体" w:hAnsi="宋体" w:cs="宋体" w:eastAsia="宋体" w:hint="default"/>
                <w:spacing w:val="-3"/>
                <w:w w:val="100"/>
                <w:sz w:val="21"/>
                <w:szCs w:val="21"/>
              </w:rPr>
              <w:t>硬</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w w:val="100"/>
                <w:sz w:val="21"/>
                <w:szCs w:val="21"/>
              </w:rPr>
              <w:t>研</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080" w:type="dxa"/>
            <w:vMerge/>
            <w:tcBorders>
              <w:left w:val="single" w:sz="6" w:space="0" w:color="000000"/>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1490" w:type="dxa"/>
            <w:tcBorders>
              <w:top w:val="nil" w:sz="6" w:space="0" w:color="auto"/>
              <w:left w:val="single" w:sz="6" w:space="0" w:color="000000"/>
              <w:bottom w:val="single" w:sz="6" w:space="0" w:color="000000"/>
              <w:right w:val="single" w:sz="6" w:space="0" w:color="000000"/>
            </w:tcBorders>
          </w:tcPr>
          <w:p>
            <w:pPr/>
          </w:p>
        </w:tc>
        <w:tc>
          <w:tcPr>
            <w:tcW w:w="2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发、销售、服务等</w:t>
            </w:r>
          </w:p>
        </w:tc>
        <w:tc>
          <w:tcPr>
            <w:tcW w:w="756" w:type="dxa"/>
            <w:tcBorders>
              <w:top w:val="nil" w:sz="6" w:space="0" w:color="auto"/>
              <w:left w:val="single" w:sz="6" w:space="0" w:color="000000"/>
              <w:bottom w:val="single" w:sz="6" w:space="0" w:color="000000"/>
              <w:right w:val="single" w:sz="6" w:space="0" w:color="000000"/>
            </w:tcBorders>
          </w:tcPr>
          <w:p>
            <w:pPr/>
          </w:p>
        </w:tc>
        <w:tc>
          <w:tcPr>
            <w:tcW w:w="1174"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r>
      <w:tr>
        <w:trPr>
          <w:trHeight w:val="330" w:hRule="exact"/>
        </w:trPr>
        <w:tc>
          <w:tcPr>
            <w:tcW w:w="149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杭州中科思创射</w:t>
            </w:r>
          </w:p>
        </w:tc>
        <w:tc>
          <w:tcPr>
            <w:tcW w:w="265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网络产品、射频识别产品、智</w:t>
            </w:r>
          </w:p>
        </w:tc>
        <w:tc>
          <w:tcPr>
            <w:tcW w:w="756" w:type="dxa"/>
            <w:tcBorders>
              <w:top w:val="single" w:sz="6" w:space="0" w:color="000000"/>
              <w:left w:val="single" w:sz="6" w:space="0" w:color="000000"/>
              <w:bottom w:val="nil" w:sz="6" w:space="0" w:color="auto"/>
              <w:right w:val="single" w:sz="6" w:space="0" w:color="000000"/>
            </w:tcBorders>
          </w:tcPr>
          <w:p>
            <w:pPr/>
          </w:p>
        </w:tc>
        <w:tc>
          <w:tcPr>
            <w:tcW w:w="1174"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频识别技术有限</w:t>
            </w: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能安</w:t>
            </w:r>
            <w:r>
              <w:rPr>
                <w:rFonts w:ascii="宋体" w:hAnsi="宋体" w:cs="宋体" w:eastAsia="宋体" w:hint="default"/>
                <w:spacing w:val="-3"/>
                <w:w w:val="100"/>
                <w:sz w:val="21"/>
                <w:szCs w:val="21"/>
              </w:rPr>
              <w:t>防</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spacing w:val="-104"/>
                <w:w w:val="100"/>
                <w:sz w:val="21"/>
                <w:szCs w:val="21"/>
              </w:rPr>
              <w:t>、</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机</w:t>
            </w:r>
            <w:r>
              <w:rPr>
                <w:rFonts w:ascii="宋体" w:hAnsi="宋体" w:cs="宋体" w:eastAsia="宋体" w:hint="default"/>
                <w:spacing w:val="-3"/>
                <w:w w:val="100"/>
                <w:sz w:val="21"/>
                <w:szCs w:val="21"/>
              </w:rPr>
              <w:t>软</w:t>
            </w:r>
            <w:r>
              <w:rPr>
                <w:rFonts w:ascii="宋体" w:hAnsi="宋体" w:cs="宋体" w:eastAsia="宋体" w:hint="default"/>
                <w:w w:val="100"/>
                <w:sz w:val="21"/>
                <w:szCs w:val="21"/>
              </w:rPr>
              <w:t>硬</w:t>
            </w:r>
            <w:r>
              <w:rPr>
                <w:rFonts w:ascii="宋体" w:hAnsi="宋体" w:cs="宋体" w:eastAsia="宋体" w:hint="default"/>
                <w:spacing w:val="-3"/>
                <w:w w:val="100"/>
                <w:sz w:val="21"/>
                <w:szCs w:val="21"/>
              </w:rPr>
              <w:t>件</w:t>
            </w:r>
            <w:r>
              <w:rPr>
                <w:rFonts w:ascii="宋体" w:hAnsi="宋体" w:cs="宋体" w:eastAsia="宋体" w:hint="default"/>
                <w:w w:val="100"/>
                <w:sz w:val="21"/>
                <w:szCs w:val="21"/>
              </w:rPr>
              <w:t>系</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500</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507.24</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459.11</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296.30</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-5.54</w:t>
            </w:r>
          </w:p>
        </w:tc>
      </w:tr>
      <w:tr>
        <w:trPr>
          <w:trHeight w:val="328" w:hRule="exact"/>
        </w:trPr>
        <w:tc>
          <w:tcPr>
            <w:tcW w:w="14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统的研发、销售及技术服务</w:t>
            </w:r>
          </w:p>
        </w:tc>
        <w:tc>
          <w:tcPr>
            <w:tcW w:w="756" w:type="dxa"/>
            <w:tcBorders>
              <w:top w:val="nil" w:sz="6" w:space="0" w:color="auto"/>
              <w:left w:val="single" w:sz="6" w:space="0" w:color="000000"/>
              <w:bottom w:val="single" w:sz="6" w:space="0" w:color="000000"/>
              <w:right w:val="single" w:sz="6" w:space="0" w:color="000000"/>
            </w:tcBorders>
          </w:tcPr>
          <w:p>
            <w:pPr/>
          </w:p>
        </w:tc>
        <w:tc>
          <w:tcPr>
            <w:tcW w:w="1174"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r>
      <w:tr>
        <w:trPr>
          <w:trHeight w:val="330" w:hRule="exact"/>
        </w:trPr>
        <w:tc>
          <w:tcPr>
            <w:tcW w:w="149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浙江思创理德物</w:t>
            </w:r>
          </w:p>
        </w:tc>
        <w:tc>
          <w:tcPr>
            <w:tcW w:w="265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服务：物联网、计算机软硬件</w:t>
            </w:r>
          </w:p>
        </w:tc>
        <w:tc>
          <w:tcPr>
            <w:tcW w:w="756" w:type="dxa"/>
            <w:tcBorders>
              <w:top w:val="single" w:sz="6" w:space="0" w:color="000000"/>
              <w:left w:val="single" w:sz="6" w:space="0" w:color="000000"/>
              <w:bottom w:val="nil" w:sz="6" w:space="0" w:color="auto"/>
              <w:right w:val="single" w:sz="6" w:space="0" w:color="000000"/>
            </w:tcBorders>
          </w:tcPr>
          <w:p>
            <w:pPr/>
          </w:p>
        </w:tc>
        <w:tc>
          <w:tcPr>
            <w:tcW w:w="1174"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联科技有限公司</w:t>
            </w: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及网</w:t>
            </w:r>
            <w:r>
              <w:rPr>
                <w:rFonts w:ascii="宋体" w:hAnsi="宋体" w:cs="宋体" w:eastAsia="宋体" w:hint="default"/>
                <w:spacing w:val="-3"/>
                <w:w w:val="100"/>
                <w:sz w:val="21"/>
                <w:szCs w:val="21"/>
              </w:rPr>
              <w:t>络</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w w:val="100"/>
                <w:sz w:val="21"/>
                <w:szCs w:val="21"/>
              </w:rPr>
              <w:t>的</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开发</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服务、技术应用，企业管理咨</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1,000</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224.33</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77.38</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z w:val="21"/>
              </w:rPr>
              <w:t>481.87</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-545.06</w:t>
            </w:r>
          </w:p>
        </w:tc>
      </w:tr>
      <w:tr>
        <w:trPr>
          <w:trHeight w:val="312" w:hRule="exact"/>
        </w:trPr>
        <w:tc>
          <w:tcPr>
            <w:tcW w:w="1490" w:type="dxa"/>
            <w:tcBorders>
              <w:top w:val="nil" w:sz="6" w:space="0" w:color="auto"/>
              <w:left w:val="single" w:sz="6" w:space="0" w:color="000000"/>
              <w:bottom w:val="nil" w:sz="6" w:space="0" w:color="auto"/>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询；销售：计算机软硬件及网</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1490" w:type="dxa"/>
            <w:tcBorders>
              <w:top w:val="nil" w:sz="6" w:space="0" w:color="auto"/>
              <w:left w:val="single" w:sz="6" w:space="0" w:color="000000"/>
              <w:bottom w:val="single" w:sz="6" w:space="0" w:color="000000"/>
              <w:right w:val="single" w:sz="6" w:space="0" w:color="000000"/>
            </w:tcBorders>
          </w:tcPr>
          <w:p>
            <w:pPr/>
          </w:p>
        </w:tc>
        <w:tc>
          <w:tcPr>
            <w:tcW w:w="2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络设备，办公用品。</w:t>
            </w:r>
          </w:p>
        </w:tc>
        <w:tc>
          <w:tcPr>
            <w:tcW w:w="756" w:type="dxa"/>
            <w:tcBorders>
              <w:top w:val="nil" w:sz="6" w:space="0" w:color="auto"/>
              <w:left w:val="single" w:sz="6" w:space="0" w:color="000000"/>
              <w:bottom w:val="single" w:sz="6" w:space="0" w:color="000000"/>
              <w:right w:val="single" w:sz="6" w:space="0" w:color="000000"/>
            </w:tcBorders>
          </w:tcPr>
          <w:p>
            <w:pPr/>
          </w:p>
        </w:tc>
        <w:tc>
          <w:tcPr>
            <w:tcW w:w="1174"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r>
      <w:tr>
        <w:trPr>
          <w:trHeight w:val="1051" w:hRule="exact"/>
        </w:trPr>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25"/>
                <w:w w:val="100"/>
                <w:sz w:val="21"/>
                <w:szCs w:val="21"/>
              </w:rPr>
              <w:t>中瑞思创（香港）</w:t>
            </w:r>
            <w:r>
              <w:rPr>
                <w:rFonts w:ascii="宋体" w:hAnsi="宋体" w:cs="宋体" w:eastAsia="宋体" w:hint="default"/>
                <w:spacing w:val="-89"/>
                <w:w w:val="100"/>
                <w:sz w:val="21"/>
                <w:szCs w:val="21"/>
              </w:rPr>
              <w:t> </w:t>
            </w:r>
            <w:r>
              <w:rPr>
                <w:rFonts w:ascii="宋体" w:hAnsi="宋体" w:cs="宋体" w:eastAsia="宋体" w:hint="default"/>
                <w:sz w:val="21"/>
                <w:szCs w:val="21"/>
              </w:rPr>
              <w:t>国际有限公司</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0"/>
                <w:w w:val="100"/>
                <w:sz w:val="21"/>
                <w:szCs w:val="21"/>
              </w:rPr>
              <w:t>技术引进与交流，电子产品及</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系统的进出口贸易</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3" w:right="-36"/>
              <w:jc w:val="left"/>
              <w:rPr>
                <w:rFonts w:ascii="宋体" w:hAnsi="宋体" w:cs="宋体" w:eastAsia="宋体" w:hint="default"/>
                <w:sz w:val="21"/>
                <w:szCs w:val="21"/>
              </w:rPr>
            </w:pPr>
            <w:r>
              <w:rPr>
                <w:rFonts w:ascii="宋体" w:hAnsi="宋体" w:cs="宋体" w:eastAsia="宋体" w:hint="default"/>
                <w:sz w:val="21"/>
                <w:szCs w:val="21"/>
              </w:rPr>
              <w:t>1,185</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2" w:right="-34"/>
              <w:jc w:val="left"/>
              <w:rPr>
                <w:rFonts w:ascii="宋体" w:hAnsi="宋体" w:cs="宋体" w:eastAsia="宋体" w:hint="default"/>
                <w:sz w:val="21"/>
                <w:szCs w:val="21"/>
              </w:rPr>
            </w:pPr>
            <w:r>
              <w:rPr>
                <w:rFonts w:ascii="宋体" w:hAnsi="宋体" w:cs="宋体" w:eastAsia="宋体" w:hint="default"/>
                <w:sz w:val="21"/>
                <w:szCs w:val="21"/>
              </w:rPr>
              <w:t>港币</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3,495.85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2,663.98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2,078.94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-1,202.62</w:t>
            </w:r>
          </w:p>
        </w:tc>
      </w:tr>
      <w:tr>
        <w:trPr>
          <w:trHeight w:val="660" w:hRule="exact"/>
        </w:trPr>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杭州思创汇联科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0"/>
                <w:sz w:val="21"/>
                <w:szCs w:val="21"/>
              </w:rPr>
              <w:t>塑胶产品、电子产品、五金产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8"/>
                <w:w w:val="100"/>
                <w:sz w:val="21"/>
                <w:szCs w:val="21"/>
              </w:rPr>
              <w:t>品、网络产品、自动识别产品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before="153"/>
              <w:ind w:left="105" w:right="0"/>
              <w:jc w:val="left"/>
              <w:rPr>
                <w:rFonts w:ascii="宋体" w:hAnsi="宋体" w:cs="宋体" w:eastAsia="宋体" w:hint="default"/>
                <w:sz w:val="21"/>
                <w:szCs w:val="21"/>
              </w:rPr>
            </w:pPr>
            <w:r>
              <w:rPr>
                <w:rFonts w:ascii="宋体"/>
                <w:sz w:val="21"/>
              </w:rPr>
              <w:t>10,000</w:t>
            </w:r>
          </w:p>
          <w:p>
            <w:pPr>
              <w:pStyle w:val="TableParagraph"/>
              <w:spacing w:line="215" w:lineRule="exact"/>
              <w:ind w:left="-12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right"/>
              <w:rPr>
                <w:rFonts w:ascii="宋体" w:hAnsi="宋体" w:cs="宋体" w:eastAsia="宋体" w:hint="default"/>
                <w:sz w:val="21"/>
                <w:szCs w:val="21"/>
              </w:rPr>
            </w:pPr>
            <w:r>
              <w:rPr>
                <w:rFonts w:ascii="宋体"/>
                <w:spacing w:val="-1"/>
                <w:sz w:val="21"/>
              </w:rPr>
              <w:t>10,134.69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pacing w:val="-1"/>
                <w:sz w:val="21"/>
              </w:rPr>
              <w:t>10,080.46</w:t>
            </w:r>
          </w:p>
        </w:tc>
        <w:tc>
          <w:tcPr>
            <w:tcW w:w="108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right"/>
              <w:rPr>
                <w:rFonts w:ascii="宋体" w:hAnsi="宋体" w:cs="宋体" w:eastAsia="宋体" w:hint="default"/>
                <w:sz w:val="21"/>
                <w:szCs w:val="21"/>
              </w:rPr>
            </w:pPr>
            <w:r>
              <w:rPr>
                <w:rFonts w:ascii="宋体"/>
                <w:sz w:val="21"/>
              </w:rPr>
              <w:t>80.46</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90"/>
        <w:gridCol w:w="2650"/>
        <w:gridCol w:w="756"/>
        <w:gridCol w:w="1174"/>
        <w:gridCol w:w="1260"/>
        <w:gridCol w:w="1080"/>
        <w:gridCol w:w="1260"/>
      </w:tblGrid>
      <w:tr>
        <w:trPr>
          <w:trHeight w:val="330" w:hRule="exact"/>
        </w:trPr>
        <w:tc>
          <w:tcPr>
            <w:tcW w:w="1490" w:type="dxa"/>
            <w:vMerge w:val="restart"/>
            <w:tcBorders>
              <w:top w:val="single" w:sz="6" w:space="0" w:color="000000"/>
              <w:left w:val="single" w:sz="6" w:space="0" w:color="000000"/>
              <w:right w:val="single" w:sz="6" w:space="0" w:color="000000"/>
            </w:tcBorders>
          </w:tcPr>
          <w:p>
            <w:pPr/>
          </w:p>
        </w:tc>
        <w:tc>
          <w:tcPr>
            <w:tcW w:w="265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射频识别产品、智能安防产</w:t>
            </w:r>
          </w:p>
        </w:tc>
        <w:tc>
          <w:tcPr>
            <w:tcW w:w="756" w:type="dxa"/>
            <w:tcBorders>
              <w:top w:val="single" w:sz="6" w:space="0" w:color="000000"/>
              <w:left w:val="single" w:sz="6" w:space="0" w:color="000000"/>
              <w:bottom w:val="nil" w:sz="6" w:space="0" w:color="auto"/>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1260" w:type="dxa"/>
            <w:vMerge w:val="restart"/>
            <w:tcBorders>
              <w:top w:val="single" w:sz="6" w:space="0" w:color="000000"/>
              <w:left w:val="single" w:sz="6" w:space="0" w:color="000000"/>
              <w:right w:val="single" w:sz="6" w:space="0" w:color="000000"/>
            </w:tcBorders>
          </w:tcPr>
          <w:p>
            <w:pPr/>
          </w:p>
        </w:tc>
        <w:tc>
          <w:tcPr>
            <w:tcW w:w="1080" w:type="dxa"/>
            <w:vMerge w:val="restart"/>
            <w:tcBorders>
              <w:top w:val="single" w:sz="6" w:space="0" w:color="000000"/>
              <w:left w:val="single" w:sz="6" w:space="0" w:color="000000"/>
              <w:right w:val="single" w:sz="6" w:space="0" w:color="000000"/>
            </w:tcBorders>
          </w:tcPr>
          <w:p>
            <w:pPr/>
          </w:p>
        </w:tc>
        <w:tc>
          <w:tcPr>
            <w:tcW w:w="1260" w:type="dxa"/>
            <w:vMerge w:val="restart"/>
            <w:tcBorders>
              <w:top w:val="single" w:sz="6" w:space="0" w:color="000000"/>
              <w:left w:val="single" w:sz="6" w:space="0" w:color="000000"/>
              <w:right w:val="single" w:sz="6" w:space="0" w:color="000000"/>
            </w:tcBorders>
          </w:tcPr>
          <w:p>
            <w:pPr/>
          </w:p>
        </w:tc>
      </w:tr>
      <w:tr>
        <w:trPr>
          <w:trHeight w:val="312" w:hRule="exact"/>
        </w:trPr>
        <w:tc>
          <w:tcPr>
            <w:tcW w:w="1490" w:type="dxa"/>
            <w:vMerge/>
            <w:tcBorders>
              <w:left w:val="single" w:sz="6" w:space="0" w:color="000000"/>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品、现代物流设备、计算机软</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r>
      <w:tr>
        <w:trPr>
          <w:trHeight w:val="312" w:hRule="exact"/>
        </w:trPr>
        <w:tc>
          <w:tcPr>
            <w:tcW w:w="1490" w:type="dxa"/>
            <w:vMerge/>
            <w:tcBorders>
              <w:left w:val="single" w:sz="6" w:space="0" w:color="000000"/>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硬件</w:t>
            </w:r>
            <w:r>
              <w:rPr>
                <w:rFonts w:ascii="宋体" w:hAnsi="宋体" w:cs="宋体" w:eastAsia="宋体" w:hint="default"/>
                <w:spacing w:val="-3"/>
                <w:w w:val="100"/>
                <w:sz w:val="21"/>
                <w:szCs w:val="21"/>
              </w:rPr>
              <w:t>的</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spacing w:val="-104"/>
                <w:w w:val="100"/>
                <w:sz w:val="21"/>
                <w:szCs w:val="21"/>
              </w:rPr>
              <w:t>、</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咨</w:t>
            </w:r>
            <w:r>
              <w:rPr>
                <w:rFonts w:ascii="宋体" w:hAnsi="宋体" w:cs="宋体" w:eastAsia="宋体" w:hint="default"/>
                <w:spacing w:val="-3"/>
                <w:w w:val="100"/>
                <w:sz w:val="21"/>
                <w:szCs w:val="21"/>
              </w:rPr>
              <w:t>询</w:t>
            </w:r>
            <w:r>
              <w:rPr>
                <w:rFonts w:ascii="宋体" w:hAnsi="宋体" w:cs="宋体" w:eastAsia="宋体" w:hint="default"/>
                <w:w w:val="100"/>
                <w:sz w:val="21"/>
                <w:szCs w:val="21"/>
              </w:rPr>
              <w:t>及</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r>
      <w:tr>
        <w:trPr>
          <w:trHeight w:val="312" w:hRule="exact"/>
        </w:trPr>
        <w:tc>
          <w:tcPr>
            <w:tcW w:w="1490" w:type="dxa"/>
            <w:vMerge/>
            <w:tcBorders>
              <w:left w:val="single" w:sz="6" w:space="0" w:color="000000"/>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成果转让；批发、零售：塑胶</w:t>
            </w:r>
          </w:p>
        </w:tc>
        <w:tc>
          <w:tcPr>
            <w:tcW w:w="756" w:type="dxa"/>
            <w:tcBorders>
              <w:top w:val="nil" w:sz="6" w:space="0" w:color="auto"/>
              <w:left w:val="single" w:sz="6" w:space="0" w:color="000000"/>
              <w:bottom w:val="nil" w:sz="6" w:space="0" w:color="auto"/>
              <w:right w:val="single" w:sz="6" w:space="0" w:color="000000"/>
            </w:tcBorders>
          </w:tcPr>
          <w:p>
            <w:pPr/>
          </w:p>
        </w:tc>
        <w:tc>
          <w:tcPr>
            <w:tcW w:w="1174"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r>
      <w:tr>
        <w:trPr>
          <w:trHeight w:val="312" w:hRule="exact"/>
        </w:trPr>
        <w:tc>
          <w:tcPr>
            <w:tcW w:w="1490" w:type="dxa"/>
            <w:vMerge/>
            <w:tcBorders>
              <w:left w:val="single" w:sz="6" w:space="0" w:color="000000"/>
              <w:right w:val="single" w:sz="6" w:space="0" w:color="000000"/>
            </w:tcBorders>
          </w:tcPr>
          <w:p>
            <w:pP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产品、电子产品、五金产品</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2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74"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60" w:type="dxa"/>
            <w:vMerge/>
            <w:tcBorders>
              <w:left w:val="single" w:sz="6" w:space="0" w:color="000000"/>
              <w:right w:val="single" w:sz="6" w:space="0" w:color="000000"/>
            </w:tcBorders>
          </w:tcPr>
          <w:p>
            <w:pPr/>
          </w:p>
        </w:tc>
      </w:tr>
      <w:tr>
        <w:trPr>
          <w:trHeight w:val="330" w:hRule="exact"/>
        </w:trPr>
        <w:tc>
          <w:tcPr>
            <w:tcW w:w="1490" w:type="dxa"/>
            <w:vMerge/>
            <w:tcBorders>
              <w:left w:val="single" w:sz="6" w:space="0" w:color="000000"/>
              <w:bottom w:val="single" w:sz="6" w:space="0" w:color="000000"/>
              <w:right w:val="single" w:sz="6" w:space="0" w:color="000000"/>
            </w:tcBorders>
          </w:tcPr>
          <w:p>
            <w:pPr/>
          </w:p>
        </w:tc>
        <w:tc>
          <w:tcPr>
            <w:tcW w:w="2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智能</w:t>
            </w:r>
            <w:r>
              <w:rPr>
                <w:rFonts w:ascii="宋体" w:hAnsi="宋体" w:cs="宋体" w:eastAsia="宋体" w:hint="default"/>
                <w:spacing w:val="-3"/>
                <w:w w:val="100"/>
                <w:sz w:val="21"/>
                <w:szCs w:val="21"/>
              </w:rPr>
              <w:t>安</w:t>
            </w:r>
            <w:r>
              <w:rPr>
                <w:rFonts w:ascii="宋体" w:hAnsi="宋体" w:cs="宋体" w:eastAsia="宋体" w:hint="default"/>
                <w:w w:val="100"/>
                <w:sz w:val="21"/>
                <w:szCs w:val="21"/>
              </w:rPr>
              <w:t>防</w:t>
            </w:r>
            <w:r>
              <w:rPr>
                <w:rFonts w:ascii="宋体" w:hAnsi="宋体" w:cs="宋体" w:eastAsia="宋体" w:hint="default"/>
                <w:spacing w:val="-3"/>
                <w:w w:val="100"/>
                <w:sz w:val="21"/>
                <w:szCs w:val="21"/>
              </w:rPr>
              <w:t>产品</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机</w:t>
            </w:r>
            <w:r>
              <w:rPr>
                <w:rFonts w:ascii="宋体" w:hAnsi="宋体" w:cs="宋体" w:eastAsia="宋体" w:hint="default"/>
                <w:w w:val="100"/>
                <w:sz w:val="21"/>
                <w:szCs w:val="21"/>
              </w:rPr>
              <w:t>软</w:t>
            </w:r>
            <w:r>
              <w:rPr>
                <w:rFonts w:ascii="宋体" w:hAnsi="宋体" w:cs="宋体" w:eastAsia="宋体" w:hint="default"/>
                <w:spacing w:val="-3"/>
                <w:w w:val="100"/>
                <w:sz w:val="21"/>
                <w:szCs w:val="21"/>
              </w:rPr>
              <w:t>硬</w:t>
            </w:r>
            <w:r>
              <w:rPr>
                <w:rFonts w:ascii="宋体" w:hAnsi="宋体" w:cs="宋体" w:eastAsia="宋体" w:hint="default"/>
                <w:w w:val="100"/>
                <w:sz w:val="21"/>
                <w:szCs w:val="21"/>
              </w:rPr>
              <w:t>件</w:t>
            </w:r>
          </w:p>
        </w:tc>
        <w:tc>
          <w:tcPr>
            <w:tcW w:w="756" w:type="dxa"/>
            <w:tcBorders>
              <w:top w:val="nil" w:sz="6" w:space="0" w:color="auto"/>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1260"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60" w:type="dxa"/>
            <w:vMerge/>
            <w:tcBorders>
              <w:left w:val="single" w:sz="6" w:space="0" w:color="000000"/>
              <w:bottom w:val="single" w:sz="6" w:space="0" w:color="000000"/>
              <w:right w:val="single" w:sz="6" w:space="0" w:color="000000"/>
            </w:tcBorders>
          </w:tcPr>
          <w:p>
            <w:pPr/>
          </w:p>
        </w:tc>
      </w:tr>
      <w:tr>
        <w:trPr>
          <w:trHeight w:val="330" w:hRule="exact"/>
        </w:trPr>
        <w:tc>
          <w:tcPr>
            <w:tcW w:w="149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pacing w:val="-1"/>
                <w:sz w:val="21"/>
                <w:szCs w:val="21"/>
              </w:rPr>
              <w:t>上扬无线射频科</w:t>
            </w:r>
          </w:p>
        </w:tc>
        <w:tc>
          <w:tcPr>
            <w:tcW w:w="2650"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pacing w:val="-10"/>
                <w:sz w:val="21"/>
                <w:szCs w:val="21"/>
              </w:rPr>
              <w:t>无线射频材料、器材、设备及</w:t>
            </w:r>
          </w:p>
        </w:tc>
        <w:tc>
          <w:tcPr>
            <w:tcW w:w="756" w:type="dxa"/>
            <w:tcBorders>
              <w:top w:val="single" w:sz="6" w:space="0" w:color="000000"/>
              <w:left w:val="single" w:sz="6" w:space="0" w:color="000000"/>
              <w:bottom w:val="nil" w:sz="6" w:space="0" w:color="auto"/>
              <w:right w:val="single" w:sz="6" w:space="0" w:color="000000"/>
            </w:tcBorders>
          </w:tcPr>
          <w:p>
            <w:pPr/>
          </w:p>
        </w:tc>
        <w:tc>
          <w:tcPr>
            <w:tcW w:w="1174"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80" w:type="dxa"/>
            <w:vMerge w:val="restart"/>
            <w:tcBorders>
              <w:top w:val="single" w:sz="6" w:space="0" w:color="000000"/>
              <w:left w:val="single" w:sz="6" w:space="0" w:color="000000"/>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14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pacing w:val="-1"/>
                <w:sz w:val="21"/>
                <w:szCs w:val="21"/>
              </w:rPr>
              <w:t>技扬州有限公司</w:t>
            </w:r>
          </w:p>
        </w:tc>
        <w:tc>
          <w:tcPr>
            <w:tcW w:w="2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系统的生产制造、开发及销</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w w:val="100"/>
                <w:sz w:val="21"/>
                <w:szCs w:val="21"/>
              </w:rPr>
              <w:t>售</w:t>
            </w:r>
            <w:r>
              <w:rPr>
                <w:rFonts w:ascii="宋体" w:hAnsi="宋体" w:cs="宋体" w:eastAsia="宋体" w:hint="default"/>
                <w:spacing w:val="-104"/>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营</w:t>
            </w:r>
            <w:r>
              <w:rPr>
                <w:rFonts w:ascii="宋体" w:hAnsi="宋体" w:cs="宋体" w:eastAsia="宋体" w:hint="default"/>
                <w:w w:val="100"/>
                <w:sz w:val="21"/>
                <w:szCs w:val="21"/>
              </w:rPr>
              <w:t>和</w:t>
            </w:r>
            <w:r>
              <w:rPr>
                <w:rFonts w:ascii="宋体" w:hAnsi="宋体" w:cs="宋体" w:eastAsia="宋体" w:hint="default"/>
                <w:spacing w:val="-3"/>
                <w:w w:val="100"/>
                <w:sz w:val="21"/>
                <w:szCs w:val="21"/>
              </w:rPr>
              <w:t>代</w:t>
            </w:r>
            <w:r>
              <w:rPr>
                <w:rFonts w:ascii="宋体" w:hAnsi="宋体" w:cs="宋体" w:eastAsia="宋体" w:hint="default"/>
                <w:w w:val="100"/>
                <w:sz w:val="21"/>
                <w:szCs w:val="21"/>
              </w:rPr>
              <w:t>理</w:t>
            </w:r>
            <w:r>
              <w:rPr>
                <w:rFonts w:ascii="宋体" w:hAnsi="宋体" w:cs="宋体" w:eastAsia="宋体" w:hint="default"/>
                <w:spacing w:val="-3"/>
                <w:w w:val="100"/>
                <w:sz w:val="21"/>
                <w:szCs w:val="21"/>
              </w:rPr>
              <w:t>各</w:t>
            </w:r>
            <w:r>
              <w:rPr>
                <w:rFonts w:ascii="宋体" w:hAnsi="宋体" w:cs="宋体" w:eastAsia="宋体" w:hint="default"/>
                <w:w w:val="100"/>
                <w:sz w:val="21"/>
                <w:szCs w:val="21"/>
              </w:rPr>
              <w:t>类</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3"/>
                <w:w w:val="100"/>
                <w:sz w:val="21"/>
                <w:szCs w:val="21"/>
              </w:rPr>
              <w:t>和</w:t>
            </w:r>
            <w:r>
              <w:rPr>
                <w:rFonts w:ascii="宋体" w:hAnsi="宋体" w:cs="宋体" w:eastAsia="宋体" w:hint="default"/>
                <w:w w:val="100"/>
                <w:sz w:val="21"/>
                <w:szCs w:val="21"/>
              </w:rPr>
              <w:t>技</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5" w:right="0"/>
              <w:jc w:val="left"/>
              <w:rPr>
                <w:rFonts w:ascii="宋体" w:hAnsi="宋体" w:cs="宋体" w:eastAsia="宋体" w:hint="default"/>
                <w:sz w:val="21"/>
                <w:szCs w:val="21"/>
              </w:rPr>
            </w:pPr>
            <w:r>
              <w:rPr>
                <w:rFonts w:ascii="宋体"/>
                <w:sz w:val="21"/>
              </w:rPr>
              <w:t>10,000</w:t>
            </w:r>
          </w:p>
        </w:tc>
        <w:tc>
          <w:tcPr>
            <w:tcW w:w="11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06" w:right="0"/>
              <w:jc w:val="left"/>
              <w:rPr>
                <w:rFonts w:ascii="宋体" w:hAnsi="宋体" w:cs="宋体" w:eastAsia="宋体" w:hint="default"/>
                <w:sz w:val="21"/>
                <w:szCs w:val="21"/>
              </w:rPr>
            </w:pPr>
            <w:r>
              <w:rPr>
                <w:rFonts w:ascii="宋体"/>
                <w:sz w:val="21"/>
              </w:rPr>
              <w:t>10,000.11</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95" w:right="0"/>
              <w:jc w:val="left"/>
              <w:rPr>
                <w:rFonts w:ascii="宋体" w:hAnsi="宋体" w:cs="宋体" w:eastAsia="宋体" w:hint="default"/>
                <w:sz w:val="21"/>
                <w:szCs w:val="21"/>
              </w:rPr>
            </w:pPr>
            <w:r>
              <w:rPr>
                <w:rFonts w:ascii="宋体"/>
                <w:sz w:val="21"/>
              </w:rPr>
              <w:t>10,000.11</w:t>
            </w:r>
          </w:p>
        </w:tc>
        <w:tc>
          <w:tcPr>
            <w:tcW w:w="1080" w:type="dxa"/>
            <w:vMerge/>
            <w:tcBorders>
              <w:left w:val="single" w:sz="6" w:space="0" w:color="000000"/>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820" w:right="0"/>
              <w:jc w:val="left"/>
              <w:rPr>
                <w:rFonts w:ascii="宋体" w:hAnsi="宋体" w:cs="宋体" w:eastAsia="宋体" w:hint="default"/>
                <w:sz w:val="21"/>
                <w:szCs w:val="21"/>
              </w:rPr>
            </w:pPr>
            <w:r>
              <w:rPr>
                <w:rFonts w:ascii="宋体"/>
                <w:sz w:val="21"/>
              </w:rPr>
              <w:t>0.11</w:t>
            </w:r>
          </w:p>
        </w:tc>
      </w:tr>
      <w:tr>
        <w:trPr>
          <w:trHeight w:val="328" w:hRule="exact"/>
        </w:trPr>
        <w:tc>
          <w:tcPr>
            <w:tcW w:w="1490" w:type="dxa"/>
            <w:tcBorders>
              <w:top w:val="nil" w:sz="6" w:space="0" w:color="auto"/>
              <w:left w:val="single" w:sz="6" w:space="0" w:color="000000"/>
              <w:bottom w:val="single" w:sz="6" w:space="0" w:color="000000"/>
              <w:right w:val="single" w:sz="6" w:space="0" w:color="000000"/>
            </w:tcBorders>
          </w:tcPr>
          <w:p>
            <w:pPr/>
          </w:p>
        </w:tc>
        <w:tc>
          <w:tcPr>
            <w:tcW w:w="2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术的进出口业</w:t>
            </w:r>
          </w:p>
        </w:tc>
        <w:tc>
          <w:tcPr>
            <w:tcW w:w="756" w:type="dxa"/>
            <w:tcBorders>
              <w:top w:val="nil" w:sz="6" w:space="0" w:color="auto"/>
              <w:left w:val="single" w:sz="6" w:space="0" w:color="000000"/>
              <w:bottom w:val="single" w:sz="6" w:space="0" w:color="000000"/>
              <w:right w:val="single" w:sz="6" w:space="0" w:color="000000"/>
            </w:tcBorders>
          </w:tcPr>
          <w:p>
            <w:pPr/>
          </w:p>
        </w:tc>
        <w:tc>
          <w:tcPr>
            <w:tcW w:w="1174"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572" w:right="138"/>
        <w:jc w:val="left"/>
      </w:pPr>
      <w:r>
        <w:rPr/>
        <w:t>新设子公司情况说明：</w:t>
      </w:r>
      <w:r>
        <w:rPr>
          <w:w w:val="99"/>
        </w:rPr>
        <w:t> </w:t>
      </w:r>
      <w:r>
        <w:rPr>
          <w:spacing w:val="2"/>
        </w:rPr>
        <w:t>报告期内，公司共新增子公司四家，分别是思创汇联、上扬无线、MW </w:t>
      </w:r>
      <w:r>
        <w:rPr/>
        <w:t>Security</w:t>
      </w:r>
      <w:r>
        <w:rPr>
          <w:spacing w:val="8"/>
        </w:rPr>
        <w:t> </w:t>
      </w:r>
      <w:r>
        <w:rPr/>
        <w:t>AB和温</w:t>
      </w:r>
    </w:p>
    <w:p>
      <w:pPr>
        <w:pStyle w:val="BodyText"/>
        <w:spacing w:line="357" w:lineRule="auto"/>
        <w:ind w:right="149"/>
        <w:jc w:val="both"/>
      </w:pPr>
      <w:r>
        <w:rPr/>
        <w:t>州中思物联科技有限公司，其中：思创汇联和上扬无线系本公司全资子公司，MW公司为公司</w:t>
      </w:r>
      <w:r>
        <w:rPr>
          <w:spacing w:val="-96"/>
        </w:rPr>
        <w:t> </w:t>
      </w:r>
      <w:r>
        <w:rPr>
          <w:spacing w:val="-96"/>
        </w:rPr>
      </w:r>
      <w:r>
        <w:rPr/>
        <w:t>全资子公司思创香港的全资子公司，温州中思物联科技有限公司（温州中思）为本公司控股</w:t>
      </w:r>
      <w:r>
        <w:rPr>
          <w:spacing w:val="-96"/>
        </w:rPr>
        <w:t> </w:t>
      </w:r>
      <w:r>
        <w:rPr>
          <w:spacing w:val="-96"/>
        </w:rPr>
      </w:r>
      <w:r>
        <w:rPr/>
        <w:t>子公司思创理德的控股子公司，注册资本10万元，主要从事集成应用业务。</w:t>
      </w:r>
    </w:p>
    <w:p>
      <w:pPr>
        <w:pStyle w:val="BodyText"/>
        <w:spacing w:line="357" w:lineRule="auto"/>
        <w:ind w:right="149" w:firstLine="420"/>
        <w:jc w:val="both"/>
      </w:pPr>
      <w:r>
        <w:rPr>
          <w:spacing w:val="2"/>
        </w:rPr>
        <w:t>截至本报告披露日前，公司还新设以下控股子公司：绿泰信息科技（上海）有限公司和</w:t>
      </w:r>
      <w:r>
        <w:rPr>
          <w:w w:val="99"/>
        </w:rPr>
        <w:t> </w:t>
      </w:r>
      <w:r>
        <w:rPr/>
        <w:t>杭州思创宣道信息技术有限公司。</w:t>
      </w:r>
    </w:p>
    <w:p>
      <w:pPr>
        <w:spacing w:line="240" w:lineRule="auto" w:before="8"/>
        <w:rPr>
          <w:rFonts w:ascii="宋体" w:hAnsi="宋体" w:cs="宋体" w:eastAsia="宋体" w:hint="default"/>
          <w:sz w:val="16"/>
          <w:szCs w:val="1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sz w:val="21"/>
          <w:szCs w:val="21"/>
        </w:rPr>
        <w:t>、公司控制的特殊目的主体情况</w:t>
      </w:r>
    </w:p>
    <w:p>
      <w:pPr>
        <w:pStyle w:val="BodyText"/>
        <w:spacing w:line="470" w:lineRule="auto" w:before="113"/>
        <w:ind w:right="4248"/>
        <w:jc w:val="left"/>
      </w:pPr>
      <w:r>
        <w:rPr/>
        <w:t>报告期内，公司不存在控制的特殊目的主体的情形。</w:t>
      </w:r>
      <w:r>
        <w:rPr>
          <w:w w:val="99"/>
        </w:rPr>
        <w:t> </w:t>
      </w:r>
      <w:r>
        <w:rPr/>
        <w:t>三、公司未来发展的展望</w:t>
      </w:r>
    </w:p>
    <w:p>
      <w:pPr>
        <w:pStyle w:val="BodyText"/>
        <w:spacing w:line="357" w:lineRule="auto" w:before="146"/>
        <w:ind w:left="632" w:right="3168" w:firstLine="2"/>
        <w:jc w:val="left"/>
      </w:pPr>
      <w:r>
        <w:rPr/>
        <w:t>（一）行业发展趋势和竞争格局</w:t>
      </w:r>
      <w:r>
        <w:rPr>
          <w:spacing w:val="-113"/>
        </w:rPr>
        <w:t> </w:t>
      </w:r>
      <w:r>
        <w:rPr>
          <w:spacing w:val="-113"/>
        </w:rPr>
      </w:r>
      <w:r>
        <w:rPr/>
        <w:t>公司主要从事EAS、RFID产品的研发、生产、销售和服务。</w:t>
      </w:r>
      <w:r>
        <w:rPr>
          <w:w w:val="99"/>
        </w:rPr>
        <w:t> </w:t>
      </w:r>
      <w:r>
        <w:rPr/>
        <w:t>1、EAS保持稳定发展</w:t>
      </w:r>
    </w:p>
    <w:p>
      <w:pPr>
        <w:pStyle w:val="BodyText"/>
        <w:spacing w:line="357" w:lineRule="auto"/>
        <w:ind w:right="185" w:firstLine="480"/>
        <w:jc w:val="both"/>
      </w:pPr>
      <w:r>
        <w:rPr/>
        <w:t>EAS系统在欧、美等国家目前已普遍使用，且处于稳步上升阶段。在国内，EAS系统也逐</w:t>
      </w:r>
      <w:r>
        <w:rPr>
          <w:w w:val="99"/>
        </w:rPr>
        <w:t> </w:t>
      </w:r>
      <w:r>
        <w:rPr/>
        <w:t>渐被广大商家接受并采用。</w:t>
      </w:r>
    </w:p>
    <w:p>
      <w:pPr>
        <w:pStyle w:val="BodyText"/>
        <w:spacing w:line="357" w:lineRule="auto"/>
        <w:ind w:right="146" w:firstLine="480"/>
        <w:jc w:val="both"/>
      </w:pPr>
      <w:r>
        <w:rPr/>
        <w:t>中国是全球EAS主要出口国，EAS产品已出口至全球97个国家或地区。根据海关有关数据</w:t>
      </w:r>
      <w:r>
        <w:rPr>
          <w:w w:val="99"/>
        </w:rPr>
        <w:t> </w:t>
      </w:r>
      <w:r>
        <w:rPr>
          <w:spacing w:val="-2"/>
        </w:rPr>
        <w:t>资料显示，2012年虽然全球经济尤其是欧美经济状况影响了EAS产品出口，但仍实现了小幅增</w:t>
      </w:r>
      <w:r>
        <w:rPr>
          <w:w w:val="99"/>
        </w:rPr>
        <w:t> </w:t>
      </w:r>
      <w:r>
        <w:rPr/>
        <w:t>长。中美洲、中东、亚太等新兴国家地区的增长幅度超过传统主要市场的欧美地区，呈现出</w:t>
      </w:r>
      <w:r>
        <w:rPr>
          <w:w w:val="99"/>
        </w:rPr>
        <w:t> </w:t>
      </w:r>
      <w:r>
        <w:rPr/>
        <w:t>较好的发展态势。</w:t>
      </w:r>
    </w:p>
    <w:p>
      <w:pPr>
        <w:pStyle w:val="BodyText"/>
        <w:spacing w:line="357" w:lineRule="auto"/>
        <w:ind w:right="146" w:firstLine="480"/>
        <w:jc w:val="both"/>
      </w:pPr>
      <w:r>
        <w:rPr>
          <w:spacing w:val="-3"/>
        </w:rPr>
        <w:t>目前及可预见的未来，随着全球经济的逐步回暖和新兴市场的崛起，EAS行业有望保持稳</w:t>
      </w:r>
      <w:r>
        <w:rPr>
          <w:w w:val="99"/>
        </w:rPr>
        <w:t> </w:t>
      </w:r>
      <w:r>
        <w:rPr/>
        <w:t>步发展。</w:t>
      </w:r>
    </w:p>
    <w:p>
      <w:pPr>
        <w:spacing w:after="0" w:line="357" w:lineRule="auto"/>
        <w:jc w:val="both"/>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24" w:firstLine="480"/>
        <w:jc w:val="both"/>
      </w:pPr>
      <w:r>
        <w:rPr>
          <w:spacing w:val="-4"/>
        </w:rPr>
        <w:t>在国内，EAS</w:t>
      </w:r>
      <w:r>
        <w:rPr>
          <w:spacing w:val="-87"/>
        </w:rPr>
        <w:t> </w:t>
      </w:r>
      <w:r>
        <w:rPr/>
        <w:t>市场需求日益显现。虽然受综超新开门店减速等因素影响，EAS</w:t>
      </w:r>
      <w:r>
        <w:rPr>
          <w:spacing w:val="-87"/>
        </w:rPr>
        <w:t> </w:t>
      </w:r>
      <w:r>
        <w:rPr/>
        <w:t>需求增长放</w:t>
      </w:r>
      <w:r>
        <w:rPr>
          <w:w w:val="99"/>
        </w:rPr>
        <w:t> </w:t>
      </w:r>
      <w:r>
        <w:rPr>
          <w:spacing w:val="-5"/>
        </w:rPr>
        <w:t>缓，但服装零售、大型</w:t>
      </w:r>
      <w:r>
        <w:rPr>
          <w:spacing w:val="-77"/>
        </w:rPr>
        <w:t> </w:t>
      </w:r>
      <w:r>
        <w:rPr/>
        <w:t>3C</w:t>
      </w:r>
      <w:r>
        <w:rPr>
          <w:spacing w:val="-78"/>
        </w:rPr>
        <w:t> </w:t>
      </w:r>
      <w:r>
        <w:rPr/>
        <w:t>卖场、药妆在近年来需求增长迅速。随着国内零售行业的发展和防</w:t>
      </w:r>
      <w:r>
        <w:rPr>
          <w:w w:val="99"/>
        </w:rPr>
        <w:t> </w:t>
      </w:r>
      <w:r>
        <w:rPr/>
        <w:t>损需求的提高，EAS</w:t>
      </w:r>
      <w:r>
        <w:rPr>
          <w:spacing w:val="-63"/>
        </w:rPr>
        <w:t> </w:t>
      </w:r>
      <w:r>
        <w:rPr/>
        <w:t>将迎来良好的发展机遇。</w:t>
      </w:r>
    </w:p>
    <w:p>
      <w:pPr>
        <w:pStyle w:val="BodyText"/>
        <w:spacing w:line="357" w:lineRule="auto"/>
        <w:ind w:right="265" w:firstLine="480"/>
        <w:jc w:val="both"/>
      </w:pPr>
      <w:r>
        <w:rPr/>
        <w:t>但国内参与竞争的</w:t>
      </w:r>
      <w:r>
        <w:rPr>
          <w:spacing w:val="-63"/>
        </w:rPr>
        <w:t> </w:t>
      </w:r>
      <w:r>
        <w:rPr/>
        <w:t>EAS</w:t>
      </w:r>
      <w:r>
        <w:rPr>
          <w:spacing w:val="-63"/>
        </w:rPr>
        <w:t> </w:t>
      </w:r>
      <w:r>
        <w:rPr/>
        <w:t>厂商，大多缺乏有影响力的品牌和核心技术。由于国内行业规范</w:t>
      </w:r>
      <w:r>
        <w:rPr>
          <w:w w:val="99"/>
        </w:rPr>
        <w:t> </w:t>
      </w:r>
      <w:r>
        <w:rPr/>
        <w:t>的缺失，导致同质化无序化竞争激烈，部分客户选择价低质次产品，影响了行业的健康有序</w:t>
      </w:r>
      <w:r>
        <w:rPr>
          <w:w w:val="99"/>
        </w:rPr>
        <w:t> </w:t>
      </w:r>
      <w:r>
        <w:rPr/>
        <w:t>发展。</w:t>
      </w:r>
    </w:p>
    <w:p>
      <w:pPr>
        <w:pStyle w:val="BodyText"/>
        <w:spacing w:line="357" w:lineRule="auto"/>
        <w:ind w:right="265" w:firstLine="480"/>
        <w:jc w:val="both"/>
      </w:pPr>
      <w:r>
        <w:rPr/>
        <w:t>公司已牵头起草</w:t>
      </w:r>
      <w:r>
        <w:rPr>
          <w:spacing w:val="-63"/>
        </w:rPr>
        <w:t> </w:t>
      </w:r>
      <w:r>
        <w:rPr/>
        <w:t>EAS</w:t>
      </w:r>
      <w:r>
        <w:rPr>
          <w:spacing w:val="-63"/>
        </w:rPr>
        <w:t> </w:t>
      </w:r>
      <w:r>
        <w:rPr/>
        <w:t>行业国家标准，以规范行业秩序，促进行业健康发展。公司将以良</w:t>
      </w:r>
      <w:r>
        <w:rPr>
          <w:w w:val="99"/>
        </w:rPr>
        <w:t> </w:t>
      </w:r>
      <w:r>
        <w:rPr/>
        <w:t>好的品牌形象、优质的产品和规范高效的服务，为国内 EAS</w:t>
      </w:r>
      <w:r>
        <w:rPr>
          <w:spacing w:val="-65"/>
        </w:rPr>
        <w:t> </w:t>
      </w:r>
      <w:r>
        <w:rPr/>
        <w:t>行业发展做出贡献。</w:t>
      </w:r>
    </w:p>
    <w:p>
      <w:pPr>
        <w:pStyle w:val="BodyText"/>
        <w:spacing w:line="357" w:lineRule="auto"/>
        <w:ind w:left="632" w:right="0"/>
        <w:jc w:val="left"/>
      </w:pPr>
      <w:r>
        <w:rPr/>
        <w:t>2、RFID行业空间广阔</w:t>
      </w:r>
      <w:r>
        <w:rPr>
          <w:w w:val="99"/>
        </w:rPr>
        <w:t> </w:t>
      </w:r>
      <w:r>
        <w:rPr>
          <w:spacing w:val="-3"/>
        </w:rPr>
        <w:t>全球物联网开发和应用仍处于起步阶段。发达国家和地区纷纷出台政策，进行战略布局。</w:t>
      </w:r>
      <w:r>
        <w:rPr>
          <w:spacing w:val="-91"/>
        </w:rPr>
        <w:t> </w:t>
      </w:r>
      <w:r>
        <w:rPr>
          <w:spacing w:val="-91"/>
        </w:rPr>
      </w:r>
      <w:r>
        <w:rPr/>
        <w:t>IDTechEX</w:t>
      </w:r>
      <w:r>
        <w:rPr>
          <w:spacing w:val="-7"/>
        </w:rPr>
        <w:t> </w:t>
      </w:r>
      <w:r>
        <w:rPr/>
        <w:t>调研报告显示，RFID</w:t>
      </w:r>
      <w:r>
        <w:rPr>
          <w:spacing w:val="-63"/>
        </w:rPr>
        <w:t> </w:t>
      </w:r>
      <w:r>
        <w:rPr/>
        <w:t>全球市场销售额在</w:t>
      </w:r>
      <w:r>
        <w:rPr>
          <w:spacing w:val="-63"/>
        </w:rPr>
        <w:t> </w:t>
      </w:r>
      <w:r>
        <w:rPr/>
        <w:t>2010</w:t>
      </w:r>
      <w:r>
        <w:rPr>
          <w:spacing w:val="-63"/>
        </w:rPr>
        <w:t> </w:t>
      </w:r>
      <w:r>
        <w:rPr/>
        <w:t>年到</w:t>
      </w:r>
      <w:r>
        <w:rPr>
          <w:spacing w:val="-63"/>
        </w:rPr>
        <w:t> </w:t>
      </w:r>
      <w:r>
        <w:rPr/>
        <w:t>2021</w:t>
      </w:r>
      <w:r>
        <w:rPr>
          <w:spacing w:val="-63"/>
        </w:rPr>
        <w:t> </w:t>
      </w:r>
      <w:r>
        <w:rPr/>
        <w:t>年的这</w:t>
      </w:r>
      <w:r>
        <w:rPr>
          <w:spacing w:val="-63"/>
        </w:rPr>
        <w:t> </w:t>
      </w:r>
      <w:r>
        <w:rPr/>
        <w:t>12</w:t>
      </w:r>
      <w:r>
        <w:rPr>
          <w:spacing w:val="-63"/>
        </w:rPr>
        <w:t> </w:t>
      </w:r>
      <w:r>
        <w:rPr/>
        <w:t>年间将呈现</w:t>
      </w:r>
    </w:p>
    <w:p>
      <w:pPr>
        <w:pStyle w:val="BodyText"/>
        <w:spacing w:line="357" w:lineRule="auto"/>
        <w:ind w:left="632" w:right="0" w:hanging="480"/>
        <w:jc w:val="left"/>
      </w:pPr>
      <w:r>
        <w:rPr/>
        <w:t>快速递增的趋势，从</w:t>
      </w:r>
      <w:r>
        <w:rPr>
          <w:spacing w:val="-61"/>
        </w:rPr>
        <w:t> </w:t>
      </w:r>
      <w:r>
        <w:rPr/>
        <w:t>56</w:t>
      </w:r>
      <w:r>
        <w:rPr>
          <w:spacing w:val="-61"/>
        </w:rPr>
        <w:t> </w:t>
      </w:r>
      <w:r>
        <w:rPr/>
        <w:t>亿美金上升到</w:t>
      </w:r>
      <w:r>
        <w:rPr>
          <w:spacing w:val="-61"/>
        </w:rPr>
        <w:t> </w:t>
      </w:r>
      <w:r>
        <w:rPr/>
        <w:t>240</w:t>
      </w:r>
      <w:r>
        <w:rPr>
          <w:spacing w:val="-61"/>
        </w:rPr>
        <w:t> </w:t>
      </w:r>
      <w:r>
        <w:rPr/>
        <w:t>亿美金。</w:t>
      </w:r>
      <w:r>
        <w:rPr>
          <w:w w:val="99"/>
        </w:rPr>
        <w:t> </w:t>
      </w:r>
      <w:r>
        <w:rPr/>
        <w:t>从产品类别和应用上看，无源标签和有源标签的市场应用将非常广泛，且无源标签市场</w:t>
      </w:r>
    </w:p>
    <w:p>
      <w:pPr>
        <w:pStyle w:val="BodyText"/>
        <w:spacing w:line="357" w:lineRule="auto"/>
        <w:ind w:right="224"/>
        <w:jc w:val="both"/>
      </w:pPr>
      <w:r>
        <w:rPr/>
        <w:t>占比有望逐年增加。目前，无源标签在零售业中的应用最为人们所熟知。未来几年，RFID</w:t>
      </w:r>
      <w:r>
        <w:rPr>
          <w:spacing w:val="-83"/>
        </w:rPr>
        <w:t> </w:t>
      </w:r>
      <w:r>
        <w:rPr/>
        <w:t>无</w:t>
      </w:r>
      <w:r>
        <w:rPr>
          <w:w w:val="99"/>
        </w:rPr>
        <w:t> </w:t>
      </w:r>
      <w:r>
        <w:rPr/>
        <w:t>源标签在非接触式卡、家禽宠物、财产管理、零售服装以及护照类等领域将广泛应用，尤其</w:t>
      </w:r>
      <w:r>
        <w:rPr>
          <w:spacing w:val="-96"/>
        </w:rPr>
        <w:t> </w:t>
      </w:r>
      <w:r>
        <w:rPr>
          <w:spacing w:val="-96"/>
        </w:rPr>
      </w:r>
      <w:r>
        <w:rPr/>
        <w:t>是消费领域的应用将呈现极强的爆发力。有源标签的应用也很广泛，将在车辆运输、军事、</w:t>
      </w:r>
      <w:r>
        <w:rPr>
          <w:spacing w:val="-96"/>
        </w:rPr>
        <w:t> </w:t>
      </w:r>
      <w:r>
        <w:rPr>
          <w:spacing w:val="-96"/>
        </w:rPr>
      </w:r>
      <w:r>
        <w:rPr/>
        <w:t>车辆遥控、药品健康类、货架标签等领域深入应用。</w:t>
      </w:r>
    </w:p>
    <w:p>
      <w:pPr>
        <w:pStyle w:val="BodyText"/>
        <w:spacing w:line="357" w:lineRule="auto"/>
        <w:ind w:right="228" w:firstLine="480"/>
        <w:jc w:val="both"/>
      </w:pPr>
      <w:r>
        <w:rPr/>
        <w:t>目前，RFID 标签应用排名前 10</w:t>
      </w:r>
      <w:r>
        <w:rPr>
          <w:spacing w:val="-89"/>
        </w:rPr>
        <w:t> </w:t>
      </w:r>
      <w:r>
        <w:rPr/>
        <w:t>位的国家是：美国、英国、中国、德国、日本、法国、</w:t>
      </w:r>
      <w:r>
        <w:rPr>
          <w:w w:val="99"/>
        </w:rPr>
        <w:t> </w:t>
      </w:r>
      <w:r>
        <w:rPr/>
        <w:t>澳大利亚、加拿大、荷兰和意大利。</w:t>
      </w:r>
    </w:p>
    <w:p>
      <w:pPr>
        <w:pStyle w:val="BodyText"/>
        <w:spacing w:line="357" w:lineRule="auto"/>
        <w:ind w:right="226" w:firstLine="480"/>
        <w:jc w:val="both"/>
      </w:pPr>
      <w:r>
        <w:rPr>
          <w:spacing w:val="-4"/>
        </w:rPr>
        <w:t>报告还显示，未来十年，使用</w:t>
      </w:r>
      <w:r>
        <w:rPr>
          <w:spacing w:val="-78"/>
        </w:rPr>
        <w:t> </w:t>
      </w:r>
      <w:r>
        <w:rPr/>
        <w:t>RFID</w:t>
      </w:r>
      <w:r>
        <w:rPr>
          <w:spacing w:val="-78"/>
        </w:rPr>
        <w:t> </w:t>
      </w:r>
      <w:r>
        <w:rPr/>
        <w:t>的地区会迅速增加，但是主要集中在北美、东亚及欧</w:t>
      </w:r>
      <w:r>
        <w:rPr>
          <w:w w:val="99"/>
        </w:rPr>
        <w:t> </w:t>
      </w:r>
      <w:r>
        <w:rPr/>
        <w:t>洲。其中，东亚的增长速度最为显著，预计到</w:t>
      </w:r>
      <w:r>
        <w:rPr>
          <w:spacing w:val="-53"/>
        </w:rPr>
        <w:t> </w:t>
      </w:r>
      <w:r>
        <w:rPr/>
        <w:t>2016</w:t>
      </w:r>
      <w:r>
        <w:rPr>
          <w:spacing w:val="-53"/>
        </w:rPr>
        <w:t> </w:t>
      </w:r>
      <w:r>
        <w:rPr/>
        <w:t>年就将成为全球第一大</w:t>
      </w:r>
      <w:r>
        <w:rPr>
          <w:spacing w:val="-53"/>
        </w:rPr>
        <w:t> </w:t>
      </w:r>
      <w:r>
        <w:rPr/>
        <w:t>RFID</w:t>
      </w:r>
      <w:r>
        <w:rPr>
          <w:spacing w:val="-53"/>
        </w:rPr>
        <w:t> </w:t>
      </w:r>
      <w:r>
        <w:rPr/>
        <w:t>标签使用地</w:t>
      </w:r>
      <w:r>
        <w:rPr>
          <w:w w:val="99"/>
        </w:rPr>
        <w:t> </w:t>
      </w:r>
      <w:r>
        <w:rPr/>
        <w:t>区，约占全球使用量的</w:t>
      </w:r>
      <w:r>
        <w:rPr>
          <w:spacing w:val="-64"/>
        </w:rPr>
        <w:t> </w:t>
      </w:r>
      <w:r>
        <w:rPr/>
        <w:t>50%，潜力非常巨大，尤其是中国。</w:t>
      </w:r>
    </w:p>
    <w:p>
      <w:pPr>
        <w:pStyle w:val="BodyText"/>
        <w:spacing w:line="357" w:lineRule="auto"/>
        <w:ind w:left="632" w:right="976"/>
        <w:jc w:val="left"/>
      </w:pPr>
      <w:r>
        <w:rPr/>
        <w:t>随着</w:t>
      </w:r>
      <w:r>
        <w:rPr>
          <w:spacing w:val="-62"/>
        </w:rPr>
        <w:t> </w:t>
      </w:r>
      <w:r>
        <w:rPr/>
        <w:t>RFID</w:t>
      </w:r>
      <w:r>
        <w:rPr>
          <w:spacing w:val="-62"/>
        </w:rPr>
        <w:t> </w:t>
      </w:r>
      <w:r>
        <w:rPr/>
        <w:t>标签成本和售价的进一步降低，也会促进</w:t>
      </w:r>
      <w:r>
        <w:rPr>
          <w:spacing w:val="-62"/>
        </w:rPr>
        <w:t> </w:t>
      </w:r>
      <w:r>
        <w:rPr/>
        <w:t>RFID</w:t>
      </w:r>
      <w:r>
        <w:rPr>
          <w:spacing w:val="-62"/>
        </w:rPr>
        <w:t> </w:t>
      </w:r>
      <w:r>
        <w:rPr/>
        <w:t>行业进一步高速发展。</w:t>
      </w:r>
      <w:r>
        <w:rPr>
          <w:w w:val="99"/>
        </w:rPr>
        <w:t> </w:t>
      </w:r>
      <w:r>
        <w:rPr/>
        <w:t>因此，RFID</w:t>
      </w:r>
      <w:r>
        <w:rPr>
          <w:spacing w:val="-63"/>
        </w:rPr>
        <w:t> </w:t>
      </w:r>
      <w:r>
        <w:rPr/>
        <w:t>行业发展空间非常广阔。</w:t>
      </w:r>
    </w:p>
    <w:p>
      <w:pPr>
        <w:pStyle w:val="BodyText"/>
        <w:spacing w:line="357" w:lineRule="auto"/>
        <w:ind w:left="632" w:right="214" w:firstLine="2"/>
        <w:jc w:val="left"/>
      </w:pPr>
      <w:r>
        <w:rPr/>
        <w:t>（二）公司发展战略</w:t>
      </w:r>
      <w:r>
        <w:rPr>
          <w:spacing w:val="-116"/>
        </w:rPr>
        <w:t> </w:t>
      </w:r>
      <w:r>
        <w:rPr>
          <w:spacing w:val="-116"/>
        </w:rPr>
      </w:r>
      <w:r>
        <w:rPr>
          <w:spacing w:val="-2"/>
        </w:rPr>
        <w:t>公司将一如既然地坚持12字发展方针，巩固和发展EAS业务，积极拓展RFID生产、销售和</w:t>
      </w:r>
    </w:p>
    <w:p>
      <w:pPr>
        <w:pStyle w:val="BodyText"/>
        <w:spacing w:line="240" w:lineRule="auto"/>
        <w:ind w:right="0"/>
        <w:jc w:val="both"/>
      </w:pPr>
      <w:r>
        <w:rPr/>
        <w:t>服务，加快推进向系统解决方案提供商和运营服务商转型。</w:t>
      </w:r>
    </w:p>
    <w:p>
      <w:pPr>
        <w:pStyle w:val="BodyText"/>
        <w:spacing w:line="357" w:lineRule="auto" w:before="154"/>
        <w:ind w:left="632" w:right="248" w:firstLine="2"/>
        <w:jc w:val="left"/>
      </w:pPr>
      <w:r>
        <w:rPr/>
        <w:t>（三）公司核心竞争力</w:t>
      </w:r>
      <w:r>
        <w:rPr>
          <w:spacing w:val="-116"/>
        </w:rPr>
        <w:t> </w:t>
      </w:r>
      <w:r>
        <w:rPr>
          <w:spacing w:val="-116"/>
        </w:rPr>
      </w:r>
      <w:r>
        <w:rPr/>
        <w:t>公司是全球电子防盗系统行业的科技引领者和行业发展推动者，在电子标签领域具有龙</w:t>
      </w:r>
    </w:p>
    <w:p>
      <w:pPr>
        <w:spacing w:after="0" w:line="357"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488"/>
        <w:jc w:val="left"/>
      </w:pPr>
      <w:r>
        <w:rPr/>
        <w:t>头企业地位。公司的核心竞争力主要表现在研发、产品、品牌、人才、客户资源等方面。</w:t>
      </w:r>
      <w:r>
        <w:rPr>
          <w:w w:val="99"/>
        </w:rPr>
        <w:t> </w:t>
      </w:r>
      <w:r>
        <w:rPr/>
        <w:t>1、研发优势。</w:t>
      </w:r>
    </w:p>
    <w:p>
      <w:pPr>
        <w:pStyle w:val="BodyText"/>
        <w:spacing w:line="357" w:lineRule="auto"/>
        <w:ind w:right="265" w:firstLine="480"/>
        <w:jc w:val="both"/>
      </w:pPr>
      <w:r>
        <w:rPr/>
        <w:t>公司是行业内产品研发技术尤其是高端电子标签的研发引领者和技术创新者，拥有行业</w:t>
      </w:r>
      <w:r>
        <w:rPr>
          <w:w w:val="99"/>
        </w:rPr>
        <w:t> </w:t>
      </w:r>
      <w:r>
        <w:rPr/>
        <w:t>内规模最大的技术研发中心。其</w:t>
      </w:r>
      <w:r>
        <w:rPr>
          <w:spacing w:val="-63"/>
        </w:rPr>
        <w:t> </w:t>
      </w:r>
      <w:r>
        <w:rPr/>
        <w:t>EAS</w:t>
      </w:r>
      <w:r>
        <w:rPr>
          <w:spacing w:val="-63"/>
        </w:rPr>
        <w:t> </w:t>
      </w:r>
      <w:r>
        <w:rPr/>
        <w:t>研发中心是行业中唯一的省级企业技术研发中心。</w:t>
      </w:r>
    </w:p>
    <w:p>
      <w:pPr>
        <w:pStyle w:val="BodyText"/>
        <w:spacing w:line="357" w:lineRule="auto"/>
        <w:ind w:right="265" w:firstLine="480"/>
        <w:jc w:val="both"/>
      </w:pPr>
      <w:r>
        <w:rPr/>
        <w:t>近十年来，研发中心在技术人员队伍建设和技术研发成果上均取得可喜的发展。如今，</w:t>
      </w:r>
      <w:r>
        <w:rPr>
          <w:w w:val="99"/>
        </w:rPr>
        <w:t> </w:t>
      </w:r>
      <w:r>
        <w:rPr/>
        <w:t>研发中心拥有</w:t>
      </w:r>
      <w:r>
        <w:rPr>
          <w:spacing w:val="-61"/>
        </w:rPr>
        <w:t> </w:t>
      </w:r>
      <w:r>
        <w:rPr/>
        <w:t>81</w:t>
      </w:r>
      <w:r>
        <w:rPr>
          <w:spacing w:val="-61"/>
        </w:rPr>
        <w:t> </w:t>
      </w:r>
      <w:r>
        <w:rPr/>
        <w:t>名科技人员，专注于</w:t>
      </w:r>
      <w:r>
        <w:rPr>
          <w:spacing w:val="-61"/>
        </w:rPr>
        <w:t> </w:t>
      </w:r>
      <w:r>
        <w:rPr/>
        <w:t>EAS</w:t>
      </w:r>
      <w:r>
        <w:rPr>
          <w:spacing w:val="-61"/>
        </w:rPr>
        <w:t> </w:t>
      </w:r>
      <w:r>
        <w:rPr/>
        <w:t>和</w:t>
      </w:r>
      <w:r>
        <w:rPr>
          <w:spacing w:val="-61"/>
        </w:rPr>
        <w:t> </w:t>
      </w:r>
      <w:r>
        <w:rPr/>
        <w:t>RFID</w:t>
      </w:r>
      <w:r>
        <w:rPr>
          <w:spacing w:val="-61"/>
        </w:rPr>
        <w:t> </w:t>
      </w:r>
      <w:r>
        <w:rPr/>
        <w:t>两大体系，形成了多学科、多层次、知识</w:t>
      </w:r>
      <w:r>
        <w:rPr>
          <w:w w:val="99"/>
        </w:rPr>
        <w:t> </w:t>
      </w:r>
      <w:r>
        <w:rPr/>
        <w:t>结构合理的人员梯队。</w:t>
      </w:r>
    </w:p>
    <w:p>
      <w:pPr>
        <w:pStyle w:val="BodyText"/>
        <w:spacing w:line="357" w:lineRule="auto"/>
        <w:ind w:right="265" w:firstLine="480"/>
        <w:jc w:val="both"/>
      </w:pPr>
      <w:r>
        <w:rPr/>
        <w:t>在自主研发的基础上，研发中心同时加强与相关大专院校和科研院所的密切合作，充分</w:t>
      </w:r>
      <w:r>
        <w:rPr>
          <w:w w:val="99"/>
        </w:rPr>
        <w:t> </w:t>
      </w:r>
      <w:r>
        <w:rPr/>
        <w:t>利用各方优势，发挥互补和协同效应，学习和积累了宝贵的技术经验。</w:t>
      </w:r>
    </w:p>
    <w:p>
      <w:pPr>
        <w:pStyle w:val="BodyText"/>
        <w:spacing w:line="357" w:lineRule="auto"/>
        <w:ind w:right="265" w:firstLine="480"/>
        <w:jc w:val="right"/>
      </w:pPr>
      <w:r>
        <w:rPr>
          <w:w w:val="95"/>
        </w:rPr>
        <w:t>在公司广大科技人员的共同努力下，研发中心在核心技术研发、产品创新、专有设备设</w:t>
      </w:r>
      <w:r>
        <w:rPr>
          <w:w w:val="99"/>
        </w:rPr>
        <w:t> </w:t>
      </w:r>
      <w:r>
        <w:rPr>
          <w:w w:val="95"/>
        </w:rPr>
        <w:t>计改造、工艺改进优化等方面取得了丰硕成果，为公司保持行业龙头地位，创新开拓发展提</w:t>
      </w:r>
      <w:r>
        <w:rPr>
          <w:spacing w:val="9"/>
          <w:w w:val="95"/>
        </w:rPr>
        <w:t> </w:t>
      </w:r>
      <w:r>
        <w:rPr/>
        <w:t>供了强有力地科技支撑。截至报告期末，公司已累计获得专利</w:t>
      </w:r>
      <w:r>
        <w:rPr>
          <w:spacing w:val="-62"/>
        </w:rPr>
        <w:t> </w:t>
      </w:r>
      <w:r>
        <w:rPr/>
        <w:t>110</w:t>
      </w:r>
      <w:r>
        <w:rPr>
          <w:spacing w:val="-62"/>
        </w:rPr>
        <w:t> </w:t>
      </w:r>
      <w:r>
        <w:rPr/>
        <w:t>项，其中发明专利</w:t>
      </w:r>
      <w:r>
        <w:rPr>
          <w:spacing w:val="-62"/>
        </w:rPr>
        <w:t> </w:t>
      </w:r>
      <w:r>
        <w:rPr/>
        <w:t>4</w:t>
      </w:r>
      <w:r>
        <w:rPr>
          <w:spacing w:val="-62"/>
        </w:rPr>
        <w:t> </w:t>
      </w:r>
      <w:r>
        <w:rPr/>
        <w:t>项。</w:t>
      </w:r>
      <w:r>
        <w:rPr>
          <w:w w:val="99"/>
        </w:rPr>
        <w:t> </w:t>
      </w:r>
      <w:r>
        <w:rPr>
          <w:w w:val="95"/>
        </w:rPr>
        <w:t>公司是高新技术企业，并获得了国家科技部火炬高技术产业开发中心评定的“国家火炬</w:t>
      </w:r>
      <w:r>
        <w:rPr/>
      </w:r>
    </w:p>
    <w:p>
      <w:pPr>
        <w:pStyle w:val="BodyText"/>
        <w:spacing w:line="357" w:lineRule="auto"/>
        <w:ind w:left="632" w:right="6488" w:hanging="480"/>
        <w:jc w:val="left"/>
      </w:pPr>
      <w:r>
        <w:rPr/>
        <w:t>计划重点高新技术企业”称号。</w:t>
      </w:r>
      <w:r>
        <w:rPr>
          <w:w w:val="99"/>
        </w:rPr>
        <w:t> </w:t>
      </w:r>
      <w:r>
        <w:rPr/>
        <w:t>2、产品优势</w:t>
      </w:r>
    </w:p>
    <w:p>
      <w:pPr>
        <w:pStyle w:val="BodyText"/>
        <w:spacing w:line="357" w:lineRule="auto"/>
        <w:ind w:right="265" w:firstLine="480"/>
        <w:jc w:val="both"/>
      </w:pPr>
      <w:r>
        <w:rPr/>
        <w:t>公司是全球电子防盗系统行业发展的推动者，为市场和行业贡献了许许多多创新性产品</w:t>
      </w:r>
      <w:r>
        <w:rPr>
          <w:w w:val="99"/>
        </w:rPr>
        <w:t> </w:t>
      </w:r>
      <w:r>
        <w:rPr/>
        <w:t>和解决方案。凭借实力雄厚的研发积累，公司每年都有几十款新产品推出，持续填补行业产</w:t>
      </w:r>
      <w:r>
        <w:rPr>
          <w:w w:val="99"/>
        </w:rPr>
        <w:t> </w:t>
      </w:r>
      <w:r>
        <w:rPr/>
        <w:t>品和解决方案空白，大大丰富了行业产品种类和应用范围，同时也帮助公司始终领先于同行</w:t>
      </w:r>
      <w:r>
        <w:rPr>
          <w:w w:val="99"/>
        </w:rPr>
        <w:t> </w:t>
      </w:r>
      <w:r>
        <w:rPr/>
        <w:t>业竞争者，走差异化竞争之路，有效地降低了同行业竞争者模仿的风险。</w:t>
      </w:r>
    </w:p>
    <w:p>
      <w:pPr>
        <w:pStyle w:val="BodyText"/>
        <w:spacing w:line="338" w:lineRule="auto"/>
        <w:ind w:right="105" w:firstLine="480"/>
        <w:jc w:val="left"/>
      </w:pPr>
      <w:r>
        <w:rPr>
          <w:spacing w:val="-7"/>
        </w:rPr>
        <w:t>目前，公司 </w:t>
      </w:r>
      <w:r>
        <w:rPr>
          <w:rFonts w:ascii="Times New Roman" w:hAnsi="Times New Roman" w:cs="Times New Roman" w:eastAsia="Times New Roman" w:hint="default"/>
        </w:rPr>
        <w:t>EAS </w:t>
      </w:r>
      <w:r>
        <w:rPr>
          <w:spacing w:val="-3"/>
        </w:rPr>
        <w:t>产品线涵盖行业产品全部类别。</w:t>
      </w:r>
      <w:r>
        <w:rPr>
          <w:rFonts w:ascii="Times New Roman" w:hAnsi="Times New Roman" w:cs="Times New Roman" w:eastAsia="Times New Roman" w:hint="default"/>
          <w:spacing w:val="-3"/>
        </w:rPr>
        <w:t>RFID</w:t>
      </w:r>
      <w:r>
        <w:rPr>
          <w:rFonts w:ascii="Times New Roman" w:hAnsi="Times New Roman" w:cs="Times New Roman" w:eastAsia="Times New Roman" w:hint="default"/>
          <w:spacing w:val="-28"/>
        </w:rPr>
        <w:t> </w:t>
      </w:r>
      <w:r>
        <w:rPr>
          <w:spacing w:val="-5"/>
        </w:rPr>
        <w:t>产品线日益丰富，拥有高频（</w:t>
      </w:r>
      <w:r>
        <w:rPr>
          <w:rFonts w:ascii="Times New Roman" w:hAnsi="Times New Roman" w:cs="Times New Roman" w:eastAsia="Times New Roman" w:hint="default"/>
          <w:spacing w:val="-5"/>
        </w:rPr>
        <w:t>HF</w:t>
      </w:r>
      <w:r>
        <w:rPr>
          <w:spacing w:val="-5"/>
        </w:rPr>
        <w:t>）</w:t>
      </w:r>
      <w:r>
        <w:rPr>
          <w:w w:val="99"/>
        </w:rPr>
        <w:t> </w:t>
      </w:r>
      <w:r>
        <w:rPr/>
        <w:t>和超高频（</w:t>
      </w:r>
      <w:r>
        <w:rPr>
          <w:rFonts w:ascii="Times New Roman" w:hAnsi="Times New Roman" w:cs="Times New Roman" w:eastAsia="Times New Roman" w:hint="default"/>
        </w:rPr>
        <w:t>UHF</w:t>
      </w:r>
      <w:r>
        <w:rPr/>
        <w:t>）天线、</w:t>
      </w:r>
      <w:r>
        <w:rPr>
          <w:rFonts w:ascii="Times New Roman" w:hAnsi="Times New Roman" w:cs="Times New Roman" w:eastAsia="Times New Roman" w:hint="default"/>
        </w:rPr>
        <w:t>inlay</w:t>
      </w:r>
      <w:r>
        <w:rPr/>
        <w:t>、标签、服装吊牌、票据、有源标签、特种标签、读写器、电</w:t>
      </w:r>
      <w:r>
        <w:rPr>
          <w:spacing w:val="-98"/>
        </w:rPr>
        <w:t> </w:t>
      </w:r>
      <w:r>
        <w:rPr>
          <w:spacing w:val="-98"/>
        </w:rPr>
      </w:r>
      <w:r>
        <w:rPr/>
        <w:t>子价格标牌</w:t>
      </w:r>
      <w:r>
        <w:rPr>
          <w:spacing w:val="-61"/>
        </w:rPr>
        <w:t> </w:t>
      </w:r>
      <w:r>
        <w:rPr>
          <w:rFonts w:ascii="Times New Roman" w:hAnsi="Times New Roman" w:cs="Times New Roman" w:eastAsia="Times New Roman" w:hint="default"/>
        </w:rPr>
        <w:t>ESL</w:t>
      </w:r>
      <w:r>
        <w:rPr>
          <w:rFonts w:ascii="Times New Roman" w:hAnsi="Times New Roman" w:cs="Times New Roman" w:eastAsia="Times New Roman" w:hint="default"/>
          <w:spacing w:val="-6"/>
        </w:rPr>
        <w:t> </w:t>
      </w:r>
      <w:r>
        <w:rPr/>
        <w:t>等，其应用涵盖物流仓储、零售业等诸多行业领域。</w:t>
      </w:r>
    </w:p>
    <w:p>
      <w:pPr>
        <w:pStyle w:val="BodyText"/>
        <w:spacing w:line="357" w:lineRule="auto" w:before="27"/>
        <w:ind w:right="265" w:firstLine="480"/>
        <w:jc w:val="both"/>
      </w:pPr>
      <w:r>
        <w:rPr/>
        <w:t>公司丰富、创新的产品体系，能够为零售行业及其他领域提供一站式解决方案，大大提</w:t>
      </w:r>
      <w:r>
        <w:rPr>
          <w:w w:val="99"/>
        </w:rPr>
        <w:t> </w:t>
      </w:r>
      <w:r>
        <w:rPr/>
        <w:t>高了公司的核心竞争力。</w:t>
      </w:r>
    </w:p>
    <w:p>
      <w:pPr>
        <w:pStyle w:val="BodyText"/>
        <w:spacing w:line="357" w:lineRule="auto"/>
        <w:ind w:left="632" w:right="248"/>
        <w:jc w:val="left"/>
      </w:pPr>
      <w:r>
        <w:rPr/>
        <w:t>3、品牌优势</w:t>
      </w:r>
      <w:r>
        <w:rPr>
          <w:w w:val="99"/>
        </w:rPr>
        <w:t> </w:t>
      </w:r>
      <w:r>
        <w:rPr/>
        <w:t>公司是全球最早从事EAS业务的企业之一。虽然公司从OEM起步，但在发展过程中努力提</w:t>
      </w:r>
    </w:p>
    <w:p>
      <w:pPr>
        <w:pStyle w:val="BodyText"/>
        <w:spacing w:line="357" w:lineRule="auto"/>
        <w:ind w:right="265"/>
        <w:jc w:val="both"/>
      </w:pPr>
      <w:r>
        <w:rPr/>
        <w:t>高科技水平，逐步从OEM向ODM转变，并大力发展自主品牌。公司在市场中一贯秉持“创新、</w:t>
      </w:r>
      <w:r>
        <w:rPr>
          <w:w w:val="99"/>
        </w:rPr>
        <w:t> </w:t>
      </w:r>
      <w:r>
        <w:rPr/>
        <w:t>品质、服务”，多年来树立了良好的企业形象。如今，公司已经在国际市场上成为以自主品</w:t>
      </w:r>
      <w:r>
        <w:rPr>
          <w:w w:val="99"/>
        </w:rPr>
        <w:t> </w:t>
      </w:r>
      <w:r>
        <w:rPr/>
        <w:t>牌和ODM业务为主的中国企业，“CENTURY”品牌在行业内被广泛赞誉，已经成为“创新、优</w:t>
      </w:r>
    </w:p>
    <w:p>
      <w:pPr>
        <w:spacing w:after="0" w:line="357" w:lineRule="auto"/>
        <w:jc w:val="both"/>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632" w:right="248" w:hanging="480"/>
        <w:jc w:val="left"/>
      </w:pPr>
      <w:r>
        <w:rPr/>
        <w:t>质”的代名词，在客户中享有很高的知名度。</w:t>
      </w:r>
      <w:r>
        <w:rPr>
          <w:w w:val="99"/>
        </w:rPr>
        <w:t> </w:t>
      </w:r>
      <w:r>
        <w:rPr/>
        <w:t>随着国内市场销售服务战略的顺利实施，公司品牌进一步被国内客户熟知和肯定。上市</w:t>
      </w:r>
    </w:p>
    <w:p>
      <w:pPr>
        <w:pStyle w:val="BodyText"/>
        <w:spacing w:line="357" w:lineRule="auto"/>
        <w:ind w:right="265"/>
        <w:jc w:val="both"/>
      </w:pPr>
      <w:r>
        <w:rPr/>
        <w:t>公司良好的企业形象和品牌效应，为公司积极拓展市场，加快向系统集成解决方案服务商转</w:t>
      </w:r>
      <w:r>
        <w:rPr>
          <w:w w:val="99"/>
        </w:rPr>
        <w:t> </w:t>
      </w:r>
      <w:r>
        <w:rPr/>
        <w:t>型奠定了基础。</w:t>
      </w:r>
    </w:p>
    <w:p>
      <w:pPr>
        <w:pStyle w:val="BodyText"/>
        <w:spacing w:line="357" w:lineRule="auto"/>
        <w:ind w:left="632" w:right="0"/>
        <w:jc w:val="left"/>
      </w:pPr>
      <w:r>
        <w:rPr/>
        <w:t>4、人才优势</w:t>
      </w:r>
      <w:r>
        <w:rPr>
          <w:w w:val="99"/>
        </w:rPr>
        <w:t> </w:t>
      </w:r>
      <w:r>
        <w:rPr>
          <w:spacing w:val="-3"/>
        </w:rPr>
        <w:t>公司自成立以来，十分重视高科技研发人才、营销人才和管理人才的培养、引进和积累，</w:t>
      </w:r>
    </w:p>
    <w:p>
      <w:pPr>
        <w:pStyle w:val="BodyText"/>
        <w:spacing w:line="357" w:lineRule="auto"/>
        <w:ind w:left="632" w:right="248" w:hanging="480"/>
        <w:jc w:val="left"/>
      </w:pPr>
      <w:r>
        <w:rPr/>
        <w:t>尤其注重研发团队的建设和培养。公司现有技术人员</w:t>
      </w:r>
      <w:r>
        <w:rPr>
          <w:spacing w:val="-61"/>
        </w:rPr>
        <w:t> </w:t>
      </w:r>
      <w:r>
        <w:rPr/>
        <w:t>160</w:t>
      </w:r>
      <w:r>
        <w:rPr>
          <w:spacing w:val="-61"/>
        </w:rPr>
        <w:t> </w:t>
      </w:r>
      <w:r>
        <w:rPr/>
        <w:t>人，约占公司总人数的</w:t>
      </w:r>
      <w:r>
        <w:rPr>
          <w:spacing w:val="-61"/>
        </w:rPr>
        <w:t> </w:t>
      </w:r>
      <w:r>
        <w:rPr/>
        <w:t>16%。</w:t>
      </w:r>
      <w:r>
        <w:rPr>
          <w:w w:val="99"/>
        </w:rPr>
        <w:t> </w:t>
      </w:r>
      <w:r>
        <w:rPr/>
        <w:t>长期以来，公司建立了一套行之有效的团队建设和考核激励机制，稳定了核心骨干和重</w:t>
      </w:r>
    </w:p>
    <w:p>
      <w:pPr>
        <w:pStyle w:val="BodyText"/>
        <w:spacing w:line="357" w:lineRule="auto"/>
        <w:ind w:right="265"/>
        <w:jc w:val="both"/>
      </w:pPr>
      <w:r>
        <w:rPr/>
        <w:t>要员工队伍，吸引了大批行业内有志之士、有识之士加入到思创大家庭，形成了内部良性竞</w:t>
      </w:r>
      <w:r>
        <w:rPr>
          <w:w w:val="99"/>
        </w:rPr>
        <w:t> </w:t>
      </w:r>
      <w:r>
        <w:rPr/>
        <w:t>争、互动的人才成长氛围。</w:t>
      </w:r>
    </w:p>
    <w:p>
      <w:pPr>
        <w:pStyle w:val="BodyText"/>
        <w:spacing w:line="357" w:lineRule="auto"/>
        <w:ind w:right="325" w:firstLine="480"/>
        <w:jc w:val="both"/>
      </w:pPr>
      <w:r>
        <w:rPr/>
        <w:t>SBU</w:t>
      </w:r>
      <w:r>
        <w:rPr>
          <w:spacing w:val="-65"/>
        </w:rPr>
        <w:t> </w:t>
      </w:r>
      <w:r>
        <w:rPr/>
        <w:t>经营机制的进一步深化，涌现出一批能挑担、有思想、懂管理、精业务的复合型管</w:t>
      </w:r>
      <w:r>
        <w:rPr>
          <w:w w:val="99"/>
        </w:rPr>
        <w:t> </w:t>
      </w:r>
      <w:r>
        <w:rPr/>
        <w:t>理人员，为公司集团化、国际化发展锻炼出了“总经理”苗子。</w:t>
      </w:r>
    </w:p>
    <w:p>
      <w:pPr>
        <w:pStyle w:val="BodyText"/>
        <w:spacing w:line="357" w:lineRule="auto"/>
        <w:ind w:left="632" w:right="0"/>
        <w:jc w:val="left"/>
      </w:pPr>
      <w:r>
        <w:rPr>
          <w:spacing w:val="-3"/>
        </w:rPr>
        <w:t>与相关大专院校的定向培养合作，也为公司人才队伍输送了新鲜血液，储备了后备力量。</w:t>
      </w:r>
      <w:r>
        <w:rPr>
          <w:spacing w:val="-91"/>
        </w:rPr>
        <w:t> </w:t>
      </w:r>
      <w:r>
        <w:rPr>
          <w:spacing w:val="-91"/>
        </w:rPr>
      </w:r>
      <w:r>
        <w:rPr/>
        <w:t>公司合理的人才结构和充足的人才储备是重要的竞争优势之一。</w:t>
      </w:r>
    </w:p>
    <w:p>
      <w:pPr>
        <w:pStyle w:val="BodyText"/>
        <w:spacing w:line="357" w:lineRule="auto"/>
        <w:ind w:left="632" w:right="0"/>
        <w:jc w:val="left"/>
      </w:pPr>
      <w:r>
        <w:rPr/>
        <w:t>5、客户资源优势</w:t>
      </w:r>
      <w:r>
        <w:rPr>
          <w:w w:val="99"/>
        </w:rPr>
        <w:t> </w:t>
      </w:r>
      <w:r>
        <w:rPr/>
        <w:t>经过多年的精心运营，凭借强大的品牌影响力、优质创新的产品及服务和良好的企业信</w:t>
      </w:r>
    </w:p>
    <w:p>
      <w:pPr>
        <w:pStyle w:val="BodyText"/>
        <w:spacing w:line="357" w:lineRule="auto"/>
        <w:ind w:right="229"/>
        <w:jc w:val="both"/>
      </w:pPr>
      <w:r>
        <w:rPr/>
        <w:t>誉，公司已经在全球建立起庞大而稳定的客户资源网络，遍布全球 66</w:t>
      </w:r>
      <w:r>
        <w:rPr>
          <w:spacing w:val="22"/>
        </w:rPr>
        <w:t> </w:t>
      </w:r>
      <w:r>
        <w:rPr/>
        <w:t>个国家和地区。随着</w:t>
      </w:r>
      <w:r>
        <w:rPr>
          <w:w w:val="99"/>
        </w:rPr>
        <w:t> </w:t>
      </w:r>
      <w:r>
        <w:rPr/>
        <w:t>EAS</w:t>
      </w:r>
      <w:r>
        <w:rPr>
          <w:spacing w:val="-70"/>
        </w:rPr>
        <w:t> </w:t>
      </w:r>
      <w:r>
        <w:rPr/>
        <w:t>和</w:t>
      </w:r>
      <w:r>
        <w:rPr>
          <w:spacing w:val="-70"/>
        </w:rPr>
        <w:t> </w:t>
      </w:r>
      <w:r>
        <w:rPr/>
        <w:t>RFID</w:t>
      </w:r>
      <w:r>
        <w:rPr>
          <w:spacing w:val="-70"/>
        </w:rPr>
        <w:t> </w:t>
      </w:r>
      <w:r>
        <w:rPr/>
        <w:t>业务的拓展以及新兴市场的开拓，更多的客户加入了公司客户资源体系。公司丰</w:t>
      </w:r>
      <w:r>
        <w:rPr>
          <w:w w:val="99"/>
        </w:rPr>
        <w:t> </w:t>
      </w:r>
      <w:r>
        <w:rPr/>
        <w:t>富而优质的客户群几乎包括了国际上本行业内所有知名系统集成商和服务商。</w:t>
      </w:r>
    </w:p>
    <w:p>
      <w:pPr>
        <w:pStyle w:val="BodyText"/>
        <w:spacing w:line="357" w:lineRule="auto"/>
        <w:ind w:right="229" w:firstLine="480"/>
        <w:jc w:val="both"/>
      </w:pPr>
      <w:r>
        <w:rPr/>
        <w:t>国内客户资源建设取得阶段性进展，进一步补充和完善了全球客户资源结构。公司充足</w:t>
      </w:r>
      <w:r>
        <w:rPr>
          <w:w w:val="99"/>
        </w:rPr>
        <w:t> </w:t>
      </w:r>
      <w:r>
        <w:rPr/>
        <w:t>的客户资源优势为公司不断提高产品市场份额，保障战略目标早日顺利实现，起到了举足轻</w:t>
      </w:r>
      <w:r>
        <w:rPr>
          <w:spacing w:val="-96"/>
        </w:rPr>
        <w:t> </w:t>
      </w:r>
      <w:r>
        <w:rPr>
          <w:spacing w:val="-96"/>
        </w:rPr>
      </w:r>
      <w:r>
        <w:rPr/>
        <w:t>重的作用。</w:t>
      </w:r>
    </w:p>
    <w:p>
      <w:pPr>
        <w:pStyle w:val="BodyText"/>
        <w:spacing w:line="357" w:lineRule="auto"/>
        <w:ind w:left="632" w:right="216" w:hanging="8"/>
        <w:jc w:val="left"/>
      </w:pPr>
      <w:r>
        <w:rPr/>
        <w:t>（四）2013</w:t>
      </w:r>
      <w:r>
        <w:rPr>
          <w:spacing w:val="-60"/>
        </w:rPr>
        <w:t> </w:t>
      </w:r>
      <w:r>
        <w:rPr/>
        <w:t>年的主要工作</w:t>
      </w:r>
      <w:r>
        <w:rPr>
          <w:spacing w:val="-112"/>
        </w:rPr>
        <w:t> </w:t>
      </w:r>
      <w:r>
        <w:rPr>
          <w:spacing w:val="-112"/>
        </w:rPr>
      </w:r>
      <w:r>
        <w:rPr>
          <w:spacing w:val="-2"/>
        </w:rPr>
        <w:t>2013年是实现公司战略转型的重要一年，EAS业务确保稳定增长，RFID业务取得实质性突</w:t>
      </w:r>
    </w:p>
    <w:p>
      <w:pPr>
        <w:pStyle w:val="BodyText"/>
        <w:spacing w:line="357" w:lineRule="auto"/>
        <w:ind w:left="632" w:right="248" w:hanging="480"/>
        <w:jc w:val="left"/>
      </w:pPr>
      <w:r>
        <w:rPr/>
        <w:t>破，国内营销和服务实现快速发展，战略落地项目和行业并购完成质和量的跨越。</w:t>
      </w:r>
      <w:r>
        <w:rPr>
          <w:w w:val="99"/>
        </w:rPr>
        <w:t> </w:t>
      </w:r>
      <w:r>
        <w:rPr/>
        <w:t>为实现上述计划，公司2013年的主要工作是：</w:t>
      </w:r>
      <w:r>
        <w:rPr>
          <w:w w:val="99"/>
        </w:rPr>
        <w:t> </w:t>
      </w:r>
      <w:r>
        <w:rPr/>
        <w:t>1、持续加强研发工作。EAS重点进行行业最前沿技术的研究；掌握天线系统和解码板等</w:t>
      </w:r>
    </w:p>
    <w:p>
      <w:pPr>
        <w:pStyle w:val="BodyText"/>
        <w:spacing w:line="357" w:lineRule="auto"/>
        <w:ind w:right="265"/>
        <w:jc w:val="both"/>
      </w:pPr>
      <w:r>
        <w:rPr/>
        <w:t>最新技术，提升公司系统技术能力；加大展示类防护技术研究和开发，及零售促销系统的开</w:t>
      </w:r>
      <w:r>
        <w:rPr>
          <w:w w:val="99"/>
        </w:rPr>
        <w:t> </w:t>
      </w:r>
      <w:r>
        <w:rPr/>
        <w:t>发；确保全年研发出更多适销对路的自主创新产品，满足市场需求。RFID重点是进一步深入</w:t>
      </w:r>
    </w:p>
    <w:p>
      <w:pPr>
        <w:spacing w:after="0" w:line="357" w:lineRule="auto"/>
        <w:jc w:val="both"/>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48"/>
        <w:jc w:val="left"/>
      </w:pPr>
      <w:r>
        <w:rPr/>
        <w:t>材料、特种环境标签性能、读写器等系统类的应用及芯片的应用研究；确保全年研发出更多</w:t>
      </w:r>
      <w:r>
        <w:rPr>
          <w:w w:val="99"/>
        </w:rPr>
        <w:t> </w:t>
      </w:r>
      <w:r>
        <w:rPr/>
        <w:t>创新型标签、设备和高性能匹配的特种标签产品。</w:t>
      </w:r>
    </w:p>
    <w:p>
      <w:pPr>
        <w:pStyle w:val="BodyText"/>
        <w:spacing w:line="357" w:lineRule="auto"/>
        <w:ind w:right="226" w:firstLine="480"/>
        <w:jc w:val="both"/>
      </w:pPr>
      <w:r>
        <w:rPr>
          <w:spacing w:val="-3"/>
        </w:rPr>
        <w:t>2、进一步拓展全球市场。国际市场开拓的重点工作是，建立更加灵活的价格体系，利用</w:t>
      </w:r>
      <w:r>
        <w:rPr>
          <w:w w:val="99"/>
        </w:rPr>
        <w:t> </w:t>
      </w:r>
      <w:r>
        <w:rPr/>
        <w:t>公司品牌优势、产品和服务优势，维护和稳定老客户，挖掘和吸引新客户；加大新兴市场的</w:t>
      </w:r>
      <w:r>
        <w:rPr>
          <w:w w:val="99"/>
        </w:rPr>
        <w:t> </w:t>
      </w:r>
      <w:r>
        <w:rPr/>
        <w:t>开发力度，对不同市场采取产品和价格的差异化策略。</w:t>
      </w:r>
    </w:p>
    <w:p>
      <w:pPr>
        <w:pStyle w:val="BodyText"/>
        <w:spacing w:line="357" w:lineRule="auto"/>
        <w:ind w:right="265" w:firstLine="480"/>
        <w:jc w:val="both"/>
      </w:pPr>
      <w:r>
        <w:rPr/>
        <w:t>完善国内销售渠道建设，深度挖掘客户需求，完善零售业整体解决方案；集中资源拓展</w:t>
      </w:r>
      <w:r>
        <w:rPr>
          <w:w w:val="99"/>
        </w:rPr>
        <w:t> </w:t>
      </w:r>
      <w:r>
        <w:rPr/>
        <w:t>RFID行业细分市场，为RFID标签、非标产品、集成应用打开市场；用品质和服务强化中瑞思</w:t>
      </w:r>
      <w:r>
        <w:rPr>
          <w:w w:val="99"/>
        </w:rPr>
        <w:t> </w:t>
      </w:r>
      <w:r>
        <w:rPr/>
        <w:t>创品牌，充分发挥品牌效应。</w:t>
      </w:r>
    </w:p>
    <w:p>
      <w:pPr>
        <w:pStyle w:val="BodyText"/>
        <w:spacing w:line="357" w:lineRule="auto"/>
        <w:ind w:right="224" w:firstLine="480"/>
        <w:jc w:val="both"/>
      </w:pPr>
      <w:r>
        <w:rPr>
          <w:spacing w:val="-3"/>
        </w:rPr>
        <w:t>3、加强对子公司的管理。充分发挥公司总部和子公司的优势资源，帮助和加强对子公司</w:t>
      </w:r>
      <w:r>
        <w:rPr>
          <w:w w:val="99"/>
        </w:rPr>
        <w:t> </w:t>
      </w:r>
      <w:r>
        <w:rPr/>
        <w:t>的风险管控和战略管理，支持和引导子公司规范化运作，促进子公司早日实现业绩目标。</w:t>
      </w:r>
    </w:p>
    <w:p>
      <w:pPr>
        <w:pStyle w:val="BodyText"/>
        <w:spacing w:line="357" w:lineRule="auto"/>
        <w:ind w:right="229" w:firstLine="480"/>
        <w:jc w:val="both"/>
      </w:pPr>
      <w:r>
        <w:rPr>
          <w:spacing w:val="-3"/>
        </w:rPr>
        <w:t>4、加大投资力度。围绕核心业务，加快产业内的并购整合步伐，夯实企业整体实力，加</w:t>
      </w:r>
      <w:r>
        <w:rPr>
          <w:w w:val="99"/>
        </w:rPr>
        <w:t> </w:t>
      </w:r>
      <w:r>
        <w:rPr/>
        <w:t>快转型升级战略目标的实现。</w:t>
      </w:r>
    </w:p>
    <w:p>
      <w:pPr>
        <w:pStyle w:val="BodyText"/>
        <w:spacing w:line="240" w:lineRule="auto"/>
        <w:ind w:left="632" w:right="0"/>
        <w:jc w:val="left"/>
      </w:pPr>
      <w:r>
        <w:rPr/>
        <w:t>（五）可能面对的风险</w:t>
      </w:r>
    </w:p>
    <w:p>
      <w:pPr>
        <w:pStyle w:val="BodyText"/>
        <w:spacing w:line="240" w:lineRule="auto" w:before="154"/>
        <w:ind w:left="632" w:right="0"/>
        <w:jc w:val="left"/>
      </w:pPr>
      <w:r>
        <w:rPr/>
        <w:t>详见“第三节</w:t>
      </w:r>
      <w:r>
        <w:rPr>
          <w:spacing w:val="-4"/>
        </w:rPr>
        <w:t> </w:t>
      </w:r>
      <w:r>
        <w:rPr/>
        <w:t>会计数据和财务指标摘要”之“重大风险提示”</w:t>
      </w:r>
    </w:p>
    <w:p>
      <w:pPr>
        <w:spacing w:line="240" w:lineRule="auto" w:before="11"/>
        <w:rPr>
          <w:rFonts w:ascii="宋体" w:hAnsi="宋体" w:cs="宋体" w:eastAsia="宋体" w:hint="default"/>
          <w:sz w:val="28"/>
          <w:szCs w:val="28"/>
        </w:rPr>
      </w:pPr>
    </w:p>
    <w:p>
      <w:pPr>
        <w:pStyle w:val="BodyText"/>
        <w:spacing w:line="460" w:lineRule="auto" w:before="0"/>
        <w:ind w:right="1688"/>
        <w:jc w:val="left"/>
      </w:pPr>
      <w:r>
        <w:rPr/>
        <w:t>四、董事会对会计师事务所本报告期“非标准审计报告”的说明</w:t>
      </w:r>
      <w:r>
        <w:rPr>
          <w:spacing w:val="-103"/>
        </w:rPr>
        <w:t> </w:t>
      </w:r>
      <w:r>
        <w:rPr>
          <w:spacing w:val="-103"/>
        </w:rPr>
      </w:r>
      <w:r>
        <w:rPr/>
        <w:t>会计师事务所未对本公司出具</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w:t>
      </w:r>
      <w:r>
        <w:rPr>
          <w:w w:val="99"/>
        </w:rPr>
        <w:t> </w:t>
      </w:r>
      <w:r>
        <w:rPr/>
        <w:t>五、董事会关于报告期会计政策、会计估计变更或重要前期差错更正的说明</w:t>
      </w:r>
      <w:r>
        <w:rPr>
          <w:spacing w:val="-99"/>
        </w:rPr>
        <w:t> </w:t>
      </w:r>
      <w:r>
        <w:rPr>
          <w:spacing w:val="-99"/>
        </w:rPr>
      </w:r>
      <w:r>
        <w:rPr/>
        <w:t>报告期内，公司未发生会计政策、会计估计变更或重要前期差错更正的情形。</w:t>
      </w:r>
      <w:r>
        <w:rPr>
          <w:w w:val="99"/>
        </w:rPr>
        <w:t> </w:t>
      </w:r>
      <w:r>
        <w:rPr/>
        <w:t>六、公司利润分配及分红派息情况</w:t>
      </w:r>
    </w:p>
    <w:p>
      <w:pPr>
        <w:spacing w:before="105"/>
        <w:ind w:left="152" w:right="0" w:firstLine="0"/>
        <w:jc w:val="left"/>
        <w:rPr>
          <w:rFonts w:ascii="宋体" w:hAnsi="宋体" w:cs="宋体" w:eastAsia="宋体" w:hint="default"/>
          <w:sz w:val="21"/>
          <w:szCs w:val="21"/>
        </w:rPr>
      </w:pPr>
      <w:r>
        <w:rPr>
          <w:rFonts w:ascii="宋体" w:hAnsi="宋体" w:cs="宋体" w:eastAsia="宋体" w:hint="default"/>
          <w:sz w:val="21"/>
          <w:szCs w:val="21"/>
        </w:rPr>
        <w:t>报告期内利润分配政策特别是现金分红政策的制定、执行或调整情况</w:t>
      </w:r>
    </w:p>
    <w:p>
      <w:pPr>
        <w:pStyle w:val="BodyText"/>
        <w:spacing w:line="357" w:lineRule="auto" w:before="127"/>
        <w:ind w:right="104" w:firstLine="420"/>
        <w:jc w:val="left"/>
      </w:pPr>
      <w:r>
        <w:rPr>
          <w:spacing w:val="-1"/>
        </w:rPr>
        <w:t>根据中国证监会《关于进一步落实上市公司现金分红有关事项的通知》（证监发【2012】</w:t>
      </w:r>
      <w:r>
        <w:rPr>
          <w:w w:val="99"/>
        </w:rPr>
        <w:t> </w:t>
      </w:r>
      <w:r>
        <w:rPr/>
        <w:t>37号）的相关规定，公司对《章程》第八章第一节第一百五十四条进行了修订，旨在进一步</w:t>
      </w:r>
      <w:r>
        <w:rPr>
          <w:w w:val="99"/>
        </w:rPr>
        <w:t> </w:t>
      </w:r>
      <w:r>
        <w:rPr/>
        <w:t>完善公司利润分配事项的决策程序，最大限度维护广大股东的合法权益。上述事项已经公司</w:t>
      </w:r>
      <w:r>
        <w:rPr>
          <w:w w:val="99"/>
        </w:rPr>
        <w:t> </w:t>
      </w:r>
      <w:r>
        <w:rPr/>
        <w:t>第二届董事会第五次会议和2012年度第二次临时股东大会审议通过（具体内容详见公司2012</w:t>
      </w:r>
      <w:r>
        <w:rPr>
          <w:w w:val="99"/>
        </w:rPr>
        <w:t> </w:t>
      </w:r>
      <w:r>
        <w:rPr/>
        <w:t>年8月24日披露在巨潮网第2012-035、2012-037号公告）。</w:t>
      </w:r>
    </w:p>
    <w:p>
      <w:pPr>
        <w:pStyle w:val="BodyText"/>
        <w:spacing w:line="357" w:lineRule="auto"/>
        <w:ind w:right="265" w:firstLine="420"/>
        <w:jc w:val="both"/>
      </w:pPr>
      <w:r>
        <w:rPr/>
        <w:t>公司一如既往地重视对社会公众股东的合理投资回报。根据中国证监会有关文件精神和</w:t>
      </w:r>
      <w:r>
        <w:rPr>
          <w:w w:val="99"/>
        </w:rPr>
        <w:t> </w:t>
      </w:r>
      <w:r>
        <w:rPr/>
        <w:t>公司修订后分红条款的有关规定，公司现金分红方案履行了严格的内部决策和审批程序，各</w:t>
      </w:r>
      <w:r>
        <w:rPr>
          <w:w w:val="99"/>
        </w:rPr>
        <w:t> </w:t>
      </w:r>
      <w:r>
        <w:rPr/>
        <w:t>董事、高级管理人员及相关知情人严格保守分红预案保密信息。2012年，公司共计发放现金</w:t>
      </w:r>
    </w:p>
    <w:p>
      <w:pPr>
        <w:spacing w:after="0" w:line="357" w:lineRule="auto"/>
        <w:jc w:val="both"/>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29"/>
        <w:jc w:val="left"/>
      </w:pPr>
      <w:r>
        <w:rPr>
          <w:spacing w:val="-7"/>
          <w:w w:val="99"/>
        </w:rPr>
        <w:t>红利6700万元，占当年实现可供分配利润的57.59%。全部现金红利已于2012年5月发放完毕（相</w:t>
      </w:r>
      <w:r>
        <w:rPr>
          <w:spacing w:val="-101"/>
          <w:w w:val="99"/>
        </w:rPr>
        <w:t> </w:t>
      </w:r>
      <w:r>
        <w:rPr>
          <w:spacing w:val="-101"/>
          <w:w w:val="99"/>
        </w:rPr>
      </w:r>
      <w:r>
        <w:rPr/>
        <w:t>关内容详见公司2012年5月23日披露在巨潮网第2012-029号公告）。</w:t>
      </w:r>
    </w:p>
    <w:p>
      <w:pPr>
        <w:spacing w:line="240" w:lineRule="auto" w:before="11"/>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公司报告期利润分配预案及资本公积金转增股本预案与公司章程和分红管理办法等的相关规定一致</w:t>
      </w:r>
    </w:p>
    <w:p>
      <w:pPr>
        <w:spacing w:line="307" w:lineRule="auto" w:before="75"/>
        <w:ind w:left="152" w:right="248" w:firstLine="0"/>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公司报告期利润分配预案及资本公积金转增股本预案符合公司章程等的相关规定。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本年度利润分配及资本公积金转增股本预案</w:t>
      </w:r>
    </w:p>
    <w:p>
      <w:pPr>
        <w:spacing w:line="240" w:lineRule="auto" w:before="3"/>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股送红股数（股）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5</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167,500,000.00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83,750,000.00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106,079,314.21</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769"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bl>
    <w:p>
      <w:pPr>
        <w:spacing w:line="240" w:lineRule="auto" w:before="12"/>
        <w:rPr>
          <w:rFonts w:ascii="宋体" w:hAnsi="宋体" w:cs="宋体" w:eastAsia="宋体" w:hint="default"/>
          <w:sz w:val="12"/>
          <w:szCs w:val="12"/>
        </w:rPr>
      </w:pPr>
    </w:p>
    <w:p>
      <w:pPr>
        <w:pStyle w:val="BodyText"/>
        <w:spacing w:line="357" w:lineRule="auto" w:before="26"/>
        <w:ind w:right="213" w:firstLine="482"/>
        <w:jc w:val="left"/>
      </w:pPr>
      <w:r>
        <w:rPr>
          <w:spacing w:val="10"/>
        </w:rPr>
        <w:t>经天健会计师事务所（特殊普通合伙）审计，公司（母公司）2012</w:t>
      </w:r>
      <w:r>
        <w:rPr>
          <w:spacing w:val="13"/>
        </w:rPr>
        <w:t> </w:t>
      </w:r>
      <w:r>
        <w:rPr>
          <w:spacing w:val="10"/>
        </w:rPr>
        <w:t>年度实现净利润</w:t>
      </w:r>
      <w:r>
        <w:rPr>
          <w:w w:val="99"/>
        </w:rPr>
        <w:t> </w:t>
      </w:r>
      <w:r>
        <w:rPr/>
        <w:t>80,579,986.56</w:t>
      </w:r>
      <w:r>
        <w:rPr>
          <w:spacing w:val="-61"/>
        </w:rPr>
        <w:t> </w:t>
      </w:r>
      <w:r>
        <w:rPr>
          <w:spacing w:val="-8"/>
        </w:rPr>
        <w:t>元，按</w:t>
      </w:r>
      <w:r>
        <w:rPr>
          <w:spacing w:val="-61"/>
        </w:rPr>
        <w:t> </w:t>
      </w:r>
      <w:r>
        <w:rPr/>
        <w:t>2012</w:t>
      </w:r>
      <w:r>
        <w:rPr>
          <w:spacing w:val="-61"/>
        </w:rPr>
        <w:t> </w:t>
      </w:r>
      <w:r>
        <w:rPr/>
        <w:t>年度母公司实现净利润的</w:t>
      </w:r>
      <w:r>
        <w:rPr>
          <w:spacing w:val="-61"/>
        </w:rPr>
        <w:t> </w:t>
      </w:r>
      <w:r>
        <w:rPr/>
        <w:t>10%提取法定盈余公积金</w:t>
      </w:r>
      <w:r>
        <w:rPr>
          <w:spacing w:val="-61"/>
        </w:rPr>
        <w:t> </w:t>
      </w:r>
      <w:r>
        <w:rPr/>
        <w:t>8,057,998.66</w:t>
      </w:r>
    </w:p>
    <w:p>
      <w:pPr>
        <w:pStyle w:val="BodyText"/>
        <w:spacing w:line="240" w:lineRule="auto"/>
        <w:ind w:right="0"/>
        <w:jc w:val="left"/>
      </w:pPr>
      <w:r>
        <w:rPr/>
        <w:t>元后，加年初未分配利润</w:t>
      </w:r>
      <w:r>
        <w:rPr>
          <w:spacing w:val="-48"/>
        </w:rPr>
        <w:t> </w:t>
      </w:r>
      <w:r>
        <w:rPr/>
        <w:t>100,557,326.31</w:t>
      </w:r>
      <w:r>
        <w:rPr>
          <w:spacing w:val="-48"/>
        </w:rPr>
        <w:t> </w:t>
      </w:r>
      <w:r>
        <w:rPr/>
        <w:t>元，减</w:t>
      </w:r>
      <w:r>
        <w:rPr>
          <w:spacing w:val="-48"/>
        </w:rPr>
        <w:t> </w:t>
      </w:r>
      <w:r>
        <w:rPr/>
        <w:t>2012</w:t>
      </w:r>
      <w:r>
        <w:rPr>
          <w:spacing w:val="-48"/>
        </w:rPr>
        <w:t> </w:t>
      </w:r>
      <w:r>
        <w:rPr/>
        <w:t>年</w:t>
      </w:r>
      <w:r>
        <w:rPr>
          <w:spacing w:val="-48"/>
        </w:rPr>
        <w:t> </w:t>
      </w:r>
      <w:r>
        <w:rPr/>
        <w:t>5</w:t>
      </w:r>
      <w:r>
        <w:rPr>
          <w:spacing w:val="-48"/>
        </w:rPr>
        <w:t> </w:t>
      </w:r>
      <w:r>
        <w:rPr/>
        <w:t>月支付普通股利</w:t>
      </w:r>
      <w:r>
        <w:rPr>
          <w:spacing w:val="-48"/>
        </w:rPr>
        <w:t> </w:t>
      </w:r>
      <w:r>
        <w:rPr/>
        <w:t>67,000,000.00</w:t>
      </w:r>
    </w:p>
    <w:p>
      <w:pPr>
        <w:pStyle w:val="BodyText"/>
        <w:spacing w:line="240" w:lineRule="auto" w:before="154"/>
        <w:ind w:right="0"/>
        <w:jc w:val="left"/>
      </w:pPr>
      <w:r>
        <w:rPr/>
        <w:t>元，截至</w:t>
      </w:r>
      <w:r>
        <w:rPr>
          <w:spacing w:val="-61"/>
        </w:rPr>
        <w:t> </w:t>
      </w:r>
      <w:r>
        <w:rPr/>
        <w:t>2012</w:t>
      </w:r>
      <w:r>
        <w:rPr>
          <w:spacing w:val="-61"/>
        </w:rPr>
        <w:t> </w:t>
      </w:r>
      <w:r>
        <w:rPr/>
        <w:t>年</w:t>
      </w:r>
      <w:r>
        <w:rPr>
          <w:spacing w:val="-61"/>
        </w:rPr>
        <w:t> </w:t>
      </w:r>
      <w:r>
        <w:rPr/>
        <w:t>12</w:t>
      </w:r>
      <w:r>
        <w:rPr>
          <w:spacing w:val="-1"/>
        </w:rPr>
        <w:t> </w:t>
      </w:r>
      <w:r>
        <w:rPr/>
        <w:t>月</w:t>
      </w:r>
      <w:r>
        <w:rPr>
          <w:spacing w:val="-61"/>
        </w:rPr>
        <w:t> </w:t>
      </w:r>
      <w:r>
        <w:rPr/>
        <w:t>31</w:t>
      </w:r>
      <w:r>
        <w:rPr>
          <w:spacing w:val="-61"/>
        </w:rPr>
        <w:t> </w:t>
      </w:r>
      <w:r>
        <w:rPr/>
        <w:t>日止，公司可供分配利润为</w:t>
      </w:r>
      <w:r>
        <w:rPr>
          <w:spacing w:val="-61"/>
        </w:rPr>
        <w:t> </w:t>
      </w:r>
      <w:r>
        <w:rPr/>
        <w:t>106,079,314.21</w:t>
      </w:r>
      <w:r>
        <w:rPr>
          <w:spacing w:val="-61"/>
        </w:rPr>
        <w:t> </w:t>
      </w:r>
      <w:r>
        <w:rPr/>
        <w:t>元。</w:t>
      </w:r>
    </w:p>
    <w:p>
      <w:pPr>
        <w:pStyle w:val="BodyText"/>
        <w:spacing w:line="240" w:lineRule="auto" w:before="154"/>
        <w:ind w:left="635" w:right="0"/>
        <w:jc w:val="left"/>
      </w:pPr>
      <w:r>
        <w:rPr/>
        <w:t>公司本年度进行利润分配，拟以现有总股本</w:t>
      </w:r>
      <w:r>
        <w:rPr>
          <w:spacing w:val="-31"/>
        </w:rPr>
        <w:t> </w:t>
      </w:r>
      <w:r>
        <w:rPr/>
        <w:t>167,500,000</w:t>
      </w:r>
      <w:r>
        <w:rPr>
          <w:spacing w:val="-31"/>
        </w:rPr>
        <w:t> </w:t>
      </w:r>
      <w:r>
        <w:rPr/>
        <w:t>股为基数，按每</w:t>
      </w:r>
      <w:r>
        <w:rPr>
          <w:spacing w:val="-31"/>
        </w:rPr>
        <w:t> </w:t>
      </w:r>
      <w:r>
        <w:rPr/>
        <w:t>10</w:t>
      </w:r>
      <w:r>
        <w:rPr>
          <w:spacing w:val="-2"/>
        </w:rPr>
        <w:t> </w:t>
      </w:r>
      <w:r>
        <w:rPr/>
        <w:t>股派发现</w:t>
      </w:r>
    </w:p>
    <w:p>
      <w:pPr>
        <w:pStyle w:val="BodyText"/>
        <w:spacing w:line="240" w:lineRule="auto" w:before="154"/>
        <w:ind w:right="0"/>
        <w:jc w:val="left"/>
      </w:pPr>
      <w:r>
        <w:rPr/>
        <w:t>金股利人民币</w:t>
      </w:r>
      <w:r>
        <w:rPr>
          <w:spacing w:val="-61"/>
        </w:rPr>
        <w:t> </w:t>
      </w:r>
      <w:r>
        <w:rPr/>
        <w:t>5</w:t>
      </w:r>
      <w:r>
        <w:rPr>
          <w:spacing w:val="-61"/>
        </w:rPr>
        <w:t> </w:t>
      </w:r>
      <w:r>
        <w:rPr/>
        <w:t>元（含税）,共计</w:t>
      </w:r>
      <w:r>
        <w:rPr>
          <w:spacing w:val="-61"/>
        </w:rPr>
        <w:t> </w:t>
      </w:r>
      <w:r>
        <w:rPr/>
        <w:t>83,750,000.00</w:t>
      </w:r>
      <w:r>
        <w:rPr>
          <w:spacing w:val="-61"/>
        </w:rPr>
        <w:t> </w:t>
      </w:r>
      <w:r>
        <w:rPr/>
        <w:t>元,</w:t>
      </w:r>
      <w:r>
        <w:rPr>
          <w:spacing w:val="-2"/>
        </w:rPr>
        <w:t> </w:t>
      </w:r>
      <w:r>
        <w:rPr/>
        <w:t>剩余未分配利润结转以后年度。</w:t>
      </w:r>
    </w:p>
    <w:p>
      <w:pPr>
        <w:pStyle w:val="BodyText"/>
        <w:spacing w:line="240" w:lineRule="auto" w:before="154"/>
        <w:ind w:left="632" w:right="0"/>
        <w:jc w:val="left"/>
      </w:pPr>
      <w:r>
        <w:rPr/>
        <w:t>上述权益分派预案尚须本公司</w:t>
      </w:r>
      <w:r>
        <w:rPr>
          <w:spacing w:val="-63"/>
        </w:rPr>
        <w:t> </w:t>
      </w:r>
      <w:r>
        <w:rPr/>
        <w:t>2012</w:t>
      </w:r>
      <w:r>
        <w:rPr>
          <w:spacing w:val="-63"/>
        </w:rPr>
        <w:t> </w:t>
      </w:r>
      <w:r>
        <w:rPr/>
        <w:t>年度股东大会审议批准后实施。</w:t>
      </w:r>
    </w:p>
    <w:p>
      <w:pPr>
        <w:spacing w:line="240" w:lineRule="auto" w:before="11"/>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公司近</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年（含报告期）的利润分配方案及资本公积金转增股本方案情况</w:t>
      </w:r>
    </w:p>
    <w:p>
      <w:pPr>
        <w:spacing w:line="240" w:lineRule="auto" w:before="13"/>
        <w:rPr>
          <w:rFonts w:ascii="宋体" w:hAnsi="宋体" w:cs="宋体" w:eastAsia="宋体" w:hint="default"/>
          <w:sz w:val="21"/>
          <w:szCs w:val="21"/>
        </w:rPr>
      </w:pPr>
    </w:p>
    <w:p>
      <w:pPr>
        <w:pStyle w:val="BodyText"/>
        <w:spacing w:line="357" w:lineRule="auto" w:before="0"/>
        <w:ind w:right="0" w:firstLine="420"/>
        <w:jc w:val="left"/>
      </w:pPr>
      <w:r>
        <w:rPr>
          <w:spacing w:val="-4"/>
        </w:rPr>
        <w:t>1、2011年4月8日，公司召开了2010年度股东大会，审议通过了2010年度的利润分配方案：</w:t>
      </w:r>
      <w:r>
        <w:rPr>
          <w:w w:val="99"/>
        </w:rPr>
        <w:t> </w:t>
      </w:r>
      <w:r>
        <w:rPr/>
        <w:t>以总股本6,700万股为基数，按每10股派发现金股利人民币15元（含税），共计100,500,000</w:t>
      </w:r>
      <w:r>
        <w:rPr>
          <w:w w:val="99"/>
        </w:rPr>
        <w:t> </w:t>
      </w:r>
      <w:r>
        <w:rPr/>
        <w:t>元，同时进行资本公积转增股本，以公司总股本67,000,000股为基数，向全体股东每10</w:t>
      </w:r>
      <w:r>
        <w:rPr>
          <w:spacing w:val="-42"/>
        </w:rPr>
        <w:t> </w:t>
      </w:r>
      <w:r>
        <w:rPr/>
        <w:t>股转</w:t>
      </w:r>
      <w:r>
        <w:rPr>
          <w:w w:val="99"/>
        </w:rPr>
        <w:t> </w:t>
      </w:r>
      <w:r>
        <w:rPr/>
        <w:t>增15股，合计转增股本100,500,000股。</w:t>
      </w:r>
    </w:p>
    <w:p>
      <w:pPr>
        <w:pStyle w:val="BodyText"/>
        <w:spacing w:line="357" w:lineRule="auto"/>
        <w:ind w:right="128" w:firstLine="420"/>
        <w:jc w:val="left"/>
      </w:pPr>
      <w:r>
        <w:rPr/>
        <w:t>2、2012年4月17日，公司召开了2011年度股东大会，审议通过了2011年度的利润分配方</w:t>
      </w:r>
      <w:r>
        <w:rPr>
          <w:w w:val="99"/>
        </w:rPr>
        <w:t> </w:t>
      </w:r>
      <w:r>
        <w:rPr/>
        <w:t>案：以公司总股本16,750万股为基数，向全体股东每10股派发现金股利人民币4元（含税），</w:t>
      </w:r>
      <w:r>
        <w:rPr>
          <w:w w:val="99"/>
        </w:rPr>
        <w:t> </w:t>
      </w:r>
      <w:r>
        <w:rPr/>
        <w:t>共计67,000,000元，剩余未分配利润结转以后年度。</w:t>
      </w:r>
    </w:p>
    <w:p>
      <w:pPr>
        <w:pStyle w:val="BodyText"/>
        <w:spacing w:line="357" w:lineRule="auto"/>
        <w:ind w:right="0" w:firstLine="420"/>
        <w:jc w:val="left"/>
      </w:pPr>
      <w:r>
        <w:rPr>
          <w:spacing w:val="-1"/>
        </w:rPr>
        <w:t>3、2013年3月26日，公司第二届董事会第十二次会议审议通过了2012年度利润分配预案：</w:t>
      </w:r>
      <w:r>
        <w:rPr>
          <w:w w:val="99"/>
        </w:rPr>
        <w:t> </w:t>
      </w:r>
      <w:r>
        <w:rPr>
          <w:w w:val="95"/>
        </w:rPr>
        <w:t>以公司总股本16,750万股为基数，向全体股东每10股派发现金股利人民币5元（含税）。此预</w:t>
      </w:r>
      <w:r>
        <w:rPr/>
      </w:r>
    </w:p>
    <w:p>
      <w:pPr>
        <w:spacing w:after="0" w:line="357" w:lineRule="auto"/>
        <w:jc w:val="left"/>
        <w:sectPr>
          <w:footerReference w:type="default" r:id="rId14"/>
          <w:pgSz w:w="11900" w:h="16840"/>
          <w:pgMar w:footer="983" w:header="745" w:top="1060" w:bottom="1180" w:left="980" w:right="900"/>
          <w:pgNumType w:start="30"/>
        </w:sect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983" w:top="1060" w:bottom="1180" w:left="980" w:right="980"/>
        </w:sectPr>
      </w:pPr>
    </w:p>
    <w:p>
      <w:pPr>
        <w:pStyle w:val="BodyText"/>
        <w:spacing w:line="240" w:lineRule="auto" w:before="26"/>
        <w:ind w:right="0"/>
        <w:jc w:val="left"/>
      </w:pPr>
      <w:r>
        <w:rPr>
          <w:w w:val="95"/>
        </w:rPr>
        <w:t>案仍需提交公司2012年度股东大会审议。</w:t>
      </w:r>
      <w:r>
        <w:rPr/>
      </w:r>
    </w:p>
    <w:p>
      <w:pPr>
        <w:spacing w:before="143"/>
        <w:ind w:left="152" w:right="0" w:firstLine="0"/>
        <w:jc w:val="left"/>
        <w:rPr>
          <w:rFonts w:ascii="宋体" w:hAnsi="宋体" w:cs="宋体" w:eastAsia="宋体" w:hint="default"/>
          <w:sz w:val="21"/>
          <w:szCs w:val="21"/>
        </w:rPr>
      </w:pPr>
      <w:r>
        <w:rPr>
          <w:rFonts w:ascii="宋体" w:hAnsi="宋体" w:cs="宋体" w:eastAsia="宋体" w:hint="default"/>
          <w:sz w:val="21"/>
          <w:szCs w:val="21"/>
        </w:rPr>
        <w:t>公司近三年现金分红情况表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00" w:h="16840"/>
          <w:pgMar w:top="1060" w:bottom="1180" w:left="980" w:right="980"/>
          <w:cols w:num="2" w:equalWidth="0">
            <w:col w:w="4473" w:space="4323"/>
            <w:col w:w="1144"/>
          </w:cols>
        </w:sectPr>
      </w:pPr>
    </w:p>
    <w:p>
      <w:pPr>
        <w:spacing w:line="240" w:lineRule="auto" w:before="12"/>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381"/>
        <w:gridCol w:w="2390"/>
        <w:gridCol w:w="2393"/>
        <w:gridCol w:w="2393"/>
      </w:tblGrid>
      <w:tr>
        <w:trPr>
          <w:trHeight w:val="161" w:hRule="exact"/>
        </w:trPr>
        <w:tc>
          <w:tcPr>
            <w:tcW w:w="2381" w:type="dxa"/>
            <w:vMerge w:val="restart"/>
            <w:tcBorders>
              <w:top w:val="single" w:sz="4" w:space="0" w:color="000000"/>
              <w:left w:val="single" w:sz="4" w:space="0" w:color="000000"/>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公司股东的净利润的比率</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56" w:hRule="exact"/>
        </w:trPr>
        <w:tc>
          <w:tcPr>
            <w:tcW w:w="2381" w:type="dxa"/>
            <w:vMerge/>
            <w:tcBorders>
              <w:left w:val="single" w:sz="4" w:space="0" w:color="000000"/>
              <w:bottom w:val="nil" w:sz="6" w:space="0" w:color="auto"/>
              <w:right w:val="single" w:sz="4" w:space="0" w:color="000000"/>
            </w:tcBorders>
            <w:shd w:val="clear" w:color="auto" w:fill="D3D3D3"/>
          </w:tcPr>
          <w:p>
            <w:pPr/>
          </w:p>
        </w:tc>
        <w:tc>
          <w:tcPr>
            <w:tcW w:w="2390"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28"/>
              <w:ind w:left="38" w:right="29"/>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于上市公司股东的净利润</w:t>
            </w:r>
          </w:p>
        </w:tc>
        <w:tc>
          <w:tcPr>
            <w:tcW w:w="2393" w:type="dxa"/>
            <w:vMerge/>
            <w:tcBorders>
              <w:left w:val="single" w:sz="4" w:space="0" w:color="000000"/>
              <w:right w:val="single" w:sz="4" w:space="0" w:color="000000"/>
            </w:tcBorders>
            <w:shd w:val="clear" w:color="auto" w:fill="D3D3D3"/>
          </w:tcPr>
          <w:p>
            <w:pPr/>
          </w:p>
        </w:tc>
      </w:tr>
      <w:tr>
        <w:trPr>
          <w:trHeight w:val="390" w:hRule="exact"/>
        </w:trPr>
        <w:tc>
          <w:tcPr>
            <w:tcW w:w="23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758"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56" w:hRule="exact"/>
        </w:trPr>
        <w:tc>
          <w:tcPr>
            <w:tcW w:w="2381" w:type="dxa"/>
            <w:vMerge w:val="restart"/>
            <w:tcBorders>
              <w:top w:val="nil" w:sz="6" w:space="0" w:color="auto"/>
              <w:left w:val="single" w:sz="4" w:space="0" w:color="000000"/>
              <w:right w:val="single" w:sz="4" w:space="0" w:color="000000"/>
            </w:tcBorders>
            <w:shd w:val="clear" w:color="auto" w:fill="D3D3D3"/>
          </w:tcPr>
          <w:p>
            <w:pPr/>
          </w:p>
        </w:tc>
        <w:tc>
          <w:tcPr>
            <w:tcW w:w="2390" w:type="dxa"/>
            <w:vMerge w:val="restart"/>
            <w:tcBorders>
              <w:top w:val="nil" w:sz="6" w:space="0" w:color="auto"/>
              <w:left w:val="single" w:sz="4" w:space="0" w:color="000000"/>
              <w:right w:val="single" w:sz="4" w:space="0" w:color="000000"/>
            </w:tcBorders>
            <w:shd w:val="clear" w:color="auto" w:fill="D3D3D3"/>
          </w:tcPr>
          <w:p>
            <w:pPr/>
          </w:p>
        </w:tc>
        <w:tc>
          <w:tcPr>
            <w:tcW w:w="2393" w:type="dxa"/>
            <w:vMerge/>
            <w:tcBorders>
              <w:left w:val="single" w:sz="4" w:space="0" w:color="000000"/>
              <w:bottom w:val="nil" w:sz="6" w:space="0" w:color="auto"/>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1"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71,165,129.44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117.68%</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93,100,358.27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71.97%</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84,860,241.62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118.43%</w:t>
            </w:r>
          </w:p>
        </w:tc>
      </w:tr>
    </w:tbl>
    <w:p>
      <w:pPr>
        <w:spacing w:before="28"/>
        <w:ind w:left="152" w:right="0" w:firstLine="0"/>
        <w:jc w:val="both"/>
        <w:rPr>
          <w:rFonts w:ascii="宋体" w:hAnsi="宋体" w:cs="宋体" w:eastAsia="宋体" w:hint="default"/>
          <w:sz w:val="21"/>
          <w:szCs w:val="21"/>
        </w:rPr>
      </w:pPr>
      <w:r>
        <w:rPr>
          <w:rFonts w:ascii="宋体" w:hAnsi="宋体" w:cs="宋体" w:eastAsia="宋体" w:hint="default"/>
          <w:sz w:val="21"/>
          <w:szCs w:val="21"/>
        </w:rPr>
        <w:t>公司报告期内盈利且母公司未分配利润为正但未提出现金红利分配预案</w:t>
      </w:r>
    </w:p>
    <w:p>
      <w:pPr>
        <w:spacing w:before="75"/>
        <w:ind w:left="152" w:right="0" w:firstLine="0"/>
        <w:jc w:val="both"/>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pStyle w:val="BodyText"/>
        <w:spacing w:line="692" w:lineRule="exact" w:before="38"/>
        <w:ind w:left="635" w:right="165" w:hanging="483"/>
        <w:jc w:val="left"/>
      </w:pPr>
      <w:r>
        <w:rPr/>
        <w:t>七、内幕信息知情人管理制度的建立和执行情况</w:t>
      </w:r>
      <w:r>
        <w:rPr>
          <w:spacing w:val="-108"/>
        </w:rPr>
        <w:t> </w:t>
      </w:r>
      <w:r>
        <w:rPr>
          <w:spacing w:val="-108"/>
        </w:rPr>
      </w:r>
      <w:r>
        <w:rPr/>
        <w:t>为进一步加强内幕信息管理，根据中国证监会《关于上市公司建立内幕信息知情人登记</w:t>
      </w:r>
    </w:p>
    <w:p>
      <w:pPr>
        <w:pStyle w:val="BodyText"/>
        <w:spacing w:line="357" w:lineRule="auto" w:before="49"/>
        <w:ind w:right="149"/>
        <w:jc w:val="both"/>
      </w:pPr>
      <w:r>
        <w:rPr>
          <w:spacing w:val="-2"/>
        </w:rPr>
        <w:t>管理制度的规定》（证监会公告【2011】30号）等有关文件的精神，2012年4月，经公司二届</w:t>
      </w:r>
      <w:r>
        <w:rPr>
          <w:spacing w:val="-118"/>
        </w:rPr>
        <w:t> </w:t>
      </w:r>
      <w:r>
        <w:rPr>
          <w:spacing w:val="-118"/>
        </w:rPr>
      </w:r>
      <w:r>
        <w:rPr/>
        <w:t>二次董事会审议决定，公司对《内幕信息知情人登记制度》进行了修订，对内幕信息知情人</w:t>
      </w:r>
      <w:r>
        <w:rPr>
          <w:w w:val="99"/>
        </w:rPr>
        <w:t> </w:t>
      </w:r>
      <w:r>
        <w:rPr/>
        <w:t>的范围界定、身份识别、信息传递、保密管理以及法律责任等作了更明确的规定（相关内容</w:t>
      </w:r>
      <w:r>
        <w:rPr>
          <w:w w:val="99"/>
        </w:rPr>
        <w:t> </w:t>
      </w:r>
      <w:r>
        <w:rPr/>
        <w:t>详见2012年4月25日披露在巨潮网的第2012-022号公告）。</w:t>
      </w:r>
    </w:p>
    <w:p>
      <w:pPr>
        <w:pStyle w:val="BodyText"/>
        <w:spacing w:line="357" w:lineRule="auto"/>
        <w:ind w:right="182" w:firstLine="482"/>
        <w:jc w:val="both"/>
      </w:pPr>
      <w:r>
        <w:rPr/>
        <w:t>报告期内，公司在定期报告、分红方案及重大事项等情形发生时，认真自查，重点做好</w:t>
      </w:r>
      <w:r>
        <w:rPr>
          <w:w w:val="99"/>
        </w:rPr>
        <w:t> </w:t>
      </w:r>
      <w:r>
        <w:rPr/>
        <w:t>编制、传递、决议、披露等环节的信息管理，并及时进行了知情人报备。共报送内幕信息知</w:t>
      </w:r>
      <w:r>
        <w:rPr>
          <w:w w:val="99"/>
        </w:rPr>
        <w:t> </w:t>
      </w:r>
      <w:r>
        <w:rPr/>
        <w:t>情人登记表4份。</w:t>
      </w:r>
    </w:p>
    <w:p>
      <w:pPr>
        <w:spacing w:line="240" w:lineRule="auto" w:before="11"/>
        <w:rPr>
          <w:rFonts w:ascii="宋体" w:hAnsi="宋体" w:cs="宋体" w:eastAsia="宋体" w:hint="default"/>
          <w:sz w:val="19"/>
          <w:szCs w:val="19"/>
        </w:rPr>
      </w:pPr>
    </w:p>
    <w:p>
      <w:pPr>
        <w:pStyle w:val="BodyText"/>
        <w:spacing w:line="240" w:lineRule="auto" w:before="0"/>
        <w:ind w:right="0"/>
        <w:jc w:val="both"/>
      </w:pPr>
      <w:r>
        <w:rPr/>
        <w:t>八、报告期内接待调研、沟通、采访等活动登记表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6"/>
        <w:ind w:left="0" w:right="166" w:firstLine="0"/>
        <w:jc w:val="right"/>
        <w:rPr>
          <w:rFonts w:ascii="宋体" w:hAnsi="宋体" w:cs="宋体" w:eastAsia="宋体" w:hint="default"/>
          <w:sz w:val="21"/>
          <w:szCs w:val="21"/>
        </w:rPr>
      </w:pPr>
      <w:r>
        <w:rPr/>
        <w:pict>
          <v:shape style="position:absolute;margin-left:56.399998pt;margin-top:-51.336803pt;width:477.75pt;height:194.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1498"/>
                    <w:gridCol w:w="1150"/>
                    <w:gridCol w:w="900"/>
                    <w:gridCol w:w="1673"/>
                    <w:gridCol w:w="2520"/>
                  </w:tblGrid>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2" w:right="22" w:hanging="209"/>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043" w:right="94" w:hanging="944"/>
                          <w:jc w:val="left"/>
                          <w:rPr>
                            <w:rFonts w:ascii="宋体" w:hAnsi="宋体" w:cs="宋体" w:eastAsia="宋体" w:hint="default"/>
                            <w:sz w:val="21"/>
                            <w:szCs w:val="21"/>
                          </w:rPr>
                        </w:pPr>
                        <w:r>
                          <w:rPr>
                            <w:rFonts w:ascii="宋体" w:hAnsi="宋体" w:cs="宋体" w:eastAsia="宋体" w:hint="default"/>
                            <w:spacing w:val="-2"/>
                            <w:sz w:val="21"/>
                            <w:szCs w:val="21"/>
                          </w:rPr>
                          <w:t>谈论的主要内容及提供的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资料</w:t>
                        </w:r>
                      </w:p>
                    </w:tc>
                  </w:tr>
                  <w:tr>
                    <w:trPr>
                      <w:trHeight w:val="359"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pacing w:val="-7"/>
                            <w:sz w:val="21"/>
                            <w:szCs w:val="21"/>
                          </w:rPr>
                          <w:t>谈论主要内容：募投项目进</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center"/>
                          <w:rPr>
                            <w:rFonts w:ascii="宋体" w:hAnsi="宋体" w:cs="宋体" w:eastAsia="宋体" w:hint="default"/>
                            <w:sz w:val="21"/>
                            <w:szCs w:val="21"/>
                          </w:rPr>
                        </w:pPr>
                        <w:r>
                          <w:rPr>
                            <w:rFonts w:ascii="宋体" w:hAnsi="宋体" w:cs="宋体" w:eastAsia="宋体" w:hint="default"/>
                            <w:spacing w:val="-15"/>
                            <w:sz w:val="21"/>
                            <w:szCs w:val="21"/>
                          </w:rPr>
                          <w:t>度、公司</w:t>
                        </w:r>
                        <w:r>
                          <w:rPr>
                            <w:rFonts w:ascii="宋体" w:hAnsi="宋体" w:cs="宋体" w:eastAsia="宋体" w:hint="default"/>
                            <w:spacing w:val="-53"/>
                            <w:sz w:val="21"/>
                            <w:szCs w:val="21"/>
                          </w:rPr>
                          <w:t> </w:t>
                        </w:r>
                        <w:r>
                          <w:rPr>
                            <w:rFonts w:ascii="宋体" w:hAnsi="宋体" w:cs="宋体" w:eastAsia="宋体" w:hint="default"/>
                            <w:sz w:val="21"/>
                            <w:szCs w:val="21"/>
                          </w:rPr>
                          <w:t>RFID</w:t>
                        </w:r>
                        <w:r>
                          <w:rPr>
                            <w:rFonts w:ascii="宋体" w:hAnsi="宋体" w:cs="宋体" w:eastAsia="宋体" w:hint="default"/>
                            <w:spacing w:val="-51"/>
                            <w:sz w:val="21"/>
                            <w:szCs w:val="21"/>
                          </w:rPr>
                          <w:t> </w:t>
                        </w:r>
                        <w:r>
                          <w:rPr>
                            <w:rFonts w:ascii="宋体" w:hAnsi="宋体" w:cs="宋体" w:eastAsia="宋体" w:hint="default"/>
                            <w:sz w:val="21"/>
                            <w:szCs w:val="21"/>
                          </w:rPr>
                          <w:t>的情况介绍</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center"/>
                          <w:rPr>
                            <w:rFonts w:ascii="宋体" w:hAnsi="宋体" w:cs="宋体" w:eastAsia="宋体" w:hint="default"/>
                            <w:sz w:val="21"/>
                            <w:szCs w:val="21"/>
                          </w:rPr>
                        </w:pPr>
                        <w:r>
                          <w:rPr>
                            <w:rFonts w:ascii="宋体" w:hAnsi="宋体" w:cs="宋体" w:eastAsia="宋体" w:hint="default"/>
                            <w:sz w:val="21"/>
                            <w:szCs w:val="21"/>
                          </w:rPr>
                          <w:t>公司收购 MW security</w:t>
                        </w:r>
                        <w:r>
                          <w:rPr>
                            <w:rFonts w:ascii="宋体" w:hAnsi="宋体" w:cs="宋体" w:eastAsia="宋体" w:hint="default"/>
                            <w:spacing w:val="-58"/>
                            <w:sz w:val="21"/>
                            <w:szCs w:val="21"/>
                          </w:rPr>
                          <w:t> </w:t>
                        </w:r>
                        <w:r>
                          <w:rPr>
                            <w:rFonts w:ascii="宋体" w:hAnsi="宋体" w:cs="宋体" w:eastAsia="宋体" w:hint="default"/>
                            <w:sz w:val="21"/>
                            <w:szCs w:val="21"/>
                          </w:rPr>
                          <w:t>AB</w:t>
                        </w:r>
                      </w:p>
                    </w:tc>
                  </w:tr>
                  <w:tr>
                    <w:trPr>
                      <w:trHeight w:val="30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pacing w:val="-7"/>
                            <w:sz w:val="21"/>
                            <w:szCs w:val="21"/>
                          </w:rPr>
                          <w:t>的前景分析、在杭州钱江经</w:t>
                        </w:r>
                      </w:p>
                    </w:tc>
                  </w:tr>
                  <w:tr>
                    <w:trPr>
                      <w:trHeight w:val="634"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z w:val="21"/>
                            <w:szCs w:val="21"/>
                          </w:rPr>
                          <w:t>楼会议室</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万家基金、中国建</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银投资证券</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67"/>
                          <w:jc w:val="left"/>
                          <w:rPr>
                            <w:rFonts w:ascii="宋体" w:hAnsi="宋体" w:cs="宋体" w:eastAsia="宋体" w:hint="default"/>
                            <w:sz w:val="21"/>
                            <w:szCs w:val="21"/>
                          </w:rPr>
                        </w:pPr>
                        <w:r>
                          <w:rPr>
                            <w:rFonts w:ascii="宋体" w:hAnsi="宋体" w:cs="宋体" w:eastAsia="宋体" w:hint="default"/>
                            <w:sz w:val="21"/>
                            <w:szCs w:val="21"/>
                          </w:rPr>
                          <w:t>济开发区建设的</w:t>
                        </w:r>
                        <w:r>
                          <w:rPr>
                            <w:rFonts w:ascii="宋体" w:hAnsi="宋体" w:cs="宋体" w:eastAsia="宋体" w:hint="default"/>
                            <w:spacing w:val="-55"/>
                            <w:sz w:val="21"/>
                            <w:szCs w:val="21"/>
                          </w:rPr>
                          <w:t> </w:t>
                        </w:r>
                        <w:r>
                          <w:rPr>
                            <w:rFonts w:ascii="宋体" w:hAnsi="宋体" w:cs="宋体" w:eastAsia="宋体" w:hint="default"/>
                            <w:sz w:val="21"/>
                            <w:szCs w:val="21"/>
                          </w:rPr>
                          <w:t>RFID</w:t>
                        </w:r>
                        <w:r>
                          <w:rPr>
                            <w:rFonts w:ascii="宋体" w:hAnsi="宋体" w:cs="宋体" w:eastAsia="宋体" w:hint="default"/>
                            <w:spacing w:val="-55"/>
                            <w:sz w:val="21"/>
                            <w:szCs w:val="21"/>
                          </w:rPr>
                          <w:t> </w:t>
                        </w:r>
                        <w:r>
                          <w:rPr>
                            <w:rFonts w:ascii="宋体" w:hAnsi="宋体" w:cs="宋体" w:eastAsia="宋体" w:hint="default"/>
                            <w:sz w:val="21"/>
                            <w:szCs w:val="21"/>
                          </w:rPr>
                          <w:t>系统</w:t>
                        </w:r>
                        <w:r>
                          <w:rPr>
                            <w:rFonts w:ascii="宋体" w:hAnsi="宋体" w:cs="宋体" w:eastAsia="宋体" w:hint="default"/>
                            <w:w w:val="100"/>
                            <w:sz w:val="21"/>
                            <w:szCs w:val="21"/>
                          </w:rPr>
                          <w:t> </w:t>
                        </w:r>
                        <w:r>
                          <w:rPr>
                            <w:rFonts w:ascii="宋体" w:hAnsi="宋体" w:cs="宋体" w:eastAsia="宋体" w:hint="default"/>
                            <w:sz w:val="21"/>
                            <w:szCs w:val="21"/>
                          </w:rPr>
                          <w:t>及设备生产建设项目的进</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46"/>
                          <w:jc w:val="center"/>
                          <w:rPr>
                            <w:rFonts w:ascii="宋体" w:hAnsi="宋体" w:cs="宋体" w:eastAsia="宋体" w:hint="default"/>
                            <w:sz w:val="21"/>
                            <w:szCs w:val="21"/>
                          </w:rPr>
                        </w:pPr>
                        <w:r>
                          <w:rPr>
                            <w:rFonts w:ascii="宋体" w:hAnsi="宋体" w:cs="宋体" w:eastAsia="宋体" w:hint="default"/>
                            <w:sz w:val="21"/>
                            <w:szCs w:val="21"/>
                          </w:rPr>
                          <w:t>展及对公司未来的利润贡</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pacing w:val="-7"/>
                            <w:sz w:val="21"/>
                            <w:szCs w:val="21"/>
                          </w:rPr>
                          <w:t>献等问题。本次调研，公司</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43"/>
                          <w:jc w:val="center"/>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年年报一份，除</w:t>
                        </w:r>
                      </w:p>
                    </w:tc>
                  </w:tr>
                  <w:tr>
                    <w:trPr>
                      <w:trHeight w:val="316"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46"/>
                          <w:jc w:val="center"/>
                          <w:rPr>
                            <w:rFonts w:ascii="宋体" w:hAnsi="宋体" w:cs="宋体" w:eastAsia="宋体" w:hint="default"/>
                            <w:sz w:val="21"/>
                            <w:szCs w:val="21"/>
                          </w:rPr>
                        </w:pPr>
                        <w:r>
                          <w:rPr>
                            <w:rFonts w:ascii="宋体" w:hAnsi="宋体" w:cs="宋体" w:eastAsia="宋体" w:hint="default"/>
                            <w:sz w:val="21"/>
                            <w:szCs w:val="21"/>
                          </w:rPr>
                          <w:t>此之外未提供其他实物及</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type w:val="continuous"/>
          <w:pgSz w:w="1190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800"/>
        <w:gridCol w:w="1498"/>
        <w:gridCol w:w="1150"/>
        <w:gridCol w:w="900"/>
        <w:gridCol w:w="1673"/>
        <w:gridCol w:w="2520"/>
      </w:tblGrid>
      <w:tr>
        <w:trPr>
          <w:trHeight w:val="362"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书面材料。</w:t>
            </w: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7"/>
                <w:sz w:val="21"/>
                <w:szCs w:val="21"/>
              </w:rPr>
              <w:t>谈论主要内容：安防标签行</w:t>
            </w: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业市场前景、公司</w:t>
            </w:r>
            <w:r>
              <w:rPr>
                <w:rFonts w:ascii="宋体" w:hAnsi="宋体" w:cs="宋体" w:eastAsia="宋体" w:hint="default"/>
                <w:spacing w:val="-54"/>
                <w:sz w:val="21"/>
                <w:szCs w:val="21"/>
              </w:rPr>
              <w:t> </w:t>
            </w: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系</w:t>
            </w:r>
          </w:p>
        </w:tc>
      </w:tr>
      <w:tr>
        <w:trPr>
          <w:trHeight w:val="313"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安信证券、东吴证</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统及设备生产建设项目对</w:t>
            </w: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券、万家基金、申</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未来产能及公司生产渠道</w:t>
            </w:r>
          </w:p>
        </w:tc>
      </w:tr>
      <w:tr>
        <w:trPr>
          <w:trHeight w:val="313"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z w:val="21"/>
                <w:szCs w:val="21"/>
              </w:rPr>
              <w:t>楼会议室</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银万国证券、方正</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的影响、欧债危机对公司一</w:t>
            </w: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富邦基金、湘财证</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季度订单的影响等问题。本</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次调研，公司提供</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年报一份，除此之外未提供</w:t>
            </w: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其他实物及书面材料。</w:t>
            </w:r>
          </w:p>
        </w:tc>
      </w:tr>
      <w:tr>
        <w:trPr>
          <w:trHeight w:val="359"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7"/>
                <w:sz w:val="21"/>
                <w:szCs w:val="21"/>
              </w:rPr>
              <w:t>谈论主要内容：对于公司募</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投项目进展情况了解、公司</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创新产品的研发情况及传</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中国建银投资证</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统产品的产能扩张、欧债危</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z w:val="21"/>
                <w:szCs w:val="21"/>
              </w:rPr>
              <w:t>楼会议室</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券、天相投顾、信</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机对公司订单的影响、公司</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达证券、渤海证券</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发展前景和战略情况、诉讼</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36"/>
              <w:jc w:val="left"/>
              <w:rPr>
                <w:rFonts w:ascii="宋体" w:hAnsi="宋体" w:cs="宋体" w:eastAsia="宋体" w:hint="default"/>
                <w:sz w:val="21"/>
                <w:szCs w:val="21"/>
              </w:rPr>
            </w:pPr>
            <w:r>
              <w:rPr>
                <w:rFonts w:ascii="宋体" w:hAnsi="宋体" w:cs="宋体" w:eastAsia="宋体" w:hint="default"/>
                <w:spacing w:val="-2"/>
                <w:sz w:val="21"/>
                <w:szCs w:val="21"/>
              </w:rPr>
              <w:t>案件对公司的影响等问题。</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本次调研，公司未提供实物</w:t>
            </w: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及任何书面材料。</w:t>
            </w: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673" w:type="dxa"/>
            <w:tcBorders>
              <w:top w:val="single" w:sz="4" w:space="0" w:color="000000"/>
              <w:left w:val="single" w:sz="4" w:space="0" w:color="000000"/>
              <w:bottom w:val="nil" w:sz="6" w:space="0" w:color="auto"/>
              <w:right w:val="single" w:sz="4" w:space="0" w:color="000000"/>
            </w:tcBorders>
          </w:tcPr>
          <w:p>
            <w:pPr/>
          </w:p>
        </w:tc>
        <w:tc>
          <w:tcPr>
            <w:tcW w:w="2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36"/>
              <w:jc w:val="left"/>
              <w:rPr>
                <w:rFonts w:ascii="宋体" w:hAnsi="宋体" w:cs="宋体" w:eastAsia="宋体" w:hint="default"/>
                <w:sz w:val="21"/>
                <w:szCs w:val="21"/>
              </w:rPr>
            </w:pPr>
            <w:r>
              <w:rPr>
                <w:rFonts w:ascii="宋体" w:hAnsi="宋体" w:cs="宋体" w:eastAsia="宋体" w:hint="default"/>
                <w:spacing w:val="-2"/>
                <w:sz w:val="21"/>
                <w:szCs w:val="21"/>
              </w:rPr>
              <w:t>谈论主要内容：公司投资、</w:t>
            </w: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收购的子公司的内部整合</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情况、公司核心竞争力的分</w:t>
            </w:r>
          </w:p>
        </w:tc>
      </w:tr>
      <w:tr>
        <w:trPr>
          <w:trHeight w:val="624"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7"/>
                <w:sz w:val="21"/>
                <w:szCs w:val="21"/>
              </w:rPr>
              <w:t> </w:t>
            </w:r>
            <w:r>
              <w:rPr>
                <w:rFonts w:ascii="宋体" w:hAnsi="宋体" w:cs="宋体" w:eastAsia="宋体" w:hint="default"/>
                <w:sz w:val="21"/>
                <w:szCs w:val="21"/>
              </w:rPr>
              <w:t>楼会议室</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1" w:right="19"/>
              <w:jc w:val="left"/>
              <w:rPr>
                <w:rFonts w:ascii="宋体" w:hAnsi="宋体" w:cs="宋体" w:eastAsia="宋体" w:hint="default"/>
                <w:sz w:val="21"/>
                <w:szCs w:val="21"/>
              </w:rPr>
            </w:pPr>
            <w:r>
              <w:rPr>
                <w:rFonts w:ascii="宋体" w:hAnsi="宋体" w:cs="宋体" w:eastAsia="宋体" w:hint="default"/>
                <w:spacing w:val="-9"/>
                <w:sz w:val="21"/>
                <w:szCs w:val="21"/>
              </w:rPr>
              <w:t>华宝证券、国信证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sz w:val="21"/>
                <w:szCs w:val="21"/>
              </w:rPr>
              <w:t>券、民生加银基金</w:t>
            </w: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36"/>
              <w:jc w:val="left"/>
              <w:rPr>
                <w:rFonts w:ascii="宋体" w:hAnsi="宋体" w:cs="宋体" w:eastAsia="宋体" w:hint="default"/>
                <w:sz w:val="21"/>
                <w:szCs w:val="21"/>
              </w:rPr>
            </w:pPr>
            <w:r>
              <w:rPr>
                <w:rFonts w:ascii="宋体" w:hAnsi="宋体" w:cs="宋体" w:eastAsia="宋体" w:hint="default"/>
                <w:spacing w:val="-2"/>
                <w:sz w:val="21"/>
                <w:szCs w:val="21"/>
              </w:rPr>
              <w:t>析、保点诉讼案件的进展、</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的国内市场开拓</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进展等问题。本次调研，公</w:t>
            </w: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25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司未提供实物及任何书面</w:t>
            </w: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single" w:sz="4" w:space="0" w:color="000000"/>
            </w:tcBorders>
          </w:tcPr>
          <w:p>
            <w:pPr/>
          </w:p>
        </w:tc>
        <w:tc>
          <w:tcPr>
            <w:tcW w:w="25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w:t>
            </w:r>
          </w:p>
        </w:tc>
      </w:tr>
    </w:tbl>
    <w:p>
      <w:pPr>
        <w:spacing w:after="0" w:line="261" w:lineRule="exact"/>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2"/>
        <w:spacing w:line="240" w:lineRule="auto"/>
        <w:ind w:left="3" w:right="0"/>
        <w:jc w:val="center"/>
      </w:pPr>
      <w:r>
        <w:rPr/>
        <w:t>第五节</w:t>
      </w:r>
      <w:r>
        <w:rPr>
          <w:spacing w:val="6"/>
        </w:rPr>
        <w:t> </w:t>
      </w:r>
      <w:r>
        <w:rPr/>
        <w:t>重要事项</w:t>
      </w:r>
    </w:p>
    <w:p>
      <w:pPr>
        <w:spacing w:line="240" w:lineRule="auto" w:before="11"/>
        <w:rPr>
          <w:rFonts w:ascii="宋体" w:hAnsi="宋体" w:cs="宋体" w:eastAsia="宋体" w:hint="default"/>
          <w:sz w:val="29"/>
          <w:szCs w:val="29"/>
        </w:rPr>
      </w:pPr>
    </w:p>
    <w:p>
      <w:pPr>
        <w:pStyle w:val="BodyText"/>
        <w:spacing w:line="240" w:lineRule="auto" w:before="26"/>
        <w:ind w:right="1557"/>
        <w:jc w:val="left"/>
      </w:pPr>
      <w:r>
        <w:rPr/>
        <w:t>一、重大诉讼仲裁事项</w:t>
      </w:r>
    </w:p>
    <w:p>
      <w:pPr>
        <w:spacing w:line="240" w:lineRule="auto" w:before="12"/>
        <w:rPr>
          <w:rFonts w:ascii="宋体" w:hAnsi="宋体" w:cs="宋体" w:eastAsia="宋体" w:hint="default"/>
          <w:sz w:val="24"/>
          <w:szCs w:val="24"/>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864"/>
        <w:gridCol w:w="876"/>
        <w:gridCol w:w="876"/>
        <w:gridCol w:w="876"/>
        <w:gridCol w:w="874"/>
        <w:gridCol w:w="876"/>
        <w:gridCol w:w="874"/>
        <w:gridCol w:w="876"/>
        <w:gridCol w:w="862"/>
        <w:gridCol w:w="859"/>
        <w:gridCol w:w="859"/>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起诉(申</w:t>
            </w:r>
            <w:r>
              <w:rPr>
                <w:rFonts w:ascii="宋体" w:hAnsi="宋体" w:cs="宋体" w:eastAsia="宋体" w:hint="default"/>
                <w:w w:val="99"/>
                <w:sz w:val="18"/>
                <w:szCs w:val="18"/>
              </w:rPr>
              <w:t> </w:t>
            </w:r>
            <w:r>
              <w:rPr>
                <w:rFonts w:ascii="宋体" w:hAnsi="宋体" w:cs="宋体" w:eastAsia="宋体" w:hint="default"/>
                <w:sz w:val="18"/>
                <w:szCs w:val="18"/>
              </w:rPr>
              <w:t>请)方</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应诉(被申</w:t>
            </w:r>
            <w:r>
              <w:rPr>
                <w:rFonts w:ascii="宋体" w:hAnsi="宋体" w:cs="宋体" w:eastAsia="宋体" w:hint="default"/>
                <w:w w:val="99"/>
                <w:sz w:val="18"/>
                <w:szCs w:val="18"/>
              </w:rPr>
              <w:t> </w:t>
            </w:r>
            <w:r>
              <w:rPr>
                <w:rFonts w:ascii="宋体" w:hAnsi="宋体" w:cs="宋体" w:eastAsia="宋体" w:hint="default"/>
                <w:sz w:val="18"/>
                <w:szCs w:val="18"/>
              </w:rPr>
              <w:t>请)方</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72" w:hanging="92"/>
              <w:jc w:val="left"/>
              <w:rPr>
                <w:rFonts w:ascii="宋体" w:hAnsi="宋体" w:cs="宋体" w:eastAsia="宋体" w:hint="default"/>
                <w:sz w:val="18"/>
                <w:szCs w:val="18"/>
              </w:rPr>
            </w:pPr>
            <w:r>
              <w:rPr>
                <w:rFonts w:ascii="宋体" w:hAnsi="宋体" w:cs="宋体" w:eastAsia="宋体" w:hint="default"/>
                <w:sz w:val="18"/>
                <w:szCs w:val="18"/>
              </w:rPr>
              <w:t>承担连带</w:t>
            </w:r>
            <w:r>
              <w:rPr>
                <w:rFonts w:ascii="宋体" w:hAnsi="宋体" w:cs="宋体" w:eastAsia="宋体" w:hint="default"/>
                <w:w w:val="99"/>
                <w:sz w:val="18"/>
                <w:szCs w:val="18"/>
              </w:rPr>
              <w:t> </w:t>
            </w:r>
            <w:r>
              <w:rPr>
                <w:rFonts w:ascii="宋体" w:hAnsi="宋体" w:cs="宋体" w:eastAsia="宋体" w:hint="default"/>
                <w:sz w:val="18"/>
                <w:szCs w:val="18"/>
              </w:rPr>
              <w:t>责任方</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诉讼仲裁</w:t>
            </w:r>
            <w:r>
              <w:rPr>
                <w:rFonts w:ascii="宋体" w:hAnsi="宋体" w:cs="宋体" w:eastAsia="宋体" w:hint="default"/>
                <w:w w:val="99"/>
                <w:sz w:val="18"/>
                <w:szCs w:val="18"/>
              </w:rPr>
              <w:t> </w:t>
            </w:r>
            <w:r>
              <w:rPr>
                <w:rFonts w:ascii="宋体" w:hAnsi="宋体" w:cs="宋体" w:eastAsia="宋体" w:hint="default"/>
                <w:sz w:val="18"/>
                <w:szCs w:val="18"/>
              </w:rPr>
              <w:t>类型</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6" w:firstLine="2"/>
              <w:jc w:val="center"/>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99"/>
                <w:sz w:val="18"/>
                <w:szCs w:val="18"/>
              </w:rPr>
              <w:t> </w:t>
            </w:r>
            <w:r>
              <w:rPr>
                <w:rFonts w:ascii="宋体" w:hAnsi="宋体" w:cs="宋体" w:eastAsia="宋体" w:hint="default"/>
                <w:sz w:val="18"/>
                <w:szCs w:val="18"/>
              </w:rPr>
              <w:t>裁)基本情</w:t>
            </w:r>
            <w:r>
              <w:rPr>
                <w:rFonts w:ascii="宋体" w:hAnsi="宋体" w:cs="宋体" w:eastAsia="宋体" w:hint="default"/>
                <w:w w:val="99"/>
                <w:sz w:val="18"/>
                <w:szCs w:val="18"/>
              </w:rPr>
              <w:t> </w:t>
            </w:r>
            <w:r>
              <w:rPr>
                <w:rFonts w:ascii="宋体" w:hAnsi="宋体" w:cs="宋体" w:eastAsia="宋体" w:hint="default"/>
                <w:sz w:val="18"/>
                <w:szCs w:val="18"/>
              </w:rPr>
              <w:t>况</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6" w:firstLine="93"/>
              <w:jc w:val="left"/>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99"/>
                <w:sz w:val="18"/>
                <w:szCs w:val="18"/>
              </w:rPr>
              <w:t> </w:t>
            </w:r>
            <w:r>
              <w:rPr>
                <w:rFonts w:ascii="宋体" w:hAnsi="宋体" w:cs="宋体" w:eastAsia="宋体" w:hint="default"/>
                <w:sz w:val="18"/>
                <w:szCs w:val="18"/>
              </w:rPr>
              <w:t>裁)涉及金</w:t>
            </w:r>
            <w:r>
              <w:rPr>
                <w:rFonts w:ascii="宋体" w:hAnsi="宋体" w:cs="宋体" w:eastAsia="宋体" w:hint="default"/>
                <w:w w:val="99"/>
                <w:sz w:val="18"/>
                <w:szCs w:val="18"/>
              </w:rPr>
              <w:t> </w:t>
            </w:r>
            <w:r>
              <w:rPr>
                <w:rFonts w:ascii="宋体" w:hAnsi="宋体" w:cs="宋体" w:eastAsia="宋体" w:hint="default"/>
                <w:sz w:val="18"/>
                <w:szCs w:val="18"/>
              </w:rPr>
              <w:t>额（万元</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atLeast" w:before="130"/>
              <w:ind w:left="115" w:right="115"/>
              <w:jc w:val="left"/>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99"/>
                <w:sz w:val="18"/>
                <w:szCs w:val="18"/>
              </w:rPr>
              <w:t> </w:t>
            </w:r>
            <w:r>
              <w:rPr>
                <w:rFonts w:ascii="宋体" w:hAnsi="宋体" w:cs="宋体" w:eastAsia="宋体" w:hint="default"/>
                <w:sz w:val="18"/>
                <w:szCs w:val="18"/>
              </w:rPr>
              <w:t>裁)进展</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6" w:firstLine="2"/>
              <w:jc w:val="center"/>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99"/>
                <w:sz w:val="18"/>
                <w:szCs w:val="18"/>
              </w:rPr>
              <w:t> </w:t>
            </w:r>
            <w:r>
              <w:rPr>
                <w:rFonts w:ascii="宋体" w:hAnsi="宋体" w:cs="宋体" w:eastAsia="宋体" w:hint="default"/>
                <w:sz w:val="18"/>
                <w:szCs w:val="18"/>
              </w:rPr>
              <w:t>裁)审理结</w:t>
            </w:r>
            <w:r>
              <w:rPr>
                <w:rFonts w:ascii="宋体" w:hAnsi="宋体" w:cs="宋体" w:eastAsia="宋体" w:hint="default"/>
                <w:w w:val="99"/>
                <w:sz w:val="18"/>
                <w:szCs w:val="18"/>
              </w:rPr>
              <w:t> </w:t>
            </w:r>
            <w:r>
              <w:rPr>
                <w:rFonts w:ascii="宋体" w:hAnsi="宋体" w:cs="宋体" w:eastAsia="宋体" w:hint="default"/>
                <w:sz w:val="18"/>
                <w:szCs w:val="18"/>
              </w:rPr>
              <w:t>果及影响</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4" w:right="65" w:firstLine="45"/>
              <w:jc w:val="both"/>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99"/>
                <w:sz w:val="18"/>
                <w:szCs w:val="18"/>
              </w:rPr>
              <w:t> </w:t>
            </w:r>
            <w:r>
              <w:rPr>
                <w:rFonts w:ascii="宋体" w:hAnsi="宋体" w:cs="宋体" w:eastAsia="宋体" w:hint="default"/>
                <w:sz w:val="18"/>
                <w:szCs w:val="18"/>
              </w:rPr>
              <w:t>裁)判决</w:t>
            </w:r>
            <w:r>
              <w:rPr>
                <w:rFonts w:ascii="宋体" w:hAnsi="宋体" w:cs="宋体" w:eastAsia="宋体" w:hint="default"/>
                <w:w w:val="99"/>
                <w:sz w:val="18"/>
                <w:szCs w:val="18"/>
              </w:rPr>
              <w:t> </w:t>
            </w:r>
            <w:r>
              <w:rPr>
                <w:rFonts w:ascii="宋体" w:hAnsi="宋体" w:cs="宋体" w:eastAsia="宋体" w:hint="default"/>
                <w:sz w:val="18"/>
                <w:szCs w:val="18"/>
              </w:rPr>
              <w:t>执行情况</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65"/>
              <w:jc w:val="center"/>
              <w:rPr>
                <w:rFonts w:ascii="宋体" w:hAnsi="宋体" w:cs="宋体" w:eastAsia="宋体" w:hint="default"/>
                <w:sz w:val="18"/>
                <w:szCs w:val="18"/>
              </w:rPr>
            </w:pPr>
            <w:r>
              <w:rPr>
                <w:rFonts w:ascii="宋体" w:hAnsi="宋体" w:cs="宋体" w:eastAsia="宋体" w:hint="default"/>
                <w:sz w:val="18"/>
                <w:szCs w:val="18"/>
              </w:rPr>
              <w:t>相关临时</w:t>
            </w:r>
            <w:r>
              <w:rPr>
                <w:rFonts w:ascii="宋体" w:hAnsi="宋体" w:cs="宋体" w:eastAsia="宋体" w:hint="default"/>
                <w:w w:val="99"/>
                <w:sz w:val="18"/>
                <w:szCs w:val="18"/>
              </w:rPr>
              <w:t> </w:t>
            </w:r>
            <w:r>
              <w:rPr>
                <w:rFonts w:ascii="宋体" w:hAnsi="宋体" w:cs="宋体" w:eastAsia="宋体" w:hint="default"/>
                <w:sz w:val="18"/>
                <w:szCs w:val="18"/>
              </w:rPr>
              <w:t>公告披露</w:t>
            </w:r>
            <w:r>
              <w:rPr>
                <w:rFonts w:ascii="宋体" w:hAnsi="宋体" w:cs="宋体" w:eastAsia="宋体" w:hint="default"/>
                <w:w w:val="99"/>
                <w:sz w:val="18"/>
                <w:szCs w:val="18"/>
              </w:rPr>
              <w:t> </w:t>
            </w:r>
            <w:r>
              <w:rPr>
                <w:rFonts w:ascii="宋体" w:hAnsi="宋体" w:cs="宋体" w:eastAsia="宋体" w:hint="default"/>
                <w:sz w:val="18"/>
                <w:szCs w:val="18"/>
              </w:rPr>
              <w:t>日期</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相关临时</w:t>
            </w:r>
            <w:r>
              <w:rPr>
                <w:rFonts w:ascii="宋体" w:hAnsi="宋体" w:cs="宋体" w:eastAsia="宋体" w:hint="default"/>
                <w:w w:val="99"/>
                <w:sz w:val="18"/>
                <w:szCs w:val="18"/>
              </w:rPr>
              <w:t> </w:t>
            </w:r>
            <w:r>
              <w:rPr>
                <w:rFonts w:ascii="宋体" w:hAnsi="宋体" w:cs="宋体" w:eastAsia="宋体" w:hint="default"/>
                <w:sz w:val="18"/>
                <w:szCs w:val="18"/>
              </w:rPr>
              <w:t>公告编号</w:t>
            </w: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保点系统</w:t>
            </w:r>
            <w:r>
              <w:rPr>
                <w:rFonts w:ascii="宋体" w:hAnsi="宋体" w:cs="宋体" w:eastAsia="宋体" w:hint="default"/>
                <w:w w:val="99"/>
                <w:sz w:val="18"/>
                <w:szCs w:val="18"/>
              </w:rPr>
              <w:t> </w:t>
            </w:r>
            <w:r>
              <w:rPr>
                <w:rFonts w:ascii="宋体" w:hAnsi="宋体" w:cs="宋体" w:eastAsia="宋体" w:hint="default"/>
                <w:sz w:val="18"/>
                <w:szCs w:val="18"/>
              </w:rPr>
              <w:t>公司</w:t>
            </w:r>
            <w:r>
              <w:rPr>
                <w:rFonts w:ascii="宋体" w:hAnsi="宋体" w:cs="宋体" w:eastAsia="宋体" w:hint="default"/>
                <w:w w:val="99"/>
                <w:sz w:val="18"/>
                <w:szCs w:val="18"/>
              </w:rPr>
              <w:t> </w:t>
            </w:r>
            <w:r>
              <w:rPr>
                <w:rFonts w:ascii="宋体" w:hAnsi="宋体" w:cs="宋体" w:eastAsia="宋体" w:hint="default"/>
                <w:sz w:val="18"/>
                <w:szCs w:val="18"/>
              </w:rPr>
              <w:t>[CHECKPO</w:t>
            </w:r>
            <w:r>
              <w:rPr>
                <w:rFonts w:ascii="宋体" w:hAnsi="宋体" w:cs="宋体" w:eastAsia="宋体" w:hint="default"/>
                <w:w w:val="99"/>
                <w:sz w:val="18"/>
                <w:szCs w:val="18"/>
              </w:rPr>
              <w:t> </w:t>
            </w:r>
            <w:r>
              <w:rPr>
                <w:rFonts w:ascii="宋体" w:hAnsi="宋体" w:cs="宋体" w:eastAsia="宋体" w:hint="default"/>
                <w:sz w:val="18"/>
                <w:szCs w:val="18"/>
              </w:rPr>
              <w:t>INT</w:t>
            </w:r>
            <w:r>
              <w:rPr>
                <w:rFonts w:ascii="宋体" w:hAnsi="宋体" w:cs="宋体" w:eastAsia="宋体" w:hint="default"/>
                <w:w w:val="99"/>
                <w:sz w:val="18"/>
                <w:szCs w:val="18"/>
              </w:rPr>
              <w:t> </w:t>
            </w:r>
            <w:r>
              <w:rPr>
                <w:rFonts w:ascii="宋体" w:hAnsi="宋体" w:cs="宋体" w:eastAsia="宋体" w:hint="default"/>
                <w:sz w:val="18"/>
                <w:szCs w:val="18"/>
              </w:rPr>
              <w:t>SYSTEMS,</w:t>
            </w:r>
            <w:r>
              <w:rPr>
                <w:rFonts w:ascii="宋体" w:hAnsi="宋体" w:cs="宋体" w:eastAsia="宋体" w:hint="default"/>
                <w:w w:val="99"/>
                <w:sz w:val="18"/>
                <w:szCs w:val="18"/>
              </w:rPr>
              <w:t> </w:t>
            </w:r>
            <w:r>
              <w:rPr>
                <w:rFonts w:ascii="宋体" w:hAnsi="宋体" w:cs="宋体" w:eastAsia="宋体" w:hint="default"/>
                <w:sz w:val="18"/>
                <w:szCs w:val="18"/>
              </w:rPr>
              <w:t>INC.]</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中瑞思创</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民事诉讼</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2"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w w:val="99"/>
                <w:sz w:val="18"/>
              </w:rPr>
              <w:t>0</w:t>
            </w:r>
            <w:r>
              <w:rPr>
                <w:rFonts w:ascii="宋体"/>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8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sz w:val="18"/>
              </w:rPr>
              <w:t>2011-025</w:t>
            </w:r>
          </w:p>
        </w:tc>
      </w:tr>
    </w:tbl>
    <w:p>
      <w:pPr>
        <w:spacing w:before="28"/>
        <w:ind w:left="152" w:right="1557" w:firstLine="0"/>
        <w:jc w:val="left"/>
        <w:rPr>
          <w:rFonts w:ascii="宋体" w:hAnsi="宋体" w:cs="宋体" w:eastAsia="宋体" w:hint="default"/>
          <w:sz w:val="21"/>
          <w:szCs w:val="21"/>
        </w:rPr>
      </w:pPr>
      <w:r>
        <w:rPr>
          <w:rFonts w:ascii="宋体" w:hAnsi="宋体" w:cs="宋体" w:eastAsia="宋体" w:hint="default"/>
          <w:sz w:val="21"/>
          <w:szCs w:val="21"/>
        </w:rPr>
        <w:t>发生在编制上一期年度报告之后的涉及公司的重大诉讼、仲裁事项的涉及金额</w:t>
      </w:r>
      <w:r>
        <w:rPr>
          <w:rFonts w:ascii="宋体" w:hAnsi="宋体" w:cs="宋体" w:eastAsia="宋体" w:hint="default"/>
          <w:spacing w:val="-57"/>
          <w:sz w:val="21"/>
          <w:szCs w:val="21"/>
        </w:rPr>
        <w:t> </w:t>
      </w:r>
      <w:r>
        <w:rPr>
          <w:rFonts w:ascii="宋体" w:hAnsi="宋体" w:cs="宋体" w:eastAsia="宋体" w:hint="default"/>
          <w:sz w:val="21"/>
          <w:szCs w:val="21"/>
        </w:rPr>
        <w:t>0</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before="78"/>
        <w:ind w:left="152" w:right="1557" w:firstLine="0"/>
        <w:jc w:val="left"/>
        <w:rPr>
          <w:rFonts w:ascii="宋体" w:hAnsi="宋体" w:cs="宋体" w:eastAsia="宋体" w:hint="default"/>
          <w:sz w:val="21"/>
          <w:szCs w:val="21"/>
        </w:rPr>
      </w:pPr>
      <w:r>
        <w:rPr>
          <w:rFonts w:ascii="宋体" w:hAnsi="宋体" w:cs="宋体" w:eastAsia="宋体" w:hint="default"/>
          <w:sz w:val="21"/>
          <w:szCs w:val="21"/>
        </w:rPr>
        <w:t>已编入上一期年度报告，但当时尚未结案的重大诉讼、仲裁事项的涉及金额</w:t>
      </w:r>
      <w:r>
        <w:rPr>
          <w:rFonts w:ascii="宋体" w:hAnsi="宋体" w:cs="宋体" w:eastAsia="宋体" w:hint="default"/>
          <w:spacing w:val="-60"/>
          <w:sz w:val="21"/>
          <w:szCs w:val="21"/>
        </w:rPr>
        <w:t> </w:t>
      </w:r>
      <w:r>
        <w:rPr>
          <w:rFonts w:ascii="宋体" w:hAnsi="宋体" w:cs="宋体" w:eastAsia="宋体" w:hint="default"/>
          <w:sz w:val="21"/>
          <w:szCs w:val="21"/>
        </w:rPr>
        <w:t>0</w:t>
      </w:r>
      <w:r>
        <w:rPr>
          <w:rFonts w:ascii="宋体" w:hAnsi="宋体" w:cs="宋体" w:eastAsia="宋体" w:hint="default"/>
          <w:spacing w:val="-58"/>
          <w:sz w:val="21"/>
          <w:szCs w:val="21"/>
        </w:rPr>
        <w:t> </w:t>
      </w:r>
      <w:r>
        <w:rPr>
          <w:rFonts w:ascii="宋体" w:hAnsi="宋体" w:cs="宋体" w:eastAsia="宋体" w:hint="default"/>
          <w:sz w:val="21"/>
          <w:szCs w:val="21"/>
        </w:rPr>
        <w:t>万元。</w:t>
      </w:r>
    </w:p>
    <w:p>
      <w:pPr>
        <w:spacing w:line="307" w:lineRule="auto" w:before="75"/>
        <w:ind w:left="152" w:right="6411" w:firstLine="0"/>
        <w:jc w:val="left"/>
        <w:rPr>
          <w:rFonts w:ascii="宋体" w:hAnsi="宋体" w:cs="宋体" w:eastAsia="宋体" w:hint="default"/>
          <w:sz w:val="21"/>
          <w:szCs w:val="21"/>
        </w:rPr>
      </w:pPr>
      <w:r>
        <w:rPr>
          <w:rFonts w:ascii="宋体" w:hAnsi="宋体" w:cs="宋体" w:eastAsia="宋体" w:hint="default"/>
          <w:sz w:val="21"/>
          <w:szCs w:val="21"/>
        </w:rPr>
        <w:t>因诉讼仲裁计提的预计负债</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重大诉讼仲裁事项的详细说明</w:t>
      </w:r>
    </w:p>
    <w:p>
      <w:pPr>
        <w:pStyle w:val="BodyText"/>
        <w:spacing w:line="357" w:lineRule="auto" w:before="70"/>
        <w:ind w:right="146" w:firstLine="480"/>
        <w:jc w:val="both"/>
      </w:pPr>
      <w:r>
        <w:rPr/>
        <w:t>2011年10月，保点系统公司[CHECKPOINT</w:t>
      </w:r>
      <w:r>
        <w:rPr>
          <w:spacing w:val="-84"/>
        </w:rPr>
        <w:t> </w:t>
      </w:r>
      <w:r>
        <w:rPr/>
        <w:t>SYSTEMS,INC.]向美国俄亥俄州北区地方法院提</w:t>
      </w:r>
      <w:r>
        <w:rPr>
          <w:w w:val="99"/>
        </w:rPr>
        <w:t> </w:t>
      </w:r>
      <w:r>
        <w:rPr>
          <w:spacing w:val="-3"/>
        </w:rPr>
        <w:t>请民事诉讼，起诉我公司若干款硬标签产品侵犯其7项美国专利，并称我公司违反双方签订的</w:t>
      </w:r>
      <w:r>
        <w:rPr>
          <w:spacing w:val="-85"/>
        </w:rPr>
        <w:t> </w:t>
      </w:r>
      <w:r>
        <w:rPr>
          <w:spacing w:val="-85"/>
        </w:rPr>
      </w:r>
      <w:r>
        <w:rPr/>
        <w:t>保点公司作为购买方的产品《购买协议》的相关内容，要求本公司停止侵权并赔偿损失（相</w:t>
      </w:r>
      <w:r>
        <w:rPr>
          <w:w w:val="99"/>
        </w:rPr>
        <w:t> </w:t>
      </w:r>
      <w:r>
        <w:rPr/>
        <w:t>关内容详见公司2011年10月20日披露的第2011-025号公告）。</w:t>
      </w:r>
    </w:p>
    <w:p>
      <w:pPr>
        <w:pStyle w:val="BodyText"/>
        <w:spacing w:line="357" w:lineRule="auto"/>
        <w:ind w:right="144" w:firstLine="480"/>
        <w:jc w:val="both"/>
      </w:pPr>
      <w:r>
        <w:rPr/>
        <w:t>报告期内，起诉方保点系统公司在取证过程中已经对所诉7项专利中的5项专利主动向法</w:t>
      </w:r>
      <w:r>
        <w:rPr>
          <w:w w:val="99"/>
        </w:rPr>
        <w:t> </w:t>
      </w:r>
      <w:r>
        <w:rPr>
          <w:spacing w:val="-2"/>
        </w:rPr>
        <w:t>院提出撤诉动议。对于目前仍留在诉讼里的2个专利和《购买协议》所涉及的内容，公司和聘</w:t>
      </w:r>
      <w:r>
        <w:rPr>
          <w:w w:val="99"/>
        </w:rPr>
        <w:t> </w:t>
      </w:r>
      <w:r>
        <w:rPr/>
        <w:t>请的律师已经向法庭和起诉方提供了完整的专利不侵权和专利无效分析材料，以及公司不违</w:t>
      </w:r>
      <w:r>
        <w:rPr>
          <w:w w:val="99"/>
        </w:rPr>
        <w:t> </w:t>
      </w:r>
      <w:r>
        <w:rPr/>
        <w:t>反《购买协议》相关内容的有利证据。截至本报告期末，公司所聘律师正在积极分析起诉方</w:t>
      </w:r>
      <w:r>
        <w:rPr>
          <w:w w:val="99"/>
        </w:rPr>
        <w:t> </w:t>
      </w:r>
      <w:r>
        <w:rPr/>
        <w:t>提供的部分诉讼资料，准备相应应诉策略，确保诉讼继续向有利于我方的方向发展。</w:t>
      </w:r>
    </w:p>
    <w:p>
      <w:pPr>
        <w:spacing w:line="240" w:lineRule="auto" w:before="11"/>
        <w:rPr>
          <w:rFonts w:ascii="宋体" w:hAnsi="宋体" w:cs="宋体" w:eastAsia="宋体" w:hint="default"/>
          <w:sz w:val="19"/>
          <w:szCs w:val="19"/>
        </w:rPr>
      </w:pPr>
    </w:p>
    <w:p>
      <w:pPr>
        <w:pStyle w:val="BodyText"/>
        <w:spacing w:line="240" w:lineRule="auto" w:before="0"/>
        <w:ind w:right="1557"/>
        <w:jc w:val="left"/>
      </w:pPr>
      <w:r>
        <w:rPr/>
        <w:t>二、上市公司发生控股股东及其关联方非经营性占用资金情况</w:t>
      </w:r>
    </w:p>
    <w:p>
      <w:pPr>
        <w:spacing w:line="240" w:lineRule="auto" w:before="9"/>
        <w:rPr>
          <w:rFonts w:ascii="宋体" w:hAnsi="宋体" w:cs="宋体" w:eastAsia="宋体" w:hint="default"/>
          <w:sz w:val="24"/>
          <w:szCs w:val="24"/>
        </w:rPr>
      </w:pPr>
    </w:p>
    <w:p>
      <w:pPr>
        <w:spacing w:line="307" w:lineRule="auto" w:before="0"/>
        <w:ind w:left="152" w:right="45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会计师事务所对资金占用的专项审核意见</w:t>
      </w:r>
    </w:p>
    <w:p>
      <w:pPr>
        <w:pStyle w:val="BodyText"/>
        <w:spacing w:line="357" w:lineRule="auto" w:before="70"/>
        <w:ind w:left="632" w:right="168"/>
        <w:jc w:val="left"/>
      </w:pPr>
      <w:r>
        <w:rPr/>
        <w:t>报告期内，上市公司未发生控股股东及其关联方非经营性占用资金情况。</w:t>
      </w:r>
      <w:r>
        <w:rPr>
          <w:w w:val="99"/>
        </w:rPr>
        <w:t> </w:t>
      </w:r>
      <w:r>
        <w:rPr/>
        <w:t>天健会计师事务所（特殊普通合伙）出具了天健审[2013]第1621号《关于对杭州中瑞思</w:t>
      </w:r>
    </w:p>
    <w:p>
      <w:pPr>
        <w:pStyle w:val="BodyText"/>
        <w:spacing w:line="240" w:lineRule="auto"/>
        <w:ind w:right="1557"/>
        <w:jc w:val="left"/>
      </w:pPr>
      <w:r>
        <w:rPr/>
        <w:t>创科技股份有限公司控股股东及其他关联方资金占用情况的专项审计说明》。</w:t>
      </w:r>
    </w:p>
    <w:p>
      <w:pPr>
        <w:spacing w:after="0" w:line="240" w:lineRule="auto"/>
        <w:jc w:val="left"/>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BodyText"/>
        <w:spacing w:line="528" w:lineRule="auto" w:before="26"/>
        <w:ind w:right="7368"/>
        <w:jc w:val="left"/>
      </w:pPr>
      <w:r>
        <w:rPr/>
        <w:t>三、破产重整相关事项</w:t>
      </w:r>
      <w:r>
        <w:rPr>
          <w:spacing w:val="-114"/>
        </w:rPr>
        <w:t> </w:t>
      </w:r>
      <w:r>
        <w:rPr>
          <w:spacing w:val="-114"/>
        </w:rPr>
      </w:r>
      <w:r>
        <w:rPr/>
        <w:t>不适用</w:t>
      </w:r>
      <w:r>
        <w:rPr>
          <w:w w:val="99"/>
        </w:rPr>
        <w:t> </w:t>
      </w:r>
      <w:r>
        <w:rPr/>
        <w:t>四、资产交易事项</w:t>
      </w:r>
    </w:p>
    <w:p>
      <w:pPr>
        <w:spacing w:line="372" w:lineRule="auto" w:before="112"/>
        <w:ind w:left="152" w:right="81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、收购资产情况</w:t>
      </w:r>
      <w:r>
        <w:rPr>
          <w:rFonts w:ascii="宋体" w:hAnsi="宋体" w:cs="宋体" w:eastAsia="宋体" w:hint="default"/>
          <w:spacing w:val="-97"/>
          <w:sz w:val="21"/>
          <w:szCs w:val="21"/>
        </w:rPr>
        <w:t> </w:t>
      </w:r>
      <w:r>
        <w:rPr>
          <w:rFonts w:ascii="宋体" w:hAnsi="宋体" w:cs="宋体" w:eastAsia="宋体" w:hint="default"/>
          <w:sz w:val="24"/>
          <w:szCs w:val="24"/>
        </w:rPr>
        <w:t>不适用</w:t>
      </w:r>
      <w:r>
        <w:rPr>
          <w:rFonts w:ascii="宋体" w:hAnsi="宋体" w:cs="宋体" w:eastAsia="宋体" w:hint="default"/>
          <w:w w:val="99"/>
          <w:sz w:val="24"/>
          <w:szCs w:val="24"/>
        </w:rPr>
        <w:t> </w:t>
      </w:r>
      <w:r>
        <w:rPr>
          <w:rFonts w:ascii="Times New Roman" w:hAnsi="Times New Roman" w:cs="Times New Roman" w:eastAsia="Times New Roman" w:hint="default"/>
          <w:b/>
          <w:bCs/>
          <w:sz w:val="21"/>
          <w:szCs w:val="21"/>
        </w:rPr>
        <w:t>2</w:t>
      </w:r>
      <w:r>
        <w:rPr>
          <w:rFonts w:ascii="宋体" w:hAnsi="宋体" w:cs="宋体" w:eastAsia="宋体" w:hint="default"/>
          <w:sz w:val="21"/>
          <w:szCs w:val="21"/>
        </w:rPr>
        <w:t>、出售资产情况</w:t>
      </w:r>
      <w:r>
        <w:rPr>
          <w:rFonts w:ascii="宋体" w:hAnsi="宋体" w:cs="宋体" w:eastAsia="宋体" w:hint="default"/>
          <w:spacing w:val="-97"/>
          <w:sz w:val="21"/>
          <w:szCs w:val="21"/>
        </w:rPr>
        <w:t> </w:t>
      </w:r>
      <w:r>
        <w:rPr>
          <w:rFonts w:ascii="宋体" w:hAnsi="宋体" w:cs="宋体" w:eastAsia="宋体" w:hint="default"/>
          <w:sz w:val="24"/>
          <w:szCs w:val="24"/>
        </w:rPr>
        <w:t>不适用</w:t>
      </w:r>
      <w:r>
        <w:rPr>
          <w:rFonts w:ascii="宋体" w:hAnsi="宋体" w:cs="宋体" w:eastAsia="宋体" w:hint="default"/>
          <w:w w:val="99"/>
          <w:sz w:val="24"/>
          <w:szCs w:val="24"/>
        </w:rPr>
        <w:t> </w:t>
      </w:r>
      <w:r>
        <w:rPr>
          <w:rFonts w:ascii="Times New Roman" w:hAnsi="Times New Roman" w:cs="Times New Roman" w:eastAsia="Times New Roman" w:hint="default"/>
          <w:b/>
          <w:bCs/>
          <w:sz w:val="21"/>
          <w:szCs w:val="21"/>
        </w:rPr>
        <w:t>3</w:t>
      </w:r>
      <w:r>
        <w:rPr>
          <w:rFonts w:ascii="宋体" w:hAnsi="宋体" w:cs="宋体" w:eastAsia="宋体" w:hint="default"/>
          <w:sz w:val="21"/>
          <w:szCs w:val="21"/>
        </w:rPr>
        <w:t>、企业合并情况</w:t>
      </w:r>
    </w:p>
    <w:p>
      <w:pPr>
        <w:spacing w:line="343" w:lineRule="auto" w:before="24"/>
        <w:ind w:left="152" w:right="138" w:firstLine="482"/>
        <w:jc w:val="left"/>
        <w:rPr>
          <w:rFonts w:ascii="宋体" w:hAnsi="宋体" w:cs="宋体" w:eastAsia="宋体" w:hint="default"/>
          <w:sz w:val="21"/>
          <w:szCs w:val="21"/>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年，公司新增以下全资或控股子公司：杭州思创汇联科技有限公司、上扬无限射频</w:t>
      </w:r>
      <w:r>
        <w:rPr>
          <w:rFonts w:ascii="宋体" w:hAnsi="宋体" w:cs="宋体" w:eastAsia="宋体" w:hint="default"/>
          <w:w w:val="99"/>
          <w:sz w:val="24"/>
          <w:szCs w:val="24"/>
        </w:rPr>
        <w:t> </w:t>
      </w:r>
      <w:r>
        <w:rPr>
          <w:rFonts w:ascii="宋体" w:hAnsi="宋体" w:cs="宋体" w:eastAsia="宋体" w:hint="default"/>
          <w:spacing w:val="14"/>
          <w:sz w:val="24"/>
          <w:szCs w:val="24"/>
        </w:rPr>
        <w:t>科技扬州有限公司、温州中思物联科技有限公司，并通过收购方式新增全资子公司</w:t>
      </w:r>
      <w:r>
        <w:rPr>
          <w:rFonts w:ascii="Times New Roman" w:hAnsi="Times New Roman" w:cs="Times New Roman" w:eastAsia="Times New Roman" w:hint="default"/>
          <w:spacing w:val="14"/>
          <w:sz w:val="24"/>
          <w:szCs w:val="24"/>
        </w:rPr>
        <w:t>MW</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Security</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AB</w:t>
      </w:r>
      <w:r>
        <w:rPr>
          <w:rFonts w:ascii="宋体" w:hAnsi="宋体" w:cs="宋体" w:eastAsia="宋体" w:hint="default"/>
          <w:sz w:val="24"/>
          <w:szCs w:val="24"/>
        </w:rPr>
        <w:t>。上述子公司均纳入公司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年度合并报表范围。</w:t>
      </w:r>
      <w:r>
        <w:rPr>
          <w:rFonts w:ascii="宋体" w:hAnsi="宋体" w:cs="宋体" w:eastAsia="宋体" w:hint="default"/>
          <w:w w:val="99"/>
          <w:sz w:val="24"/>
          <w:szCs w:val="24"/>
        </w:rPr>
        <w:t> </w:t>
      </w:r>
      <w:r>
        <w:rPr>
          <w:rFonts w:ascii="Times New Roman" w:hAnsi="Times New Roman" w:cs="Times New Roman" w:eastAsia="Times New Roman" w:hint="default"/>
          <w:b/>
          <w:bCs/>
          <w:sz w:val="21"/>
          <w:szCs w:val="21"/>
        </w:rPr>
        <w:t>4</w:t>
      </w:r>
      <w:r>
        <w:rPr>
          <w:rFonts w:ascii="宋体" w:hAnsi="宋体" w:cs="宋体" w:eastAsia="宋体" w:hint="default"/>
          <w:sz w:val="21"/>
          <w:szCs w:val="21"/>
        </w:rPr>
        <w:t>、自资产重组报告书或收购出售资产公告刊登后，该事项的进展情况及对报告期经营成果与财务状况的</w:t>
      </w:r>
    </w:p>
    <w:p>
      <w:pPr>
        <w:spacing w:before="77"/>
        <w:ind w:left="152" w:right="1557" w:firstLine="0"/>
        <w:jc w:val="left"/>
        <w:rPr>
          <w:rFonts w:ascii="宋体" w:hAnsi="宋体" w:cs="宋体" w:eastAsia="宋体" w:hint="default"/>
          <w:sz w:val="21"/>
          <w:szCs w:val="21"/>
        </w:rPr>
      </w:pPr>
      <w:r>
        <w:rPr>
          <w:rFonts w:ascii="宋体" w:hAnsi="宋体" w:cs="宋体" w:eastAsia="宋体" w:hint="default"/>
          <w:sz w:val="21"/>
          <w:szCs w:val="21"/>
        </w:rPr>
        <w:t>影响</w:t>
      </w:r>
    </w:p>
    <w:p>
      <w:pPr>
        <w:pStyle w:val="BodyText"/>
        <w:spacing w:line="528" w:lineRule="auto" w:before="167"/>
        <w:ind w:right="5688"/>
        <w:jc w:val="left"/>
      </w:pPr>
      <w:r>
        <w:rPr/>
        <w:t>不适用</w:t>
      </w:r>
      <w:r>
        <w:rPr>
          <w:w w:val="99"/>
        </w:rPr>
        <w:t> </w:t>
      </w:r>
      <w:r>
        <w:rPr/>
        <w:t>五、公司股权激励的实施情况及其影响</w:t>
      </w:r>
      <w:r>
        <w:rPr>
          <w:spacing w:val="-109"/>
        </w:rPr>
        <w:t> </w:t>
      </w:r>
      <w:r>
        <w:rPr>
          <w:spacing w:val="-109"/>
        </w:rPr>
      </w:r>
      <w:r>
        <w:rPr/>
        <w:t>报告期内，公司未实施股权激励。</w:t>
      </w:r>
    </w:p>
    <w:p>
      <w:pPr>
        <w:pStyle w:val="BodyText"/>
        <w:spacing w:line="468" w:lineRule="auto" w:before="89"/>
        <w:ind w:right="5688"/>
        <w:jc w:val="left"/>
      </w:pPr>
      <w:r>
        <w:rPr/>
        <w:t>六、重大关联交易</w:t>
      </w:r>
      <w:r>
        <w:rPr>
          <w:spacing w:val="-116"/>
        </w:rPr>
        <w:t> </w:t>
      </w:r>
      <w:r>
        <w:rPr>
          <w:spacing w:val="-116"/>
        </w:rPr>
      </w:r>
      <w:r>
        <w:rPr/>
        <w:t>报告期内，公司不存在重大关联交易。</w:t>
      </w:r>
      <w:r>
        <w:rPr>
          <w:w w:val="99"/>
        </w:rPr>
        <w:t> </w:t>
      </w:r>
      <w:r>
        <w:rPr/>
        <w:t>七、重大合同及其履行情况</w:t>
      </w:r>
    </w:p>
    <w:p>
      <w:pPr>
        <w:pStyle w:val="BodyText"/>
        <w:spacing w:line="362" w:lineRule="auto" w:before="174"/>
        <w:ind w:right="138"/>
        <w:jc w:val="left"/>
      </w:pPr>
      <w:r>
        <w:rPr>
          <w:rFonts w:ascii="Times New Roman" w:hAnsi="Times New Roman" w:cs="Times New Roman" w:eastAsia="Times New Roman" w:hint="default"/>
          <w:b/>
          <w:bCs/>
          <w:sz w:val="21"/>
          <w:szCs w:val="21"/>
        </w:rPr>
        <w:t>1</w:t>
      </w:r>
      <w:r>
        <w:rPr>
          <w:sz w:val="21"/>
          <w:szCs w:val="21"/>
        </w:rPr>
        <w:t>、托管、承包、租赁事项情况</w:t>
      </w:r>
      <w:r>
        <w:rPr>
          <w:spacing w:val="-97"/>
          <w:sz w:val="21"/>
          <w:szCs w:val="21"/>
        </w:rPr>
        <w:t> </w:t>
      </w:r>
      <w:r>
        <w:rPr>
          <w:spacing w:val="-97"/>
          <w:sz w:val="21"/>
          <w:szCs w:val="21"/>
        </w:rPr>
      </w:r>
      <w:r>
        <w:rPr/>
        <w:t>报告期内，公司未发生也不存在以前期间发生延续至报告期的托管、承包、租赁其他公司资</w:t>
      </w:r>
      <w:r>
        <w:rPr>
          <w:spacing w:val="-96"/>
        </w:rPr>
        <w:t> </w:t>
      </w:r>
      <w:r>
        <w:rPr>
          <w:spacing w:val="-96"/>
        </w:rPr>
      </w:r>
      <w:r>
        <w:rPr/>
        <w:t>产或其他公司托管、承包、租赁公司资产的重大事项。</w:t>
      </w:r>
    </w:p>
    <w:p>
      <w:pPr>
        <w:spacing w:line="340" w:lineRule="auto" w:before="57"/>
        <w:ind w:left="152" w:right="45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、担保情况</w:t>
      </w:r>
      <w:r>
        <w:rPr>
          <w:rFonts w:ascii="宋体" w:hAnsi="宋体" w:cs="宋体" w:eastAsia="宋体" w:hint="default"/>
          <w:spacing w:val="-100"/>
          <w:sz w:val="21"/>
          <w:szCs w:val="21"/>
        </w:rPr>
        <w:t> </w:t>
      </w:r>
      <w:r>
        <w:rPr>
          <w:rFonts w:ascii="宋体" w:hAnsi="宋体" w:cs="宋体" w:eastAsia="宋体" w:hint="default"/>
          <w:sz w:val="24"/>
          <w:szCs w:val="24"/>
        </w:rPr>
        <w:t>报告期内，公司未发生对外担保事项。</w:t>
      </w:r>
      <w:r>
        <w:rPr>
          <w:rFonts w:ascii="宋体" w:hAnsi="宋体" w:cs="宋体" w:eastAsia="宋体" w:hint="default"/>
          <w:w w:val="99"/>
          <w:sz w:val="24"/>
          <w:szCs w:val="24"/>
        </w:rPr>
        <w:t> </w:t>
      </w:r>
      <w:r>
        <w:rPr>
          <w:rFonts w:ascii="Times New Roman" w:hAnsi="Times New Roman" w:cs="Times New Roman" w:eastAsia="Times New Roman" w:hint="default"/>
          <w:b/>
          <w:bCs/>
          <w:spacing w:val="-1"/>
          <w:sz w:val="21"/>
          <w:szCs w:val="21"/>
        </w:rPr>
        <w:t>3</w:t>
      </w:r>
      <w:r>
        <w:rPr>
          <w:rFonts w:ascii="宋体" w:hAnsi="宋体" w:cs="宋体" w:eastAsia="宋体" w:hint="default"/>
          <w:spacing w:val="-1"/>
          <w:sz w:val="21"/>
          <w:szCs w:val="21"/>
        </w:rPr>
        <w:t>、报告期内或报告期继续发生的委托理财情况</w:t>
      </w:r>
    </w:p>
    <w:p>
      <w:pPr>
        <w:pStyle w:val="BodyText"/>
        <w:spacing w:line="240" w:lineRule="auto" w:before="15"/>
        <w:ind w:right="1557"/>
        <w:jc w:val="left"/>
      </w:pPr>
      <w:r>
        <w:rPr/>
        <w:t>报告期内，公司不存在委托理财、衍生品投资、委托贷款情况。</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before="175"/>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sz w:val="21"/>
          <w:szCs w:val="21"/>
        </w:rPr>
        <w:t>、其他重大合同</w:t>
      </w:r>
    </w:p>
    <w:p>
      <w:pPr>
        <w:pStyle w:val="BodyText"/>
        <w:spacing w:line="468" w:lineRule="auto" w:before="113"/>
        <w:ind w:right="4088"/>
        <w:jc w:val="left"/>
      </w:pPr>
      <w:r>
        <w:rPr/>
        <w:t>报告期内，公司未发生其他重大合同及其他类似事项。</w:t>
      </w:r>
      <w:r>
        <w:rPr>
          <w:w w:val="99"/>
        </w:rPr>
        <w:t> </w:t>
      </w:r>
      <w:r>
        <w:rPr/>
        <w:t>八、承诺事项履行情况</w:t>
      </w:r>
    </w:p>
    <w:p>
      <w:pPr>
        <w:spacing w:before="174"/>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、公司或持股</w:t>
      </w:r>
      <w:r>
        <w:rPr>
          <w:rFonts w:ascii="宋体" w:hAnsi="宋体" w:cs="宋体" w:eastAsia="宋体" w:hint="default"/>
          <w:spacing w:val="-3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sz w:val="21"/>
          <w:szCs w:val="21"/>
        </w:rPr>
        <w:t>以上股东在报告期内或持续到报告期内的承诺事项</w:t>
      </w:r>
    </w:p>
    <w:p>
      <w:pPr>
        <w:pStyle w:val="BodyText"/>
        <w:spacing w:line="357" w:lineRule="auto" w:before="152"/>
        <w:ind w:left="632" w:right="0" w:firstLine="2"/>
        <w:jc w:val="left"/>
      </w:pPr>
      <w:r>
        <w:rPr/>
        <w:t>（1）股份的流通限制和自愿锁定股份的承诺</w:t>
      </w:r>
      <w:r>
        <w:rPr>
          <w:spacing w:val="-109"/>
        </w:rPr>
        <w:t> </w:t>
      </w:r>
      <w:r>
        <w:rPr>
          <w:spacing w:val="-109"/>
        </w:rPr>
      </w:r>
      <w:r>
        <w:rPr/>
        <w:t>公司股东之路楠、博泰投资承诺：自公司股票上市之日起三十六个月内，不转让或者委</w:t>
      </w:r>
    </w:p>
    <w:p>
      <w:pPr>
        <w:pStyle w:val="BodyText"/>
        <w:spacing w:line="357" w:lineRule="auto"/>
        <w:ind w:right="0"/>
        <w:jc w:val="left"/>
      </w:pPr>
      <w:r>
        <w:rPr/>
        <w:t>托他人管理其已直接或间接持有的公司股份，也不由公司回购该部分股份。同时，博泰投资</w:t>
      </w:r>
      <w:r>
        <w:rPr>
          <w:spacing w:val="-96"/>
        </w:rPr>
        <w:t> </w:t>
      </w:r>
      <w:r>
        <w:rPr>
          <w:spacing w:val="-96"/>
        </w:rPr>
      </w:r>
      <w:r>
        <w:rPr/>
        <w:t>还承诺每年转让的股份不超过所持有公司股份总数的</w:t>
      </w:r>
      <w:r>
        <w:rPr>
          <w:spacing w:val="-64"/>
        </w:rPr>
        <w:t> </w:t>
      </w:r>
      <w:r>
        <w:rPr/>
        <w:t>25%。</w:t>
      </w:r>
    </w:p>
    <w:p>
      <w:pPr>
        <w:pStyle w:val="BodyText"/>
        <w:spacing w:line="357" w:lineRule="auto"/>
        <w:ind w:right="229" w:firstLine="480"/>
        <w:jc w:val="both"/>
      </w:pPr>
      <w:r>
        <w:rPr/>
        <w:t>公司股东之俞国骅、张佶、商巍、陈武军、蒋士平、蓝宗烛、王勇承诺：自公司股票上</w:t>
      </w:r>
      <w:r>
        <w:rPr>
          <w:w w:val="99"/>
        </w:rPr>
        <w:t> </w:t>
      </w:r>
      <w:r>
        <w:rPr/>
        <w:t>市之日起十二个月内，不转让或者委托他人管理其已直接或间接持有的公司股份，也不由公</w:t>
      </w:r>
      <w:r>
        <w:rPr>
          <w:spacing w:val="-96"/>
        </w:rPr>
        <w:t> </w:t>
      </w:r>
      <w:r>
        <w:rPr>
          <w:spacing w:val="-96"/>
        </w:rPr>
      </w:r>
      <w:r>
        <w:rPr/>
        <w:t>司回购该部分股份。</w:t>
      </w:r>
    </w:p>
    <w:p>
      <w:pPr>
        <w:pStyle w:val="BodyText"/>
        <w:spacing w:line="357" w:lineRule="auto"/>
        <w:ind w:right="0" w:firstLine="480"/>
        <w:jc w:val="left"/>
      </w:pPr>
      <w:r>
        <w:rPr>
          <w:spacing w:val="-3"/>
        </w:rPr>
        <w:t>除此之外，担任公司董事、监事、高级管理人员的路楠、俞国骅、张佶、商巍、陈武军、</w:t>
      </w:r>
      <w:r>
        <w:rPr>
          <w:w w:val="99"/>
        </w:rPr>
        <w:t> </w:t>
      </w:r>
      <w:r>
        <w:rPr/>
        <w:t>蒋士平、蓝宗烛、王勇、沈洁、孙连喜承诺：在其任职期间内，每年转让的股份不超过所直</w:t>
      </w:r>
      <w:r>
        <w:rPr>
          <w:spacing w:val="-96"/>
        </w:rPr>
        <w:t> </w:t>
      </w:r>
      <w:r>
        <w:rPr>
          <w:spacing w:val="-96"/>
        </w:rPr>
      </w:r>
      <w:r>
        <w:rPr/>
        <w:t>接或间接持有公司股份总数的</w:t>
      </w:r>
      <w:r>
        <w:rPr>
          <w:spacing w:val="-65"/>
        </w:rPr>
        <w:t> </w:t>
      </w:r>
      <w:r>
        <w:rPr/>
        <w:t>25%；离任后半年内，不转让所持有的公司股份。</w:t>
      </w:r>
    </w:p>
    <w:p>
      <w:pPr>
        <w:pStyle w:val="BodyText"/>
        <w:spacing w:line="357" w:lineRule="auto"/>
        <w:ind w:right="224" w:firstLine="480"/>
        <w:jc w:val="both"/>
      </w:pPr>
      <w:r>
        <w:rPr/>
        <w:t>2011</w:t>
      </w:r>
      <w:r>
        <w:rPr>
          <w:spacing w:val="-48"/>
        </w:rPr>
        <w:t> </w:t>
      </w:r>
      <w:r>
        <w:rPr/>
        <w:t>年</w:t>
      </w:r>
      <w:r>
        <w:rPr>
          <w:spacing w:val="-48"/>
        </w:rPr>
        <w:t> </w:t>
      </w:r>
      <w:r>
        <w:rPr/>
        <w:t>5</w:t>
      </w:r>
      <w:r>
        <w:rPr>
          <w:spacing w:val="-48"/>
        </w:rPr>
        <w:t> </w:t>
      </w:r>
      <w:r>
        <w:rPr/>
        <w:t>月</w:t>
      </w:r>
      <w:r>
        <w:rPr>
          <w:spacing w:val="-48"/>
        </w:rPr>
        <w:t> </w:t>
      </w:r>
      <w:r>
        <w:rPr/>
        <w:t>4</w:t>
      </w:r>
      <w:r>
        <w:rPr>
          <w:spacing w:val="-48"/>
        </w:rPr>
        <w:t> </w:t>
      </w:r>
      <w:r>
        <w:rPr/>
        <w:t>日，解除首次公开发行股票限售股份数量为</w:t>
      </w:r>
      <w:r>
        <w:rPr>
          <w:spacing w:val="-48"/>
        </w:rPr>
        <w:t> </w:t>
      </w:r>
      <w:r>
        <w:rPr/>
        <w:t>61,250,000</w:t>
      </w:r>
      <w:r>
        <w:rPr>
          <w:spacing w:val="-48"/>
        </w:rPr>
        <w:t> </w:t>
      </w:r>
      <w:r>
        <w:rPr/>
        <w:t>股，占公司股本</w:t>
      </w:r>
      <w:r>
        <w:rPr>
          <w:w w:val="99"/>
        </w:rPr>
        <w:t> </w:t>
      </w:r>
      <w:r>
        <w:rPr/>
        <w:t>总额的</w:t>
      </w:r>
      <w:r>
        <w:rPr>
          <w:spacing w:val="-67"/>
        </w:rPr>
        <w:t> </w:t>
      </w:r>
      <w:r>
        <w:rPr/>
        <w:t>36.57%；实际可上市流通数量为</w:t>
      </w:r>
      <w:r>
        <w:rPr>
          <w:spacing w:val="-67"/>
        </w:rPr>
        <w:t> </w:t>
      </w:r>
      <w:r>
        <w:rPr/>
        <w:t>15,312,500</w:t>
      </w:r>
      <w:r>
        <w:rPr>
          <w:spacing w:val="-67"/>
        </w:rPr>
        <w:t> </w:t>
      </w:r>
      <w:r>
        <w:rPr>
          <w:spacing w:val="-3"/>
        </w:rPr>
        <w:t>股，占公司股本总额的</w:t>
      </w:r>
      <w:r>
        <w:rPr>
          <w:spacing w:val="-67"/>
        </w:rPr>
        <w:t> </w:t>
      </w:r>
      <w:r>
        <w:rPr>
          <w:spacing w:val="-3"/>
        </w:rPr>
        <w:t>9.14%。本报告期</w:t>
      </w:r>
      <w:r>
        <w:rPr>
          <w:w w:val="99"/>
        </w:rPr>
        <w:t> </w:t>
      </w:r>
      <w:r>
        <w:rPr/>
        <w:t>内，公司董事、副总经理并持股 5%</w:t>
      </w:r>
      <w:r>
        <w:rPr>
          <w:spacing w:val="22"/>
        </w:rPr>
        <w:t> </w:t>
      </w:r>
      <w:r>
        <w:rPr/>
        <w:t>以上股东俞国骅先生已通过大宗交易系统累计减持公司</w:t>
      </w:r>
      <w:r>
        <w:rPr>
          <w:w w:val="99"/>
        </w:rPr>
        <w:t> </w:t>
      </w:r>
      <w:r>
        <w:rPr/>
        <w:t>无限售条件流通股</w:t>
      </w:r>
      <w:r>
        <w:rPr>
          <w:spacing w:val="-54"/>
        </w:rPr>
        <w:t> </w:t>
      </w:r>
      <w:r>
        <w:rPr/>
        <w:t>8,360,000</w:t>
      </w:r>
      <w:r>
        <w:rPr>
          <w:spacing w:val="-54"/>
        </w:rPr>
        <w:t> </w:t>
      </w:r>
      <w:r>
        <w:rPr>
          <w:spacing w:val="-8"/>
        </w:rPr>
        <w:t>股，占公司总股本的</w:t>
      </w:r>
      <w:r>
        <w:rPr>
          <w:spacing w:val="-54"/>
        </w:rPr>
        <w:t> </w:t>
      </w:r>
      <w:r>
        <w:rPr>
          <w:spacing w:val="-9"/>
        </w:rPr>
        <w:t>4.991%。同时，俞国骅先生特别承诺：2011</w:t>
      </w:r>
      <w:r>
        <w:rPr>
          <w:w w:val="99"/>
        </w:rPr>
        <w:t> </w:t>
      </w:r>
      <w:r>
        <w:rPr/>
        <w:t>年</w:t>
      </w:r>
      <w:r>
        <w:rPr>
          <w:spacing w:val="-61"/>
        </w:rPr>
        <w:t> </w:t>
      </w:r>
      <w:r>
        <w:rPr/>
        <w:t>6</w:t>
      </w:r>
      <w:r>
        <w:rPr>
          <w:spacing w:val="-61"/>
        </w:rPr>
        <w:t> </w:t>
      </w:r>
      <w:r>
        <w:rPr/>
        <w:t>月</w:t>
      </w:r>
      <w:r>
        <w:rPr>
          <w:spacing w:val="-61"/>
        </w:rPr>
        <w:t> </w:t>
      </w:r>
      <w:r>
        <w:rPr/>
        <w:t>15</w:t>
      </w:r>
      <w:r>
        <w:rPr>
          <w:spacing w:val="-61"/>
        </w:rPr>
        <w:t> </w:t>
      </w:r>
      <w:r>
        <w:rPr/>
        <w:t>日-2012</w:t>
      </w:r>
      <w:r>
        <w:rPr>
          <w:spacing w:val="-61"/>
        </w:rPr>
        <w:t> </w:t>
      </w:r>
      <w:r>
        <w:rPr/>
        <w:t>年</w:t>
      </w:r>
      <w:r>
        <w:rPr>
          <w:spacing w:val="-61"/>
        </w:rPr>
        <w:t> </w:t>
      </w:r>
      <w:r>
        <w:rPr/>
        <w:t>5</w:t>
      </w:r>
      <w:r>
        <w:rPr>
          <w:spacing w:val="-61"/>
        </w:rPr>
        <w:t> </w:t>
      </w:r>
      <w:r>
        <w:rPr/>
        <w:t>月</w:t>
      </w:r>
      <w:r>
        <w:rPr>
          <w:spacing w:val="-61"/>
        </w:rPr>
        <w:t> </w:t>
      </w:r>
      <w:r>
        <w:rPr/>
        <w:t>4</w:t>
      </w:r>
      <w:r>
        <w:rPr>
          <w:spacing w:val="-61"/>
        </w:rPr>
        <w:t> </w:t>
      </w:r>
      <w:r>
        <w:rPr/>
        <w:t>日期间，不再以任何形式减持公司股份。</w:t>
      </w:r>
    </w:p>
    <w:p>
      <w:pPr>
        <w:pStyle w:val="BodyText"/>
        <w:spacing w:line="240" w:lineRule="auto"/>
        <w:ind w:left="632" w:right="0"/>
        <w:jc w:val="left"/>
      </w:pPr>
      <w:r>
        <w:rPr/>
        <w:t>本报告期内，发起人股东、公司董事、监事、高级管理人员均遵守了所作的承诺。</w:t>
      </w:r>
    </w:p>
    <w:p>
      <w:pPr>
        <w:pStyle w:val="BodyText"/>
        <w:spacing w:line="357" w:lineRule="auto" w:before="154"/>
        <w:ind w:left="632" w:right="0" w:firstLine="2"/>
        <w:jc w:val="left"/>
      </w:pPr>
      <w:r>
        <w:rPr/>
        <w:t>（2）避免同业竞争的承诺</w:t>
      </w:r>
      <w:r>
        <w:rPr>
          <w:spacing w:val="-114"/>
        </w:rPr>
        <w:t> </w:t>
      </w:r>
      <w:r>
        <w:rPr>
          <w:spacing w:val="-114"/>
        </w:rPr>
      </w:r>
      <w:r>
        <w:rPr/>
        <w:t>为避免同业竞争，保障公司的利益，公司的实际控制人路楠、股东俞国骅向公司出具了</w:t>
      </w:r>
    </w:p>
    <w:p>
      <w:pPr>
        <w:pStyle w:val="BodyText"/>
        <w:spacing w:line="357" w:lineRule="auto"/>
        <w:ind w:left="632" w:right="0" w:hanging="480"/>
        <w:jc w:val="left"/>
      </w:pPr>
      <w:r>
        <w:rPr/>
        <w:t>不可撤销的《避免同业竞争承诺书》，承诺：</w:t>
      </w:r>
      <w:r>
        <w:rPr>
          <w:w w:val="99"/>
        </w:rPr>
        <w:t> </w:t>
      </w:r>
      <w:r>
        <w:rPr/>
        <w:t>“本人目前没有、将来也不直接或间接从事与杭州中瑞思创科技股份有限公司及其控股</w:t>
      </w:r>
    </w:p>
    <w:p>
      <w:pPr>
        <w:pStyle w:val="BodyText"/>
        <w:spacing w:line="357" w:lineRule="auto"/>
        <w:ind w:right="229"/>
        <w:jc w:val="both"/>
      </w:pPr>
      <w:r>
        <w:rPr/>
        <w:t>的子公司现有及将来从事的业务构成同业竞争的任何活动，包括但不限于研制、生产和销售</w:t>
      </w:r>
      <w:r>
        <w:rPr>
          <w:spacing w:val="-96"/>
        </w:rPr>
        <w:t> </w:t>
      </w:r>
      <w:r>
        <w:rPr>
          <w:spacing w:val="-96"/>
        </w:rPr>
      </w:r>
      <w:r>
        <w:rPr/>
        <w:t>与杭州中瑞思创科技股份有限公司及其控股的子公司研制、生产和销售产品相同或相近似的</w:t>
      </w:r>
      <w:r>
        <w:rPr>
          <w:spacing w:val="-96"/>
        </w:rPr>
        <w:t> </w:t>
      </w:r>
      <w:r>
        <w:rPr>
          <w:spacing w:val="-96"/>
        </w:rPr>
      </w:r>
      <w:r>
        <w:rPr/>
        <w:t>任何产品，并愿意对违反上述承诺而给杭州中瑞思创科技股份有限公司造成的经济损失承担</w:t>
      </w:r>
      <w:r>
        <w:rPr>
          <w:spacing w:val="-96"/>
        </w:rPr>
        <w:t> </w:t>
      </w:r>
      <w:r>
        <w:rPr>
          <w:spacing w:val="-96"/>
        </w:rPr>
      </w:r>
      <w:r>
        <w:rPr/>
        <w:t>赔偿责任。”</w:t>
      </w:r>
    </w:p>
    <w:p>
      <w:pPr>
        <w:pStyle w:val="BodyText"/>
        <w:spacing w:line="240" w:lineRule="auto"/>
        <w:ind w:left="632" w:right="0"/>
        <w:jc w:val="left"/>
      </w:pPr>
      <w:r>
        <w:rPr/>
        <w:t>报告期内，公司实际控制人路楠、股东俞国骅信守承诺，没有发生与公司同业竞争的行</w:t>
      </w:r>
    </w:p>
    <w:p>
      <w:pPr>
        <w:spacing w:after="0" w:line="240"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为。</w:t>
      </w:r>
    </w:p>
    <w:p>
      <w:pPr>
        <w:pStyle w:val="BodyText"/>
        <w:spacing w:line="240" w:lineRule="auto" w:before="154"/>
        <w:ind w:left="635" w:right="0"/>
        <w:jc w:val="left"/>
      </w:pPr>
      <w:r>
        <w:rPr/>
        <w:t>（3）其他承诺</w:t>
      </w:r>
    </w:p>
    <w:p>
      <w:pPr>
        <w:pStyle w:val="BodyText"/>
        <w:spacing w:line="357" w:lineRule="auto" w:before="154"/>
        <w:ind w:left="632" w:right="220"/>
        <w:jc w:val="left"/>
      </w:pPr>
      <w:r>
        <w:rPr/>
        <w:t>公司在公开发行</w:t>
      </w:r>
      <w:r>
        <w:rPr>
          <w:spacing w:val="-61"/>
        </w:rPr>
        <w:t> </w:t>
      </w:r>
      <w:r>
        <w:rPr/>
        <w:t>A</w:t>
      </w:r>
      <w:r>
        <w:rPr>
          <w:spacing w:val="-61"/>
        </w:rPr>
        <w:t> </w:t>
      </w:r>
      <w:r>
        <w:rPr/>
        <w:t>股股票的《招股说明书》里披露：</w:t>
      </w:r>
      <w:r>
        <w:rPr>
          <w:w w:val="99"/>
        </w:rPr>
        <w:t> </w:t>
      </w:r>
      <w:r>
        <w:rPr/>
        <w:t>1)、发行人全体股东承诺：若发行人及其子公司因</w:t>
      </w:r>
      <w:r>
        <w:rPr>
          <w:spacing w:val="-53"/>
        </w:rPr>
        <w:t> </w:t>
      </w:r>
      <w:r>
        <w:rPr/>
        <w:t>2007</w:t>
      </w:r>
      <w:r>
        <w:rPr>
          <w:spacing w:val="-53"/>
        </w:rPr>
        <w:t> </w:t>
      </w:r>
      <w:r>
        <w:rPr/>
        <w:t>年底至</w:t>
      </w:r>
      <w:r>
        <w:rPr>
          <w:spacing w:val="-53"/>
        </w:rPr>
        <w:t> </w:t>
      </w:r>
      <w:r>
        <w:rPr/>
        <w:t>2009</w:t>
      </w:r>
      <w:r>
        <w:rPr>
          <w:spacing w:val="-53"/>
        </w:rPr>
        <w:t> </w:t>
      </w:r>
      <w:r>
        <w:rPr/>
        <w:t>年底期间实行劳务</w:t>
      </w:r>
    </w:p>
    <w:p>
      <w:pPr>
        <w:pStyle w:val="BodyText"/>
        <w:spacing w:line="357" w:lineRule="auto"/>
        <w:ind w:right="0"/>
        <w:jc w:val="left"/>
      </w:pPr>
      <w:r>
        <w:rPr/>
        <w:t>派遣而产生补偿或赔偿责任，或被有关主管部门处罚的，由发行人现有全体股东按照持股比</w:t>
      </w:r>
      <w:r>
        <w:rPr>
          <w:spacing w:val="-96"/>
        </w:rPr>
        <w:t> </w:t>
      </w:r>
      <w:r>
        <w:rPr>
          <w:spacing w:val="-96"/>
        </w:rPr>
      </w:r>
      <w:r>
        <w:rPr/>
        <w:t>例承担相应的经济责任。</w:t>
      </w:r>
    </w:p>
    <w:p>
      <w:pPr>
        <w:pStyle w:val="BodyText"/>
        <w:spacing w:line="357" w:lineRule="auto"/>
        <w:ind w:right="226" w:firstLine="480"/>
        <w:jc w:val="both"/>
      </w:pPr>
      <w:r>
        <w:rPr>
          <w:spacing w:val="-4"/>
        </w:rPr>
        <w:t>2)、发行人全体股东承诺：若发行人及其子公司因</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日以前未按规定为职</w:t>
      </w:r>
      <w:r>
        <w:rPr>
          <w:w w:val="99"/>
        </w:rPr>
        <w:t> </w:t>
      </w:r>
      <w:r>
        <w:rPr/>
        <w:t>工缴纳住房公积金而被有关主管部门责令补缴、追缴或处罚的，由发行人现有全体股东按照</w:t>
      </w:r>
      <w:r>
        <w:rPr>
          <w:spacing w:val="-96"/>
        </w:rPr>
        <w:t> </w:t>
      </w:r>
      <w:r>
        <w:rPr>
          <w:spacing w:val="-96"/>
        </w:rPr>
      </w:r>
      <w:r>
        <w:rPr/>
        <w:t>持股比例承担相应的经济责任。</w:t>
      </w:r>
    </w:p>
    <w:p>
      <w:pPr>
        <w:pStyle w:val="BodyText"/>
        <w:spacing w:line="357" w:lineRule="auto"/>
        <w:ind w:right="0" w:firstLine="480"/>
        <w:jc w:val="left"/>
      </w:pPr>
      <w:r>
        <w:rPr>
          <w:spacing w:val="-5"/>
        </w:rPr>
        <w:t>3)、发行人全体股东承诺：若发行人因补缴</w:t>
      </w:r>
      <w:r>
        <w:rPr>
          <w:spacing w:val="-57"/>
        </w:rPr>
        <w:t> </w:t>
      </w:r>
      <w:r>
        <w:rPr/>
        <w:t>2006</w:t>
      </w:r>
      <w:r>
        <w:rPr>
          <w:spacing w:val="-57"/>
        </w:rPr>
        <w:t> </w:t>
      </w:r>
      <w:r>
        <w:rPr/>
        <w:t>年及以前年度企业所得税的行为而被有</w:t>
      </w:r>
      <w:r>
        <w:rPr>
          <w:w w:val="99"/>
        </w:rPr>
        <w:t> </w:t>
      </w:r>
      <w:r>
        <w:rPr>
          <w:spacing w:val="-3"/>
        </w:rPr>
        <w:t>关主管部门处罚或追缴滞纳金的，由发行人现有全体股东按照持股比例承担相应的经济责任。</w:t>
      </w:r>
    </w:p>
    <w:p>
      <w:pPr>
        <w:pStyle w:val="BodyText"/>
        <w:spacing w:line="240" w:lineRule="auto"/>
        <w:ind w:left="632" w:right="0"/>
        <w:jc w:val="left"/>
      </w:pPr>
      <w:r>
        <w:rPr/>
        <w:t>报告期内，上述款项所列情形均没有发生。</w:t>
      </w:r>
    </w:p>
    <w:p>
      <w:pPr>
        <w:spacing w:line="240" w:lineRule="auto" w:before="8"/>
        <w:rPr>
          <w:rFonts w:ascii="宋体" w:hAnsi="宋体" w:cs="宋体" w:eastAsia="宋体" w:hint="default"/>
          <w:sz w:val="25"/>
          <w:szCs w:val="25"/>
        </w:rPr>
      </w:pPr>
    </w:p>
    <w:p>
      <w:pPr>
        <w:spacing w:line="386"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、公司资产或项目存在盈利预测，且报告期仍处在盈利预测期间，公司就资产或项目达到原盈利预测及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其原因做出说明</w:t>
      </w:r>
    </w:p>
    <w:p>
      <w:pPr>
        <w:spacing w:line="499" w:lineRule="auto" w:before="0"/>
        <w:ind w:left="152" w:right="6248" w:firstLine="0"/>
        <w:jc w:val="left"/>
        <w:rPr>
          <w:rFonts w:ascii="宋体" w:hAnsi="宋体" w:cs="宋体" w:eastAsia="宋体" w:hint="default"/>
          <w:sz w:val="21"/>
          <w:szCs w:val="21"/>
        </w:rPr>
      </w:pPr>
      <w:r>
        <w:rPr/>
        <w:pict>
          <v:shape style="position:absolute;margin-left:57pt;margin-top:79.46312pt;width:478.6pt;height:101.0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4"/>
                    <w:gridCol w:w="5683"/>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spacing w:val="-2"/>
                            <w:sz w:val="21"/>
                            <w:szCs w:val="21"/>
                          </w:rPr>
                          <w:t>天健会计师事务所有限公司</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z w:val="21"/>
                          </w:rPr>
                          <w:t>45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6</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hAnsi="宋体" w:cs="宋体" w:eastAsia="宋体" w:hint="default"/>
                            <w:spacing w:val="-1"/>
                            <w:sz w:val="21"/>
                            <w:szCs w:val="21"/>
                          </w:rPr>
                          <w:t>翁伟，胡彦龙</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z w:val="24"/>
          <w:szCs w:val="24"/>
        </w:rPr>
        <w:t>九、聘任、解聘会计师事务所情况</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是否改聘会计师事务所</w:t>
      </w:r>
    </w:p>
    <w:p>
      <w:pPr>
        <w:spacing w:before="75"/>
        <w:ind w:left="152" w:right="0" w:firstLine="0"/>
        <w:jc w:val="left"/>
        <w:rPr>
          <w:rFonts w:ascii="宋体" w:hAnsi="宋体" w:cs="宋体" w:eastAsia="宋体" w:hint="default"/>
          <w:sz w:val="21"/>
          <w:szCs w:val="21"/>
        </w:rPr>
      </w:pPr>
      <w:r>
        <w:rPr>
          <w:rFonts w:ascii="宋体" w:hAnsi="宋体" w:cs="宋体" w:eastAsia="宋体" w:hint="default"/>
          <w:sz w:val="21"/>
          <w:szCs w:val="21"/>
        </w:rPr>
        <w:t>□ 是 √ 否</w:t>
      </w:r>
    </w:p>
    <w:p>
      <w:pPr>
        <w:spacing w:line="240" w:lineRule="auto" w:before="11"/>
        <w:rPr>
          <w:rFonts w:ascii="宋体" w:hAnsi="宋体" w:cs="宋体" w:eastAsia="宋体" w:hint="default"/>
          <w:sz w:val="23"/>
          <w:szCs w:val="23"/>
        </w:rPr>
      </w:pPr>
    </w:p>
    <w:p>
      <w:pPr>
        <w:pStyle w:val="BodyText"/>
        <w:spacing w:line="240" w:lineRule="auto" w:before="0"/>
        <w:ind w:right="0"/>
        <w:jc w:val="left"/>
      </w:pPr>
      <w:r>
        <w:rPr/>
        <w:t>十、上市公司及其董事、监事、高级管理人员、公司股东、实际控制人和收购人处罚及整改</w:t>
      </w:r>
      <w:r>
        <w:rPr>
          <w:spacing w:val="-94"/>
        </w:rPr>
        <w:t> </w:t>
      </w:r>
      <w:r>
        <w:rPr>
          <w:spacing w:val="-94"/>
        </w:rPr>
      </w:r>
      <w:r>
        <w:rPr/>
        <w:t>情况</w:t>
      </w:r>
    </w:p>
    <w:p>
      <w:pPr>
        <w:spacing w:line="240" w:lineRule="auto" w:before="9"/>
        <w:rPr>
          <w:rFonts w:ascii="宋体" w:hAnsi="宋体" w:cs="宋体" w:eastAsia="宋体" w:hint="default"/>
          <w:sz w:val="24"/>
          <w:szCs w:val="24"/>
        </w:rPr>
      </w:pPr>
    </w:p>
    <w:p>
      <w:pPr>
        <w:spacing w:line="307" w:lineRule="auto" w:before="0"/>
        <w:ind w:left="152" w:right="207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上市公司及其子公司是否被列入环保部门公布的污染严重企业名单</w:t>
      </w:r>
    </w:p>
    <w:p>
      <w:pPr>
        <w:spacing w:line="307" w:lineRule="auto" w:before="19"/>
        <w:ind w:left="152" w:right="4088" w:firstLine="0"/>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上市公司及其子公司是否存在其他重大社会安全问题</w:t>
      </w:r>
    </w:p>
    <w:p>
      <w:pPr>
        <w:spacing w:before="19"/>
        <w:ind w:left="152" w:right="0" w:firstLine="0"/>
        <w:jc w:val="left"/>
        <w:rPr>
          <w:rFonts w:ascii="宋体" w:hAnsi="宋体" w:cs="宋体" w:eastAsia="宋体" w:hint="default"/>
          <w:sz w:val="21"/>
          <w:szCs w:val="21"/>
        </w:rPr>
      </w:pPr>
      <w:r>
        <w:rPr>
          <w:rFonts w:ascii="宋体" w:hAnsi="宋体" w:cs="宋体" w:eastAsia="宋体" w:hint="default"/>
          <w:sz w:val="21"/>
          <w:szCs w:val="21"/>
        </w:rPr>
        <w:t>□ 是 √ 否</w:t>
      </w:r>
    </w:p>
    <w:p>
      <w:pPr>
        <w:spacing w:after="0"/>
        <w:jc w:val="left"/>
        <w:rPr>
          <w:rFonts w:ascii="宋体" w:hAnsi="宋体" w:cs="宋体" w:eastAsia="宋体" w:hint="default"/>
          <w:sz w:val="21"/>
          <w:szCs w:val="21"/>
        </w:rPr>
        <w:sectPr>
          <w:pgSz w:w="11900" w:h="16840"/>
          <w:pgMar w:header="745" w:footer="983" w:top="1060" w:bottom="1180" w:left="980" w:right="900"/>
        </w:sectPr>
      </w:pPr>
    </w:p>
    <w:p>
      <w:pPr>
        <w:spacing w:line="240" w:lineRule="auto" w:before="10"/>
        <w:rPr>
          <w:rFonts w:ascii="宋体" w:hAnsi="宋体" w:cs="宋体" w:eastAsia="宋体" w:hint="default"/>
          <w:sz w:val="24"/>
          <w:szCs w:val="24"/>
        </w:rPr>
      </w:pPr>
      <w:r>
        <w:rPr/>
        <w:pict>
          <v:group style="position:absolute;margin-left:335.880005pt;margin-top:480.700012pt;width:62.55pt;height:70.2pt;mso-position-horizontal-relative:page;mso-position-vertical-relative:page;z-index:-664744" coordorigin="6718,9614" coordsize="1251,1404">
            <v:shape style="position:absolute;left:6718;top:9614;width:1251;height:1404" coordorigin="6718,9614" coordsize="1251,1404" path="m6718,11018l7968,11018,7968,9614,6718,9614,6718,11018xe" filled="true" fillcolor="#ffffff" stroked="false">
              <v:path arrowok="t"/>
              <v:fill type="solid"/>
            </v:shape>
            <w10:wrap type="none"/>
          </v:group>
        </w:pict>
      </w: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报告期内是否被行政处罚</w:t>
      </w:r>
    </w:p>
    <w:p>
      <w:pPr>
        <w:spacing w:before="78"/>
        <w:ind w:left="152" w:right="1557" w:firstLine="0"/>
        <w:jc w:val="left"/>
        <w:rPr>
          <w:rFonts w:ascii="宋体" w:hAnsi="宋体" w:cs="宋体" w:eastAsia="宋体" w:hint="default"/>
          <w:sz w:val="21"/>
          <w:szCs w:val="21"/>
        </w:rPr>
      </w:pPr>
      <w:r>
        <w:rPr>
          <w:rFonts w:ascii="宋体" w:hAnsi="宋体" w:cs="宋体" w:eastAsia="宋体" w:hint="default"/>
          <w:sz w:val="21"/>
          <w:szCs w:val="21"/>
        </w:rPr>
        <w:t>□ 是 √ 否</w:t>
      </w:r>
    </w:p>
    <w:p>
      <w:pPr>
        <w:spacing w:line="240" w:lineRule="auto" w:before="8"/>
        <w:rPr>
          <w:rFonts w:ascii="宋体" w:hAnsi="宋体" w:cs="宋体" w:eastAsia="宋体" w:hint="default"/>
          <w:sz w:val="23"/>
          <w:szCs w:val="23"/>
        </w:rPr>
      </w:pPr>
    </w:p>
    <w:p>
      <w:pPr>
        <w:pStyle w:val="BodyText"/>
        <w:spacing w:line="240" w:lineRule="auto" w:before="0"/>
        <w:ind w:right="1557"/>
        <w:jc w:val="left"/>
      </w:pPr>
      <w:r>
        <w:rPr/>
        <w:t>十一、公司股东及其一致行动人在报告期提出或实施股份增持计划的情况</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368"/>
        <w:gridCol w:w="1152"/>
        <w:gridCol w:w="1260"/>
        <w:gridCol w:w="1260"/>
        <w:gridCol w:w="1368"/>
        <w:gridCol w:w="1872"/>
        <w:gridCol w:w="1260"/>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 w:right="46" w:firstLine="55"/>
              <w:jc w:val="left"/>
              <w:rPr>
                <w:rFonts w:ascii="宋体" w:hAnsi="宋体" w:cs="宋体" w:eastAsia="宋体" w:hint="default"/>
                <w:sz w:val="21"/>
                <w:szCs w:val="21"/>
              </w:rPr>
            </w:pPr>
            <w:r>
              <w:rPr>
                <w:rFonts w:ascii="宋体" w:hAnsi="宋体" w:cs="宋体" w:eastAsia="宋体" w:hint="default"/>
                <w:sz w:val="21"/>
                <w:szCs w:val="21"/>
              </w:rPr>
              <w:t>股东名称/一</w:t>
            </w:r>
            <w:r>
              <w:rPr>
                <w:rFonts w:ascii="宋体" w:hAnsi="宋体" w:cs="宋体" w:eastAsia="宋体" w:hint="default"/>
                <w:w w:val="100"/>
                <w:sz w:val="21"/>
                <w:szCs w:val="21"/>
              </w:rPr>
              <w:t> </w:t>
            </w:r>
            <w:r>
              <w:rPr>
                <w:rFonts w:ascii="宋体" w:hAnsi="宋体" w:cs="宋体" w:eastAsia="宋体" w:hint="default"/>
                <w:sz w:val="21"/>
                <w:szCs w:val="21"/>
              </w:rPr>
              <w:t>致行动人姓名</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56" w:right="38" w:hanging="209"/>
              <w:jc w:val="left"/>
              <w:rPr>
                <w:rFonts w:ascii="宋体" w:hAnsi="宋体" w:cs="宋体" w:eastAsia="宋体" w:hint="default"/>
                <w:sz w:val="21"/>
                <w:szCs w:val="21"/>
              </w:rPr>
            </w:pPr>
            <w:r>
              <w:rPr>
                <w:rFonts w:ascii="宋体" w:hAnsi="宋体" w:cs="宋体" w:eastAsia="宋体" w:hint="default"/>
                <w:sz w:val="21"/>
                <w:szCs w:val="21"/>
              </w:rPr>
              <w:t>计划增持股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份数量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09" w:right="94" w:hanging="209"/>
              <w:jc w:val="left"/>
              <w:rPr>
                <w:rFonts w:ascii="宋体" w:hAnsi="宋体" w:cs="宋体" w:eastAsia="宋体" w:hint="default"/>
                <w:sz w:val="21"/>
                <w:szCs w:val="21"/>
              </w:rPr>
            </w:pPr>
            <w:r>
              <w:rPr>
                <w:rFonts w:ascii="宋体" w:hAnsi="宋体" w:cs="宋体" w:eastAsia="宋体" w:hint="default"/>
                <w:sz w:val="21"/>
                <w:szCs w:val="21"/>
              </w:rPr>
              <w:t>计划增持股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份比例</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09" w:right="94" w:hanging="209"/>
              <w:jc w:val="left"/>
              <w:rPr>
                <w:rFonts w:ascii="宋体" w:hAnsi="宋体" w:cs="宋体" w:eastAsia="宋体" w:hint="default"/>
                <w:sz w:val="21"/>
                <w:szCs w:val="21"/>
              </w:rPr>
            </w:pPr>
            <w:r>
              <w:rPr>
                <w:rFonts w:ascii="宋体" w:hAnsi="宋体" w:cs="宋体" w:eastAsia="宋体" w:hint="default"/>
                <w:sz w:val="21"/>
                <w:szCs w:val="21"/>
              </w:rPr>
              <w:t>实际增持股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67" w:right="46" w:hanging="420"/>
              <w:jc w:val="left"/>
              <w:rPr>
                <w:rFonts w:ascii="宋体" w:hAnsi="宋体" w:cs="宋体" w:eastAsia="宋体" w:hint="default"/>
                <w:sz w:val="21"/>
                <w:szCs w:val="21"/>
              </w:rPr>
            </w:pPr>
            <w:r>
              <w:rPr>
                <w:rFonts w:ascii="宋体" w:hAnsi="宋体" w:cs="宋体" w:eastAsia="宋体" w:hint="default"/>
                <w:sz w:val="21"/>
                <w:szCs w:val="21"/>
              </w:rPr>
              <w:t>实际增持股份</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08" w:right="89" w:hanging="420"/>
              <w:jc w:val="left"/>
              <w:rPr>
                <w:rFonts w:ascii="宋体" w:hAnsi="宋体" w:cs="宋体" w:eastAsia="宋体" w:hint="default"/>
                <w:sz w:val="21"/>
                <w:szCs w:val="21"/>
              </w:rPr>
            </w:pPr>
            <w:r>
              <w:rPr>
                <w:rFonts w:ascii="宋体" w:hAnsi="宋体" w:cs="宋体" w:eastAsia="宋体" w:hint="default"/>
                <w:sz w:val="21"/>
                <w:szCs w:val="21"/>
              </w:rPr>
              <w:t>股份增持计划初次</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0" w:right="94"/>
              <w:jc w:val="both"/>
              <w:rPr>
                <w:rFonts w:ascii="宋体" w:hAnsi="宋体" w:cs="宋体" w:eastAsia="宋体" w:hint="default"/>
                <w:sz w:val="21"/>
                <w:szCs w:val="21"/>
              </w:rPr>
            </w:pPr>
            <w:r>
              <w:rPr>
                <w:rFonts w:ascii="宋体" w:hAnsi="宋体" w:cs="宋体" w:eastAsia="宋体" w:hint="default"/>
                <w:sz w:val="21"/>
                <w:szCs w:val="21"/>
              </w:rPr>
              <w:t>股份增持计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划实施结束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披露日期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2" w:right="0"/>
              <w:jc w:val="left"/>
              <w:rPr>
                <w:rFonts w:ascii="宋体" w:hAnsi="宋体" w:cs="宋体" w:eastAsia="宋体" w:hint="default"/>
                <w:sz w:val="21"/>
                <w:szCs w:val="21"/>
              </w:rPr>
            </w:pPr>
            <w:r>
              <w:rPr>
                <w:rFonts w:ascii="宋体"/>
                <w:sz w:val="21"/>
              </w:rPr>
              <w:t>2,050,000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0" w:right="0"/>
              <w:jc w:val="left"/>
              <w:rPr>
                <w:rFonts w:ascii="宋体" w:hAnsi="宋体" w:cs="宋体" w:eastAsia="宋体" w:hint="default"/>
                <w:sz w:val="21"/>
                <w:szCs w:val="21"/>
              </w:rPr>
            </w:pPr>
            <w:r>
              <w:rPr>
                <w:rFonts w:ascii="宋体"/>
                <w:sz w:val="21"/>
              </w:rPr>
              <w:t>1.22%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0" w:right="0"/>
              <w:jc w:val="left"/>
              <w:rPr>
                <w:rFonts w:ascii="宋体" w:hAnsi="宋体" w:cs="宋体" w:eastAsia="宋体" w:hint="default"/>
                <w:sz w:val="21"/>
                <w:szCs w:val="21"/>
              </w:rPr>
            </w:pPr>
            <w:r>
              <w:rPr>
                <w:rFonts w:ascii="宋体"/>
                <w:sz w:val="21"/>
              </w:rPr>
              <w:t>2,050,000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06" w:right="0"/>
              <w:jc w:val="left"/>
              <w:rPr>
                <w:rFonts w:ascii="宋体" w:hAnsi="宋体" w:cs="宋体" w:eastAsia="宋体" w:hint="default"/>
                <w:sz w:val="21"/>
                <w:szCs w:val="21"/>
              </w:rPr>
            </w:pPr>
            <w:r>
              <w:rPr>
                <w:rFonts w:ascii="宋体"/>
                <w:sz w:val="21"/>
              </w:rPr>
              <w:t>1.22%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BodyText"/>
        <w:spacing w:line="240" w:lineRule="auto" w:before="26"/>
        <w:ind w:right="138"/>
        <w:jc w:val="left"/>
      </w:pPr>
      <w:r>
        <w:rPr/>
        <w:pict>
          <v:group style="position:absolute;margin-left:335.880005pt;margin-top:101.375412pt;width:62.55pt;height:62.3pt;mso-position-horizontal-relative:page;mso-position-vertical-relative:paragraph;z-index:-664768" coordorigin="6718,2028" coordsize="1251,1246">
            <v:shape style="position:absolute;left:6718;top:2028;width:1251;height:1246" coordorigin="6718,2028" coordsize="1251,1246" path="m6718,3274l7968,3274,7968,2028,6718,2028,6718,3274xe" filled="true" fillcolor="#ffffff" stroked="false">
              <v:path arrowok="t"/>
              <v:fill type="solid"/>
            </v:shape>
            <w10:wrap type="none"/>
          </v:group>
        </w:pict>
      </w:r>
      <w:r>
        <w:rPr/>
        <w:t>十二、</w:t>
      </w:r>
      <w:r>
        <w:rPr>
          <w:rFonts w:ascii="Times New Roman" w:hAnsi="Times New Roman" w:cs="Times New Roman" w:eastAsia="Times New Roman" w:hint="default"/>
          <w:b/>
          <w:bCs/>
        </w:rPr>
        <w:t>2012 </w:t>
      </w:r>
      <w:r>
        <w:rPr/>
        <w:t>年董事、监事、高级管理人员、持股</w:t>
      </w:r>
      <w:r>
        <w:rPr>
          <w:spacing w:val="-39"/>
        </w:rPr>
        <w:t> </w:t>
      </w:r>
      <w:r>
        <w:rPr>
          <w:rFonts w:ascii="Times New Roman" w:hAnsi="Times New Roman" w:cs="Times New Roman" w:eastAsia="Times New Roman" w:hint="default"/>
          <w:b/>
          <w:bCs/>
        </w:rPr>
        <w:t>5%</w:t>
      </w:r>
      <w:r>
        <w:rPr/>
        <w:t>以上的股东违规买卖公司股票情况</w:t>
      </w:r>
    </w:p>
    <w:p>
      <w:pPr>
        <w:spacing w:line="240" w:lineRule="auto" w:before="6"/>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620"/>
        <w:gridCol w:w="3960"/>
        <w:gridCol w:w="1260"/>
        <w:gridCol w:w="1080"/>
        <w:gridCol w:w="1620"/>
      </w:tblGrid>
      <w:tr>
        <w:trPr>
          <w:trHeight w:val="1337"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38" w:hanging="3"/>
              <w:jc w:val="center"/>
              <w:rPr>
                <w:rFonts w:ascii="宋体" w:hAnsi="宋体" w:cs="宋体" w:eastAsia="宋体" w:hint="default"/>
                <w:sz w:val="21"/>
                <w:szCs w:val="21"/>
              </w:rPr>
            </w:pPr>
            <w:r>
              <w:rPr>
                <w:rFonts w:ascii="宋体" w:hAnsi="宋体" w:cs="宋体" w:eastAsia="宋体" w:hint="default"/>
                <w:sz w:val="21"/>
                <w:szCs w:val="21"/>
              </w:rPr>
              <w:t>董事、监事、高</w:t>
            </w:r>
            <w:r>
              <w:rPr>
                <w:rFonts w:ascii="宋体" w:hAnsi="宋体" w:cs="宋体" w:eastAsia="宋体" w:hint="default"/>
                <w:w w:val="100"/>
                <w:sz w:val="21"/>
                <w:szCs w:val="21"/>
              </w:rPr>
              <w:t> </w:t>
            </w:r>
            <w:r>
              <w:rPr>
                <w:rFonts w:ascii="宋体" w:hAnsi="宋体" w:cs="宋体" w:eastAsia="宋体" w:hint="default"/>
                <w:sz w:val="21"/>
                <w:szCs w:val="21"/>
              </w:rPr>
              <w:t>级管理人员、持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55"/>
                <w:sz w:val="21"/>
                <w:szCs w:val="21"/>
              </w:rPr>
              <w:t> </w:t>
            </w:r>
            <w:r>
              <w:rPr>
                <w:rFonts w:ascii="宋体" w:hAnsi="宋体" w:cs="宋体" w:eastAsia="宋体" w:hint="default"/>
                <w:sz w:val="21"/>
                <w:szCs w:val="21"/>
              </w:rPr>
              <w:t>5%以上的股东</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违规买卖公司股票的具体情况</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0" w:right="94"/>
              <w:jc w:val="center"/>
              <w:rPr>
                <w:rFonts w:ascii="宋体" w:hAnsi="宋体" w:cs="宋体" w:eastAsia="宋体" w:hint="default"/>
                <w:sz w:val="21"/>
                <w:szCs w:val="21"/>
              </w:rPr>
            </w:pPr>
            <w:r>
              <w:rPr>
                <w:rFonts w:ascii="宋体" w:hAnsi="宋体" w:cs="宋体" w:eastAsia="宋体" w:hint="default"/>
                <w:sz w:val="21"/>
                <w:szCs w:val="21"/>
              </w:rPr>
              <w:t>涉嫌违规所</w:t>
            </w:r>
            <w:r>
              <w:rPr>
                <w:rFonts w:ascii="宋体" w:hAnsi="宋体" w:cs="宋体" w:eastAsia="宋体" w:hint="default"/>
                <w:w w:val="100"/>
                <w:sz w:val="21"/>
                <w:szCs w:val="21"/>
              </w:rPr>
              <w:t> </w:t>
            </w:r>
            <w:r>
              <w:rPr>
                <w:rFonts w:ascii="宋体" w:hAnsi="宋体" w:cs="宋体" w:eastAsia="宋体" w:hint="default"/>
                <w:sz w:val="21"/>
                <w:szCs w:val="21"/>
              </w:rPr>
              <w:t>得收益收回</w:t>
            </w:r>
            <w:r>
              <w:rPr>
                <w:rFonts w:ascii="宋体" w:hAnsi="宋体" w:cs="宋体" w:eastAsia="宋体" w:hint="default"/>
                <w:w w:val="100"/>
                <w:sz w:val="21"/>
                <w:szCs w:val="21"/>
              </w:rPr>
              <w:t> </w:t>
            </w:r>
            <w:r>
              <w:rPr>
                <w:rFonts w:ascii="宋体" w:hAnsi="宋体" w:cs="宋体" w:eastAsia="宋体" w:hint="default"/>
                <w:sz w:val="21"/>
                <w:szCs w:val="21"/>
              </w:rPr>
              <w:t>的时间</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5" w:right="110"/>
              <w:jc w:val="both"/>
              <w:rPr>
                <w:rFonts w:ascii="宋体" w:hAnsi="宋体" w:cs="宋体" w:eastAsia="宋体" w:hint="default"/>
                <w:sz w:val="21"/>
                <w:szCs w:val="21"/>
              </w:rPr>
            </w:pPr>
            <w:r>
              <w:rPr>
                <w:rFonts w:ascii="宋体" w:hAnsi="宋体" w:cs="宋体" w:eastAsia="宋体" w:hint="default"/>
                <w:sz w:val="21"/>
                <w:szCs w:val="21"/>
              </w:rPr>
              <w:t>涉嫌违规</w:t>
            </w:r>
            <w:r>
              <w:rPr>
                <w:rFonts w:ascii="宋体" w:hAnsi="宋体" w:cs="宋体" w:eastAsia="宋体" w:hint="default"/>
                <w:w w:val="100"/>
                <w:sz w:val="21"/>
                <w:szCs w:val="21"/>
              </w:rPr>
              <w:t> </w:t>
            </w:r>
            <w:r>
              <w:rPr>
                <w:rFonts w:ascii="宋体" w:hAnsi="宋体" w:cs="宋体" w:eastAsia="宋体" w:hint="default"/>
                <w:sz w:val="21"/>
                <w:szCs w:val="21"/>
              </w:rPr>
              <w:t>所得收益</w:t>
            </w:r>
            <w:r>
              <w:rPr>
                <w:rFonts w:ascii="宋体" w:hAnsi="宋体" w:cs="宋体" w:eastAsia="宋体" w:hint="default"/>
                <w:w w:val="100"/>
                <w:sz w:val="21"/>
                <w:szCs w:val="21"/>
              </w:rPr>
              <w:t> </w:t>
            </w:r>
            <w:r>
              <w:rPr>
                <w:rFonts w:ascii="宋体" w:hAnsi="宋体" w:cs="宋体" w:eastAsia="宋体" w:hint="default"/>
                <w:sz w:val="21"/>
                <w:szCs w:val="21"/>
              </w:rPr>
              <w:t>收回的金</w:t>
            </w:r>
            <w:r>
              <w:rPr>
                <w:rFonts w:ascii="宋体" w:hAnsi="宋体" w:cs="宋体" w:eastAsia="宋体" w:hint="default"/>
                <w:w w:val="100"/>
                <w:sz w:val="21"/>
                <w:szCs w:val="21"/>
              </w:rPr>
              <w:t> </w:t>
            </w:r>
            <w:r>
              <w:rPr>
                <w:rFonts w:ascii="宋体" w:hAnsi="宋体" w:cs="宋体" w:eastAsia="宋体" w:hint="default"/>
                <w:sz w:val="21"/>
                <w:szCs w:val="21"/>
              </w:rPr>
              <w:t>额（元）</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9" w:right="65" w:hanging="420"/>
              <w:jc w:val="left"/>
              <w:rPr>
                <w:rFonts w:ascii="宋体" w:hAnsi="宋体" w:cs="宋体" w:eastAsia="宋体" w:hint="default"/>
                <w:sz w:val="21"/>
                <w:szCs w:val="21"/>
              </w:rPr>
            </w:pPr>
            <w:r>
              <w:rPr>
                <w:rFonts w:ascii="宋体" w:hAnsi="宋体" w:cs="宋体" w:eastAsia="宋体" w:hint="default"/>
                <w:sz w:val="21"/>
                <w:szCs w:val="21"/>
              </w:rPr>
              <w:t>董事会采取的问</w:t>
            </w:r>
            <w:r>
              <w:rPr>
                <w:rFonts w:ascii="宋体" w:hAnsi="宋体" w:cs="宋体" w:eastAsia="宋体" w:hint="default"/>
                <w:w w:val="100"/>
                <w:sz w:val="21"/>
                <w:szCs w:val="21"/>
              </w:rPr>
              <w:t> </w:t>
            </w:r>
            <w:r>
              <w:rPr>
                <w:rFonts w:ascii="宋体" w:hAnsi="宋体" w:cs="宋体" w:eastAsia="宋体" w:hint="default"/>
                <w:sz w:val="21"/>
                <w:szCs w:val="21"/>
              </w:rPr>
              <w:t>责措施</w:t>
            </w:r>
          </w:p>
        </w:tc>
      </w:tr>
      <w:tr>
        <w:trPr>
          <w:trHeight w:val="359" w:hRule="exact"/>
        </w:trPr>
        <w:tc>
          <w:tcPr>
            <w:tcW w:w="1620" w:type="dxa"/>
            <w:tcBorders>
              <w:top w:val="single" w:sz="4" w:space="0" w:color="000000"/>
              <w:left w:val="single" w:sz="4" w:space="0" w:color="000000"/>
              <w:bottom w:val="nil" w:sz="6" w:space="0" w:color="auto"/>
              <w:right w:val="single" w:sz="4" w:space="0" w:color="000000"/>
            </w:tcBorders>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日期间</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80" w:type="dxa"/>
            <w:vMerge w:val="restart"/>
            <w:tcBorders>
              <w:top w:val="single" w:sz="4" w:space="0" w:color="000000"/>
              <w:left w:val="single" w:sz="4" w:space="0" w:color="000000"/>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公司原监事王勇先生减持公司股票共计</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108,188</w:t>
            </w:r>
            <w:r>
              <w:rPr>
                <w:rFonts w:ascii="宋体" w:hAnsi="宋体" w:cs="宋体" w:eastAsia="宋体" w:hint="default"/>
                <w:spacing w:val="-48"/>
                <w:sz w:val="21"/>
                <w:szCs w:val="21"/>
              </w:rPr>
              <w:t> </w:t>
            </w:r>
            <w:r>
              <w:rPr>
                <w:rFonts w:ascii="宋体" w:hAnsi="宋体" w:cs="宋体" w:eastAsia="宋体" w:hint="default"/>
                <w:spacing w:val="-4"/>
                <w:sz w:val="21"/>
                <w:szCs w:val="21"/>
              </w:rPr>
              <w:t>股，成交金额共计</w:t>
            </w:r>
            <w:r>
              <w:rPr>
                <w:rFonts w:ascii="宋体" w:hAnsi="宋体" w:cs="宋体" w:eastAsia="宋体" w:hint="default"/>
                <w:spacing w:val="-48"/>
                <w:sz w:val="21"/>
                <w:szCs w:val="21"/>
              </w:rPr>
              <w:t> </w:t>
            </w:r>
            <w:r>
              <w:rPr>
                <w:rFonts w:ascii="宋体" w:hAnsi="宋体" w:cs="宋体" w:eastAsia="宋体" w:hint="default"/>
                <w:sz w:val="21"/>
                <w:szCs w:val="21"/>
              </w:rPr>
              <w:t>167.2</w:t>
            </w:r>
            <w:r>
              <w:rPr>
                <w:rFonts w:ascii="宋体" w:hAnsi="宋体" w:cs="宋体" w:eastAsia="宋体" w:hint="default"/>
                <w:spacing w:val="-48"/>
                <w:sz w:val="21"/>
                <w:szCs w:val="21"/>
              </w:rPr>
              <w:t> </w:t>
            </w:r>
            <w:r>
              <w:rPr>
                <w:rFonts w:ascii="宋体" w:hAnsi="宋体" w:cs="宋体" w:eastAsia="宋体" w:hint="default"/>
                <w:spacing w:val="-6"/>
                <w:sz w:val="21"/>
                <w:szCs w:val="21"/>
              </w:rPr>
              <w:t>万元。而</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王勇本人承诺至</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年一季度报告披露时间为</w:t>
            </w:r>
            <w:r>
              <w:rPr>
                <w:rFonts w:ascii="宋体" w:hAnsi="宋体" w:cs="宋体" w:eastAsia="宋体" w:hint="default"/>
                <w:spacing w:val="-54"/>
                <w:sz w:val="21"/>
                <w:szCs w:val="21"/>
              </w:rPr>
              <w:t> </w:t>
            </w:r>
            <w:r>
              <w:rPr>
                <w:rFonts w:ascii="宋体" w:hAnsi="宋体" w:cs="宋体" w:eastAsia="宋体" w:hint="default"/>
                <w:sz w:val="21"/>
                <w:szCs w:val="21"/>
              </w:rPr>
              <w:t>2012</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年底不再买</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日。此行为违反了《深圳证券交</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入、卖出公司股</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易所</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板</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规</w:t>
            </w:r>
            <w:r>
              <w:rPr>
                <w:rFonts w:ascii="宋体" w:hAnsi="宋体" w:cs="宋体" w:eastAsia="宋体" w:hint="default"/>
                <w:spacing w:val="-3"/>
                <w:w w:val="100"/>
                <w:sz w:val="21"/>
                <w:szCs w:val="21"/>
              </w:rPr>
              <w:t>范</w:t>
            </w:r>
            <w:r>
              <w:rPr>
                <w:rFonts w:ascii="宋体" w:hAnsi="宋体" w:cs="宋体" w:eastAsia="宋体" w:hint="default"/>
                <w:w w:val="100"/>
                <w:sz w:val="21"/>
                <w:szCs w:val="21"/>
              </w:rPr>
              <w:t>运作</w:t>
            </w:r>
            <w:r>
              <w:rPr>
                <w:rFonts w:ascii="宋体" w:hAnsi="宋体" w:cs="宋体" w:eastAsia="宋体" w:hint="default"/>
                <w:spacing w:val="-3"/>
                <w:w w:val="100"/>
                <w:sz w:val="21"/>
                <w:szCs w:val="21"/>
              </w:rPr>
              <w:t>指</w:t>
            </w:r>
            <w:r>
              <w:rPr>
                <w:rFonts w:ascii="宋体" w:hAnsi="宋体" w:cs="宋体" w:eastAsia="宋体" w:hint="default"/>
                <w:w w:val="100"/>
                <w:sz w:val="21"/>
                <w:szCs w:val="21"/>
              </w:rPr>
              <w:t>引</w:t>
            </w:r>
            <w:r>
              <w:rPr>
                <w:rFonts w:ascii="宋体" w:hAnsi="宋体" w:cs="宋体" w:eastAsia="宋体" w:hint="default"/>
                <w:spacing w:val="-89"/>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董</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票，并同意免去</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监高</w:t>
            </w:r>
            <w:r>
              <w:rPr>
                <w:rFonts w:ascii="宋体" w:hAnsi="宋体" w:cs="宋体" w:eastAsia="宋体" w:hint="default"/>
                <w:spacing w:val="-3"/>
                <w:w w:val="100"/>
                <w:sz w:val="21"/>
                <w:szCs w:val="21"/>
              </w:rPr>
              <w:t>严</w:t>
            </w:r>
            <w:r>
              <w:rPr>
                <w:rFonts w:ascii="宋体" w:hAnsi="宋体" w:cs="宋体" w:eastAsia="宋体" w:hint="default"/>
                <w:w w:val="100"/>
                <w:sz w:val="21"/>
                <w:szCs w:val="21"/>
              </w:rPr>
              <w:t>禁</w:t>
            </w:r>
            <w:r>
              <w:rPr>
                <w:rFonts w:ascii="宋体" w:hAnsi="宋体" w:cs="宋体" w:eastAsia="宋体" w:hint="default"/>
                <w:spacing w:val="-3"/>
                <w:w w:val="100"/>
                <w:sz w:val="21"/>
                <w:szCs w:val="21"/>
              </w:rPr>
              <w:t>在</w:t>
            </w:r>
            <w:r>
              <w:rPr>
                <w:rFonts w:ascii="宋体" w:hAnsi="宋体" w:cs="宋体" w:eastAsia="宋体" w:hint="default"/>
                <w:w w:val="100"/>
                <w:sz w:val="21"/>
                <w:szCs w:val="21"/>
              </w:rPr>
              <w:t>窗</w:t>
            </w:r>
            <w:r>
              <w:rPr>
                <w:rFonts w:ascii="宋体" w:hAnsi="宋体" w:cs="宋体" w:eastAsia="宋体" w:hint="default"/>
                <w:spacing w:val="-3"/>
                <w:w w:val="100"/>
                <w:sz w:val="21"/>
                <w:szCs w:val="21"/>
              </w:rPr>
              <w:t>口</w:t>
            </w:r>
            <w:r>
              <w:rPr>
                <w:rFonts w:ascii="宋体" w:hAnsi="宋体" w:cs="宋体" w:eastAsia="宋体" w:hint="default"/>
                <w:w w:val="100"/>
                <w:sz w:val="21"/>
                <w:szCs w:val="21"/>
              </w:rPr>
              <w:t>期</w:t>
            </w:r>
            <w:r>
              <w:rPr>
                <w:rFonts w:ascii="宋体" w:hAnsi="宋体" w:cs="宋体" w:eastAsia="宋体" w:hint="default"/>
                <w:spacing w:val="-3"/>
                <w:w w:val="100"/>
                <w:sz w:val="21"/>
                <w:szCs w:val="21"/>
              </w:rPr>
              <w:t>买</w:t>
            </w:r>
            <w:r>
              <w:rPr>
                <w:rFonts w:ascii="宋体" w:hAnsi="宋体" w:cs="宋体" w:eastAsia="宋体" w:hint="default"/>
                <w:w w:val="100"/>
                <w:sz w:val="21"/>
                <w:szCs w:val="21"/>
              </w:rPr>
              <w:t>卖</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司股</w:t>
            </w:r>
            <w:r>
              <w:rPr>
                <w:rFonts w:ascii="宋体" w:hAnsi="宋体" w:cs="宋体" w:eastAsia="宋体" w:hint="default"/>
                <w:spacing w:val="-3"/>
                <w:w w:val="100"/>
                <w:sz w:val="21"/>
                <w:szCs w:val="21"/>
              </w:rPr>
              <w:t>票</w:t>
            </w:r>
            <w:r>
              <w:rPr>
                <w:rFonts w:ascii="宋体" w:hAnsi="宋体" w:cs="宋体" w:eastAsia="宋体" w:hint="default"/>
                <w:w w:val="100"/>
                <w:sz w:val="21"/>
                <w:szCs w:val="21"/>
              </w:rPr>
              <w:t>的</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89"/>
                <w:w w:val="100"/>
                <w:sz w:val="21"/>
                <w:szCs w:val="21"/>
              </w:rPr>
              <w:t>。</w:t>
            </w:r>
            <w:r>
              <w:rPr>
                <w:rFonts w:ascii="宋体" w:hAnsi="宋体" w:cs="宋体" w:eastAsia="宋体" w:hint="default"/>
                <w:w w:val="100"/>
                <w:sz w:val="21"/>
                <w:szCs w:val="21"/>
              </w:rPr>
              <w:t>公</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王勇监事一职。</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司及时就相关事项向深交所和浙江证监局</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620"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进行了报备。</w:t>
            </w: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620" w:type="dxa"/>
            <w:tcBorders>
              <w:top w:val="single" w:sz="4" w:space="0" w:color="000000"/>
              <w:left w:val="single" w:sz="4" w:space="0" w:color="000000"/>
              <w:bottom w:val="nil" w:sz="6" w:space="0" w:color="auto"/>
              <w:right w:val="single" w:sz="4" w:space="0" w:color="000000"/>
            </w:tcBorders>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4"/>
                <w:sz w:val="21"/>
                <w:szCs w:val="21"/>
              </w:rPr>
              <w:t>日，公司董事俞国骅先生因</w:t>
            </w: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公司将上缴俞国</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未妥善管理其证券账户，其弟误操作的原</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骅先生因本次增</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因，以</w:t>
            </w:r>
            <w:r>
              <w:rPr>
                <w:rFonts w:ascii="宋体" w:hAnsi="宋体" w:cs="宋体" w:eastAsia="宋体" w:hint="default"/>
                <w:spacing w:val="-54"/>
                <w:sz w:val="21"/>
                <w:szCs w:val="21"/>
              </w:rPr>
              <w:t> </w:t>
            </w:r>
            <w:r>
              <w:rPr>
                <w:rFonts w:ascii="宋体" w:hAnsi="宋体" w:cs="宋体" w:eastAsia="宋体" w:hint="default"/>
                <w:sz w:val="21"/>
                <w:szCs w:val="21"/>
              </w:rPr>
              <w:t>9.68</w:t>
            </w:r>
            <w:r>
              <w:rPr>
                <w:rFonts w:ascii="宋体" w:hAnsi="宋体" w:cs="宋体" w:eastAsia="宋体" w:hint="default"/>
                <w:spacing w:val="-54"/>
                <w:sz w:val="21"/>
                <w:szCs w:val="21"/>
              </w:rPr>
              <w:t> </w:t>
            </w:r>
            <w:r>
              <w:rPr>
                <w:rFonts w:ascii="宋体" w:hAnsi="宋体" w:cs="宋体" w:eastAsia="宋体" w:hint="default"/>
                <w:sz w:val="21"/>
                <w:szCs w:val="21"/>
              </w:rPr>
              <w:t>元/股买入公司股票</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持所对应的全部</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占公司总股本的</w:t>
            </w:r>
            <w:r>
              <w:rPr>
                <w:rFonts w:ascii="宋体" w:hAnsi="宋体" w:cs="宋体" w:eastAsia="宋体" w:hint="default"/>
                <w:spacing w:val="-59"/>
                <w:sz w:val="21"/>
                <w:szCs w:val="21"/>
              </w:rPr>
              <w:t> </w:t>
            </w:r>
            <w:r>
              <w:rPr>
                <w:rFonts w:ascii="宋体" w:hAnsi="宋体" w:cs="宋体" w:eastAsia="宋体" w:hint="default"/>
                <w:sz w:val="21"/>
                <w:szCs w:val="21"/>
              </w:rPr>
              <w:t>0.0597‰，交易金额为</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收益；并要求其</w:t>
            </w:r>
          </w:p>
        </w:tc>
      </w:tr>
      <w:tr>
        <w:trPr>
          <w:trHeight w:val="624"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9.68</w:t>
            </w:r>
            <w:r>
              <w:rPr>
                <w:rFonts w:ascii="宋体" w:hAnsi="宋体" w:cs="宋体" w:eastAsia="宋体" w:hint="default"/>
                <w:spacing w:val="-55"/>
                <w:sz w:val="21"/>
                <w:szCs w:val="21"/>
              </w:rPr>
              <w:t> </w:t>
            </w:r>
            <w:r>
              <w:rPr>
                <w:rFonts w:ascii="宋体" w:hAnsi="宋体" w:cs="宋体" w:eastAsia="宋体" w:hint="default"/>
                <w:sz w:val="21"/>
                <w:szCs w:val="21"/>
              </w:rPr>
              <w:t>万元。而公司定于在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日召</w:t>
            </w:r>
            <w:r>
              <w:rPr>
                <w:rFonts w:ascii="宋体" w:hAnsi="宋体" w:cs="宋体" w:eastAsia="宋体" w:hint="default"/>
                <w:spacing w:val="-3"/>
                <w:w w:val="100"/>
                <w:sz w:val="21"/>
                <w:szCs w:val="21"/>
              </w:rPr>
              <w:t>开</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投</w:t>
            </w:r>
            <w:r>
              <w:rPr>
                <w:rFonts w:ascii="宋体" w:hAnsi="宋体" w:cs="宋体" w:eastAsia="宋体" w:hint="default"/>
                <w:w w:val="100"/>
                <w:sz w:val="21"/>
                <w:szCs w:val="21"/>
              </w:rPr>
              <w:t>资事</w:t>
            </w:r>
            <w:r>
              <w:rPr>
                <w:rFonts w:ascii="宋体" w:hAnsi="宋体" w:cs="宋体" w:eastAsia="宋体" w:hint="default"/>
                <w:spacing w:val="-3"/>
                <w:w w:val="100"/>
                <w:sz w:val="21"/>
                <w:szCs w:val="21"/>
              </w:rPr>
              <w:t>项</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俞</w:t>
            </w:r>
            <w:r>
              <w:rPr>
                <w:rFonts w:ascii="宋体" w:hAnsi="宋体" w:cs="宋体" w:eastAsia="宋体" w:hint="default"/>
                <w:w w:val="100"/>
                <w:sz w:val="21"/>
                <w:szCs w:val="21"/>
              </w:rPr>
              <w:t>国</w:t>
            </w:r>
            <w:r>
              <w:rPr>
                <w:rFonts w:ascii="宋体" w:hAnsi="宋体" w:cs="宋体" w:eastAsia="宋体" w:hint="default"/>
                <w:spacing w:val="-3"/>
                <w:w w:val="100"/>
                <w:sz w:val="21"/>
                <w:szCs w:val="21"/>
              </w:rPr>
              <w:t>骅</w:t>
            </w:r>
            <w:r>
              <w:rPr>
                <w:rFonts w:ascii="宋体" w:hAnsi="宋体" w:cs="宋体" w:eastAsia="宋体" w:hint="default"/>
                <w:w w:val="100"/>
                <w:sz w:val="21"/>
                <w:szCs w:val="21"/>
              </w:rPr>
              <w:t>先</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本人加强对证券</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账户的管理，加</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生的行为违法了深圳证券交易所关于禁止</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强对相关法律、</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董监</w:t>
            </w:r>
            <w:r>
              <w:rPr>
                <w:rFonts w:ascii="宋体" w:hAnsi="宋体" w:cs="宋体" w:eastAsia="宋体" w:hint="default"/>
                <w:spacing w:val="-3"/>
                <w:w w:val="100"/>
                <w:sz w:val="21"/>
                <w:szCs w:val="21"/>
              </w:rPr>
              <w:t>高</w:t>
            </w:r>
            <w:r>
              <w:rPr>
                <w:rFonts w:ascii="宋体" w:hAnsi="宋体" w:cs="宋体" w:eastAsia="宋体" w:hint="default"/>
                <w:w w:val="100"/>
                <w:sz w:val="21"/>
                <w:szCs w:val="21"/>
              </w:rPr>
              <w:t>在</w:t>
            </w:r>
            <w:r>
              <w:rPr>
                <w:rFonts w:ascii="宋体" w:hAnsi="宋体" w:cs="宋体" w:eastAsia="宋体" w:hint="default"/>
                <w:spacing w:val="-3"/>
                <w:w w:val="100"/>
                <w:sz w:val="21"/>
                <w:szCs w:val="21"/>
              </w:rPr>
              <w:t>敏</w:t>
            </w:r>
            <w:r>
              <w:rPr>
                <w:rFonts w:ascii="宋体" w:hAnsi="宋体" w:cs="宋体" w:eastAsia="宋体" w:hint="default"/>
                <w:w w:val="100"/>
                <w:sz w:val="21"/>
                <w:szCs w:val="21"/>
              </w:rPr>
              <w:t>感</w:t>
            </w:r>
            <w:r>
              <w:rPr>
                <w:rFonts w:ascii="宋体" w:hAnsi="宋体" w:cs="宋体" w:eastAsia="宋体" w:hint="default"/>
                <w:spacing w:val="-3"/>
                <w:w w:val="100"/>
                <w:sz w:val="21"/>
                <w:szCs w:val="21"/>
              </w:rPr>
              <w:t>期</w:t>
            </w:r>
            <w:r>
              <w:rPr>
                <w:rFonts w:ascii="宋体" w:hAnsi="宋体" w:cs="宋体" w:eastAsia="宋体" w:hint="default"/>
                <w:w w:val="100"/>
                <w:sz w:val="21"/>
                <w:szCs w:val="21"/>
              </w:rPr>
              <w:t>买</w:t>
            </w:r>
            <w:r>
              <w:rPr>
                <w:rFonts w:ascii="宋体" w:hAnsi="宋体" w:cs="宋体" w:eastAsia="宋体" w:hint="default"/>
                <w:spacing w:val="-3"/>
                <w:w w:val="100"/>
                <w:sz w:val="21"/>
                <w:szCs w:val="21"/>
              </w:rPr>
              <w:t>卖</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股票</w:t>
            </w:r>
            <w:r>
              <w:rPr>
                <w:rFonts w:ascii="宋体" w:hAnsi="宋体" w:cs="宋体" w:eastAsia="宋体" w:hint="default"/>
                <w:spacing w:val="-3"/>
                <w:w w:val="100"/>
                <w:sz w:val="21"/>
                <w:szCs w:val="21"/>
              </w:rPr>
              <w:t>的</w:t>
            </w:r>
            <w:r>
              <w:rPr>
                <w:rFonts w:ascii="宋体" w:hAnsi="宋体" w:cs="宋体" w:eastAsia="宋体" w:hint="default"/>
                <w:w w:val="100"/>
                <w:sz w:val="21"/>
                <w:szCs w:val="21"/>
              </w:rPr>
              <w:t>行</w:t>
            </w:r>
            <w:r>
              <w:rPr>
                <w:rFonts w:ascii="宋体" w:hAnsi="宋体" w:cs="宋体" w:eastAsia="宋体" w:hint="default"/>
                <w:spacing w:val="-3"/>
                <w:w w:val="100"/>
                <w:sz w:val="21"/>
                <w:szCs w:val="21"/>
              </w:rPr>
              <w:t>为</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构</w:t>
            </w:r>
            <w:r>
              <w:rPr>
                <w:rFonts w:ascii="宋体" w:hAnsi="宋体" w:cs="宋体" w:eastAsia="宋体" w:hint="default"/>
                <w:w w:val="100"/>
                <w:sz w:val="21"/>
                <w:szCs w:val="21"/>
              </w:rPr>
              <w:t>成</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法规的学习，坚</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违规</w:t>
            </w:r>
            <w:r>
              <w:rPr>
                <w:rFonts w:ascii="宋体" w:hAnsi="宋体" w:cs="宋体" w:eastAsia="宋体" w:hint="default"/>
                <w:spacing w:val="-89"/>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时</w:t>
            </w:r>
            <w:r>
              <w:rPr>
                <w:rFonts w:ascii="宋体" w:hAnsi="宋体" w:cs="宋体" w:eastAsia="宋体" w:hint="default"/>
                <w:w w:val="100"/>
                <w:sz w:val="21"/>
                <w:szCs w:val="21"/>
              </w:rPr>
              <w:t>就</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事项</w:t>
            </w:r>
            <w:r>
              <w:rPr>
                <w:rFonts w:ascii="宋体" w:hAnsi="宋体" w:cs="宋体" w:eastAsia="宋体" w:hint="default"/>
                <w:w w:val="100"/>
                <w:sz w:val="21"/>
                <w:szCs w:val="21"/>
              </w:rPr>
              <w:t>向深</w:t>
            </w:r>
            <w:r>
              <w:rPr>
                <w:rFonts w:ascii="宋体" w:hAnsi="宋体" w:cs="宋体" w:eastAsia="宋体" w:hint="default"/>
                <w:spacing w:val="-3"/>
                <w:w w:val="100"/>
                <w:sz w:val="21"/>
                <w:szCs w:val="21"/>
              </w:rPr>
              <w:t>交</w:t>
            </w:r>
            <w:r>
              <w:rPr>
                <w:rFonts w:ascii="宋体" w:hAnsi="宋体" w:cs="宋体" w:eastAsia="宋体" w:hint="default"/>
                <w:w w:val="100"/>
                <w:sz w:val="21"/>
                <w:szCs w:val="21"/>
              </w:rPr>
              <w:t>所</w:t>
            </w:r>
            <w:r>
              <w:rPr>
                <w:rFonts w:ascii="宋体" w:hAnsi="宋体" w:cs="宋体" w:eastAsia="宋体" w:hint="default"/>
                <w:spacing w:val="-3"/>
                <w:w w:val="100"/>
                <w:sz w:val="21"/>
                <w:szCs w:val="21"/>
              </w:rPr>
              <w:t>和</w:t>
            </w:r>
            <w:r>
              <w:rPr>
                <w:rFonts w:ascii="宋体" w:hAnsi="宋体" w:cs="宋体" w:eastAsia="宋体" w:hint="default"/>
                <w:w w:val="100"/>
                <w:sz w:val="21"/>
                <w:szCs w:val="21"/>
              </w:rPr>
              <w:t>浙江</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决杜绝类似情况</w:t>
            </w:r>
          </w:p>
        </w:tc>
      </w:tr>
      <w:tr>
        <w:trPr>
          <w:trHeight w:val="357" w:hRule="exact"/>
        </w:trPr>
        <w:tc>
          <w:tcPr>
            <w:tcW w:w="1620"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证监局进行了报备。</w:t>
            </w: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再次发生。</w:t>
            </w:r>
          </w:p>
        </w:tc>
      </w:tr>
    </w:tbl>
    <w:p>
      <w:pPr>
        <w:spacing w:line="240" w:lineRule="auto" w:before="1"/>
        <w:rPr>
          <w:rFonts w:ascii="宋体" w:hAnsi="宋体" w:cs="宋体" w:eastAsia="宋体" w:hint="default"/>
          <w:sz w:val="18"/>
          <w:szCs w:val="18"/>
        </w:rPr>
      </w:pPr>
    </w:p>
    <w:p>
      <w:pPr>
        <w:pStyle w:val="BodyText"/>
        <w:spacing w:line="465" w:lineRule="auto" w:before="26"/>
        <w:ind w:right="7128"/>
        <w:jc w:val="left"/>
      </w:pPr>
      <w:r>
        <w:rPr/>
        <w:t>十三、违规对外担保情况</w:t>
      </w:r>
      <w:r>
        <w:rPr>
          <w:spacing w:val="-114"/>
        </w:rPr>
        <w:t> </w:t>
      </w:r>
      <w:r>
        <w:rPr>
          <w:spacing w:val="-114"/>
        </w:rPr>
      </w:r>
      <w:r>
        <w:rPr/>
        <w:t>不适用</w:t>
      </w:r>
    </w:p>
    <w:p>
      <w:pPr>
        <w:pStyle w:val="BodyText"/>
        <w:spacing w:line="468" w:lineRule="auto" w:before="74"/>
        <w:ind w:right="3568"/>
        <w:jc w:val="left"/>
      </w:pPr>
      <w:r>
        <w:rPr/>
        <w:t>十四、年度报告披露后面临暂停上市和终止上市情况</w:t>
      </w:r>
      <w:r>
        <w:rPr>
          <w:spacing w:val="-106"/>
        </w:rPr>
        <w:t> </w:t>
      </w:r>
      <w:r>
        <w:rPr>
          <w:spacing w:val="-106"/>
        </w:rPr>
      </w:r>
      <w:r>
        <w:rPr/>
        <w:t>不适用</w:t>
      </w:r>
    </w:p>
    <w:p>
      <w:pPr>
        <w:spacing w:after="0" w:line="468" w:lineRule="auto"/>
        <w:jc w:val="left"/>
        <w:sectPr>
          <w:footerReference w:type="default" r:id="rId15"/>
          <w:pgSz w:w="11900" w:h="16840"/>
          <w:pgMar w:footer="983" w:header="745" w:top="1060" w:bottom="1180" w:left="980" w:right="980"/>
          <w:pgNumType w:start="37"/>
        </w:sectPr>
      </w:pPr>
    </w:p>
    <w:p>
      <w:pPr>
        <w:spacing w:line="240" w:lineRule="auto" w:before="8"/>
        <w:rPr>
          <w:rFonts w:ascii="宋体" w:hAnsi="宋体" w:cs="宋体" w:eastAsia="宋体" w:hint="default"/>
          <w:sz w:val="23"/>
          <w:szCs w:val="23"/>
        </w:rPr>
      </w:pPr>
    </w:p>
    <w:p>
      <w:pPr>
        <w:pStyle w:val="BodyText"/>
        <w:spacing w:line="240" w:lineRule="auto" w:before="26"/>
        <w:ind w:right="0"/>
        <w:jc w:val="left"/>
      </w:pPr>
      <w:r>
        <w:rPr/>
        <w:t>十五、其他重大事项的说明</w:t>
      </w:r>
    </w:p>
    <w:p>
      <w:pPr>
        <w:spacing w:line="240" w:lineRule="auto" w:before="11"/>
        <w:rPr>
          <w:rFonts w:ascii="宋体" w:hAnsi="宋体" w:cs="宋体" w:eastAsia="宋体" w:hint="default"/>
          <w:sz w:val="28"/>
          <w:szCs w:val="28"/>
        </w:rPr>
      </w:pPr>
    </w:p>
    <w:p>
      <w:pPr>
        <w:pStyle w:val="BodyText"/>
        <w:spacing w:line="240" w:lineRule="auto" w:before="0"/>
        <w:ind w:left="632" w:right="0"/>
        <w:jc w:val="left"/>
      </w:pPr>
      <w:r>
        <w:rPr>
          <w:spacing w:val="-3"/>
        </w:rPr>
        <w:t>报告期内，公司对选定信息披露媒体进行了变更，原指定信息披露媒体《中国证券报》、</w:t>
      </w:r>
    </w:p>
    <w:p>
      <w:pPr>
        <w:pStyle w:val="BodyText"/>
        <w:spacing w:line="240" w:lineRule="auto" w:before="154"/>
        <w:ind w:right="0"/>
        <w:jc w:val="left"/>
      </w:pPr>
      <w:r>
        <w:rPr/>
        <w:t>《证券时报》、《证券日报》变更为《上海证券报》和《证券时报》。</w:t>
      </w:r>
    </w:p>
    <w:p>
      <w:pPr>
        <w:spacing w:after="0" w:line="240" w:lineRule="auto"/>
        <w:jc w:val="left"/>
        <w:sectPr>
          <w:pgSz w:w="11900" w:h="16840"/>
          <w:pgMar w:header="745" w:footer="983"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left="2963" w:right="356"/>
        <w:jc w:val="left"/>
      </w:pPr>
      <w:r>
        <w:rPr/>
        <w:t>第六节</w:t>
      </w:r>
      <w:r>
        <w:rPr>
          <w:spacing w:val="9"/>
        </w:rPr>
        <w:t> </w:t>
      </w:r>
      <w:r>
        <w:rPr/>
        <w:t>股份变动及股东情况</w:t>
      </w:r>
    </w:p>
    <w:p>
      <w:pPr>
        <w:spacing w:line="240" w:lineRule="auto" w:before="11"/>
        <w:rPr>
          <w:rFonts w:ascii="宋体" w:hAnsi="宋体" w:cs="宋体" w:eastAsia="宋体" w:hint="default"/>
          <w:sz w:val="29"/>
          <w:szCs w:val="29"/>
        </w:rPr>
      </w:pPr>
    </w:p>
    <w:p>
      <w:pPr>
        <w:pStyle w:val="BodyText"/>
        <w:spacing w:line="240" w:lineRule="auto" w:before="26"/>
        <w:ind w:right="356"/>
        <w:jc w:val="left"/>
      </w:pPr>
      <w:r>
        <w:rPr/>
        <w:t>一、股份变动情况</w:t>
      </w:r>
    </w:p>
    <w:p>
      <w:pPr>
        <w:spacing w:line="240" w:lineRule="auto" w:before="10"/>
        <w:rPr>
          <w:rFonts w:ascii="宋体" w:hAnsi="宋体" w:cs="宋体" w:eastAsia="宋体" w:hint="default"/>
          <w:sz w:val="30"/>
          <w:szCs w:val="30"/>
        </w:rPr>
      </w:pPr>
    </w:p>
    <w:p>
      <w:pPr>
        <w:spacing w:before="0"/>
        <w:ind w:left="152" w:right="3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、股份变动情况</w:t>
      </w:r>
    </w:p>
    <w:p>
      <w:pPr>
        <w:spacing w:line="240" w:lineRule="auto" w:before="8"/>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417"/>
        <w:gridCol w:w="1271"/>
        <w:gridCol w:w="845"/>
        <w:gridCol w:w="595"/>
        <w:gridCol w:w="540"/>
        <w:gridCol w:w="607"/>
        <w:gridCol w:w="1260"/>
        <w:gridCol w:w="1260"/>
        <w:gridCol w:w="1260"/>
        <w:gridCol w:w="816"/>
      </w:tblGrid>
      <w:tr>
        <w:trPr>
          <w:trHeight w:val="401" w:hRule="exact"/>
        </w:trPr>
        <w:tc>
          <w:tcPr>
            <w:tcW w:w="1417" w:type="dxa"/>
            <w:vMerge w:val="restart"/>
            <w:tcBorders>
              <w:top w:val="single" w:sz="4" w:space="0" w:color="000000"/>
              <w:left w:val="single" w:sz="4" w:space="0" w:color="000000"/>
              <w:right w:val="single" w:sz="4" w:space="0" w:color="000000"/>
            </w:tcBorders>
            <w:shd w:val="clear" w:color="auto" w:fill="D3D3D3"/>
          </w:tcPr>
          <w:p>
            <w:pPr/>
          </w:p>
        </w:tc>
        <w:tc>
          <w:tcPr>
            <w:tcW w:w="2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6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7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0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6" w:hRule="exact"/>
        </w:trPr>
        <w:tc>
          <w:tcPr>
            <w:tcW w:w="1417" w:type="dxa"/>
            <w:vMerge/>
            <w:tcBorders>
              <w:left w:val="single" w:sz="4" w:space="0" w:color="000000"/>
              <w:bottom w:val="nil" w:sz="6" w:space="0" w:color="auto"/>
              <w:right w:val="single" w:sz="4" w:space="0" w:color="000000"/>
            </w:tcBorders>
            <w:shd w:val="clear" w:color="auto" w:fill="D3D3D3"/>
          </w:tcPr>
          <w:p>
            <w:pPr/>
          </w:p>
        </w:tc>
        <w:tc>
          <w:tcPr>
            <w:tcW w:w="1271" w:type="dxa"/>
            <w:vMerge w:val="restart"/>
            <w:tcBorders>
              <w:top w:val="single" w:sz="4" w:space="0" w:color="000000"/>
              <w:left w:val="single" w:sz="4" w:space="0" w:color="000000"/>
              <w:right w:val="single" w:sz="4" w:space="0" w:color="000000"/>
            </w:tcBorders>
            <w:shd w:val="clear" w:color="auto" w:fill="D3D3D3"/>
          </w:tcPr>
          <w:p>
            <w:pPr/>
          </w:p>
        </w:tc>
        <w:tc>
          <w:tcPr>
            <w:tcW w:w="845" w:type="dxa"/>
            <w:vMerge w:val="restart"/>
            <w:tcBorders>
              <w:top w:val="single" w:sz="4" w:space="0" w:color="000000"/>
              <w:left w:val="single" w:sz="4" w:space="0" w:color="000000"/>
              <w:right w:val="single" w:sz="4" w:space="0" w:color="000000"/>
            </w:tcBorders>
            <w:shd w:val="clear" w:color="auto" w:fill="D3D3D3"/>
          </w:tcPr>
          <w:p>
            <w:pPr/>
          </w:p>
        </w:tc>
        <w:tc>
          <w:tcPr>
            <w:tcW w:w="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60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88" w:right="84"/>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260" w:type="dxa"/>
            <w:vMerge w:val="restart"/>
            <w:tcBorders>
              <w:top w:val="single" w:sz="4" w:space="0" w:color="000000"/>
              <w:left w:val="single" w:sz="4" w:space="0" w:color="000000"/>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
        </w:tc>
        <w:tc>
          <w:tcPr>
            <w:tcW w:w="816" w:type="dxa"/>
            <w:vMerge w:val="restart"/>
            <w:tcBorders>
              <w:top w:val="single" w:sz="4" w:space="0" w:color="000000"/>
              <w:left w:val="single" w:sz="4" w:space="0" w:color="000000"/>
              <w:right w:val="single" w:sz="4" w:space="0" w:color="000000"/>
            </w:tcBorders>
            <w:shd w:val="clear" w:color="auto" w:fill="D3D3D3"/>
          </w:tcPr>
          <w:p>
            <w:pPr/>
          </w:p>
        </w:tc>
      </w:tr>
      <w:tr>
        <w:trPr>
          <w:trHeight w:val="180" w:hRule="exact"/>
        </w:trPr>
        <w:tc>
          <w:tcPr>
            <w:tcW w:w="1417" w:type="dxa"/>
            <w:vMerge w:val="restart"/>
            <w:tcBorders>
              <w:top w:val="nil" w:sz="6" w:space="0" w:color="auto"/>
              <w:left w:val="single" w:sz="4" w:space="0" w:color="000000"/>
              <w:right w:val="single" w:sz="4" w:space="0" w:color="000000"/>
            </w:tcBorders>
            <w:shd w:val="clear" w:color="auto" w:fill="D3D3D3"/>
          </w:tcPr>
          <w:p>
            <w:pPr/>
          </w:p>
        </w:tc>
        <w:tc>
          <w:tcPr>
            <w:tcW w:w="1271"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595" w:type="dxa"/>
            <w:vMerge w:val="restart"/>
            <w:tcBorders>
              <w:top w:val="nil" w:sz="6" w:space="0" w:color="auto"/>
              <w:left w:val="single" w:sz="4" w:space="0" w:color="000000"/>
              <w:right w:val="single" w:sz="4" w:space="0" w:color="000000"/>
            </w:tcBorders>
            <w:shd w:val="clear" w:color="auto" w:fill="D3D3D3"/>
          </w:tcPr>
          <w:p>
            <w:pPr>
              <w:pStyle w:val="TableParagraph"/>
              <w:spacing w:line="273" w:lineRule="auto" w:before="52"/>
              <w:ind w:left="81" w:right="77" w:firstLine="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540" w:type="dxa"/>
            <w:vMerge/>
            <w:tcBorders>
              <w:left w:val="single" w:sz="4" w:space="0" w:color="000000"/>
              <w:bottom w:val="nil" w:sz="6" w:space="0" w:color="auto"/>
              <w:right w:val="single" w:sz="4" w:space="0" w:color="000000"/>
            </w:tcBorders>
            <w:shd w:val="clear" w:color="auto" w:fill="D3D3D3"/>
          </w:tcPr>
          <w:p>
            <w:pPr/>
          </w:p>
        </w:tc>
        <w:tc>
          <w:tcPr>
            <w:tcW w:w="607"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r>
      <w:tr>
        <w:trPr>
          <w:trHeight w:val="188" w:hRule="exact"/>
        </w:trPr>
        <w:tc>
          <w:tcPr>
            <w:tcW w:w="1417" w:type="dxa"/>
            <w:vMerge/>
            <w:tcBorders>
              <w:left w:val="single" w:sz="4" w:space="0" w:color="000000"/>
              <w:bottom w:val="nil" w:sz="6" w:space="0" w:color="auto"/>
              <w:right w:val="single" w:sz="4" w:space="0" w:color="000000"/>
            </w:tcBorders>
            <w:shd w:val="clear" w:color="auto" w:fill="D3D3D3"/>
          </w:tcPr>
          <w:p>
            <w:pPr/>
          </w:p>
        </w:tc>
        <w:tc>
          <w:tcPr>
            <w:tcW w:w="12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2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95" w:type="dxa"/>
            <w:vMerge/>
            <w:tcBorders>
              <w:left w:val="single" w:sz="4" w:space="0" w:color="000000"/>
              <w:right w:val="single" w:sz="4" w:space="0" w:color="000000"/>
            </w:tcBorders>
            <w:shd w:val="clear" w:color="auto" w:fill="D3D3D3"/>
          </w:tcPr>
          <w:p>
            <w:pPr/>
          </w:p>
        </w:tc>
        <w:tc>
          <w:tcPr>
            <w:tcW w:w="540" w:type="dxa"/>
            <w:vMerge w:val="restart"/>
            <w:tcBorders>
              <w:top w:val="nil" w:sz="6" w:space="0" w:color="auto"/>
              <w:left w:val="single" w:sz="10" w:space="0" w:color="D3D3D3"/>
              <w:right w:val="single" w:sz="10" w:space="0" w:color="D3D3D3"/>
            </w:tcBorders>
          </w:tcPr>
          <w:p>
            <w:pPr>
              <w:pStyle w:val="TableParagraph"/>
              <w:spacing w:line="240" w:lineRule="auto" w:before="29"/>
              <w:ind w:left="4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送股</w:t>
            </w:r>
            <w:r>
              <w:rPr>
                <w:rFonts w:ascii="宋体" w:hAnsi="宋体" w:cs="宋体" w:eastAsia="宋体" w:hint="default"/>
                <w:sz w:val="21"/>
                <w:szCs w:val="21"/>
              </w:rPr>
            </w:r>
          </w:p>
        </w:tc>
        <w:tc>
          <w:tcPr>
            <w:tcW w:w="607" w:type="dxa"/>
            <w:vMerge/>
            <w:tcBorders>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1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4" w:hRule="exact"/>
        </w:trPr>
        <w:tc>
          <w:tcPr>
            <w:tcW w:w="1417" w:type="dxa"/>
            <w:vMerge w:val="restart"/>
            <w:tcBorders>
              <w:top w:val="nil" w:sz="6" w:space="0" w:color="auto"/>
              <w:left w:val="single" w:sz="4" w:space="0" w:color="000000"/>
              <w:right w:val="single" w:sz="4" w:space="0" w:color="000000"/>
            </w:tcBorders>
            <w:shd w:val="clear" w:color="auto" w:fill="D3D3D3"/>
          </w:tcPr>
          <w:p>
            <w:pPr/>
          </w:p>
        </w:tc>
        <w:tc>
          <w:tcPr>
            <w:tcW w:w="1271"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595" w:type="dxa"/>
            <w:vMerge/>
            <w:tcBorders>
              <w:left w:val="single" w:sz="4" w:space="0" w:color="000000"/>
              <w:right w:val="single" w:sz="4" w:space="0" w:color="000000"/>
            </w:tcBorders>
            <w:shd w:val="clear" w:color="auto" w:fill="D3D3D3"/>
          </w:tcPr>
          <w:p>
            <w:pPr/>
          </w:p>
        </w:tc>
        <w:tc>
          <w:tcPr>
            <w:tcW w:w="540" w:type="dxa"/>
            <w:vMerge/>
            <w:tcBorders>
              <w:left w:val="single" w:sz="10" w:space="0" w:color="D3D3D3"/>
              <w:bottom w:val="nil" w:sz="6" w:space="0" w:color="auto"/>
              <w:right w:val="single" w:sz="10" w:space="0" w:color="D3D3D3"/>
            </w:tcBorders>
          </w:tcPr>
          <w:p>
            <w:pPr/>
          </w:p>
        </w:tc>
        <w:tc>
          <w:tcPr>
            <w:tcW w:w="607"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417" w:type="dxa"/>
            <w:vMerge/>
            <w:tcBorders>
              <w:left w:val="single" w:sz="4" w:space="0" w:color="000000"/>
              <w:right w:val="single" w:sz="4" w:space="0" w:color="000000"/>
            </w:tcBorders>
            <w:shd w:val="clear" w:color="auto" w:fill="D3D3D3"/>
          </w:tcPr>
          <w:p>
            <w:pPr/>
          </w:p>
        </w:tc>
        <w:tc>
          <w:tcPr>
            <w:tcW w:w="1271" w:type="dxa"/>
            <w:vMerge w:val="restart"/>
            <w:tcBorders>
              <w:top w:val="nil" w:sz="6" w:space="0" w:color="auto"/>
              <w:left w:val="single" w:sz="4" w:space="0" w:color="000000"/>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
        </w:tc>
        <w:tc>
          <w:tcPr>
            <w:tcW w:w="595" w:type="dxa"/>
            <w:vMerge/>
            <w:tcBorders>
              <w:left w:val="single" w:sz="4" w:space="0" w:color="000000"/>
              <w:bottom w:val="nil" w:sz="6" w:space="0" w:color="auto"/>
              <w:right w:val="single" w:sz="4" w:space="0" w:color="000000"/>
            </w:tcBorders>
            <w:shd w:val="clear" w:color="auto" w:fill="D3D3D3"/>
          </w:tcPr>
          <w:p>
            <w:pPr/>
          </w:p>
        </w:tc>
        <w:tc>
          <w:tcPr>
            <w:tcW w:w="540" w:type="dxa"/>
            <w:vMerge w:val="restart"/>
            <w:tcBorders>
              <w:top w:val="nil" w:sz="6" w:space="0" w:color="auto"/>
              <w:left w:val="single" w:sz="4" w:space="0" w:color="000000"/>
              <w:right w:val="single" w:sz="4" w:space="0" w:color="000000"/>
            </w:tcBorders>
            <w:shd w:val="clear" w:color="auto" w:fill="D3D3D3"/>
          </w:tcPr>
          <w:p>
            <w:pPr/>
          </w:p>
        </w:tc>
        <w:tc>
          <w:tcPr>
            <w:tcW w:w="607" w:type="dxa"/>
            <w:vMerge/>
            <w:tcBorders>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
        </w:tc>
      </w:tr>
      <w:tr>
        <w:trPr>
          <w:trHeight w:val="163" w:hRule="exact"/>
        </w:trPr>
        <w:tc>
          <w:tcPr>
            <w:tcW w:w="1417" w:type="dxa"/>
            <w:vMerge/>
            <w:tcBorders>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845" w:type="dxa"/>
            <w:vMerge/>
            <w:tcBorders>
              <w:left w:val="single" w:sz="4" w:space="0" w:color="000000"/>
              <w:bottom w:val="single" w:sz="4" w:space="0" w:color="000000"/>
              <w:right w:val="single" w:sz="4" w:space="0" w:color="000000"/>
            </w:tcBorders>
            <w:shd w:val="clear" w:color="auto" w:fill="D3D3D3"/>
          </w:tcPr>
          <w:p>
            <w:pPr/>
          </w:p>
        </w:tc>
        <w:tc>
          <w:tcPr>
            <w:tcW w:w="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607"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6"/>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股份</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109,687,500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65.49%</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5"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104,807,812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62.57%</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25"/>
              <w:jc w:val="left"/>
              <w:rPr>
                <w:rFonts w:ascii="宋体" w:hAnsi="宋体" w:cs="宋体" w:eastAsia="宋体" w:hint="default"/>
                <w:sz w:val="21"/>
                <w:szCs w:val="21"/>
              </w:rPr>
            </w:pPr>
            <w:r>
              <w:rPr>
                <w:rFonts w:ascii="宋体" w:hAnsi="宋体" w:cs="宋体" w:eastAsia="宋体" w:hint="default"/>
                <w:sz w:val="21"/>
                <w:szCs w:val="21"/>
              </w:rPr>
              <w:t>3、其他内资持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63,750,000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38.06%</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63,750,000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38.06%</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6"/>
              <w:jc w:val="left"/>
              <w:rPr>
                <w:rFonts w:ascii="宋体" w:hAnsi="宋体" w:cs="宋体" w:eastAsia="宋体" w:hint="default"/>
                <w:sz w:val="21"/>
                <w:szCs w:val="21"/>
              </w:rPr>
            </w:pPr>
            <w:r>
              <w:rPr>
                <w:rFonts w:ascii="宋体" w:hAnsi="宋体" w:cs="宋体" w:eastAsia="宋体" w:hint="default"/>
                <w:spacing w:val="-14"/>
                <w:w w:val="100"/>
                <w:sz w:val="21"/>
                <w:szCs w:val="21"/>
              </w:rPr>
              <w:t>其中：境内法人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持股</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4.48%</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7,500,000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4.48%</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131" w:firstLine="422"/>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56,250,000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33.58%</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56,250,000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33.58%</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45,937,500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27.43%</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41,057,812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24.51%</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 w:right="6"/>
              <w:jc w:val="left"/>
              <w:rPr>
                <w:rFonts w:ascii="宋体" w:hAnsi="宋体" w:cs="宋体" w:eastAsia="宋体" w:hint="default"/>
                <w:sz w:val="21"/>
                <w:szCs w:val="21"/>
              </w:rPr>
            </w:pPr>
            <w:r>
              <w:rPr>
                <w:rFonts w:ascii="宋体" w:hAnsi="宋体" w:cs="宋体" w:eastAsia="宋体" w:hint="default"/>
                <w:spacing w:val="-14"/>
                <w:w w:val="100"/>
                <w:sz w:val="21"/>
                <w:szCs w:val="21"/>
              </w:rPr>
              <w:t>二、无限售条件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股份</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57,812,500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34.51%</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62,692,188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37.43%</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 w:right="25"/>
              <w:jc w:val="left"/>
              <w:rPr>
                <w:rFonts w:ascii="宋体" w:hAnsi="宋体" w:cs="宋体" w:eastAsia="宋体" w:hint="default"/>
                <w:sz w:val="21"/>
                <w:szCs w:val="21"/>
              </w:rPr>
            </w:pPr>
            <w:r>
              <w:rPr>
                <w:rFonts w:ascii="宋体" w:hAnsi="宋体" w:cs="宋体" w:eastAsia="宋体" w:hint="default"/>
                <w:sz w:val="21"/>
                <w:szCs w:val="21"/>
              </w:rPr>
              <w:t>1、人民币普通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57,812,500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34.51%</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4,879,688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62,692,188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37.43%</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100%</w:t>
            </w:r>
          </w:p>
        </w:tc>
      </w:tr>
    </w:tbl>
    <w:p>
      <w:pPr>
        <w:spacing w:line="273" w:lineRule="auto" w:before="0"/>
        <w:ind w:left="152" w:right="5438" w:firstLine="0"/>
        <w:jc w:val="left"/>
        <w:rPr>
          <w:rFonts w:ascii="宋体" w:hAnsi="宋体" w:cs="宋体" w:eastAsia="宋体" w:hint="default"/>
          <w:sz w:val="21"/>
          <w:szCs w:val="21"/>
        </w:rPr>
      </w:pPr>
      <w:r>
        <w:rPr>
          <w:rFonts w:ascii="宋体" w:hAnsi="宋体" w:cs="宋体" w:eastAsia="宋体" w:hint="default"/>
          <w:sz w:val="21"/>
          <w:szCs w:val="21"/>
        </w:rPr>
        <w:t>股份变动的原因</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报告期内公司总股本未发生变动。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股份变动的批准情况</w:t>
      </w:r>
    </w:p>
    <w:p>
      <w:pPr>
        <w:spacing w:line="273" w:lineRule="auto" w:before="7"/>
        <w:ind w:left="152" w:right="810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1"/>
          <w:sz w:val="21"/>
          <w:szCs w:val="21"/>
        </w:rPr>
        <w:t>股份变动的过户情况</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无</w:t>
      </w:r>
    </w:p>
    <w:p>
      <w:pPr>
        <w:spacing w:line="271" w:lineRule="auto" w:before="48"/>
        <w:ind w:left="152" w:right="356" w:firstLine="0"/>
        <w:jc w:val="left"/>
        <w:rPr>
          <w:rFonts w:ascii="宋体" w:hAnsi="宋体" w:cs="宋体" w:eastAsia="宋体" w:hint="default"/>
          <w:sz w:val="21"/>
          <w:szCs w:val="21"/>
        </w:rPr>
      </w:pPr>
      <w:r>
        <w:rPr>
          <w:rFonts w:ascii="宋体" w:hAnsi="宋体" w:cs="宋体" w:eastAsia="宋体" w:hint="default"/>
          <w:spacing w:val="-2"/>
          <w:sz w:val="21"/>
          <w:szCs w:val="21"/>
        </w:rPr>
        <w:t>股份变动对最近一年和最近一期基本每股收益和稀释每股收益、归属于公司普通股股东的每股净资产等财</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务指标的影响</w:t>
      </w:r>
    </w:p>
    <w:p>
      <w:pPr>
        <w:spacing w:line="307" w:lineRule="auto" w:before="50"/>
        <w:ind w:left="152" w:right="36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公司认为必要或证券监管机构要求披露的其他内容</w:t>
      </w:r>
    </w:p>
    <w:p>
      <w:pPr>
        <w:pStyle w:val="BodyText"/>
        <w:spacing w:line="357" w:lineRule="auto" w:before="68"/>
        <w:ind w:right="356" w:firstLine="480"/>
        <w:jc w:val="left"/>
      </w:pPr>
      <w:r>
        <w:rPr>
          <w:spacing w:val="-4"/>
        </w:rPr>
        <w:t>2012年6月15日，俞国骅先生于2012年</w:t>
      </w:r>
      <w:r>
        <w:rPr/>
        <w:t> 6月13日通过大宗交易平台增持公司无限售条件股</w:t>
      </w:r>
      <w:r>
        <w:rPr>
          <w:w w:val="99"/>
        </w:rPr>
        <w:t> </w:t>
      </w:r>
      <w:r>
        <w:rPr/>
        <w:t>份2,050,000股，占公司总股本的1.22%。</w:t>
      </w:r>
    </w:p>
    <w:p>
      <w:pPr>
        <w:pStyle w:val="BodyText"/>
        <w:spacing w:line="357" w:lineRule="auto"/>
        <w:ind w:right="352" w:firstLine="480"/>
        <w:jc w:val="left"/>
      </w:pPr>
      <w:r>
        <w:rPr>
          <w:spacing w:val="-2"/>
        </w:rPr>
        <w:t>2012年12月3日，俞国骅先生因未妥善管理其证券账户，致使其弟弟因操作失误通过其账</w:t>
      </w:r>
      <w:r>
        <w:rPr>
          <w:w w:val="99"/>
        </w:rPr>
        <w:t> </w:t>
      </w:r>
      <w:r>
        <w:rPr/>
        <w:t>户违规买入公司无限售条件流通股10000股，占公司总股本的0.059%。</w:t>
      </w:r>
    </w:p>
    <w:p>
      <w:pPr>
        <w:spacing w:after="0" w:line="357" w:lineRule="auto"/>
        <w:jc w:val="left"/>
        <w:sectPr>
          <w:pgSz w:w="11900" w:h="16840"/>
          <w:pgMar w:header="745" w:footer="983" w:top="1060" w:bottom="1180" w:left="980" w:right="760"/>
        </w:sectPr>
      </w:pPr>
    </w:p>
    <w:p>
      <w:pPr>
        <w:spacing w:line="240" w:lineRule="auto" w:before="6"/>
        <w:rPr>
          <w:rFonts w:ascii="宋体" w:hAnsi="宋体" w:cs="宋体" w:eastAsia="宋体" w:hint="default"/>
          <w:sz w:val="29"/>
          <w:szCs w:val="29"/>
        </w:rPr>
      </w:pPr>
    </w:p>
    <w:p>
      <w:pPr>
        <w:pStyle w:val="BodyText"/>
        <w:spacing w:line="240" w:lineRule="auto" w:before="26"/>
        <w:ind w:left="632" w:right="1557"/>
        <w:jc w:val="left"/>
      </w:pPr>
      <w:r>
        <w:rPr/>
        <w:t>除此之外，无其他需要披露的内容。</w:t>
      </w:r>
    </w:p>
    <w:p>
      <w:pPr>
        <w:spacing w:before="179"/>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、限售股份变动情况</w:t>
      </w:r>
    </w:p>
    <w:p>
      <w:pPr>
        <w:spacing w:line="240" w:lineRule="auto" w:before="8"/>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1"/>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67" w:right="46" w:hanging="420"/>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65" w:right="46"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56,250,000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56,250,000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30</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39,562,500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6,270,000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34,837,500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0"/>
              <w:jc w:val="left"/>
              <w:rPr>
                <w:rFonts w:ascii="宋体" w:hAnsi="宋体" w:cs="宋体" w:eastAsia="宋体" w:hint="default"/>
                <w:sz w:val="21"/>
                <w:szCs w:val="21"/>
              </w:rPr>
            </w:pPr>
            <w:r>
              <w:rPr>
                <w:rFonts w:ascii="宋体" w:hAnsi="宋体" w:cs="宋体" w:eastAsia="宋体" w:hint="default"/>
                <w:sz w:val="21"/>
                <w:szCs w:val="21"/>
              </w:rPr>
              <w:t>杭州博泰投资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30</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1,406,250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117,188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351,562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70"/>
              <w:jc w:val="both"/>
              <w:rPr>
                <w:rFonts w:ascii="宋体" w:hAnsi="宋体" w:cs="宋体" w:eastAsia="宋体" w:hint="default"/>
                <w:sz w:val="21"/>
                <w:szCs w:val="21"/>
              </w:rPr>
            </w:pPr>
            <w:r>
              <w:rPr>
                <w:rFonts w:ascii="宋体" w:hAnsi="宋体" w:cs="宋体" w:eastAsia="宋体" w:hint="default"/>
                <w:sz w:val="21"/>
                <w:szCs w:val="21"/>
              </w:rPr>
              <w:t>首发承诺，离</w:t>
            </w:r>
            <w:r>
              <w:rPr>
                <w:rFonts w:ascii="宋体" w:hAnsi="宋体" w:cs="宋体" w:eastAsia="宋体" w:hint="default"/>
                <w:w w:val="100"/>
                <w:sz w:val="21"/>
                <w:szCs w:val="21"/>
              </w:rPr>
              <w:t> </w:t>
            </w:r>
            <w:r>
              <w:rPr>
                <w:rFonts w:ascii="宋体" w:hAnsi="宋体" w:cs="宋体" w:eastAsia="宋体" w:hint="default"/>
                <w:sz w:val="21"/>
                <w:szCs w:val="21"/>
              </w:rPr>
              <w:t>任后半年内不</w:t>
            </w:r>
            <w:r>
              <w:rPr>
                <w:rFonts w:ascii="宋体" w:hAnsi="宋体" w:cs="宋体" w:eastAsia="宋体" w:hint="default"/>
                <w:w w:val="100"/>
                <w:sz w:val="21"/>
                <w:szCs w:val="21"/>
              </w:rPr>
              <w:t> </w:t>
            </w:r>
            <w:r>
              <w:rPr>
                <w:rFonts w:ascii="宋体" w:hAnsi="宋体" w:cs="宋体" w:eastAsia="宋体" w:hint="default"/>
                <w:sz w:val="21"/>
                <w:szCs w:val="21"/>
              </w:rPr>
              <w:t>得转让公司股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19</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109,687,500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6,424,688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1,545,000</w:t>
            </w:r>
          </w:p>
        </w:tc>
        <w:tc>
          <w:tcPr>
            <w:tcW w:w="136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104,807,812</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18"/>
          <w:szCs w:val="18"/>
        </w:rPr>
      </w:pPr>
    </w:p>
    <w:p>
      <w:pPr>
        <w:pStyle w:val="BodyText"/>
        <w:spacing w:line="240" w:lineRule="auto" w:before="26"/>
        <w:ind w:right="1557"/>
        <w:jc w:val="left"/>
      </w:pPr>
      <w:r>
        <w:rPr/>
        <w:t>二、证券发行与上市情况</w:t>
      </w:r>
    </w:p>
    <w:p>
      <w:pPr>
        <w:spacing w:line="240" w:lineRule="auto" w:before="8"/>
        <w:rPr>
          <w:rFonts w:ascii="宋体" w:hAnsi="宋体" w:cs="宋体" w:eastAsia="宋体" w:hint="default"/>
          <w:sz w:val="30"/>
          <w:szCs w:val="30"/>
        </w:rPr>
      </w:pPr>
    </w:p>
    <w:p>
      <w:pPr>
        <w:spacing w:before="0"/>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、报告期内证券发行情况</w:t>
      </w:r>
    </w:p>
    <w:p>
      <w:pPr>
        <w:spacing w:line="372" w:lineRule="auto" w:before="152"/>
        <w:ind w:left="152" w:right="2776" w:firstLine="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w w:val="99"/>
          <w:sz w:val="24"/>
          <w:szCs w:val="24"/>
        </w:rPr>
        <w:t> </w:t>
      </w:r>
      <w:r>
        <w:rPr>
          <w:rFonts w:ascii="Times New Roman" w:hAnsi="Times New Roman" w:cs="Times New Roman" w:eastAsia="Times New Roman" w:hint="default"/>
          <w:b/>
          <w:bCs/>
          <w:spacing w:val="-1"/>
          <w:sz w:val="21"/>
          <w:szCs w:val="21"/>
        </w:rPr>
        <w:t>2</w:t>
      </w:r>
      <w:r>
        <w:rPr>
          <w:rFonts w:ascii="宋体" w:hAnsi="宋体" w:cs="宋体" w:eastAsia="宋体" w:hint="default"/>
          <w:spacing w:val="-1"/>
          <w:sz w:val="21"/>
          <w:szCs w:val="21"/>
        </w:rPr>
        <w:t>、公司股份总数及股东结构的变动、公司资产和负债结构的变动情况说明</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4"/>
          <w:szCs w:val="24"/>
        </w:rPr>
        <w:t>无</w:t>
      </w:r>
    </w:p>
    <w:p>
      <w:pPr>
        <w:spacing w:line="240" w:lineRule="auto" w:before="10"/>
        <w:rPr>
          <w:rFonts w:ascii="宋体" w:hAnsi="宋体" w:cs="宋体" w:eastAsia="宋体" w:hint="default"/>
          <w:sz w:val="18"/>
          <w:szCs w:val="18"/>
        </w:rPr>
      </w:pPr>
    </w:p>
    <w:p>
      <w:pPr>
        <w:pStyle w:val="BodyText"/>
        <w:spacing w:line="240" w:lineRule="auto" w:before="0"/>
        <w:ind w:right="1557"/>
        <w:jc w:val="left"/>
      </w:pPr>
      <w:r>
        <w:rPr/>
        <w:t>三、股东和实际控制人情况</w:t>
      </w:r>
    </w:p>
    <w:p>
      <w:pPr>
        <w:spacing w:line="240" w:lineRule="auto" w:before="10"/>
        <w:rPr>
          <w:rFonts w:ascii="宋体" w:hAnsi="宋体" w:cs="宋体" w:eastAsia="宋体" w:hint="default"/>
          <w:sz w:val="30"/>
          <w:szCs w:val="30"/>
        </w:rPr>
      </w:pPr>
    </w:p>
    <w:p>
      <w:pPr>
        <w:spacing w:before="0"/>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、公司股东数量及持股情况</w:t>
      </w:r>
    </w:p>
    <w:p>
      <w:pPr>
        <w:spacing w:line="240" w:lineRule="auto" w:before="8"/>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3"/>
        <w:gridCol w:w="1368"/>
        <w:gridCol w:w="1373"/>
        <w:gridCol w:w="1361"/>
        <w:gridCol w:w="1381"/>
        <w:gridCol w:w="1350"/>
        <w:gridCol w:w="1374"/>
      </w:tblGrid>
      <w:tr>
        <w:trPr>
          <w:trHeight w:val="160" w:hRule="exact"/>
        </w:trPr>
        <w:tc>
          <w:tcPr>
            <w:tcW w:w="273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73" w:type="dxa"/>
            <w:vMerge w:val="restart"/>
            <w:tcBorders>
              <w:top w:val="single" w:sz="4" w:space="0" w:color="000000"/>
              <w:left w:val="single" w:sz="9" w:space="0" w:color="D3D3D3"/>
              <w:right w:val="single" w:sz="12" w:space="0" w:color="D3D3D3"/>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4" w:right="0"/>
              <w:jc w:val="left"/>
              <w:rPr>
                <w:rFonts w:ascii="宋体" w:hAnsi="宋体" w:cs="宋体" w:eastAsia="宋体" w:hint="default"/>
                <w:sz w:val="21"/>
                <w:szCs w:val="21"/>
              </w:rPr>
            </w:pPr>
            <w:r>
              <w:rPr>
                <w:rFonts w:ascii="宋体"/>
                <w:sz w:val="21"/>
              </w:rPr>
              <w:t>12,732</w:t>
            </w:r>
          </w:p>
        </w:tc>
        <w:tc>
          <w:tcPr>
            <w:tcW w:w="409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16" w:right="71"/>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个交易日末的股东总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74" w:type="dxa"/>
            <w:vMerge w:val="restart"/>
            <w:tcBorders>
              <w:top w:val="single" w:sz="4" w:space="0" w:color="000000"/>
              <w:left w:val="single" w:sz="13" w:space="0" w:color="D3D3D3"/>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4" w:right="0"/>
              <w:jc w:val="left"/>
              <w:rPr>
                <w:rFonts w:ascii="宋体" w:hAnsi="宋体" w:cs="宋体" w:eastAsia="宋体" w:hint="default"/>
                <w:sz w:val="21"/>
                <w:szCs w:val="21"/>
              </w:rPr>
            </w:pPr>
            <w:r>
              <w:rPr>
                <w:rFonts w:ascii="宋体"/>
                <w:sz w:val="21"/>
              </w:rPr>
              <w:t>12,520</w:t>
            </w:r>
          </w:p>
        </w:tc>
      </w:tr>
      <w:tr>
        <w:trPr>
          <w:trHeight w:val="392" w:hRule="exact"/>
        </w:trPr>
        <w:tc>
          <w:tcPr>
            <w:tcW w:w="273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73" w:type="dxa"/>
            <w:vMerge/>
            <w:tcBorders>
              <w:left w:val="single" w:sz="9" w:space="0" w:color="D3D3D3"/>
              <w:right w:val="single" w:sz="12" w:space="0" w:color="D3D3D3"/>
            </w:tcBorders>
          </w:tcPr>
          <w:p>
            <w:pPr/>
          </w:p>
        </w:tc>
        <w:tc>
          <w:tcPr>
            <w:tcW w:w="4093" w:type="dxa"/>
            <w:gridSpan w:val="3"/>
            <w:vMerge/>
            <w:tcBorders>
              <w:left w:val="single" w:sz="4" w:space="0" w:color="000000"/>
              <w:right w:val="single" w:sz="4" w:space="0" w:color="000000"/>
            </w:tcBorders>
            <w:shd w:val="clear" w:color="auto" w:fill="D3D3D3"/>
          </w:tcPr>
          <w:p>
            <w:pPr/>
          </w:p>
        </w:tc>
        <w:tc>
          <w:tcPr>
            <w:tcW w:w="1374" w:type="dxa"/>
            <w:vMerge/>
            <w:tcBorders>
              <w:left w:val="single" w:sz="13" w:space="0" w:color="D3D3D3"/>
              <w:right w:val="single" w:sz="4" w:space="0" w:color="000000"/>
            </w:tcBorders>
          </w:tcPr>
          <w:p>
            <w:pPr/>
          </w:p>
        </w:tc>
      </w:tr>
      <w:tr>
        <w:trPr>
          <w:trHeight w:val="166" w:hRule="exact"/>
        </w:trPr>
        <w:tc>
          <w:tcPr>
            <w:tcW w:w="273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73" w:type="dxa"/>
            <w:vMerge/>
            <w:tcBorders>
              <w:left w:val="single" w:sz="9" w:space="0" w:color="D3D3D3"/>
              <w:bottom w:val="single" w:sz="4" w:space="0" w:color="000000"/>
              <w:right w:val="single" w:sz="12" w:space="0" w:color="D3D3D3"/>
            </w:tcBorders>
          </w:tcPr>
          <w:p>
            <w:pPr/>
          </w:p>
        </w:tc>
        <w:tc>
          <w:tcPr>
            <w:tcW w:w="4093" w:type="dxa"/>
            <w:gridSpan w:val="3"/>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13" w:space="0" w:color="D3D3D3"/>
              <w:bottom w:val="single" w:sz="4" w:space="0" w:color="000000"/>
              <w:right w:val="single" w:sz="4" w:space="0" w:color="000000"/>
            </w:tcBorders>
          </w:tcPr>
          <w:p>
            <w:pPr/>
          </w:p>
        </w:tc>
      </w:tr>
      <w:tr>
        <w:trPr>
          <w:trHeight w:val="39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207" w:hRule="exact"/>
        </w:trPr>
        <w:tc>
          <w:tcPr>
            <w:tcW w:w="13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81"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74"/>
              <w:ind w:left="46" w:right="58" w:firstLine="2"/>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27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61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94" w:hRule="exact"/>
        </w:trPr>
        <w:tc>
          <w:tcPr>
            <w:tcW w:w="13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25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21" w:right="-26"/>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81" w:type="dxa"/>
            <w:vMerge/>
            <w:tcBorders>
              <w:left w:val="single" w:sz="4" w:space="0" w:color="000000"/>
              <w:right w:val="single" w:sz="4" w:space="0" w:color="000000"/>
            </w:tcBorders>
            <w:shd w:val="clear" w:color="auto" w:fill="D3D3D3"/>
          </w:tcPr>
          <w:p>
            <w:pPr/>
          </w:p>
        </w:tc>
        <w:tc>
          <w:tcPr>
            <w:tcW w:w="2724"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63"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373" w:type="dxa"/>
            <w:vMerge/>
            <w:tcBorders>
              <w:left w:val="single" w:sz="4" w:space="0" w:color="000000"/>
              <w:bottom w:val="nil" w:sz="6" w:space="0" w:color="auto"/>
              <w:right w:val="single" w:sz="4" w:space="0" w:color="000000"/>
            </w:tcBorders>
            <w:shd w:val="clear" w:color="auto" w:fill="D3D3D3"/>
          </w:tcPr>
          <w:p>
            <w:pPr/>
          </w:p>
        </w:tc>
        <w:tc>
          <w:tcPr>
            <w:tcW w:w="1361" w:type="dxa"/>
            <w:vMerge/>
            <w:tcBorders>
              <w:left w:val="single" w:sz="4" w:space="0" w:color="000000"/>
              <w:bottom w:val="nil" w:sz="6" w:space="0" w:color="auto"/>
              <w:right w:val="single" w:sz="4" w:space="0" w:color="000000"/>
            </w:tcBorders>
            <w:shd w:val="clear" w:color="auto" w:fill="D3D3D3"/>
          </w:tcPr>
          <w:p>
            <w:pPr/>
          </w:p>
        </w:tc>
        <w:tc>
          <w:tcPr>
            <w:tcW w:w="1381" w:type="dxa"/>
            <w:vMerge/>
            <w:tcBorders>
              <w:left w:val="single" w:sz="4" w:space="0" w:color="000000"/>
              <w:right w:val="single" w:sz="4" w:space="0" w:color="000000"/>
            </w:tcBorders>
            <w:shd w:val="clear" w:color="auto" w:fill="D3D3D3"/>
          </w:tcPr>
          <w:p>
            <w:pP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247"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12" w:hRule="exact"/>
        </w:trPr>
        <w:tc>
          <w:tcPr>
            <w:tcW w:w="13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1"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0" w:right="0"/>
              <w:jc w:val="left"/>
              <w:rPr>
                <w:rFonts w:ascii="宋体" w:hAnsi="宋体" w:cs="宋体" w:eastAsia="宋体" w:hint="default"/>
                <w:sz w:val="21"/>
                <w:szCs w:val="21"/>
              </w:rPr>
            </w:pPr>
            <w:r>
              <w:rPr>
                <w:rFonts w:ascii="宋体"/>
                <w:sz w:val="21"/>
              </w:rPr>
              <w:t>33.58%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5" w:right="0"/>
              <w:jc w:val="left"/>
              <w:rPr>
                <w:rFonts w:ascii="宋体" w:hAnsi="宋体" w:cs="宋体" w:eastAsia="宋体" w:hint="default"/>
                <w:sz w:val="21"/>
                <w:szCs w:val="21"/>
              </w:rPr>
            </w:pPr>
            <w:r>
              <w:rPr>
                <w:rFonts w:ascii="宋体"/>
                <w:sz w:val="21"/>
              </w:rPr>
              <w:t>56,250,000</w:t>
            </w:r>
          </w:p>
        </w:tc>
        <w:tc>
          <w:tcPr>
            <w:tcW w:w="1381"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7"/>
              <w:ind w:left="281" w:right="0"/>
              <w:jc w:val="left"/>
              <w:rPr>
                <w:rFonts w:ascii="宋体" w:hAnsi="宋体" w:cs="宋体" w:eastAsia="宋体" w:hint="default"/>
                <w:sz w:val="21"/>
                <w:szCs w:val="21"/>
              </w:rPr>
            </w:pPr>
            <w:r>
              <w:rPr>
                <w:rFonts w:ascii="宋体"/>
                <w:sz w:val="21"/>
              </w:rPr>
              <w:t>56,250,000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00" w:h="16840"/>
          <w:pgMar w:footer="983" w:header="745" w:top="1060" w:bottom="1180" w:left="980" w:right="980"/>
          <w:pgNumType w:start="4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3"/>
        <w:gridCol w:w="1368"/>
        <w:gridCol w:w="1368"/>
        <w:gridCol w:w="1368"/>
        <w:gridCol w:w="1368"/>
        <w:gridCol w:w="1368"/>
        <w:gridCol w:w="1368"/>
      </w:tblGrid>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27.73%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34,837,500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5"/>
              <w:jc w:val="left"/>
              <w:rPr>
                <w:rFonts w:ascii="宋体" w:hAnsi="宋体" w:cs="宋体" w:eastAsia="宋体" w:hint="default"/>
                <w:sz w:val="21"/>
                <w:szCs w:val="21"/>
              </w:rPr>
            </w:pPr>
            <w:r>
              <w:rPr>
                <w:rFonts w:ascii="宋体" w:hAnsi="宋体" w:cs="宋体" w:eastAsia="宋体" w:hint="default"/>
                <w:sz w:val="21"/>
                <w:szCs w:val="21"/>
              </w:rPr>
              <w:t>杭州博泰投资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72"/>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1,837,500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1,406,250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5"/>
              <w:jc w:val="left"/>
              <w:rPr>
                <w:rFonts w:ascii="宋体" w:hAnsi="宋体" w:cs="宋体" w:eastAsia="宋体" w:hint="default"/>
                <w:sz w:val="21"/>
                <w:szCs w:val="21"/>
              </w:rPr>
            </w:pPr>
            <w:r>
              <w:rPr>
                <w:rFonts w:ascii="宋体" w:hAnsi="宋体" w:cs="宋体" w:eastAsia="宋体" w:hint="default"/>
                <w:sz w:val="21"/>
                <w:szCs w:val="21"/>
              </w:rPr>
              <w:t>第一生命保险</w:t>
            </w:r>
            <w:r>
              <w:rPr>
                <w:rFonts w:ascii="宋体" w:hAnsi="宋体" w:cs="宋体" w:eastAsia="宋体" w:hint="default"/>
                <w:w w:val="100"/>
                <w:sz w:val="21"/>
                <w:szCs w:val="21"/>
              </w:rPr>
              <w:t> </w:t>
            </w:r>
            <w:r>
              <w:rPr>
                <w:rFonts w:ascii="宋体" w:hAnsi="宋体" w:cs="宋体" w:eastAsia="宋体" w:hint="default"/>
                <w:sz w:val="21"/>
                <w:szCs w:val="21"/>
              </w:rPr>
              <w:t>株式会社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z w:val="21"/>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1,199,961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both"/>
              <w:rPr>
                <w:rFonts w:ascii="宋体" w:hAnsi="宋体" w:cs="宋体" w:eastAsia="宋体" w:hint="default"/>
                <w:sz w:val="21"/>
                <w:szCs w:val="21"/>
              </w:rPr>
            </w:pPr>
            <w:r>
              <w:rPr>
                <w:rFonts w:ascii="宋体" w:hAnsi="宋体" w:cs="宋体" w:eastAsia="宋体" w:hint="default"/>
                <w:sz w:val="21"/>
                <w:szCs w:val="21"/>
              </w:rPr>
              <w:t>中国建设银行</w:t>
            </w:r>
          </w:p>
          <w:p>
            <w:pPr>
              <w:pStyle w:val="TableParagraph"/>
              <w:spacing w:line="273" w:lineRule="auto" w:before="37"/>
              <w:ind w:left="23" w:right="65"/>
              <w:jc w:val="both"/>
              <w:rPr>
                <w:rFonts w:ascii="宋体" w:hAnsi="宋体" w:cs="宋体" w:eastAsia="宋体" w:hint="default"/>
                <w:sz w:val="21"/>
                <w:szCs w:val="21"/>
              </w:rPr>
            </w:pPr>
            <w:r>
              <w:rPr>
                <w:rFonts w:ascii="宋体" w:hAnsi="宋体" w:cs="宋体" w:eastAsia="宋体" w:hint="default"/>
                <w:sz w:val="21"/>
                <w:szCs w:val="21"/>
              </w:rPr>
              <w:t>－上投摩根阿</w:t>
            </w:r>
            <w:r>
              <w:rPr>
                <w:rFonts w:ascii="宋体" w:hAnsi="宋体" w:cs="宋体" w:eastAsia="宋体" w:hint="default"/>
                <w:w w:val="100"/>
                <w:sz w:val="21"/>
                <w:szCs w:val="21"/>
              </w:rPr>
              <w:t> </w:t>
            </w:r>
            <w:r>
              <w:rPr>
                <w:rFonts w:ascii="宋体" w:hAnsi="宋体" w:cs="宋体" w:eastAsia="宋体" w:hint="default"/>
                <w:sz w:val="21"/>
                <w:szCs w:val="21"/>
              </w:rPr>
              <w:t>尔法股票型证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1,064,455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w w:val="100"/>
                <w:sz w:val="21"/>
              </w:rPr>
              <w:t>0</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01" w:hRule="exact"/>
        </w:trPr>
        <w:tc>
          <w:tcPr>
            <w:tcW w:w="27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9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3" w:hRule="exact"/>
        </w:trPr>
        <w:tc>
          <w:tcPr>
            <w:tcW w:w="2731"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3"/>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11,612,500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11,612,500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第一生命保险株式会社</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1,199,961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1,199,961</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3"/>
              <w:jc w:val="left"/>
              <w:rPr>
                <w:rFonts w:ascii="宋体" w:hAnsi="宋体" w:cs="宋体" w:eastAsia="宋体" w:hint="default"/>
                <w:sz w:val="21"/>
                <w:szCs w:val="21"/>
              </w:rPr>
            </w:pPr>
            <w:r>
              <w:rPr>
                <w:rFonts w:ascii="宋体" w:hAnsi="宋体" w:cs="宋体" w:eastAsia="宋体" w:hint="default"/>
                <w:spacing w:val="-2"/>
                <w:sz w:val="21"/>
                <w:szCs w:val="21"/>
              </w:rPr>
              <w:t>中国建设银行－上投摩根阿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尔法股票型证券投资基金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1,064,455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1,064,455</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612,500</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468,750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王斐</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360,050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360,050</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3"/>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招商证券股份有限公司客户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信用交易担保证券账户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341,635</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刘羿雯</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335,900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335,900</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郭维</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314,050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314,050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魏其俊</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313,369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313,369</w:t>
            </w:r>
          </w:p>
        </w:tc>
      </w:tr>
      <w:tr>
        <w:trPr>
          <w:trHeight w:val="1027" w:hRule="exact"/>
        </w:trPr>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73"/>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动的说明</w:t>
            </w:r>
          </w:p>
        </w:tc>
        <w:tc>
          <w:tcPr>
            <w:tcW w:w="6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82"/>
              <w:jc w:val="left"/>
              <w:rPr>
                <w:rFonts w:ascii="宋体" w:hAnsi="宋体" w:cs="宋体" w:eastAsia="宋体" w:hint="default"/>
                <w:sz w:val="21"/>
                <w:szCs w:val="21"/>
              </w:rPr>
            </w:pPr>
            <w:r>
              <w:rPr>
                <w:rFonts w:ascii="宋体" w:hAnsi="宋体" w:cs="宋体" w:eastAsia="宋体" w:hint="default"/>
                <w:sz w:val="21"/>
                <w:szCs w:val="21"/>
              </w:rPr>
              <w:t>公司股东路楠先生持有公司股东杭州博泰投资管理有限公司</w:t>
            </w:r>
            <w:r>
              <w:rPr>
                <w:rFonts w:ascii="宋体" w:hAnsi="宋体" w:cs="宋体" w:eastAsia="宋体" w:hint="default"/>
                <w:spacing w:val="-55"/>
                <w:sz w:val="21"/>
                <w:szCs w:val="21"/>
              </w:rPr>
              <w:t> </w:t>
            </w:r>
            <w:r>
              <w:rPr>
                <w:rFonts w:ascii="宋体" w:hAnsi="宋体" w:cs="宋体" w:eastAsia="宋体" w:hint="default"/>
                <w:sz w:val="21"/>
                <w:szCs w:val="21"/>
              </w:rPr>
              <w:t>59.24%的股</w:t>
            </w:r>
            <w:r>
              <w:rPr>
                <w:rFonts w:ascii="宋体" w:hAnsi="宋体" w:cs="宋体" w:eastAsia="宋体" w:hint="default"/>
                <w:w w:val="100"/>
                <w:sz w:val="21"/>
                <w:szCs w:val="21"/>
              </w:rPr>
              <w:t> </w:t>
            </w:r>
            <w:r>
              <w:rPr>
                <w:rFonts w:ascii="宋体" w:hAnsi="宋体" w:cs="宋体" w:eastAsia="宋体" w:hint="default"/>
                <w:spacing w:val="-2"/>
                <w:sz w:val="21"/>
                <w:szCs w:val="21"/>
              </w:rPr>
              <w:t>权，除此之外，公司发起人股东之间不存在关联关系或一致行动人关系；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公司未知其他股东之间是否存在关联关系或一致行动人关系。</w:t>
            </w:r>
          </w:p>
        </w:tc>
      </w:tr>
    </w:tbl>
    <w:p>
      <w:pPr>
        <w:spacing w:line="240" w:lineRule="auto" w:before="6"/>
        <w:rPr>
          <w:rFonts w:ascii="宋体" w:hAnsi="宋体" w:cs="宋体" w:eastAsia="宋体" w:hint="default"/>
          <w:sz w:val="5"/>
          <w:szCs w:val="5"/>
        </w:rPr>
      </w:pPr>
    </w:p>
    <w:p>
      <w:pPr>
        <w:spacing w:before="36"/>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、公司控股股东情况</w:t>
      </w:r>
    </w:p>
    <w:p>
      <w:pPr>
        <w:pStyle w:val="BodyText"/>
        <w:spacing w:line="357" w:lineRule="auto" w:before="192"/>
        <w:ind w:right="144" w:firstLine="480"/>
        <w:jc w:val="both"/>
      </w:pPr>
      <w:r>
        <w:rPr/>
        <w:t>本公司的控股股东及实际控制人为自然人路楠先生。路楠先生直接持有公司33.58%的股</w:t>
      </w:r>
      <w:r>
        <w:rPr>
          <w:w w:val="99"/>
        </w:rPr>
        <w:t> </w:t>
      </w:r>
      <w:r>
        <w:rPr>
          <w:spacing w:val="-2"/>
        </w:rPr>
        <w:t>份，同时还持有公司股东之博泰投资59.24%的股权，博泰投资持有公司4.48%的股份。路楠先</w:t>
      </w:r>
      <w:r>
        <w:rPr>
          <w:spacing w:val="-115"/>
        </w:rPr>
        <w:t> </w:t>
      </w:r>
      <w:r>
        <w:rPr>
          <w:spacing w:val="-115"/>
        </w:rPr>
      </w:r>
      <w:r>
        <w:rPr/>
        <w:t>生是本公司的控股股东、实际控制人。</w:t>
      </w:r>
    </w:p>
    <w:p>
      <w:pPr>
        <w:spacing w:after="0" w:line="357" w:lineRule="auto"/>
        <w:jc w:val="both"/>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spacing w:before="36"/>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sz w:val="21"/>
          <w:szCs w:val="21"/>
        </w:rPr>
        <w:t>、公司实际控制人情况</w:t>
      </w:r>
    </w:p>
    <w:p>
      <w:pPr>
        <w:pStyle w:val="BodyText"/>
        <w:spacing w:line="357" w:lineRule="auto" w:before="192"/>
        <w:ind w:right="144" w:firstLine="412"/>
        <w:jc w:val="both"/>
      </w:pPr>
      <w:r>
        <w:rPr/>
        <w:t>公司控股股东（实际控制人）路楠先生，1972年出生，中国国籍，无境外居留权，研究</w:t>
      </w:r>
      <w:r>
        <w:rPr>
          <w:w w:val="99"/>
        </w:rPr>
        <w:t> </w:t>
      </w:r>
      <w:r>
        <w:rPr/>
        <w:t>生学历，工程师。曾获“杭州市上城区劳动模范”、“杭州市优秀社会主义建设者”等荣誉</w:t>
      </w:r>
      <w:r>
        <w:rPr>
          <w:w w:val="99"/>
        </w:rPr>
        <w:t> </w:t>
      </w:r>
      <w:r>
        <w:rPr/>
        <w:t>称号，现为杭州市上城区第三届政协委员、杭州市第十一届人大代表。1993年8月至1998年5</w:t>
      </w:r>
      <w:r>
        <w:rPr>
          <w:w w:val="99"/>
        </w:rPr>
        <w:t> </w:t>
      </w:r>
      <w:r>
        <w:rPr/>
        <w:t>月，历任杭州浙大——贺田模具工业有限公司模具设计主管、产品设计部经理、副总经理；</w:t>
      </w:r>
      <w:r>
        <w:rPr>
          <w:w w:val="99"/>
        </w:rPr>
        <w:t> </w:t>
      </w:r>
      <w:r>
        <w:rPr/>
        <w:t>1998年5月至1999年4月，任浙江杭嘉湖技术开发公司项目经理；1999年4月至2001年4月，任</w:t>
      </w:r>
      <w:r>
        <w:rPr>
          <w:w w:val="99"/>
        </w:rPr>
        <w:t> </w:t>
      </w:r>
      <w:r>
        <w:rPr/>
        <w:t>浙江杭嘉湖技贸中心总经理；1998年10月至2009年3月，兼任思特利监事；2008年4月至2008</w:t>
      </w:r>
      <w:r>
        <w:rPr>
          <w:w w:val="99"/>
        </w:rPr>
        <w:t> </w:t>
      </w:r>
      <w:r>
        <w:rPr>
          <w:spacing w:val="-2"/>
        </w:rPr>
        <w:t>年12月，兼任杭州中瑞思创物流有限公司监事；2003年11月至2009年3月，供职于中瑞有限公</w:t>
      </w:r>
      <w:r>
        <w:rPr>
          <w:spacing w:val="-113"/>
        </w:rPr>
        <w:t> </w:t>
      </w:r>
      <w:r>
        <w:rPr>
          <w:spacing w:val="-113"/>
        </w:rPr>
      </w:r>
      <w:r>
        <w:rPr/>
        <w:t>司，任执行董事、总经理；2009年3月至今，任公司董事长、总经理。</w:t>
      </w:r>
    </w:p>
    <w:p>
      <w:pPr>
        <w:pStyle w:val="BodyText"/>
        <w:spacing w:line="357" w:lineRule="auto"/>
        <w:ind w:right="146" w:firstLine="600"/>
        <w:jc w:val="both"/>
      </w:pPr>
      <w:r>
        <w:rPr>
          <w:spacing w:val="-3"/>
        </w:rPr>
        <w:t>在公司日常经营和重大决策过程中，公司控股股东暨实际控制人路楠行为规范，能依法</w:t>
      </w:r>
      <w:r>
        <w:rPr>
          <w:w w:val="99"/>
        </w:rPr>
        <w:t> </w:t>
      </w:r>
      <w:r>
        <w:rPr/>
        <w:t>行使其权利，并承担相应的义务。公司治理结构健全、运行良好，自设立以来未发生过控股</w:t>
      </w:r>
      <w:r>
        <w:rPr>
          <w:w w:val="99"/>
        </w:rPr>
        <w:t> </w:t>
      </w:r>
      <w:r>
        <w:rPr/>
        <w:t>股东利用其控股地位侵害其他股东利益的行为。</w:t>
      </w:r>
    </w:p>
    <w:p>
      <w:pPr>
        <w:spacing w:line="240" w:lineRule="auto" w:before="3"/>
        <w:rPr>
          <w:rFonts w:ascii="宋体" w:hAnsi="宋体" w:cs="宋体" w:eastAsia="宋体" w:hint="default"/>
          <w:sz w:val="17"/>
          <w:szCs w:val="17"/>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公司与实际控制人之间的产权及控制关系的方框图</w:t>
      </w:r>
    </w:p>
    <w:p>
      <w:pPr>
        <w:spacing w:line="240" w:lineRule="auto" w:before="3"/>
        <w:rPr>
          <w:rFonts w:ascii="宋体" w:hAnsi="宋体" w:cs="宋体" w:eastAsia="宋体" w:hint="default"/>
          <w:sz w:val="19"/>
          <w:szCs w:val="19"/>
        </w:rPr>
      </w:pPr>
    </w:p>
    <w:p>
      <w:pPr>
        <w:spacing w:line="4365" w:lineRule="exact"/>
        <w:ind w:left="146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447944" cy="2771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4447944" cy="277177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5"/>
        <w:rPr>
          <w:rFonts w:ascii="宋体" w:hAnsi="宋体" w:cs="宋体" w:eastAsia="宋体" w:hint="default"/>
          <w:sz w:val="20"/>
          <w:szCs w:val="20"/>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10"/>
        <w:rPr>
          <w:rFonts w:ascii="宋体" w:hAnsi="宋体" w:cs="宋体" w:eastAsia="宋体" w:hint="default"/>
          <w:sz w:val="14"/>
          <w:szCs w:val="14"/>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4"/>
          <w:szCs w:val="14"/>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4、其他持股在</w:t>
      </w:r>
      <w:r>
        <w:rPr>
          <w:rFonts w:ascii="宋体" w:hAnsi="宋体" w:cs="宋体" w:eastAsia="宋体" w:hint="default"/>
          <w:spacing w:val="-40"/>
          <w:sz w:val="21"/>
          <w:szCs w:val="21"/>
        </w:rPr>
        <w:t> </w:t>
      </w:r>
      <w:r>
        <w:rPr>
          <w:rFonts w:ascii="宋体" w:hAnsi="宋体" w:cs="宋体" w:eastAsia="宋体" w:hint="default"/>
          <w:sz w:val="21"/>
          <w:szCs w:val="21"/>
        </w:rPr>
        <w:t>10%以上的法人股东</w:t>
      </w:r>
    </w:p>
    <w:p>
      <w:pPr>
        <w:pStyle w:val="BodyText"/>
        <w:spacing w:line="240" w:lineRule="auto" w:before="167"/>
        <w:ind w:right="1557"/>
        <w:jc w:val="left"/>
      </w:pPr>
      <w:r>
        <w:rPr/>
        <w:t>不适用</w:t>
      </w:r>
    </w:p>
    <w:p>
      <w:pPr>
        <w:spacing w:before="179"/>
        <w:ind w:left="152" w:right="1557" w:firstLine="0"/>
        <w:jc w:val="left"/>
        <w:rPr>
          <w:rFonts w:ascii="宋体" w:hAnsi="宋体" w:cs="宋体" w:eastAsia="宋体" w:hint="default"/>
          <w:sz w:val="21"/>
          <w:szCs w:val="21"/>
        </w:rPr>
      </w:pPr>
      <w:r>
        <w:rPr>
          <w:rFonts w:ascii="宋体" w:hAnsi="宋体" w:cs="宋体" w:eastAsia="宋体" w:hint="default"/>
          <w:sz w:val="21"/>
          <w:szCs w:val="21"/>
        </w:rPr>
        <w:t>5、前</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名有限售条件股东持股数量及限售条件</w:t>
      </w:r>
    </w:p>
    <w:p>
      <w:pPr>
        <w:spacing w:line="240" w:lineRule="auto" w:before="8"/>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1903"/>
        <w:gridCol w:w="1915"/>
        <w:gridCol w:w="1913"/>
        <w:gridCol w:w="1914"/>
        <w:gridCol w:w="1903"/>
      </w:tblGrid>
      <w:tr>
        <w:trPr>
          <w:trHeight w:val="380"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有限售条件股东名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持有的有限售条件</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8"/>
              <w:ind w:left="215"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新增可上市交易股</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8"/>
              <w:ind w:left="529" w:right="0"/>
              <w:jc w:val="left"/>
              <w:rPr>
                <w:rFonts w:ascii="宋体" w:hAnsi="宋体" w:cs="宋体" w:eastAsia="宋体" w:hint="default"/>
                <w:sz w:val="21"/>
                <w:szCs w:val="21"/>
              </w:rPr>
            </w:pPr>
            <w:r>
              <w:rPr>
                <w:rFonts w:ascii="宋体" w:hAnsi="宋体" w:cs="宋体" w:eastAsia="宋体" w:hint="default"/>
                <w:sz w:val="21"/>
                <w:szCs w:val="21"/>
              </w:rPr>
              <w:t>限售条件</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股份数量（股）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56,250,000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俞国骅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34,837,500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4"/>
              <w:jc w:val="left"/>
              <w:rPr>
                <w:rFonts w:ascii="宋体" w:hAnsi="宋体" w:cs="宋体" w:eastAsia="宋体" w:hint="default"/>
                <w:sz w:val="21"/>
                <w:szCs w:val="21"/>
              </w:rPr>
            </w:pPr>
            <w:r>
              <w:rPr>
                <w:rFonts w:ascii="宋体" w:hAnsi="宋体" w:cs="宋体" w:eastAsia="宋体" w:hint="default"/>
                <w:sz w:val="21"/>
                <w:szCs w:val="21"/>
              </w:rPr>
              <w:t>杭州博泰投资管理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张佶</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1,837,500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商巍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1,406,250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陈武军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蒋士平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蓝宗烛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r>
      <w:tr>
        <w:trPr>
          <w:trHeight w:val="357"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5"/>
                <w:sz w:val="21"/>
                <w:szCs w:val="21"/>
              </w:rPr>
              <w:t>首发承诺，离职后半</w:t>
            </w:r>
          </w:p>
        </w:tc>
      </w:tr>
      <w:tr>
        <w:trPr>
          <w:trHeight w:val="312"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351,562</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13"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年内不得转让公司</w:t>
            </w:r>
          </w:p>
        </w:tc>
      </w:tr>
      <w:tr>
        <w:trPr>
          <w:trHeight w:val="355"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tc>
      </w:tr>
    </w:tbl>
    <w:p>
      <w:pPr>
        <w:spacing w:after="0" w:line="260" w:lineRule="exact"/>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5"/>
        <w:ind w:left="1676" w:right="120"/>
        <w:jc w:val="left"/>
      </w:pPr>
      <w:r>
        <w:rPr/>
        <w:t>第七节</w:t>
      </w:r>
      <w:r>
        <w:rPr>
          <w:spacing w:val="15"/>
        </w:rPr>
        <w:t> </w:t>
      </w:r>
      <w:r>
        <w:rPr/>
        <w:t>董事、监事、高级管理人员和员工情况</w:t>
      </w:r>
    </w:p>
    <w:p>
      <w:pPr>
        <w:spacing w:line="240" w:lineRule="auto" w:before="8"/>
        <w:rPr>
          <w:rFonts w:ascii="宋体" w:hAnsi="宋体" w:cs="宋体" w:eastAsia="宋体" w:hint="default"/>
          <w:sz w:val="31"/>
          <w:szCs w:val="31"/>
        </w:rPr>
      </w:pPr>
    </w:p>
    <w:p>
      <w:pPr>
        <w:pStyle w:val="BodyText"/>
        <w:spacing w:line="240" w:lineRule="auto" w:before="0"/>
        <w:ind w:right="120"/>
        <w:jc w:val="left"/>
      </w:pPr>
      <w:r>
        <w:rPr/>
        <w:t>一、董事、监事和高级管理人员持股变动</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720"/>
        <w:gridCol w:w="756"/>
        <w:gridCol w:w="360"/>
        <w:gridCol w:w="286"/>
        <w:gridCol w:w="826"/>
        <w:gridCol w:w="720"/>
        <w:gridCol w:w="1073"/>
        <w:gridCol w:w="931"/>
        <w:gridCol w:w="720"/>
        <w:gridCol w:w="1054"/>
        <w:gridCol w:w="547"/>
        <w:gridCol w:w="559"/>
        <w:gridCol w:w="540"/>
        <w:gridCol w:w="684"/>
      </w:tblGrid>
      <w:tr>
        <w:trPr>
          <w:trHeight w:val="355" w:hRule="exact"/>
        </w:trPr>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8" w:right="7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w w:val="99"/>
                <w:sz w:val="18"/>
                <w:szCs w:val="18"/>
              </w:rPr>
              <w:t> </w:t>
            </w:r>
            <w:r>
              <w:rPr>
                <w:rFonts w:ascii="宋体" w:hAnsi="宋体" w:cs="宋体" w:eastAsia="宋体" w:hint="default"/>
                <w:sz w:val="18"/>
                <w:szCs w:val="18"/>
              </w:rPr>
              <w:t>别</w:t>
            </w:r>
          </w:p>
        </w:tc>
        <w:tc>
          <w:tcPr>
            <w:tcW w:w="2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2" w:right="3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w w:val="99"/>
                <w:sz w:val="18"/>
                <w:szCs w:val="18"/>
              </w:rPr>
              <w:t> </w:t>
            </w:r>
            <w:r>
              <w:rPr>
                <w:rFonts w:ascii="宋体" w:hAnsi="宋体" w:cs="宋体" w:eastAsia="宋体" w:hint="default"/>
                <w:sz w:val="18"/>
                <w:szCs w:val="18"/>
              </w:rPr>
              <w:t>龄</w:t>
            </w: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4" w:type="dxa"/>
            <w:tcBorders>
              <w:top w:val="single" w:sz="4" w:space="0" w:color="000000"/>
              <w:left w:val="single" w:sz="4" w:space="0" w:color="000000"/>
              <w:bottom w:val="nil" w:sz="6" w:space="0" w:color="auto"/>
              <w:right w:val="single" w:sz="4" w:space="0" w:color="000000"/>
            </w:tcBorders>
            <w:shd w:val="clear" w:color="auto" w:fill="D3D3D3"/>
          </w:tcPr>
          <w:p>
            <w:pPr/>
          </w:p>
        </w:tc>
        <w:tc>
          <w:tcPr>
            <w:tcW w:w="547" w:type="dxa"/>
            <w:tcBorders>
              <w:top w:val="single" w:sz="4" w:space="0" w:color="000000"/>
              <w:left w:val="single" w:sz="4" w:space="0" w:color="000000"/>
              <w:bottom w:val="nil" w:sz="6" w:space="0" w:color="auto"/>
              <w:right w:val="single" w:sz="4" w:space="0" w:color="000000"/>
            </w:tcBorders>
            <w:shd w:val="clear" w:color="auto" w:fill="D3D3D3"/>
          </w:tcPr>
          <w:p>
            <w:pPr/>
          </w:p>
        </w:tc>
        <w:tc>
          <w:tcPr>
            <w:tcW w:w="55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15"/>
              <w:jc w:val="center"/>
              <w:rPr>
                <w:rFonts w:ascii="宋体" w:hAnsi="宋体" w:cs="宋体" w:eastAsia="宋体" w:hint="default"/>
                <w:sz w:val="18"/>
                <w:szCs w:val="18"/>
              </w:rPr>
            </w:pPr>
            <w:r>
              <w:rPr>
                <w:rFonts w:ascii="宋体" w:hAnsi="宋体" w:cs="宋体" w:eastAsia="宋体" w:hint="default"/>
                <w:sz w:val="18"/>
                <w:szCs w:val="18"/>
              </w:rPr>
              <w:t>其中：</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56" w:type="dxa"/>
            <w:tcBorders>
              <w:top w:val="nil" w:sz="6" w:space="0" w:color="auto"/>
              <w:left w:val="single" w:sz="4" w:space="0" w:color="000000"/>
              <w:bottom w:val="nil" w:sz="6" w:space="0" w:color="auto"/>
              <w:right w:val="single" w:sz="4" w:space="0" w:color="000000"/>
            </w:tcBorders>
            <w:shd w:val="clear" w:color="auto" w:fill="D3D3D3"/>
          </w:tcPr>
          <w:p>
            <w:pPr/>
          </w:p>
        </w:tc>
        <w:tc>
          <w:tcPr>
            <w:tcW w:w="360"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1054" w:type="dxa"/>
            <w:tcBorders>
              <w:top w:val="nil" w:sz="6" w:space="0" w:color="auto"/>
              <w:left w:val="single" w:sz="4" w:space="0" w:color="000000"/>
              <w:bottom w:val="nil" w:sz="6" w:space="0" w:color="auto"/>
              <w:right w:val="single" w:sz="4" w:space="0" w:color="000000"/>
            </w:tcBorders>
            <w:shd w:val="clear" w:color="auto" w:fill="D3D3D3"/>
          </w:tcPr>
          <w:p>
            <w:pPr/>
          </w:p>
        </w:tc>
        <w:tc>
          <w:tcPr>
            <w:tcW w:w="5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8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被授</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248" w:hRule="exact"/>
        </w:trPr>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60"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7" w:right="46" w:hanging="180"/>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w w:val="99"/>
                <w:sz w:val="18"/>
                <w:szCs w:val="18"/>
              </w:rPr>
              <w:t> </w:t>
            </w:r>
            <w:r>
              <w:rPr>
                <w:rFonts w:ascii="宋体" w:hAnsi="宋体" w:cs="宋体" w:eastAsia="宋体" w:hint="default"/>
                <w:sz w:val="18"/>
                <w:szCs w:val="18"/>
              </w:rPr>
              <w:t>日期</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45"/>
              <w:ind w:left="177" w:right="79" w:hanging="89"/>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w w:val="99"/>
                <w:sz w:val="18"/>
                <w:szCs w:val="18"/>
              </w:rPr>
              <w:t> </w:t>
            </w:r>
            <w:r>
              <w:rPr>
                <w:rFonts w:ascii="宋体" w:hAnsi="宋体" w:cs="宋体" w:eastAsia="宋体" w:hint="default"/>
                <w:sz w:val="18"/>
                <w:szCs w:val="18"/>
              </w:rPr>
              <w:t>止</w:t>
            </w:r>
            <w:r>
              <w:rPr>
                <w:rFonts w:ascii="宋体" w:hAnsi="宋体" w:cs="宋体" w:eastAsia="宋体" w:hint="default"/>
                <w:w w:val="99"/>
                <w:sz w:val="18"/>
                <w:szCs w:val="18"/>
              </w:rPr>
              <w:t> </w:t>
            </w:r>
            <w:r>
              <w:rPr>
                <w:rFonts w:ascii="宋体" w:hAnsi="宋体" w:cs="宋体" w:eastAsia="宋体" w:hint="default"/>
                <w:sz w:val="18"/>
                <w:szCs w:val="18"/>
              </w:rPr>
              <w:t>日期</w:t>
            </w: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w w:val="99"/>
                <w:sz w:val="18"/>
                <w:szCs w:val="18"/>
              </w:rPr>
              <w:t> </w:t>
            </w:r>
            <w:r>
              <w:rPr>
                <w:rFonts w:ascii="宋体" w:hAnsi="宋体" w:cs="宋体" w:eastAsia="宋体" w:hint="default"/>
                <w:sz w:val="18"/>
                <w:szCs w:val="18"/>
              </w:rPr>
              <w:t>股份数量</w:t>
            </w:r>
          </w:p>
          <w:p>
            <w:pPr>
              <w:pStyle w:val="TableParagraph"/>
              <w:spacing w:line="240" w:lineRule="auto" w:before="19"/>
              <w:ind w:left="19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w w:val="99"/>
                <w:sz w:val="18"/>
                <w:szCs w:val="18"/>
              </w:rPr>
              <w:t> </w:t>
            </w:r>
            <w:r>
              <w:rPr>
                <w:rFonts w:ascii="宋体" w:hAnsi="宋体" w:cs="宋体" w:eastAsia="宋体" w:hint="default"/>
                <w:sz w:val="18"/>
                <w:szCs w:val="18"/>
              </w:rPr>
              <w:t>持股份</w:t>
            </w:r>
            <w:r>
              <w:rPr>
                <w:rFonts w:ascii="宋体" w:hAnsi="宋体" w:cs="宋体" w:eastAsia="宋体" w:hint="default"/>
                <w:w w:val="99"/>
                <w:sz w:val="18"/>
                <w:szCs w:val="18"/>
              </w:rPr>
              <w:t> </w:t>
            </w:r>
            <w:r>
              <w:rPr>
                <w:rFonts w:ascii="宋体" w:hAnsi="宋体" w:cs="宋体" w:eastAsia="宋体" w:hint="default"/>
                <w:sz w:val="18"/>
                <w:szCs w:val="18"/>
              </w:rPr>
              <w:t>数量</w:t>
            </w:r>
          </w:p>
          <w:p>
            <w:pPr>
              <w:pStyle w:val="TableParagraph"/>
              <w:spacing w:line="240" w:lineRule="auto" w:before="19"/>
              <w:ind w:left="8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8" w:right="86"/>
              <w:jc w:val="both"/>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w w:val="99"/>
                <w:sz w:val="18"/>
                <w:szCs w:val="18"/>
              </w:rPr>
              <w:t> </w:t>
            </w:r>
            <w:r>
              <w:rPr>
                <w:rFonts w:ascii="宋体" w:hAnsi="宋体" w:cs="宋体" w:eastAsia="宋体" w:hint="default"/>
                <w:sz w:val="18"/>
                <w:szCs w:val="18"/>
              </w:rPr>
              <w:t>股票</w:t>
            </w:r>
            <w:r>
              <w:rPr>
                <w:rFonts w:ascii="宋体" w:hAnsi="宋体" w:cs="宋体" w:eastAsia="宋体" w:hint="default"/>
                <w:w w:val="99"/>
                <w:sz w:val="18"/>
                <w:szCs w:val="18"/>
              </w:rPr>
              <w:t> </w:t>
            </w:r>
            <w:r>
              <w:rPr>
                <w:rFonts w:ascii="宋体" w:hAnsi="宋体" w:cs="宋体" w:eastAsia="宋体" w:hint="default"/>
                <w:sz w:val="18"/>
                <w:szCs w:val="18"/>
              </w:rPr>
              <w:t>期权</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5" w:right="91"/>
              <w:jc w:val="both"/>
              <w:rPr>
                <w:rFonts w:ascii="宋体" w:hAnsi="宋体" w:cs="宋体" w:eastAsia="宋体" w:hint="default"/>
                <w:sz w:val="18"/>
                <w:szCs w:val="18"/>
              </w:rPr>
            </w:pPr>
            <w:r>
              <w:rPr>
                <w:rFonts w:ascii="宋体" w:hAnsi="宋体" w:cs="宋体" w:eastAsia="宋体" w:hint="default"/>
                <w:sz w:val="18"/>
                <w:szCs w:val="18"/>
              </w:rPr>
              <w:t>予的</w:t>
            </w:r>
            <w:r>
              <w:rPr>
                <w:rFonts w:ascii="宋体" w:hAnsi="宋体" w:cs="宋体" w:eastAsia="宋体" w:hint="default"/>
                <w:w w:val="99"/>
                <w:sz w:val="18"/>
                <w:szCs w:val="18"/>
              </w:rPr>
              <w:t> </w:t>
            </w:r>
            <w:r>
              <w:rPr>
                <w:rFonts w:ascii="宋体" w:hAnsi="宋体" w:cs="宋体" w:eastAsia="宋体" w:hint="default"/>
                <w:sz w:val="18"/>
                <w:szCs w:val="18"/>
              </w:rPr>
              <w:t>限制</w:t>
            </w:r>
            <w:r>
              <w:rPr>
                <w:rFonts w:ascii="宋体" w:hAnsi="宋体" w:cs="宋体" w:eastAsia="宋体" w:hint="default"/>
                <w:w w:val="99"/>
                <w:sz w:val="18"/>
                <w:szCs w:val="18"/>
              </w:rPr>
              <w:t> </w:t>
            </w:r>
            <w:r>
              <w:rPr>
                <w:rFonts w:ascii="宋体" w:hAnsi="宋体" w:cs="宋体" w:eastAsia="宋体" w:hint="default"/>
                <w:sz w:val="18"/>
                <w:szCs w:val="18"/>
              </w:rPr>
              <w:t>性股</w:t>
            </w:r>
            <w:r>
              <w:rPr>
                <w:rFonts w:ascii="宋体" w:hAnsi="宋体" w:cs="宋体" w:eastAsia="宋体" w:hint="default"/>
                <w:w w:val="99"/>
                <w:sz w:val="18"/>
                <w:szCs w:val="18"/>
              </w:rPr>
              <w:t> </w:t>
            </w:r>
            <w:r>
              <w:rPr>
                <w:rFonts w:ascii="宋体" w:hAnsi="宋体" w:cs="宋体" w:eastAsia="宋体" w:hint="default"/>
                <w:sz w:val="18"/>
                <w:szCs w:val="18"/>
              </w:rPr>
              <w:t>票数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6" w:right="82"/>
              <w:jc w:val="both"/>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w w:val="99"/>
                <w:sz w:val="18"/>
                <w:szCs w:val="18"/>
              </w:rPr>
              <w:t> </w:t>
            </w:r>
            <w:r>
              <w:rPr>
                <w:rFonts w:ascii="宋体" w:hAnsi="宋体" w:cs="宋体" w:eastAsia="宋体" w:hint="default"/>
                <w:sz w:val="18"/>
                <w:szCs w:val="18"/>
              </w:rPr>
              <w:t>股票</w:t>
            </w:r>
            <w:r>
              <w:rPr>
                <w:rFonts w:ascii="宋体" w:hAnsi="宋体" w:cs="宋体" w:eastAsia="宋体" w:hint="default"/>
                <w:w w:val="99"/>
                <w:sz w:val="18"/>
                <w:szCs w:val="18"/>
              </w:rPr>
              <w:t> </w:t>
            </w:r>
            <w:r>
              <w:rPr>
                <w:rFonts w:ascii="宋体" w:hAnsi="宋体" w:cs="宋体" w:eastAsia="宋体" w:hint="default"/>
                <w:sz w:val="18"/>
                <w:szCs w:val="18"/>
              </w:rPr>
              <w:t>期权</w:t>
            </w:r>
            <w:r>
              <w:rPr>
                <w:rFonts w:ascii="宋体" w:hAnsi="宋体" w:cs="宋体" w:eastAsia="宋体" w:hint="default"/>
                <w:w w:val="99"/>
                <w:sz w:val="18"/>
                <w:szCs w:val="18"/>
              </w:rPr>
              <w:t> </w:t>
            </w:r>
            <w:r>
              <w:rPr>
                <w:rFonts w:ascii="宋体" w:hAnsi="宋体" w:cs="宋体" w:eastAsia="宋体" w:hint="default"/>
                <w:sz w:val="18"/>
                <w:szCs w:val="18"/>
              </w:rPr>
              <w:t>数量</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变动原</w:t>
            </w:r>
            <w:r>
              <w:rPr>
                <w:rFonts w:ascii="宋体" w:hAnsi="宋体" w:cs="宋体" w:eastAsia="宋体" w:hint="default"/>
                <w:w w:val="99"/>
                <w:sz w:val="18"/>
                <w:szCs w:val="18"/>
              </w:rPr>
              <w:t> </w:t>
            </w:r>
            <w:r>
              <w:rPr>
                <w:rFonts w:ascii="宋体" w:hAnsi="宋体" w:cs="宋体" w:eastAsia="宋体" w:hint="default"/>
                <w:sz w:val="18"/>
                <w:szCs w:val="18"/>
              </w:rPr>
              <w:t>因</w:t>
            </w: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756" w:type="dxa"/>
            <w:tcBorders>
              <w:top w:val="nil" w:sz="6" w:space="0" w:color="auto"/>
              <w:left w:val="single" w:sz="4" w:space="0" w:color="000000"/>
              <w:bottom w:val="nil" w:sz="6" w:space="0" w:color="auto"/>
              <w:right w:val="single" w:sz="4" w:space="0" w:color="000000"/>
            </w:tcBorders>
            <w:shd w:val="clear" w:color="auto" w:fill="D3D3D3"/>
          </w:tcPr>
          <w:p>
            <w:pPr/>
          </w:p>
        </w:tc>
        <w:tc>
          <w:tcPr>
            <w:tcW w:w="360"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1054" w:type="dxa"/>
            <w:tcBorders>
              <w:top w:val="nil" w:sz="6" w:space="0" w:color="auto"/>
              <w:left w:val="single" w:sz="4" w:space="0" w:color="000000"/>
              <w:bottom w:val="nil" w:sz="6" w:space="0" w:color="auto"/>
              <w:right w:val="single" w:sz="4" w:space="0" w:color="000000"/>
            </w:tcBorders>
            <w:shd w:val="clear" w:color="auto" w:fill="D3D3D3"/>
          </w:tcPr>
          <w:p>
            <w:pPr/>
          </w:p>
        </w:tc>
        <w:tc>
          <w:tcPr>
            <w:tcW w:w="5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27"/>
              <w:jc w:val="left"/>
              <w:rPr>
                <w:rFonts w:ascii="宋体" w:hAnsi="宋体" w:cs="宋体" w:eastAsia="宋体" w:hint="default"/>
                <w:sz w:val="18"/>
                <w:szCs w:val="18"/>
              </w:rPr>
            </w:pPr>
            <w:r>
              <w:rPr>
                <w:rFonts w:ascii="宋体" w:hAnsi="宋体" w:cs="宋体" w:eastAsia="宋体" w:hint="default"/>
                <w:sz w:val="18"/>
                <w:szCs w:val="18"/>
              </w:rPr>
              <w:t>（股）</w:t>
            </w:r>
          </w:p>
        </w:tc>
        <w:tc>
          <w:tcPr>
            <w:tcW w:w="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99"/>
                <w:sz w:val="18"/>
                <w:szCs w:val="18"/>
              </w:rPr>
              <w:t>量</w:t>
            </w:r>
            <w:r>
              <w:rPr>
                <w:rFonts w:ascii="宋体" w:hAnsi="宋体" w:cs="宋体" w:eastAsia="宋体" w:hint="default"/>
                <w:sz w:val="18"/>
                <w:szCs w:val="18"/>
              </w:rPr>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34"/>
              <w:jc w:val="center"/>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60"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4" w:type="dxa"/>
            <w:tcBorders>
              <w:top w:val="nil" w:sz="6" w:space="0" w:color="auto"/>
              <w:left w:val="single" w:sz="4" w:space="0" w:color="000000"/>
              <w:bottom w:val="single" w:sz="4" w:space="0" w:color="000000"/>
              <w:right w:val="single" w:sz="4" w:space="0" w:color="000000"/>
            </w:tcBorders>
            <w:shd w:val="clear" w:color="auto" w:fill="D3D3D3"/>
          </w:tcPr>
          <w:p>
            <w:pPr/>
          </w:p>
        </w:tc>
        <w:tc>
          <w:tcPr>
            <w:tcW w:w="547" w:type="dxa"/>
            <w:tcBorders>
              <w:top w:val="nil" w:sz="6" w:space="0" w:color="auto"/>
              <w:left w:val="single" w:sz="4" w:space="0" w:color="000000"/>
              <w:bottom w:val="single" w:sz="4" w:space="0" w:color="000000"/>
              <w:right w:val="single" w:sz="4" w:space="0" w:color="000000"/>
            </w:tcBorders>
            <w:shd w:val="clear" w:color="auto" w:fill="D3D3D3"/>
          </w:tcPr>
          <w:p>
            <w:pPr/>
          </w:p>
        </w:tc>
        <w:tc>
          <w:tcPr>
            <w:tcW w:w="55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15"/>
              <w:jc w:val="center"/>
              <w:rPr>
                <w:rFonts w:ascii="宋体" w:hAnsi="宋体" w:cs="宋体" w:eastAsia="宋体" w:hint="default"/>
                <w:sz w:val="18"/>
                <w:szCs w:val="18"/>
              </w:rPr>
            </w:pPr>
            <w:r>
              <w:rPr>
                <w:rFonts w:ascii="宋体" w:hAnsi="宋体" w:cs="宋体" w:eastAsia="宋体" w:hint="default"/>
                <w:sz w:val="18"/>
                <w:szCs w:val="18"/>
              </w:rPr>
              <w:t>（股）</w:t>
            </w: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w w:val="99"/>
                <w:sz w:val="18"/>
                <w:szCs w:val="18"/>
              </w:rPr>
              <w:t> </w:t>
            </w:r>
            <w:r>
              <w:rPr>
                <w:rFonts w:ascii="宋体" w:hAnsi="宋体" w:cs="宋体" w:eastAsia="宋体" w:hint="default"/>
                <w:sz w:val="18"/>
                <w:szCs w:val="18"/>
              </w:rPr>
              <w:t>总 经</w:t>
            </w:r>
            <w:r>
              <w:rPr>
                <w:rFonts w:ascii="宋体" w:hAnsi="宋体" w:cs="宋体" w:eastAsia="宋体" w:hint="default"/>
                <w:spacing w:val="-19"/>
                <w:sz w:val="18"/>
                <w:szCs w:val="18"/>
              </w:rPr>
              <w:t> </w:t>
            </w:r>
            <w:r>
              <w:rPr>
                <w:rFonts w:ascii="宋体" w:hAnsi="宋体" w:cs="宋体" w:eastAsia="宋体" w:hint="default"/>
                <w:sz w:val="18"/>
                <w:szCs w:val="18"/>
              </w:rPr>
              <w:t>理</w:t>
            </w:r>
            <w:r>
              <w:rPr>
                <w:rFonts w:ascii="宋体" w:hAnsi="宋体" w:cs="宋体" w:eastAsia="宋体" w:hint="default"/>
                <w:w w:val="99"/>
                <w:sz w:val="18"/>
                <w:szCs w:val="18"/>
              </w:rPr>
              <w:t> </w:t>
            </w:r>
            <w:r>
              <w:rPr>
                <w:rFonts w:ascii="宋体" w:hAnsi="宋体" w:cs="宋体" w:eastAsia="宋体" w:hint="default"/>
                <w:sz w:val="18"/>
                <w:szCs w:val="18"/>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sz w:val="18"/>
              </w:rPr>
              <w:t>41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56,250,000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56,250,000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20"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286" w:type="dxa"/>
            <w:tcBorders>
              <w:top w:val="single" w:sz="4" w:space="0" w:color="000000"/>
              <w:left w:val="single" w:sz="4" w:space="0" w:color="000000"/>
              <w:bottom w:val="nil" w:sz="6" w:space="0" w:color="auto"/>
              <w:right w:val="single" w:sz="4" w:space="0" w:color="000000"/>
            </w:tcBorders>
          </w:tcPr>
          <w:p>
            <w:pPr/>
          </w:p>
        </w:tc>
        <w:tc>
          <w:tcPr>
            <w:tcW w:w="82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054"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8"/>
                <w:sz w:val="18"/>
                <w:szCs w:val="18"/>
              </w:rPr>
              <w:t> </w:t>
            </w:r>
            <w:r>
              <w:rPr>
                <w:rFonts w:ascii="宋体" w:hAnsi="宋体" w:cs="宋体" w:eastAsia="宋体" w:hint="default"/>
                <w:sz w:val="18"/>
                <w:szCs w:val="18"/>
              </w:rPr>
              <w:t>过</w:t>
            </w:r>
            <w:r>
              <w:rPr>
                <w:rFonts w:ascii="宋体" w:hAnsi="宋体" w:cs="宋体" w:eastAsia="宋体" w:hint="default"/>
                <w:spacing w:val="-48"/>
                <w:sz w:val="18"/>
                <w:szCs w:val="18"/>
              </w:rPr>
              <w:t> </w:t>
            </w:r>
            <w:r>
              <w:rPr>
                <w:rFonts w:ascii="宋体" w:hAnsi="宋体" w:cs="宋体" w:eastAsia="宋体" w:hint="default"/>
                <w:sz w:val="18"/>
                <w:szCs w:val="18"/>
              </w:rPr>
              <w:t>大</w:t>
            </w:r>
          </w:p>
        </w:tc>
      </w:tr>
      <w:tr>
        <w:trPr>
          <w:trHeight w:val="379" w:hRule="exact"/>
        </w:trPr>
        <w:tc>
          <w:tcPr>
            <w:tcW w:w="72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60" w:type="dxa"/>
            <w:tcBorders>
              <w:top w:val="nil" w:sz="6" w:space="0" w:color="auto"/>
              <w:left w:val="single" w:sz="4" w:space="0" w:color="000000"/>
              <w:bottom w:val="nil" w:sz="6" w:space="0" w:color="auto"/>
              <w:right w:val="single" w:sz="4" w:space="0" w:color="000000"/>
            </w:tcBorders>
          </w:tcPr>
          <w:p>
            <w:pPr/>
          </w:p>
        </w:tc>
        <w:tc>
          <w:tcPr>
            <w:tcW w:w="286" w:type="dxa"/>
            <w:tcBorders>
              <w:top w:val="nil" w:sz="6" w:space="0" w:color="auto"/>
              <w:left w:val="single" w:sz="4" w:space="0" w:color="000000"/>
              <w:bottom w:val="nil" w:sz="6" w:space="0" w:color="auto"/>
              <w:right w:val="single" w:sz="4" w:space="0" w:color="000000"/>
            </w:tcBorders>
          </w:tcPr>
          <w:p>
            <w:pPr/>
          </w:p>
        </w:tc>
        <w:tc>
          <w:tcPr>
            <w:tcW w:w="82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720" w:type="dxa"/>
            <w:vMerge/>
            <w:tcBorders>
              <w:left w:val="single" w:sz="4" w:space="0" w:color="000000"/>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宗</w:t>
            </w:r>
            <w:r>
              <w:rPr>
                <w:rFonts w:ascii="宋体" w:hAnsi="宋体" w:cs="宋体" w:eastAsia="宋体" w:hint="default"/>
                <w:spacing w:val="-48"/>
                <w:sz w:val="18"/>
                <w:szCs w:val="18"/>
              </w:rPr>
              <w:t> </w:t>
            </w:r>
            <w:r>
              <w:rPr>
                <w:rFonts w:ascii="宋体" w:hAnsi="宋体" w:cs="宋体" w:eastAsia="宋体" w:hint="default"/>
                <w:sz w:val="18"/>
                <w:szCs w:val="18"/>
              </w:rPr>
              <w:t>交</w:t>
            </w:r>
            <w:r>
              <w:rPr>
                <w:rFonts w:ascii="宋体" w:hAnsi="宋体" w:cs="宋体" w:eastAsia="宋体" w:hint="default"/>
                <w:spacing w:val="-48"/>
                <w:sz w:val="18"/>
                <w:szCs w:val="18"/>
              </w:rPr>
              <w:t> </w:t>
            </w:r>
            <w:r>
              <w:rPr>
                <w:rFonts w:ascii="宋体" w:hAnsi="宋体" w:cs="宋体" w:eastAsia="宋体" w:hint="default"/>
                <w:sz w:val="18"/>
                <w:szCs w:val="18"/>
              </w:rPr>
              <w:t>易</w:t>
            </w:r>
          </w:p>
        </w:tc>
      </w:tr>
      <w:tr>
        <w:trPr>
          <w:trHeight w:val="869"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俞国骅</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316" w:lineRule="auto" w:before="116"/>
              <w:ind w:left="23" w:right="17"/>
              <w:jc w:val="left"/>
              <w:rPr>
                <w:rFonts w:ascii="宋体" w:hAnsi="宋体" w:cs="宋体" w:eastAsia="宋体" w:hint="default"/>
                <w:sz w:val="18"/>
                <w:szCs w:val="18"/>
              </w:rPr>
            </w:pPr>
            <w:r>
              <w:rPr>
                <w:rFonts w:ascii="宋体" w:hAnsi="宋体" w:cs="宋体" w:eastAsia="宋体" w:hint="default"/>
                <w:sz w:val="18"/>
                <w:szCs w:val="18"/>
              </w:rPr>
              <w:t>副 总</w:t>
            </w:r>
            <w:r>
              <w:rPr>
                <w:rFonts w:ascii="宋体" w:hAnsi="宋体" w:cs="宋体" w:eastAsia="宋体" w:hint="default"/>
                <w:spacing w:val="-1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42</w:t>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sz w:val="18"/>
              </w:rPr>
              <w:t>44,390,000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sz w:val="18"/>
              </w:rPr>
              <w:t>2,060,000</w:t>
            </w:r>
          </w:p>
        </w:tc>
        <w:tc>
          <w:tcPr>
            <w:tcW w:w="720" w:type="dxa"/>
            <w:vMerge/>
            <w:tcBorders>
              <w:left w:val="single" w:sz="4" w:space="0" w:color="000000"/>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sz w:val="18"/>
              </w:rPr>
              <w:t>46,450,000</w:t>
            </w:r>
          </w:p>
        </w:tc>
        <w:tc>
          <w:tcPr>
            <w:tcW w:w="547"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宋体" w:hAnsi="宋体" w:cs="宋体" w:eastAsia="宋体" w:hint="default"/>
                <w:sz w:val="18"/>
                <w:szCs w:val="18"/>
              </w:rPr>
              <w:t>二</w:t>
            </w:r>
            <w:r>
              <w:rPr>
                <w:rFonts w:ascii="宋体" w:hAnsi="宋体" w:cs="宋体" w:eastAsia="宋体" w:hint="default"/>
                <w:spacing w:val="-48"/>
                <w:sz w:val="18"/>
                <w:szCs w:val="18"/>
              </w:rPr>
              <w:t> </w:t>
            </w:r>
            <w:r>
              <w:rPr>
                <w:rFonts w:ascii="宋体" w:hAnsi="宋体" w:cs="宋体" w:eastAsia="宋体" w:hint="default"/>
                <w:sz w:val="18"/>
                <w:szCs w:val="18"/>
              </w:rPr>
              <w:t>级</w:t>
            </w:r>
          </w:p>
          <w:p>
            <w:pPr>
              <w:pStyle w:val="TableParagraph"/>
              <w:spacing w:line="316" w:lineRule="auto" w:before="76"/>
              <w:ind w:left="23" w:right="22"/>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48"/>
                <w:sz w:val="18"/>
                <w:szCs w:val="18"/>
              </w:rPr>
              <w:t> </w:t>
            </w:r>
            <w:r>
              <w:rPr>
                <w:rFonts w:ascii="宋体" w:hAnsi="宋体" w:cs="宋体" w:eastAsia="宋体" w:hint="default"/>
                <w:sz w:val="18"/>
                <w:szCs w:val="18"/>
              </w:rPr>
              <w:t>场</w:t>
            </w:r>
            <w:r>
              <w:rPr>
                <w:rFonts w:ascii="宋体" w:hAnsi="宋体" w:cs="宋体" w:eastAsia="宋体" w:hint="default"/>
                <w:spacing w:val="-48"/>
                <w:sz w:val="18"/>
                <w:szCs w:val="18"/>
              </w:rPr>
              <w:t> </w:t>
            </w:r>
            <w:r>
              <w:rPr>
                <w:rFonts w:ascii="宋体" w:hAnsi="宋体" w:cs="宋体" w:eastAsia="宋体" w:hint="default"/>
                <w:sz w:val="18"/>
                <w:szCs w:val="18"/>
              </w:rPr>
              <w:t>增</w:t>
            </w:r>
            <w:r>
              <w:rPr>
                <w:rFonts w:ascii="宋体" w:hAnsi="宋体" w:cs="宋体" w:eastAsia="宋体" w:hint="default"/>
                <w:w w:val="99"/>
                <w:sz w:val="18"/>
                <w:szCs w:val="18"/>
              </w:rPr>
              <w:t> </w:t>
            </w:r>
            <w:r>
              <w:rPr>
                <w:rFonts w:ascii="宋体" w:hAnsi="宋体" w:cs="宋体" w:eastAsia="宋体" w:hint="default"/>
                <w:sz w:val="18"/>
                <w:szCs w:val="18"/>
              </w:rPr>
              <w:t>持</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个</w:t>
            </w:r>
          </w:p>
        </w:tc>
      </w:tr>
      <w:tr>
        <w:trPr>
          <w:trHeight w:val="357" w:hRule="exact"/>
        </w:trPr>
        <w:tc>
          <w:tcPr>
            <w:tcW w:w="720"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286"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54"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人原因</w:t>
            </w: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蒋士平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1,250,000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1,250,000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蓝宗烛</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财 务</w:t>
            </w:r>
            <w:r>
              <w:rPr>
                <w:rFonts w:ascii="宋体" w:hAnsi="宋体" w:cs="宋体" w:eastAsia="宋体" w:hint="default"/>
                <w:spacing w:val="-19"/>
                <w:sz w:val="18"/>
                <w:szCs w:val="18"/>
              </w:rPr>
              <w:t> </w:t>
            </w:r>
            <w:r>
              <w:rPr>
                <w:rFonts w:ascii="宋体" w:hAnsi="宋体" w:cs="宋体" w:eastAsia="宋体" w:hint="default"/>
                <w:sz w:val="18"/>
                <w:szCs w:val="18"/>
              </w:rPr>
              <w:t>总</w:t>
            </w:r>
            <w:r>
              <w:rPr>
                <w:rFonts w:ascii="宋体" w:hAnsi="宋体" w:cs="宋体" w:eastAsia="宋体" w:hint="default"/>
                <w:w w:val="99"/>
                <w:sz w:val="18"/>
                <w:szCs w:val="18"/>
              </w:rPr>
              <w:t> </w:t>
            </w:r>
            <w:r>
              <w:rPr>
                <w:rFonts w:ascii="宋体" w:hAnsi="宋体" w:cs="宋体" w:eastAsia="宋体" w:hint="default"/>
                <w:spacing w:val="-5"/>
                <w:sz w:val="18"/>
                <w:szCs w:val="18"/>
              </w:rPr>
              <w:t>监、董事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1,000,000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独 立</w:t>
            </w:r>
            <w:r>
              <w:rPr>
                <w:rFonts w:ascii="宋体" w:hAnsi="宋体" w:cs="宋体" w:eastAsia="宋体" w:hint="default"/>
                <w:spacing w:val="-1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独 立</w:t>
            </w:r>
            <w:r>
              <w:rPr>
                <w:rFonts w:ascii="宋体" w:hAnsi="宋体" w:cs="宋体" w:eastAsia="宋体" w:hint="default"/>
                <w:spacing w:val="-1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赵荣祥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独 立</w:t>
            </w:r>
            <w:r>
              <w:rPr>
                <w:rFonts w:ascii="宋体" w:hAnsi="宋体" w:cs="宋体" w:eastAsia="宋体" w:hint="default"/>
                <w:spacing w:val="-19"/>
                <w:sz w:val="18"/>
                <w:szCs w:val="18"/>
              </w:rPr>
              <w:t> </w:t>
            </w:r>
            <w:r>
              <w:rPr>
                <w:rFonts w:ascii="宋体" w:hAnsi="宋体" w:cs="宋体" w:eastAsia="宋体" w:hint="default"/>
                <w:sz w:val="18"/>
                <w:szCs w:val="18"/>
              </w:rPr>
              <w:t>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沈洁</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寿瑾华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2012-06-</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720"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360" w:type="dxa"/>
            <w:tcBorders>
              <w:top w:val="single" w:sz="4" w:space="0" w:color="000000"/>
              <w:left w:val="single" w:sz="4" w:space="0" w:color="000000"/>
              <w:bottom w:val="nil" w:sz="6" w:space="0" w:color="auto"/>
              <w:right w:val="single" w:sz="4" w:space="0" w:color="000000"/>
            </w:tcBorders>
          </w:tcPr>
          <w:p>
            <w:pPr/>
          </w:p>
        </w:tc>
        <w:tc>
          <w:tcPr>
            <w:tcW w:w="286" w:type="dxa"/>
            <w:tcBorders>
              <w:top w:val="single" w:sz="4" w:space="0" w:color="000000"/>
              <w:left w:val="single" w:sz="4" w:space="0" w:color="000000"/>
              <w:bottom w:val="nil" w:sz="6" w:space="0" w:color="auto"/>
              <w:right w:val="single" w:sz="4" w:space="0" w:color="000000"/>
            </w:tcBorders>
          </w:tcPr>
          <w:p>
            <w:pPr/>
          </w:p>
        </w:tc>
        <w:tc>
          <w:tcPr>
            <w:tcW w:w="82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54"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48"/>
                <w:sz w:val="18"/>
                <w:szCs w:val="18"/>
              </w:rPr>
              <w:t> </w:t>
            </w:r>
            <w:r>
              <w:rPr>
                <w:rFonts w:ascii="宋体" w:hAnsi="宋体" w:cs="宋体" w:eastAsia="宋体" w:hint="default"/>
                <w:sz w:val="18"/>
                <w:szCs w:val="18"/>
              </w:rPr>
              <w:t>过</w:t>
            </w:r>
            <w:r>
              <w:rPr>
                <w:rFonts w:ascii="宋体" w:hAnsi="宋体" w:cs="宋体" w:eastAsia="宋体" w:hint="default"/>
                <w:spacing w:val="-48"/>
                <w:sz w:val="18"/>
                <w:szCs w:val="18"/>
              </w:rPr>
              <w:t> </w:t>
            </w:r>
            <w:r>
              <w:rPr>
                <w:rFonts w:ascii="宋体" w:hAnsi="宋体" w:cs="宋体" w:eastAsia="宋体" w:hint="default"/>
                <w:sz w:val="18"/>
                <w:szCs w:val="18"/>
              </w:rPr>
              <w:t>二</w:t>
            </w:r>
          </w:p>
        </w:tc>
      </w:tr>
      <w:tr>
        <w:trPr>
          <w:trHeight w:val="631"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44</w:t>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4"/>
              <w:ind w:left="23" w:right="0"/>
              <w:jc w:val="left"/>
              <w:rPr>
                <w:rFonts w:ascii="宋体" w:hAnsi="宋体" w:cs="宋体" w:eastAsia="宋体" w:hint="default"/>
                <w:sz w:val="18"/>
                <w:szCs w:val="18"/>
              </w:rPr>
            </w:pPr>
            <w:r>
              <w:rPr>
                <w:rFonts w:ascii="宋体"/>
                <w:sz w:val="18"/>
              </w:rPr>
              <w:t>17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sz w:val="18"/>
              </w:rPr>
              <w:t>2012-06</w:t>
            </w:r>
          </w:p>
          <w:p>
            <w:pPr>
              <w:pStyle w:val="TableParagraph"/>
              <w:spacing w:line="240" w:lineRule="auto" w:before="74"/>
              <w:ind w:left="26" w:right="0"/>
              <w:jc w:val="left"/>
              <w:rPr>
                <w:rFonts w:ascii="宋体" w:hAnsi="宋体" w:cs="宋体" w:eastAsia="宋体" w:hint="default"/>
                <w:sz w:val="18"/>
                <w:szCs w:val="18"/>
              </w:rPr>
            </w:pPr>
            <w:r>
              <w:rPr>
                <w:rFonts w:ascii="宋体"/>
                <w:sz w:val="18"/>
              </w:rPr>
              <w:t>-06</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sz w:val="18"/>
              </w:rPr>
              <w:t>468,750</w:t>
            </w:r>
          </w:p>
        </w:tc>
        <w:tc>
          <w:tcPr>
            <w:tcW w:w="931" w:type="dxa"/>
            <w:vMerge/>
            <w:tcBorders>
              <w:left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sz w:val="18"/>
              </w:rPr>
              <w:t>117,188</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sz w:val="18"/>
              </w:rPr>
              <w:t>351,562</w:t>
            </w:r>
          </w:p>
        </w:tc>
        <w:tc>
          <w:tcPr>
            <w:tcW w:w="547"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7"/>
              <w:ind w:left="23" w:right="22"/>
              <w:jc w:val="left"/>
              <w:rPr>
                <w:rFonts w:ascii="宋体" w:hAnsi="宋体" w:cs="宋体" w:eastAsia="宋体" w:hint="default"/>
                <w:sz w:val="18"/>
                <w:szCs w:val="18"/>
              </w:rPr>
            </w:pPr>
            <w:r>
              <w:rPr>
                <w:rFonts w:ascii="宋体" w:hAnsi="宋体" w:cs="宋体" w:eastAsia="宋体" w:hint="default"/>
                <w:sz w:val="18"/>
                <w:szCs w:val="18"/>
              </w:rPr>
              <w:t>级</w:t>
            </w:r>
            <w:r>
              <w:rPr>
                <w:rFonts w:ascii="宋体" w:hAnsi="宋体" w:cs="宋体" w:eastAsia="宋体" w:hint="default"/>
                <w:spacing w:val="-48"/>
                <w:sz w:val="18"/>
                <w:szCs w:val="18"/>
              </w:rPr>
              <w:t> </w:t>
            </w:r>
            <w:r>
              <w:rPr>
                <w:rFonts w:ascii="宋体" w:hAnsi="宋体" w:cs="宋体" w:eastAsia="宋体" w:hint="default"/>
                <w:sz w:val="18"/>
                <w:szCs w:val="18"/>
              </w:rPr>
              <w:t>市</w:t>
            </w:r>
            <w:r>
              <w:rPr>
                <w:rFonts w:ascii="宋体" w:hAnsi="宋体" w:cs="宋体" w:eastAsia="宋体" w:hint="default"/>
                <w:spacing w:val="-48"/>
                <w:sz w:val="18"/>
                <w:szCs w:val="18"/>
              </w:rPr>
              <w:t> </w:t>
            </w:r>
            <w:r>
              <w:rPr>
                <w:rFonts w:ascii="宋体" w:hAnsi="宋体" w:cs="宋体" w:eastAsia="宋体" w:hint="default"/>
                <w:sz w:val="18"/>
                <w:szCs w:val="18"/>
              </w:rPr>
              <w:t>场</w:t>
            </w:r>
            <w:r>
              <w:rPr>
                <w:rFonts w:ascii="宋体" w:hAnsi="宋体" w:cs="宋体" w:eastAsia="宋体" w:hint="default"/>
                <w:w w:val="99"/>
                <w:sz w:val="18"/>
                <w:szCs w:val="18"/>
              </w:rPr>
              <w:t> </w:t>
            </w:r>
            <w:r>
              <w:rPr>
                <w:rFonts w:ascii="宋体" w:hAnsi="宋体" w:cs="宋体" w:eastAsia="宋体" w:hint="default"/>
                <w:sz w:val="18"/>
                <w:szCs w:val="18"/>
              </w:rPr>
              <w:t>减</w:t>
            </w:r>
            <w:r>
              <w:rPr>
                <w:rFonts w:ascii="宋体" w:hAnsi="宋体" w:cs="宋体" w:eastAsia="宋体" w:hint="default"/>
                <w:spacing w:val="-48"/>
                <w:sz w:val="18"/>
                <w:szCs w:val="18"/>
              </w:rPr>
              <w:t> </w:t>
            </w:r>
            <w:r>
              <w:rPr>
                <w:rFonts w:ascii="宋体" w:hAnsi="宋体" w:cs="宋体" w:eastAsia="宋体" w:hint="default"/>
                <w:sz w:val="18"/>
                <w:szCs w:val="18"/>
              </w:rPr>
              <w:t>持</w:t>
            </w:r>
            <w:r>
              <w:rPr>
                <w:rFonts w:ascii="宋体" w:hAnsi="宋体" w:cs="宋体" w:eastAsia="宋体" w:hint="default"/>
                <w:spacing w:val="-48"/>
                <w:sz w:val="18"/>
                <w:szCs w:val="18"/>
              </w:rPr>
              <w:t> </w:t>
            </w:r>
            <w:r>
              <w:rPr>
                <w:rFonts w:ascii="宋体" w:hAnsi="宋体" w:cs="宋体" w:eastAsia="宋体" w:hint="default"/>
                <w:sz w:val="18"/>
                <w:szCs w:val="18"/>
              </w:rPr>
              <w:t>，</w:t>
            </w:r>
          </w:p>
        </w:tc>
      </w:tr>
      <w:tr>
        <w:trPr>
          <w:trHeight w:val="321" w:hRule="exact"/>
        </w:trPr>
        <w:tc>
          <w:tcPr>
            <w:tcW w:w="720"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360" w:type="dxa"/>
            <w:tcBorders>
              <w:top w:val="nil" w:sz="6" w:space="0" w:color="auto"/>
              <w:left w:val="single" w:sz="4" w:space="0" w:color="000000"/>
              <w:bottom w:val="single" w:sz="4" w:space="0" w:color="000000"/>
              <w:right w:val="single" w:sz="4" w:space="0" w:color="000000"/>
            </w:tcBorders>
          </w:tcPr>
          <w:p>
            <w:pPr/>
          </w:p>
        </w:tc>
        <w:tc>
          <w:tcPr>
            <w:tcW w:w="286"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54"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个</w:t>
            </w:r>
            <w:r>
              <w:rPr>
                <w:rFonts w:ascii="宋体" w:hAnsi="宋体" w:cs="宋体" w:eastAsia="宋体" w:hint="default"/>
                <w:spacing w:val="-48"/>
                <w:sz w:val="18"/>
                <w:szCs w:val="18"/>
              </w:rPr>
              <w:t> </w:t>
            </w:r>
            <w:r>
              <w:rPr>
                <w:rFonts w:ascii="宋体" w:hAnsi="宋体" w:cs="宋体" w:eastAsia="宋体" w:hint="default"/>
                <w:sz w:val="18"/>
                <w:szCs w:val="18"/>
              </w:rPr>
              <w:t>人</w:t>
            </w:r>
            <w:r>
              <w:rPr>
                <w:rFonts w:ascii="宋体" w:hAnsi="宋体" w:cs="宋体" w:eastAsia="宋体" w:hint="default"/>
                <w:spacing w:val="-48"/>
                <w:sz w:val="18"/>
                <w:szCs w:val="18"/>
              </w:rPr>
              <w:t> </w:t>
            </w:r>
            <w:r>
              <w:rPr>
                <w:rFonts w:ascii="宋体" w:hAnsi="宋体" w:cs="宋体" w:eastAsia="宋体" w:hint="default"/>
                <w:sz w:val="18"/>
                <w:szCs w:val="18"/>
              </w:rPr>
              <w:t>原</w:t>
            </w:r>
          </w:p>
        </w:tc>
      </w:tr>
    </w:tbl>
    <w:p>
      <w:pPr>
        <w:spacing w:after="0" w:line="240" w:lineRule="auto"/>
        <w:jc w:val="center"/>
        <w:rPr>
          <w:rFonts w:ascii="宋体" w:hAnsi="宋体" w:cs="宋体" w:eastAsia="宋体" w:hint="default"/>
          <w:sz w:val="18"/>
          <w:szCs w:val="18"/>
        </w:rPr>
        <w:sectPr>
          <w:pgSz w:w="11900" w:h="16840"/>
          <w:pgMar w:header="745" w:footer="983" w:top="1060" w:bottom="1180" w:left="980" w:right="8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720"/>
        <w:gridCol w:w="756"/>
        <w:gridCol w:w="360"/>
        <w:gridCol w:w="286"/>
        <w:gridCol w:w="826"/>
        <w:gridCol w:w="720"/>
        <w:gridCol w:w="1073"/>
        <w:gridCol w:w="931"/>
        <w:gridCol w:w="720"/>
        <w:gridCol w:w="1054"/>
        <w:gridCol w:w="547"/>
        <w:gridCol w:w="559"/>
        <w:gridCol w:w="540"/>
        <w:gridCol w:w="684"/>
      </w:tblGrid>
      <w:tr>
        <w:trPr>
          <w:trHeight w:val="36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99"/>
                <w:sz w:val="18"/>
                <w:szCs w:val="18"/>
              </w:rPr>
              <w:t>因</w:t>
            </w:r>
            <w:r>
              <w:rPr>
                <w:rFonts w:ascii="宋体" w:hAnsi="宋体" w:cs="宋体" w:eastAsia="宋体" w:hint="default"/>
                <w:sz w:val="18"/>
                <w:szCs w:val="18"/>
              </w:rPr>
            </w: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孙连喜</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4"/>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4"/>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w w:val="99"/>
                <w:sz w:val="18"/>
              </w:rPr>
              <w:t>0</w:t>
            </w:r>
            <w:r>
              <w:rPr>
                <w:rFonts w:ascii="宋体"/>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张佶</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副 总</w:t>
            </w:r>
            <w:r>
              <w:rPr>
                <w:rFonts w:ascii="宋体" w:hAnsi="宋体" w:cs="宋体" w:eastAsia="宋体" w:hint="default"/>
                <w:spacing w:val="-1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2,450,000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2,450,000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副 总</w:t>
            </w:r>
            <w:r>
              <w:rPr>
                <w:rFonts w:ascii="宋体" w:hAnsi="宋体" w:cs="宋体" w:eastAsia="宋体" w:hint="default"/>
                <w:spacing w:val="-1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4"/>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4"/>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1,875,000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1,875,000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陈武军</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副 总</w:t>
            </w:r>
            <w:r>
              <w:rPr>
                <w:rFonts w:ascii="宋体" w:hAnsi="宋体" w:cs="宋体" w:eastAsia="宋体" w:hint="default"/>
                <w:spacing w:val="-19"/>
                <w:sz w:val="18"/>
                <w:szCs w:val="18"/>
              </w:rPr>
              <w:t> </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pacing w:val="-5"/>
                <w:sz w:val="18"/>
                <w:szCs w:val="18"/>
              </w:rPr>
              <w:t>理、董事</w:t>
            </w:r>
            <w:r>
              <w:rPr>
                <w:rFonts w:ascii="宋体" w:hAnsi="宋体" w:cs="宋体" w:eastAsia="宋体" w:hint="default"/>
                <w:w w:val="99"/>
                <w:sz w:val="18"/>
                <w:szCs w:val="18"/>
              </w:rPr>
              <w:t> </w:t>
            </w:r>
            <w:r>
              <w:rPr>
                <w:rFonts w:ascii="宋体" w:hAnsi="宋体" w:cs="宋体" w:eastAsia="宋体" w:hint="default"/>
                <w:sz w:val="18"/>
                <w:szCs w:val="18"/>
              </w:rPr>
              <w:t>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righ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2012-04-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2015-04</w:t>
            </w:r>
          </w:p>
          <w:p>
            <w:pPr>
              <w:pStyle w:val="TableParagraph"/>
              <w:spacing w:line="240" w:lineRule="auto" w:before="76"/>
              <w:ind w:left="26" w:right="0"/>
              <w:jc w:val="left"/>
              <w:rPr>
                <w:rFonts w:ascii="宋体" w:hAnsi="宋体" w:cs="宋体" w:eastAsia="宋体" w:hint="default"/>
                <w:sz w:val="18"/>
                <w:szCs w:val="18"/>
              </w:rPr>
            </w:pPr>
            <w:r>
              <w:rPr>
                <w:rFonts w:ascii="宋体"/>
                <w:sz w:val="18"/>
              </w:rPr>
              <w:t>-16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1,250,000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1,250,000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43"/>
              <w:jc w:val="right"/>
              <w:rPr>
                <w:rFonts w:ascii="宋体" w:hAnsi="宋体" w:cs="宋体" w:eastAsia="宋体" w:hint="default"/>
                <w:sz w:val="18"/>
                <w:szCs w:val="18"/>
              </w:rPr>
            </w:pPr>
            <w:r>
              <w:rPr>
                <w:rFonts w:ascii="宋体"/>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sz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108,933,750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117,188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110,876,562</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54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w w:val="99"/>
                <w:sz w:val="18"/>
              </w:rPr>
              <w:t>0</w:t>
            </w:r>
            <w:r>
              <w:rPr>
                <w:rFonts w:ascii="宋体"/>
                <w:sz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8"/>
          <w:szCs w:val="18"/>
        </w:rPr>
      </w:pPr>
    </w:p>
    <w:p>
      <w:pPr>
        <w:pStyle w:val="BodyText"/>
        <w:spacing w:line="240" w:lineRule="auto" w:before="26"/>
        <w:ind w:right="120"/>
        <w:jc w:val="left"/>
      </w:pPr>
      <w:r>
        <w:rPr/>
        <w:t>二、任职情况</w:t>
      </w:r>
    </w:p>
    <w:p>
      <w:pPr>
        <w:spacing w:line="240" w:lineRule="auto" w:before="12"/>
        <w:rPr>
          <w:rFonts w:ascii="宋体" w:hAnsi="宋体" w:cs="宋体" w:eastAsia="宋体" w:hint="default"/>
          <w:sz w:val="24"/>
          <w:szCs w:val="24"/>
        </w:rPr>
      </w:pPr>
    </w:p>
    <w:p>
      <w:pPr>
        <w:spacing w:before="0"/>
        <w:ind w:left="152" w:right="120"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公司现任董事、监事、高级管理人员最近</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年的主要工作经历</w:t>
      </w:r>
    </w:p>
    <w:p>
      <w:pPr>
        <w:pStyle w:val="BodyText"/>
        <w:spacing w:line="357" w:lineRule="auto" w:before="129"/>
        <w:ind w:left="572" w:right="120"/>
        <w:jc w:val="left"/>
      </w:pPr>
      <w:r>
        <w:rPr/>
        <w:t>1、董事</w:t>
      </w:r>
      <w:r>
        <w:rPr>
          <w:w w:val="99"/>
        </w:rPr>
        <w:t> </w:t>
      </w:r>
      <w:r>
        <w:rPr/>
        <w:t>路楠先生：1972年出生，中国国籍，无境外居留权，研究生学历，工程师。曾获“杭州</w:t>
      </w:r>
    </w:p>
    <w:p>
      <w:pPr>
        <w:pStyle w:val="BodyText"/>
        <w:spacing w:line="357" w:lineRule="auto"/>
        <w:ind w:right="120"/>
        <w:jc w:val="left"/>
      </w:pPr>
      <w:r>
        <w:rPr/>
        <w:t>市上城区劳动模范”、“杭州市优秀社会主义建设者”等荣誉称号，现为杭州市上城区第三</w:t>
      </w:r>
      <w:r>
        <w:rPr>
          <w:spacing w:val="-96"/>
        </w:rPr>
        <w:t> </w:t>
      </w:r>
      <w:r>
        <w:rPr>
          <w:spacing w:val="-96"/>
        </w:rPr>
      </w:r>
      <w:r>
        <w:rPr/>
        <w:t>届政协委员、杭州市第十一届人大代表。1998年10月至2009年3月，兼任杭州思特利塑胶电子</w:t>
      </w:r>
      <w:r>
        <w:rPr>
          <w:w w:val="99"/>
        </w:rPr>
        <w:t> </w:t>
      </w:r>
      <w:r>
        <w:rPr>
          <w:spacing w:val="2"/>
        </w:rPr>
        <w:t>有限公司监事；2008年4月至2008年12月，兼任杭州中瑞思创物流有限公司监事；2003年11</w:t>
      </w:r>
      <w:r>
        <w:rPr>
          <w:spacing w:val="-87"/>
        </w:rPr>
        <w:t> </w:t>
      </w:r>
      <w:r>
        <w:rPr>
          <w:spacing w:val="-87"/>
        </w:rPr>
      </w:r>
      <w:r>
        <w:rPr>
          <w:spacing w:val="-2"/>
        </w:rPr>
        <w:t>月至2009年3月，供职于杭州中瑞思创科技有限公司，任执行董事、总经理；2009年3月至今，</w:t>
      </w:r>
      <w:r>
        <w:rPr>
          <w:spacing w:val="-116"/>
        </w:rPr>
        <w:t> </w:t>
      </w:r>
      <w:r>
        <w:rPr>
          <w:spacing w:val="-116"/>
        </w:rPr>
      </w:r>
      <w:r>
        <w:rPr/>
        <w:t>任公司董事长、总经理。</w:t>
      </w:r>
    </w:p>
    <w:p>
      <w:pPr>
        <w:pStyle w:val="BodyText"/>
        <w:spacing w:line="357" w:lineRule="auto"/>
        <w:ind w:right="244" w:firstLine="420"/>
        <w:jc w:val="both"/>
      </w:pPr>
      <w:r>
        <w:rPr>
          <w:spacing w:val="-1"/>
        </w:rPr>
        <w:t>俞国骅先生：1971年出生，中国国籍，无境外居留权，高中学历。1998年10月至2009年3</w:t>
      </w:r>
      <w:r>
        <w:rPr>
          <w:w w:val="99"/>
        </w:rPr>
        <w:t> </w:t>
      </w:r>
      <w:r>
        <w:rPr>
          <w:spacing w:val="-2"/>
        </w:rPr>
        <w:t>月，任杭州思特利塑胶电子有限公司执行董事、总经理；2003年11月至2009年3月，兼任杭州</w:t>
      </w:r>
      <w:r>
        <w:rPr>
          <w:spacing w:val="-116"/>
        </w:rPr>
        <w:t> </w:t>
      </w:r>
      <w:r>
        <w:rPr>
          <w:spacing w:val="-116"/>
        </w:rPr>
      </w:r>
      <w:r>
        <w:rPr/>
        <w:t>中瑞思创科技有限公司监事；2008年8月至2009年3月，兼任杭州中瑞思创科技有限公司副总</w:t>
      </w:r>
      <w:r>
        <w:rPr>
          <w:spacing w:val="-96"/>
        </w:rPr>
        <w:t> </w:t>
      </w:r>
      <w:r>
        <w:rPr>
          <w:spacing w:val="-96"/>
        </w:rPr>
      </w:r>
      <w:r>
        <w:rPr/>
        <w:t>经理；2009年3月至今，任公司董事、副总经理。</w:t>
      </w:r>
    </w:p>
    <w:p>
      <w:pPr>
        <w:pStyle w:val="BodyText"/>
        <w:spacing w:line="357" w:lineRule="auto"/>
        <w:ind w:right="120" w:firstLine="420"/>
        <w:jc w:val="left"/>
      </w:pPr>
      <w:r>
        <w:rPr/>
        <w:t>蒋士平先生：1972年出生，中国国籍，无境外居留权，中专学历。2004年12月至2009年3</w:t>
      </w:r>
      <w:r>
        <w:rPr>
          <w:w w:val="99"/>
        </w:rPr>
        <w:t> </w:t>
      </w:r>
      <w:r>
        <w:rPr>
          <w:spacing w:val="-5"/>
        </w:rPr>
        <w:t>月，历任杭州中瑞思创科技有限公司生产技术部部长、新产品转化小组组长；2009年3月至今，</w:t>
      </w:r>
      <w:r>
        <w:rPr>
          <w:spacing w:val="-110"/>
        </w:rPr>
        <w:t> </w:t>
      </w:r>
      <w:r>
        <w:rPr>
          <w:spacing w:val="-110"/>
        </w:rPr>
      </w:r>
      <w:r>
        <w:rPr/>
        <w:t>任公司董事、生产技术总监。</w:t>
      </w:r>
    </w:p>
    <w:p>
      <w:pPr>
        <w:pStyle w:val="BodyText"/>
        <w:spacing w:line="357" w:lineRule="auto"/>
        <w:ind w:right="246" w:firstLine="420"/>
        <w:jc w:val="both"/>
      </w:pPr>
      <w:r>
        <w:rPr>
          <w:spacing w:val="-1"/>
        </w:rPr>
        <w:t>蓝宗烛先生：1974年出生，中国国籍，无境外居留权，本科学历，中级会计师。2007年9</w:t>
      </w:r>
      <w:r>
        <w:rPr>
          <w:w w:val="99"/>
        </w:rPr>
        <w:t> </w:t>
      </w:r>
      <w:r>
        <w:rPr/>
        <w:t>月至2009年3月，历任杭州中瑞思创科技有限公司财务部经理、财务总监；2009年3月至今，</w:t>
      </w:r>
      <w:r>
        <w:rPr>
          <w:spacing w:val="-94"/>
        </w:rPr>
        <w:t> </w:t>
      </w:r>
      <w:r>
        <w:rPr>
          <w:spacing w:val="-94"/>
        </w:rPr>
      </w:r>
      <w:r>
        <w:rPr/>
        <w:t>任公司董事、财务总监。</w:t>
      </w:r>
    </w:p>
    <w:p>
      <w:pPr>
        <w:spacing w:after="0" w:line="357" w:lineRule="auto"/>
        <w:jc w:val="both"/>
        <w:sectPr>
          <w:pgSz w:w="11900" w:h="16840"/>
          <w:pgMar w:header="745" w:footer="983" w:top="1060" w:bottom="1180" w:left="980" w:right="880"/>
        </w:sectPr>
      </w:pPr>
    </w:p>
    <w:p>
      <w:pPr>
        <w:spacing w:line="240" w:lineRule="auto" w:before="6"/>
        <w:rPr>
          <w:rFonts w:ascii="宋体" w:hAnsi="宋体" w:cs="宋体" w:eastAsia="宋体" w:hint="default"/>
          <w:sz w:val="29"/>
          <w:szCs w:val="29"/>
        </w:rPr>
      </w:pPr>
    </w:p>
    <w:p>
      <w:pPr>
        <w:pStyle w:val="BodyText"/>
        <w:spacing w:line="357" w:lineRule="auto" w:before="26"/>
        <w:ind w:right="90" w:firstLine="480"/>
        <w:jc w:val="left"/>
      </w:pPr>
      <w:r>
        <w:rPr>
          <w:w w:val="95"/>
        </w:rPr>
        <w:t>何元福先生：1955年生，本科，教授级高级会计师，注册会计师，2012年1月退休。历任</w:t>
      </w:r>
      <w:r>
        <w:rPr>
          <w:w w:val="99"/>
        </w:rPr>
        <w:t> </w:t>
      </w:r>
      <w:r>
        <w:rPr/>
        <w:t>中国人民解放军战士、财务助理员、财务科科长、后勤处处长，浙江省财政厅会计管理处副</w:t>
      </w:r>
      <w:r>
        <w:rPr>
          <w:spacing w:val="-96"/>
        </w:rPr>
        <w:t> </w:t>
      </w:r>
      <w:r>
        <w:rPr>
          <w:spacing w:val="-96"/>
        </w:rPr>
      </w:r>
      <w:r>
        <w:rPr/>
        <w:t>主任科员、主任科员，浙江省注册会计师协会副秘书长、秘书长、浙江省财政干部教育中心</w:t>
      </w:r>
      <w:r>
        <w:rPr>
          <w:spacing w:val="-96"/>
        </w:rPr>
        <w:t> </w:t>
      </w:r>
      <w:r>
        <w:rPr>
          <w:spacing w:val="-96"/>
        </w:rPr>
      </w:r>
      <w:r>
        <w:rPr/>
        <w:t>主任、浙江省中华会计函授学校副校长等职，曾先后兼任浙江菲达环保科技股份有限公司、</w:t>
      </w:r>
      <w:r>
        <w:rPr>
          <w:spacing w:val="-96"/>
        </w:rPr>
        <w:t> </w:t>
      </w:r>
      <w:r>
        <w:rPr>
          <w:spacing w:val="-96"/>
        </w:rPr>
      </w:r>
      <w:r>
        <w:rPr/>
        <w:t>浙江新安化工股份有限公司、浙江报喜鸟服饰股份有限公司、浙江网盛生意宝股份有限公司</w:t>
      </w:r>
      <w:r>
        <w:rPr>
          <w:spacing w:val="-96"/>
        </w:rPr>
        <w:t> </w:t>
      </w:r>
      <w:r>
        <w:rPr>
          <w:spacing w:val="-96"/>
        </w:rPr>
      </w:r>
      <w:r>
        <w:rPr>
          <w:spacing w:val="-2"/>
        </w:rPr>
        <w:t>独立董事。现兼任本公司、海南海德实业股份有限公司、浙江向日葵光能科技股份有限公司、</w:t>
      </w:r>
      <w:r>
        <w:rPr>
          <w:w w:val="99"/>
        </w:rPr>
        <w:t> </w:t>
      </w:r>
      <w:r>
        <w:rPr/>
        <w:t>杭州初灵信息技术股份有限公司、上海华峰超纤材料股份有限公司的独立董事。</w:t>
      </w:r>
    </w:p>
    <w:p>
      <w:pPr>
        <w:pStyle w:val="BodyText"/>
        <w:spacing w:line="357" w:lineRule="auto"/>
        <w:ind w:right="226" w:firstLine="420"/>
        <w:jc w:val="both"/>
      </w:pPr>
      <w:r>
        <w:rPr/>
        <w:t>马骏先生：1968年出生，中国国籍，无境外居留权，研究生学历，二级律师。曾获“杭</w:t>
      </w:r>
      <w:r>
        <w:rPr>
          <w:w w:val="99"/>
        </w:rPr>
        <w:t> </w:t>
      </w:r>
      <w:r>
        <w:rPr>
          <w:spacing w:val="-2"/>
        </w:rPr>
        <w:t>州市十佳律师”荣誉称号。2003年4月至今，任国浩律师集团（杭州）事务所合伙人；现兼任</w:t>
      </w:r>
      <w:r>
        <w:rPr>
          <w:w w:val="99"/>
        </w:rPr>
        <w:t> </w:t>
      </w:r>
      <w:r>
        <w:rPr/>
        <w:t>公司独立董事、杭州锅炉集团股份有限公司、浙江利欧股份有限公司和浙江方正电机股份有</w:t>
      </w:r>
      <w:r>
        <w:rPr>
          <w:spacing w:val="-96"/>
        </w:rPr>
        <w:t> </w:t>
      </w:r>
      <w:r>
        <w:rPr>
          <w:spacing w:val="-96"/>
        </w:rPr>
      </w:r>
      <w:r>
        <w:rPr/>
        <w:t>限公司独立董事。</w:t>
      </w:r>
    </w:p>
    <w:p>
      <w:pPr>
        <w:pStyle w:val="BodyText"/>
        <w:spacing w:line="357" w:lineRule="auto"/>
        <w:ind w:right="0" w:firstLine="420"/>
        <w:jc w:val="left"/>
      </w:pPr>
      <w:r>
        <w:rPr>
          <w:spacing w:val="-1"/>
        </w:rPr>
        <w:t>赵荣祥先生：1962年出生，中国国籍，无境外居留权，研究生学历，教授，博士生导师。</w:t>
      </w:r>
      <w:r>
        <w:rPr>
          <w:w w:val="99"/>
        </w:rPr>
        <w:t> </w:t>
      </w:r>
      <w:r>
        <w:rPr/>
        <w:t>曾负责国家自然科学基金项目之“交流励磁同步电机运行稳定性研究”、教育部项目之“便</w:t>
      </w:r>
      <w:r>
        <w:rPr>
          <w:spacing w:val="-96"/>
        </w:rPr>
        <w:t> </w:t>
      </w:r>
      <w:r>
        <w:rPr>
          <w:spacing w:val="-96"/>
        </w:rPr>
      </w:r>
      <w:r>
        <w:rPr/>
        <w:t>携式高频感应加热电源”等多个国家级项目。1991年8月至今，历任浙江大学讲师、副教授、</w:t>
      </w:r>
      <w:r>
        <w:rPr>
          <w:w w:val="99"/>
        </w:rPr>
        <w:t> </w:t>
      </w:r>
      <w:r>
        <w:rPr/>
        <w:t>教授、电气工程学院副院长、浙江大学工业技术研究院院长、中国电机工程学会大电机专业</w:t>
      </w:r>
      <w:r>
        <w:rPr>
          <w:spacing w:val="-96"/>
        </w:rPr>
        <w:t> </w:t>
      </w:r>
      <w:r>
        <w:rPr>
          <w:spacing w:val="-96"/>
        </w:rPr>
      </w:r>
      <w:r>
        <w:rPr/>
        <w:t>委员会副主任、教育部电气工程及其自动化指导分委会委员；现任浙江三伊电气科技有限公</w:t>
      </w:r>
      <w:r>
        <w:rPr>
          <w:spacing w:val="-96"/>
        </w:rPr>
        <w:t> </w:t>
      </w:r>
      <w:r>
        <w:rPr>
          <w:spacing w:val="-96"/>
        </w:rPr>
      </w:r>
      <w:r>
        <w:rPr/>
        <w:t>司董事长、电力电子应用国家工程研究中心主任、宁波成章科技发展有限公司法定代表人、</w:t>
      </w:r>
      <w:r>
        <w:rPr>
          <w:spacing w:val="-96"/>
        </w:rPr>
        <w:t> </w:t>
      </w:r>
      <w:r>
        <w:rPr>
          <w:spacing w:val="-96"/>
        </w:rPr>
      </w:r>
      <w:r>
        <w:rPr/>
        <w:t>浙江大学苏州工业技术研究院法定代表人、浙江大学昆山创新中心法定代表人；现兼任公司</w:t>
      </w:r>
      <w:r>
        <w:rPr>
          <w:spacing w:val="-96"/>
        </w:rPr>
        <w:t> </w:t>
      </w:r>
      <w:r>
        <w:rPr>
          <w:spacing w:val="-96"/>
        </w:rPr>
      </w:r>
      <w:r>
        <w:rPr/>
        <w:t>独立董事、杭州通灵自动化股份有限公司和宁波精达成形装备股份有限公司独立董事。</w:t>
      </w:r>
    </w:p>
    <w:p>
      <w:pPr>
        <w:pStyle w:val="BodyText"/>
        <w:spacing w:line="357" w:lineRule="auto"/>
        <w:ind w:left="572" w:right="0"/>
        <w:jc w:val="left"/>
      </w:pPr>
      <w:r>
        <w:rPr/>
        <w:t>2、监事</w:t>
      </w:r>
      <w:r>
        <w:rPr>
          <w:w w:val="99"/>
        </w:rPr>
        <w:t> </w:t>
      </w:r>
      <w:r>
        <w:rPr/>
        <w:t>沈洁女士：1981年出生，中国国籍，无境外居留权，本科学历。2004年4月2009年3月，</w:t>
      </w:r>
    </w:p>
    <w:p>
      <w:pPr>
        <w:pStyle w:val="BodyText"/>
        <w:spacing w:line="357" w:lineRule="auto"/>
        <w:ind w:right="214"/>
        <w:jc w:val="left"/>
      </w:pPr>
      <w:r>
        <w:rPr>
          <w:spacing w:val="-2"/>
        </w:rPr>
        <w:t>历任杭州中瑞思创科技有限公司客服专员、销售科长、销售部助理部长；2009年3月至今，任</w:t>
      </w:r>
      <w:r>
        <w:rPr>
          <w:w w:val="99"/>
        </w:rPr>
        <w:t> </w:t>
      </w:r>
      <w:r>
        <w:rPr/>
        <w:t>公司监事会主席、销售部经理。</w:t>
      </w:r>
    </w:p>
    <w:p>
      <w:pPr>
        <w:pStyle w:val="BodyText"/>
        <w:spacing w:line="357" w:lineRule="auto"/>
        <w:ind w:right="229" w:firstLine="420"/>
        <w:jc w:val="both"/>
      </w:pPr>
      <w:r>
        <w:rPr>
          <w:spacing w:val="-1"/>
        </w:rPr>
        <w:t>寿瑾华女士：1974年出生，中国国籍，无境外居留权，本科学历。2007年11月至2010年2</w:t>
      </w:r>
      <w:r>
        <w:rPr>
          <w:w w:val="99"/>
        </w:rPr>
        <w:t> </w:t>
      </w:r>
      <w:r>
        <w:rPr/>
        <w:t>月，任连连科技有限公司审计部经理；2010年2月至2010年9月，任杭州腾翔物资有限公司审</w:t>
      </w:r>
      <w:r>
        <w:rPr>
          <w:spacing w:val="-96"/>
        </w:rPr>
        <w:t> </w:t>
      </w:r>
      <w:r>
        <w:rPr>
          <w:spacing w:val="-96"/>
        </w:rPr>
      </w:r>
      <w:r>
        <w:rPr/>
        <w:t>计总监。2011年3月至今任公司内审部负责人。</w:t>
      </w:r>
    </w:p>
    <w:p>
      <w:pPr>
        <w:pStyle w:val="BodyText"/>
        <w:spacing w:line="357" w:lineRule="auto"/>
        <w:ind w:right="226" w:firstLine="420"/>
        <w:jc w:val="both"/>
      </w:pPr>
      <w:r>
        <w:rPr/>
        <w:t>孙连喜女士：1954年出生，中国国籍，无境外居留权，初中学历。曾获“2007年杭州上</w:t>
      </w:r>
      <w:r>
        <w:rPr>
          <w:w w:val="99"/>
        </w:rPr>
        <w:t> </w:t>
      </w:r>
      <w:r>
        <w:rPr>
          <w:spacing w:val="-2"/>
        </w:rPr>
        <w:t>城区总工会工会积极分子”荣誉称号。2003年11月至2009年3月，任杭州中瑞思创科技有限公</w:t>
      </w:r>
      <w:r>
        <w:rPr>
          <w:spacing w:val="-118"/>
        </w:rPr>
        <w:t> </w:t>
      </w:r>
      <w:r>
        <w:rPr>
          <w:spacing w:val="-118"/>
        </w:rPr>
      </w:r>
      <w:r>
        <w:rPr/>
        <w:t>司出纳；2009年3月至今，任公司职工代表监事、出纳、工会主席。</w:t>
      </w:r>
    </w:p>
    <w:p>
      <w:pPr>
        <w:spacing w:after="0" w:line="357" w:lineRule="auto"/>
        <w:jc w:val="both"/>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572" w:right="7028"/>
        <w:jc w:val="left"/>
      </w:pPr>
      <w:r>
        <w:rPr/>
        <w:t>3、高级管理人员</w:t>
      </w:r>
      <w:r>
        <w:rPr>
          <w:w w:val="99"/>
        </w:rPr>
        <w:t> </w:t>
      </w:r>
      <w:r>
        <w:rPr/>
        <w:t>路楠先生：同1、董事</w:t>
      </w:r>
      <w:r>
        <w:rPr>
          <w:w w:val="99"/>
        </w:rPr>
        <w:t> </w:t>
      </w:r>
      <w:r>
        <w:rPr/>
        <w:t>俞国骅先生：同1、董事</w:t>
      </w:r>
    </w:p>
    <w:p>
      <w:pPr>
        <w:pStyle w:val="BodyText"/>
        <w:spacing w:line="357" w:lineRule="auto"/>
        <w:ind w:right="54" w:firstLine="420"/>
        <w:jc w:val="left"/>
      </w:pPr>
      <w:r>
        <w:rPr>
          <w:spacing w:val="-4"/>
        </w:rPr>
        <w:t>张佶先生：1971年出生，中国国籍，无境外居留权，本科学历。2003年11月至2008年7月，</w:t>
      </w:r>
      <w:r>
        <w:rPr>
          <w:w w:val="99"/>
        </w:rPr>
        <w:t> </w:t>
      </w:r>
      <w:r>
        <w:rPr/>
        <w:t>历任杭州中瑞思创科技有限公司生产中心经理；2008年8月至2009年3月，历任杭州中瑞思创</w:t>
      </w:r>
      <w:r>
        <w:rPr>
          <w:spacing w:val="-96"/>
        </w:rPr>
        <w:t> </w:t>
      </w:r>
      <w:r>
        <w:rPr>
          <w:spacing w:val="-96"/>
        </w:rPr>
      </w:r>
      <w:r>
        <w:rPr>
          <w:w w:val="95"/>
        </w:rPr>
        <w:t>科技有限公司副总经理；2009年3月至今，任公司副总经理；2011年1月至今兼任EAS事业部总 </w:t>
      </w:r>
      <w:r>
        <w:rPr>
          <w:spacing w:val="54"/>
          <w:w w:val="95"/>
        </w:rPr>
        <w:t> </w:t>
      </w:r>
      <w:r>
        <w:rPr>
          <w:spacing w:val="54"/>
          <w:w w:val="95"/>
        </w:rPr>
      </w:r>
      <w:r>
        <w:rPr/>
        <w:t>经理。</w:t>
      </w:r>
    </w:p>
    <w:p>
      <w:pPr>
        <w:pStyle w:val="BodyText"/>
        <w:spacing w:line="357" w:lineRule="auto"/>
        <w:ind w:right="248" w:firstLine="420"/>
        <w:jc w:val="left"/>
      </w:pPr>
      <w:r>
        <w:rPr/>
        <w:t>商巍先生：1972年出生，中国国籍，无境外居留权，本科学历，工程师。2003年11月至</w:t>
      </w:r>
      <w:r>
        <w:rPr>
          <w:w w:val="99"/>
        </w:rPr>
        <w:t> </w:t>
      </w:r>
      <w:r>
        <w:rPr>
          <w:spacing w:val="-2"/>
        </w:rPr>
        <w:t>2009年3月，历任杭州中瑞思创科技有限公司研发中心负责人；2008年8月至2009年3月，历任</w:t>
      </w:r>
      <w:r>
        <w:rPr>
          <w:spacing w:val="-111"/>
        </w:rPr>
        <w:t> </w:t>
      </w:r>
      <w:r>
        <w:rPr>
          <w:spacing w:val="-111"/>
        </w:rPr>
      </w:r>
      <w:r>
        <w:rPr/>
        <w:t>杭州中瑞思创科技有限公司副总经理；2009年3月至今，任公司研发中心负责人、副总经理；</w:t>
      </w:r>
      <w:r>
        <w:rPr>
          <w:w w:val="99"/>
        </w:rPr>
        <w:t> </w:t>
      </w:r>
      <w:r>
        <w:rPr/>
        <w:t>2011年1月至今兼任RFID事业部总经理。</w:t>
      </w:r>
    </w:p>
    <w:p>
      <w:pPr>
        <w:pStyle w:val="BodyText"/>
        <w:spacing w:line="357" w:lineRule="auto"/>
        <w:ind w:right="344" w:firstLine="420"/>
        <w:jc w:val="both"/>
      </w:pPr>
      <w:r>
        <w:rPr>
          <w:spacing w:val="-1"/>
        </w:rPr>
        <w:t>陈武军先生：1971年出生，中国国籍，无境外居留权，研究生学历。2005年7月至2008年</w:t>
      </w:r>
      <w:r>
        <w:rPr>
          <w:w w:val="99"/>
        </w:rPr>
        <w:t> </w:t>
      </w:r>
      <w:r>
        <w:rPr>
          <w:spacing w:val="-2"/>
        </w:rPr>
        <w:t>8月，任浙江山下湖珍珠集团股份有限公司副总经理；2008年8月至2009年3月，任杭州中瑞思</w:t>
      </w:r>
      <w:r>
        <w:rPr>
          <w:spacing w:val="-115"/>
        </w:rPr>
        <w:t> </w:t>
      </w:r>
      <w:r>
        <w:rPr>
          <w:spacing w:val="-115"/>
        </w:rPr>
      </w:r>
      <w:r>
        <w:rPr/>
        <w:t>创科技有限公司副总经理；2009年3月至今，任公司副总经理、董事会秘书。</w:t>
      </w:r>
    </w:p>
    <w:p>
      <w:pPr>
        <w:pStyle w:val="BodyText"/>
        <w:spacing w:line="240" w:lineRule="auto"/>
        <w:ind w:left="572" w:right="54"/>
        <w:jc w:val="left"/>
      </w:pPr>
      <w:r>
        <w:rPr/>
        <w:t>蓝宗烛先生：同1、董事</w:t>
      </w:r>
    </w:p>
    <w:p>
      <w:pPr>
        <w:spacing w:line="240" w:lineRule="auto" w:before="0"/>
        <w:rPr>
          <w:rFonts w:ascii="宋体" w:hAnsi="宋体" w:cs="宋体" w:eastAsia="宋体" w:hint="default"/>
          <w:sz w:val="17"/>
          <w:szCs w:val="17"/>
        </w:rPr>
      </w:pPr>
    </w:p>
    <w:p>
      <w:pPr>
        <w:spacing w:before="0"/>
        <w:ind w:left="152" w:right="7028"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307" w:lineRule="auto" w:before="78"/>
        <w:ind w:left="152" w:right="80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1"/>
          <w:sz w:val="21"/>
          <w:szCs w:val="21"/>
        </w:rPr>
        <w:t>在其他单位任职情况</w:t>
      </w:r>
    </w:p>
    <w:p>
      <w:pPr>
        <w:spacing w:before="19"/>
        <w:ind w:left="152" w:right="702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1200"/>
        <w:gridCol w:w="3192"/>
        <w:gridCol w:w="1908"/>
        <w:gridCol w:w="1080"/>
        <w:gridCol w:w="900"/>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 w:right="110"/>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736" w:right="106" w:hanging="629"/>
              <w:jc w:val="left"/>
              <w:rPr>
                <w:rFonts w:ascii="宋体" w:hAnsi="宋体" w:cs="宋体" w:eastAsia="宋体" w:hint="default"/>
                <w:sz w:val="21"/>
                <w:szCs w:val="21"/>
              </w:rPr>
            </w:pPr>
            <w:r>
              <w:rPr>
                <w:rFonts w:ascii="宋体" w:hAnsi="宋体" w:cs="宋体" w:eastAsia="宋体" w:hint="default"/>
                <w:sz w:val="21"/>
                <w:szCs w:val="21"/>
              </w:rPr>
              <w:t>在其他单位担任的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323" w:right="11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35" w:right="19"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60" w:right="50" w:hanging="104"/>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w w:val="100"/>
                <w:sz w:val="21"/>
                <w:szCs w:val="21"/>
              </w:rPr>
              <w:t> </w:t>
            </w:r>
            <w:r>
              <w:rPr>
                <w:rFonts w:ascii="宋体" w:hAnsi="宋体" w:cs="宋体" w:eastAsia="宋体" w:hint="default"/>
                <w:sz w:val="21"/>
                <w:szCs w:val="21"/>
              </w:rPr>
              <w:t>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pacing w:val="-6"/>
                <w:sz w:val="21"/>
                <w:szCs w:val="21"/>
              </w:rPr>
              <w:t>董事长、法定代表人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绿泰信息科技（上海）有限公司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俞国骅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俞国骅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俞国骅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00"/>
        <w:gridCol w:w="3192"/>
        <w:gridCol w:w="1908"/>
        <w:gridCol w:w="1080"/>
        <w:gridCol w:w="900"/>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俞国骅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江苏中科思创传感科技有限公司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379" w:right="115" w:hanging="1260"/>
              <w:jc w:val="left"/>
              <w:rPr>
                <w:rFonts w:ascii="宋体" w:hAnsi="宋体" w:cs="宋体" w:eastAsia="宋体" w:hint="default"/>
                <w:sz w:val="21"/>
                <w:szCs w:val="21"/>
              </w:rPr>
            </w:pPr>
            <w:r>
              <w:rPr>
                <w:rFonts w:ascii="宋体" w:hAnsi="宋体" w:cs="宋体" w:eastAsia="宋体" w:hint="default"/>
                <w:spacing w:val="-2"/>
                <w:sz w:val="21"/>
                <w:szCs w:val="21"/>
              </w:rPr>
              <w:t>杭州中科思创射频识别技术有限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pacing w:val="-6"/>
                <w:sz w:val="21"/>
                <w:szCs w:val="21"/>
              </w:rPr>
              <w:t>董事长、法定代表人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绿泰信息科技（上海）有限公司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pacing w:val="-6"/>
                <w:sz w:val="21"/>
                <w:szCs w:val="21"/>
              </w:rPr>
              <w:t>董事长、法定代表人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pacing w:val="-6"/>
                <w:sz w:val="21"/>
                <w:szCs w:val="21"/>
              </w:rPr>
              <w:t>董事长、法定代表人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海南海德纺织实业股份有限公司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上海华峰超纤材料股份有限公司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杭州初灵信息技术股份有限公司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何元福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485" w:right="115" w:hanging="1366"/>
              <w:jc w:val="left"/>
              <w:rPr>
                <w:rFonts w:ascii="宋体" w:hAnsi="宋体" w:cs="宋体" w:eastAsia="宋体" w:hint="default"/>
                <w:sz w:val="21"/>
                <w:szCs w:val="21"/>
              </w:rPr>
            </w:pPr>
            <w:r>
              <w:rPr>
                <w:rFonts w:ascii="宋体" w:hAnsi="宋体" w:cs="宋体" w:eastAsia="宋体" w:hint="default"/>
                <w:spacing w:val="-2"/>
                <w:sz w:val="21"/>
                <w:szCs w:val="21"/>
              </w:rPr>
              <w:t>浙江向日葵光能科技股份有限公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国浩律师集团（杭州）事务所</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浙江利欧股份有限公司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浙江方正电机股份有限公司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浙江大学工业技术研究院</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杭州通灵自动化股份有限公司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宁波精达成形装备股份有限公司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浙江三伊电气科技有限公司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电力电子应用国家工程研究中心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宁波成章科技发展有限公司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浙江大学苏州工业技术研究院</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浙江大学昆山创新中心</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张佶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杭州思越科技有限公司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蓝宗烛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沈洁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杭州博泰投资管理有限公司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杭州思创安防科技有限公司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寿瑾华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杭州思创宣道信息技术有限公司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寿瑾华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陈武军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浙江思创理德物联科技有限公司</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780"/>
        </w:sect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26"/>
        <w:ind w:right="1557"/>
        <w:jc w:val="left"/>
      </w:pPr>
      <w:r>
        <w:rPr/>
        <w:t>三、董事、监事、高级管理人员报酬情况</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595"/>
        <w:gridCol w:w="5974"/>
      </w:tblGrid>
      <w:tr>
        <w:trPr>
          <w:trHeight w:val="357"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公司董事、监事报酬由股东大会决定，高级管理人员报酬由董事</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董事、监事、高级管理人员报酬的决策</w:t>
            </w:r>
          </w:p>
        </w:tc>
        <w:tc>
          <w:tcPr>
            <w:tcW w:w="597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会决定；在公司承担职务的董事、监事、高级管理人员报酬由公</w:t>
            </w:r>
          </w:p>
        </w:tc>
      </w:tr>
      <w:tr>
        <w:trPr>
          <w:trHeight w:val="311"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程序</w:t>
            </w:r>
          </w:p>
        </w:tc>
        <w:tc>
          <w:tcPr>
            <w:tcW w:w="597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司支付，董事、监事不另外支付津贴。独立董事津贴依据股东大</w:t>
            </w:r>
          </w:p>
        </w:tc>
      </w:tr>
      <w:tr>
        <w:trPr>
          <w:trHeight w:val="357"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7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会决议支付，独立董事会务费据实报销。</w:t>
            </w:r>
          </w:p>
        </w:tc>
      </w:tr>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董事、监事、高级管理人员报酬确定依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据</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3"/>
              <w:jc w:val="both"/>
              <w:rPr>
                <w:rFonts w:ascii="宋体" w:hAnsi="宋体" w:cs="宋体" w:eastAsia="宋体" w:hint="default"/>
                <w:sz w:val="21"/>
                <w:szCs w:val="21"/>
              </w:rPr>
            </w:pPr>
            <w:r>
              <w:rPr>
                <w:rFonts w:ascii="宋体" w:hAnsi="宋体" w:cs="宋体" w:eastAsia="宋体" w:hint="default"/>
                <w:spacing w:val="-2"/>
                <w:sz w:val="21"/>
                <w:szCs w:val="21"/>
              </w:rPr>
              <w:t>董事、监事和高级管理人员的报酬按照公司董事会《薪酬与考核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委员会工作细则》等规定，结合其经营绩效、工作能力、岗位职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责等考核确定并发放。</w:t>
            </w:r>
          </w:p>
        </w:tc>
      </w:tr>
      <w:tr>
        <w:trPr>
          <w:trHeight w:val="357"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w:t>
            </w:r>
          </w:p>
        </w:tc>
        <w:tc>
          <w:tcPr>
            <w:tcW w:w="5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公司现有董事、监事、高级管理人员共 14 </w:t>
            </w:r>
            <w:r>
              <w:rPr>
                <w:rFonts w:ascii="宋体" w:hAnsi="宋体" w:cs="宋体" w:eastAsia="宋体" w:hint="default"/>
                <w:spacing w:val="-3"/>
                <w:sz w:val="21"/>
                <w:szCs w:val="21"/>
              </w:rPr>
              <w:t>人，2012</w:t>
            </w:r>
            <w:r>
              <w:rPr>
                <w:rFonts w:ascii="宋体" w:hAnsi="宋体" w:cs="宋体" w:eastAsia="宋体" w:hint="default"/>
                <w:spacing w:val="-63"/>
                <w:sz w:val="21"/>
                <w:szCs w:val="21"/>
              </w:rPr>
              <w:t> </w:t>
            </w:r>
            <w:r>
              <w:rPr>
                <w:rFonts w:ascii="宋体" w:hAnsi="宋体" w:cs="宋体" w:eastAsia="宋体" w:hint="default"/>
                <w:sz w:val="21"/>
                <w:szCs w:val="21"/>
              </w:rPr>
              <w:t>年实际支付</w:t>
            </w:r>
          </w:p>
        </w:tc>
      </w:tr>
      <w:tr>
        <w:trPr>
          <w:trHeight w:val="355"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支付情况</w:t>
            </w:r>
          </w:p>
        </w:tc>
        <w:tc>
          <w:tcPr>
            <w:tcW w:w="5974"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2,820,586.07</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line="240" w:lineRule="auto" w:before="6"/>
        <w:rPr>
          <w:rFonts w:ascii="宋体" w:hAnsi="宋体" w:cs="宋体" w:eastAsia="宋体" w:hint="default"/>
          <w:sz w:val="5"/>
          <w:szCs w:val="5"/>
        </w:rPr>
      </w:pP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公司报告期内董事、监事和高级管理人员报酬情况</w:t>
      </w:r>
    </w:p>
    <w:p>
      <w:pPr>
        <w:spacing w:line="240" w:lineRule="auto" w:before="13"/>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900"/>
        <w:gridCol w:w="2402"/>
        <w:gridCol w:w="658"/>
        <w:gridCol w:w="708"/>
        <w:gridCol w:w="1121"/>
        <w:gridCol w:w="1440"/>
        <w:gridCol w:w="888"/>
        <w:gridCol w:w="1452"/>
      </w:tblGrid>
      <w:tr>
        <w:trPr>
          <w:trHeight w:val="1339"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95" w:right="79" w:hanging="209"/>
              <w:jc w:val="left"/>
              <w:rPr>
                <w:rFonts w:ascii="宋体" w:hAnsi="宋体" w:cs="宋体" w:eastAsia="宋体" w:hint="default"/>
                <w:sz w:val="21"/>
                <w:szCs w:val="21"/>
              </w:rPr>
            </w:pPr>
            <w:r>
              <w:rPr>
                <w:rFonts w:ascii="宋体" w:hAnsi="宋体" w:cs="宋体" w:eastAsia="宋体" w:hint="default"/>
                <w:sz w:val="21"/>
                <w:szCs w:val="21"/>
              </w:rPr>
              <w:t>从公司获得的</w:t>
            </w:r>
            <w:r>
              <w:rPr>
                <w:rFonts w:ascii="宋体" w:hAnsi="宋体" w:cs="宋体" w:eastAsia="宋体" w:hint="default"/>
                <w:w w:val="100"/>
                <w:sz w:val="21"/>
                <w:szCs w:val="21"/>
              </w:rPr>
              <w:t> </w:t>
            </w:r>
            <w:r>
              <w:rPr>
                <w:rFonts w:ascii="宋体" w:hAnsi="宋体" w:cs="宋体" w:eastAsia="宋体" w:hint="default"/>
                <w:sz w:val="21"/>
                <w:szCs w:val="21"/>
              </w:rPr>
              <w:t>报酬总额</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2" w:right="118" w:firstLine="2"/>
              <w:jc w:val="both"/>
              <w:rPr>
                <w:rFonts w:ascii="宋体" w:hAnsi="宋体" w:cs="宋体" w:eastAsia="宋体" w:hint="default"/>
                <w:sz w:val="21"/>
                <w:szCs w:val="21"/>
              </w:rPr>
            </w:pPr>
            <w:r>
              <w:rPr>
                <w:rFonts w:ascii="宋体" w:hAnsi="宋体" w:cs="宋体" w:eastAsia="宋体" w:hint="default"/>
                <w:sz w:val="21"/>
                <w:szCs w:val="21"/>
              </w:rPr>
              <w:t>从股东</w:t>
            </w:r>
            <w:r>
              <w:rPr>
                <w:rFonts w:ascii="宋体" w:hAnsi="宋体" w:cs="宋体" w:eastAsia="宋体" w:hint="default"/>
                <w:w w:val="100"/>
                <w:sz w:val="21"/>
                <w:szCs w:val="21"/>
              </w:rPr>
              <w:t> </w:t>
            </w:r>
            <w:r>
              <w:rPr>
                <w:rFonts w:ascii="宋体" w:hAnsi="宋体" w:cs="宋体" w:eastAsia="宋体" w:hint="default"/>
                <w:sz w:val="21"/>
                <w:szCs w:val="21"/>
              </w:rPr>
              <w:t>单位获</w:t>
            </w:r>
            <w:r>
              <w:rPr>
                <w:rFonts w:ascii="宋体" w:hAnsi="宋体" w:cs="宋体" w:eastAsia="宋体" w:hint="default"/>
                <w:spacing w:val="-102"/>
                <w:sz w:val="21"/>
                <w:szCs w:val="21"/>
              </w:rPr>
              <w:t> </w:t>
            </w:r>
            <w:r>
              <w:rPr>
                <w:rFonts w:ascii="宋体" w:hAnsi="宋体" w:cs="宋体" w:eastAsia="宋体" w:hint="default"/>
                <w:sz w:val="21"/>
                <w:szCs w:val="21"/>
              </w:rPr>
              <w:t>得的报</w:t>
            </w:r>
            <w:r>
              <w:rPr>
                <w:rFonts w:ascii="宋体" w:hAnsi="宋体" w:cs="宋体" w:eastAsia="宋体" w:hint="default"/>
                <w:spacing w:val="-102"/>
                <w:sz w:val="21"/>
                <w:szCs w:val="21"/>
              </w:rPr>
              <w:t> </w:t>
            </w:r>
            <w:r>
              <w:rPr>
                <w:rFonts w:ascii="宋体" w:hAnsi="宋体" w:cs="宋体" w:eastAsia="宋体" w:hint="default"/>
                <w:sz w:val="21"/>
                <w:szCs w:val="21"/>
              </w:rPr>
              <w:t>酬总额</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99" w:right="86" w:hanging="209"/>
              <w:jc w:val="left"/>
              <w:rPr>
                <w:rFonts w:ascii="宋体" w:hAnsi="宋体" w:cs="宋体" w:eastAsia="宋体" w:hint="default"/>
                <w:sz w:val="21"/>
                <w:szCs w:val="21"/>
              </w:rPr>
            </w:pPr>
            <w:r>
              <w:rPr>
                <w:rFonts w:ascii="宋体" w:hAnsi="宋体" w:cs="宋体" w:eastAsia="宋体" w:hint="default"/>
                <w:sz w:val="21"/>
                <w:szCs w:val="21"/>
              </w:rPr>
              <w:t>报告期末实际</w:t>
            </w:r>
            <w:r>
              <w:rPr>
                <w:rFonts w:ascii="宋体" w:hAnsi="宋体" w:cs="宋体" w:eastAsia="宋体" w:hint="default"/>
                <w:w w:val="100"/>
                <w:sz w:val="21"/>
                <w:szCs w:val="21"/>
              </w:rPr>
              <w:t> </w:t>
            </w:r>
            <w:r>
              <w:rPr>
                <w:rFonts w:ascii="宋体" w:hAnsi="宋体" w:cs="宋体" w:eastAsia="宋体" w:hint="default"/>
                <w:sz w:val="21"/>
                <w:szCs w:val="21"/>
              </w:rPr>
              <w:t>所得报酬</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路楠</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董事长;总经理;董事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279,600.00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279,600.00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俞国骅</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232,880.00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232,880.00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蒋士平</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222,000.00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222,000.00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蓝宗烛</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财务总监;董事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303,135.00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303,135.00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何元福</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马骏</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赵荣祥</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51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60,000.00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沈洁</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132,224.00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132,224.00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寿瑾华</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37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268,390.00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268,390.00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王勇</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227,606.98</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227,606.98</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孙连喜</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59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54,525.09</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54,525.09</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张佶</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232,840.00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232,840.00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商巍</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346,180.00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346,180.00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陈武军</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341,205.00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341,205.00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2,820,586.07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4" w:right="0"/>
              <w:jc w:val="left"/>
              <w:rPr>
                <w:rFonts w:ascii="宋体" w:hAnsi="宋体" w:cs="宋体" w:eastAsia="宋体" w:hint="default"/>
                <w:sz w:val="21"/>
                <w:szCs w:val="21"/>
              </w:rPr>
            </w:pPr>
            <w:r>
              <w:rPr>
                <w:rFonts w:ascii="宋体"/>
                <w:sz w:val="21"/>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2,820,586.07</w:t>
            </w:r>
          </w:p>
        </w:tc>
      </w:tr>
    </w:tbl>
    <w:p>
      <w:pPr>
        <w:spacing w:before="28"/>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公司董事、监事、高级管理人员报告期内被授予的股权激励情况</w:t>
      </w:r>
    </w:p>
    <w:p>
      <w:pPr>
        <w:spacing w:before="78"/>
        <w:ind w:left="152" w:right="15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3"/>
          <w:szCs w:val="23"/>
        </w:rPr>
      </w:pPr>
    </w:p>
    <w:p>
      <w:pPr>
        <w:pStyle w:val="BodyText"/>
        <w:spacing w:line="240" w:lineRule="auto" w:before="0"/>
        <w:ind w:right="1557"/>
        <w:jc w:val="left"/>
      </w:pPr>
      <w:r>
        <w:rPr/>
        <w:t>四、公司董事、监事、高级管理人员变动情况</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1318"/>
        <w:gridCol w:w="1330"/>
        <w:gridCol w:w="1330"/>
        <w:gridCol w:w="2131"/>
        <w:gridCol w:w="3420"/>
      </w:tblGrid>
      <w:tr>
        <w:trPr>
          <w:trHeight w:val="403" w:hRule="exact"/>
        </w:trPr>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9"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变动日期</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bl>
    <w:p>
      <w:pPr>
        <w:spacing w:after="0" w:line="240" w:lineRule="auto"/>
        <w:jc w:val="center"/>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1330"/>
        <w:gridCol w:w="1330"/>
        <w:gridCol w:w="1330"/>
        <w:gridCol w:w="2131"/>
        <w:gridCol w:w="342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王勇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寿瑾华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监事会推荐</w:t>
            </w:r>
          </w:p>
        </w:tc>
      </w:tr>
    </w:tbl>
    <w:p>
      <w:pPr>
        <w:spacing w:line="240" w:lineRule="auto" w:before="1"/>
        <w:rPr>
          <w:rFonts w:ascii="宋体" w:hAnsi="宋体" w:cs="宋体" w:eastAsia="宋体" w:hint="default"/>
          <w:sz w:val="18"/>
          <w:szCs w:val="18"/>
        </w:rPr>
      </w:pPr>
    </w:p>
    <w:p>
      <w:pPr>
        <w:pStyle w:val="BodyText"/>
        <w:spacing w:line="468" w:lineRule="auto" w:before="26"/>
        <w:ind w:left="712" w:right="0" w:hanging="480"/>
        <w:jc w:val="left"/>
      </w:pPr>
      <w:r>
        <w:rPr/>
        <w:t>五、报告期核心技术团队或关键技术人员变动情况（非董事、监事、高级管理人员）</w:t>
      </w:r>
      <w:r>
        <w:rPr>
          <w:spacing w:val="-96"/>
        </w:rPr>
        <w:t> </w:t>
      </w:r>
      <w:r>
        <w:rPr>
          <w:spacing w:val="-96"/>
        </w:rPr>
      </w:r>
      <w:r>
        <w:rPr/>
        <w:t>报告期内，公司核心技术人员未发生变动。</w:t>
      </w:r>
    </w:p>
    <w:p>
      <w:pPr>
        <w:pStyle w:val="BodyText"/>
        <w:spacing w:line="240" w:lineRule="auto" w:before="161"/>
        <w:ind w:left="232" w:right="0"/>
        <w:jc w:val="left"/>
      </w:pPr>
      <w:r>
        <w:rPr/>
        <w:t>六、公司员工情况</w:t>
      </w:r>
    </w:p>
    <w:p>
      <w:pPr>
        <w:spacing w:before="179"/>
        <w:ind w:left="655" w:right="0" w:firstLine="0"/>
        <w:jc w:val="left"/>
        <w:rPr>
          <w:rFonts w:ascii="宋体" w:hAnsi="宋体" w:cs="宋体" w:eastAsia="宋体" w:hint="default"/>
          <w:sz w:val="21"/>
          <w:szCs w:val="21"/>
        </w:rPr>
      </w:pPr>
      <w:r>
        <w:rPr>
          <w:rFonts w:ascii="宋体" w:hAnsi="宋体" w:cs="宋体" w:eastAsia="宋体" w:hint="default"/>
          <w:sz w:val="21"/>
          <w:szCs w:val="21"/>
        </w:rPr>
        <w:t>（一）员工专业结构</w:t>
      </w:r>
    </w:p>
    <w:p>
      <w:pPr>
        <w:pStyle w:val="BodyText"/>
        <w:spacing w:line="240" w:lineRule="auto" w:before="167"/>
        <w:ind w:left="712" w:right="0"/>
        <w:jc w:val="left"/>
      </w:pPr>
      <w:r>
        <w:rPr/>
        <w:t>截至</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日，公司员工专业结构如下：</w:t>
      </w:r>
    </w:p>
    <w:p>
      <w:pPr>
        <w:spacing w:line="240" w:lineRule="auto" w:before="3"/>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3761"/>
        <w:gridCol w:w="2880"/>
        <w:gridCol w:w="3070"/>
      </w:tblGrid>
      <w:tr>
        <w:trPr>
          <w:trHeight w:val="427"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9"/>
              <w:ind w:left="7" w:right="0"/>
              <w:jc w:val="center"/>
              <w:rPr>
                <w:rFonts w:ascii="宋体" w:hAnsi="宋体" w:cs="宋体" w:eastAsia="宋体" w:hint="default"/>
                <w:sz w:val="21"/>
                <w:szCs w:val="21"/>
              </w:rPr>
            </w:pPr>
            <w:r>
              <w:rPr>
                <w:rFonts w:ascii="宋体" w:hAnsi="宋体" w:cs="宋体" w:eastAsia="宋体" w:hint="default"/>
                <w:sz w:val="21"/>
                <w:szCs w:val="21"/>
              </w:rPr>
              <w:t>员工结构</w:t>
            </w:r>
          </w:p>
        </w:tc>
        <w:tc>
          <w:tcPr>
            <w:tcW w:w="28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3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505"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80" w:type="dxa"/>
            <w:tcBorders>
              <w:top w:val="single" w:sz="14" w:space="0" w:color="D9D9D9"/>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651</w:t>
            </w:r>
          </w:p>
        </w:tc>
        <w:tc>
          <w:tcPr>
            <w:tcW w:w="3070" w:type="dxa"/>
            <w:tcBorders>
              <w:top w:val="single" w:sz="14" w:space="0" w:color="D9D9D9"/>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宋体" w:hAnsi="宋体" w:cs="宋体" w:eastAsia="宋体" w:hint="default"/>
                <w:sz w:val="21"/>
                <w:szCs w:val="21"/>
              </w:rPr>
            </w:pPr>
            <w:r>
              <w:rPr>
                <w:rFonts w:ascii="宋体"/>
                <w:sz w:val="21"/>
              </w:rPr>
              <w:t>66.49%</w:t>
            </w:r>
          </w:p>
        </w:tc>
      </w:tr>
      <w:tr>
        <w:trPr>
          <w:trHeight w:val="496"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160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16.34%</w:t>
            </w:r>
          </w:p>
        </w:tc>
      </w:tr>
      <w:tr>
        <w:trPr>
          <w:trHeight w:val="496"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99</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宋体" w:hAnsi="宋体" w:cs="宋体" w:eastAsia="宋体" w:hint="default"/>
                <w:sz w:val="21"/>
                <w:szCs w:val="21"/>
              </w:rPr>
            </w:pPr>
            <w:r>
              <w:rPr>
                <w:rFonts w:ascii="宋体"/>
                <w:sz w:val="21"/>
              </w:rPr>
              <w:t>10.11%</w:t>
            </w:r>
          </w:p>
        </w:tc>
      </w:tr>
      <w:tr>
        <w:trPr>
          <w:trHeight w:val="494"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54</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5.51%</w:t>
            </w:r>
          </w:p>
        </w:tc>
      </w:tr>
      <w:tr>
        <w:trPr>
          <w:trHeight w:val="494"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15</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1.53%</w:t>
            </w:r>
          </w:p>
        </w:tc>
      </w:tr>
      <w:tr>
        <w:trPr>
          <w:trHeight w:val="497" w:hRule="exact"/>
        </w:trPr>
        <w:tc>
          <w:tcPr>
            <w:tcW w:w="3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sz w:val="21"/>
              </w:rPr>
              <w:t>979</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100.00%</w:t>
            </w:r>
          </w:p>
        </w:tc>
      </w:tr>
    </w:tbl>
    <w:p>
      <w:pPr>
        <w:pStyle w:val="BodyText"/>
        <w:spacing w:line="240" w:lineRule="auto" w:before="39"/>
        <w:ind w:left="715" w:right="0"/>
        <w:jc w:val="left"/>
      </w:pPr>
      <w:r>
        <w:rPr/>
        <w:t>（二）员工受教育程度</w:t>
      </w:r>
    </w:p>
    <w:p>
      <w:pPr>
        <w:pStyle w:val="BodyText"/>
        <w:spacing w:line="240" w:lineRule="auto" w:before="154"/>
        <w:ind w:left="712" w:right="0"/>
        <w:jc w:val="left"/>
      </w:pPr>
      <w:r>
        <w:rPr/>
        <w:t>截至</w:t>
      </w:r>
      <w:r>
        <w:rPr>
          <w:spacing w:val="-61"/>
        </w:rPr>
        <w:t> </w:t>
      </w:r>
      <w:r>
        <w:rPr/>
        <w:t>2012</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日，公司员工受教育程度如下：</w:t>
      </w:r>
    </w:p>
    <w:p>
      <w:pPr>
        <w:spacing w:line="240" w:lineRule="auto" w:before="1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3854"/>
        <w:gridCol w:w="2786"/>
        <w:gridCol w:w="3214"/>
      </w:tblGrid>
      <w:tr>
        <w:trPr>
          <w:trHeight w:val="518"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受教育程度</w:t>
            </w:r>
          </w:p>
        </w:tc>
        <w:tc>
          <w:tcPr>
            <w:tcW w:w="2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3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95"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sz w:val="21"/>
                <w:szCs w:val="21"/>
              </w:rPr>
              <w:t>大学及以上</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117</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11.95%</w:t>
            </w:r>
          </w:p>
        </w:tc>
      </w:tr>
      <w:tr>
        <w:trPr>
          <w:trHeight w:val="494"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100</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10.22%</w:t>
            </w:r>
          </w:p>
        </w:tc>
      </w:tr>
      <w:tr>
        <w:trPr>
          <w:trHeight w:val="496"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高中及中专</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238</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24.31%</w:t>
            </w:r>
          </w:p>
        </w:tc>
      </w:tr>
      <w:tr>
        <w:trPr>
          <w:trHeight w:val="496"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初中及以下</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524</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sz w:val="21"/>
              </w:rPr>
              <w:t>53.52%</w:t>
            </w:r>
          </w:p>
        </w:tc>
      </w:tr>
      <w:tr>
        <w:trPr>
          <w:trHeight w:val="494" w:hRule="exact"/>
        </w:trPr>
        <w:tc>
          <w:tcPr>
            <w:tcW w:w="3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5"/>
              <w:jc w:val="center"/>
              <w:rPr>
                <w:rFonts w:ascii="宋体" w:hAnsi="宋体" w:cs="宋体" w:eastAsia="宋体" w:hint="default"/>
                <w:sz w:val="21"/>
                <w:szCs w:val="21"/>
              </w:rPr>
            </w:pPr>
            <w:r>
              <w:rPr>
                <w:rFonts w:ascii="宋体"/>
                <w:sz w:val="21"/>
              </w:rPr>
              <w:t>979</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sz w:val="21"/>
              </w:rPr>
              <w:t>100.00%</w:t>
            </w:r>
          </w:p>
        </w:tc>
      </w:tr>
    </w:tbl>
    <w:p>
      <w:pPr>
        <w:pStyle w:val="BodyText"/>
        <w:spacing w:line="240" w:lineRule="auto" w:before="39"/>
        <w:ind w:left="715" w:right="0"/>
        <w:jc w:val="left"/>
      </w:pPr>
      <w:r>
        <w:rPr/>
        <w:t>（三）员工年龄结构情况</w:t>
      </w:r>
    </w:p>
    <w:p>
      <w:pPr>
        <w:pStyle w:val="BodyText"/>
        <w:spacing w:line="240" w:lineRule="auto" w:before="154"/>
        <w:ind w:left="712" w:right="0"/>
        <w:jc w:val="left"/>
      </w:pPr>
      <w:r>
        <w:rPr/>
        <w:t>截至</w:t>
      </w:r>
      <w:r>
        <w:rPr>
          <w:spacing w:val="-61"/>
        </w:rPr>
        <w:t> </w:t>
      </w:r>
      <w:r>
        <w:rPr/>
        <w:t>2012</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日，公司员工年龄结构如下：</w:t>
      </w:r>
    </w:p>
    <w:p>
      <w:pPr>
        <w:spacing w:line="240" w:lineRule="auto" w:before="9"/>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3869"/>
        <w:gridCol w:w="2772"/>
        <w:gridCol w:w="3185"/>
      </w:tblGrid>
      <w:tr>
        <w:trPr>
          <w:trHeight w:val="431"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sz w:val="21"/>
                <w:szCs w:val="21"/>
              </w:rPr>
              <w:t>年龄区间</w:t>
            </w:r>
          </w:p>
        </w:tc>
        <w:tc>
          <w:tcPr>
            <w:tcW w:w="2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员工人数（人）</w:t>
            </w:r>
          </w:p>
        </w:tc>
        <w:tc>
          <w:tcPr>
            <w:tcW w:w="31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505"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5"/>
              <w:ind w:right="2"/>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岁及以下</w:t>
            </w:r>
          </w:p>
        </w:tc>
        <w:tc>
          <w:tcPr>
            <w:tcW w:w="2772" w:type="dxa"/>
            <w:tcBorders>
              <w:top w:val="single" w:sz="9" w:space="0" w:color="D9D9D9"/>
              <w:left w:val="single" w:sz="6" w:space="0" w:color="000000"/>
              <w:bottom w:val="single" w:sz="6" w:space="0" w:color="000000"/>
              <w:right w:val="single" w:sz="6"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sz w:val="21"/>
              </w:rPr>
              <w:t>367</w:t>
            </w:r>
          </w:p>
        </w:tc>
        <w:tc>
          <w:tcPr>
            <w:tcW w:w="3185" w:type="dxa"/>
            <w:tcBorders>
              <w:top w:val="single" w:sz="9" w:space="0" w:color="D9D9D9"/>
              <w:left w:val="single" w:sz="6" w:space="0" w:color="000000"/>
              <w:bottom w:val="single" w:sz="6" w:space="0" w:color="000000"/>
              <w:right w:val="single" w:sz="6"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37.49%</w:t>
            </w:r>
          </w:p>
        </w:tc>
      </w:tr>
      <w:tr>
        <w:trPr>
          <w:trHeight w:val="497"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26-35</w:t>
            </w:r>
            <w:r>
              <w:rPr>
                <w:rFonts w:ascii="宋体" w:hAnsi="宋体" w:cs="宋体" w:eastAsia="宋体" w:hint="default"/>
                <w:spacing w:val="-52"/>
                <w:sz w:val="21"/>
                <w:szCs w:val="21"/>
              </w:rPr>
              <w:t> </w:t>
            </w:r>
            <w:r>
              <w:rPr>
                <w:rFonts w:ascii="宋体" w:hAnsi="宋体" w:cs="宋体" w:eastAsia="宋体" w:hint="default"/>
                <w:sz w:val="21"/>
                <w:szCs w:val="21"/>
              </w:rPr>
              <w:t>岁</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437</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44.64%</w:t>
            </w:r>
          </w:p>
        </w:tc>
      </w:tr>
    </w:tbl>
    <w:p>
      <w:pPr>
        <w:spacing w:after="0" w:line="240" w:lineRule="auto"/>
        <w:jc w:val="center"/>
        <w:rPr>
          <w:rFonts w:ascii="宋体" w:hAnsi="宋体" w:cs="宋体" w:eastAsia="宋体" w:hint="default"/>
          <w:sz w:val="21"/>
          <w:szCs w:val="21"/>
        </w:rPr>
        <w:sectPr>
          <w:footerReference w:type="default" r:id="rId18"/>
          <w:pgSz w:w="11900" w:h="16840"/>
          <w:pgMar w:footer="983" w:header="745" w:top="1060" w:bottom="1180" w:left="900" w:right="900"/>
          <w:pgNumType w:start="5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3869"/>
        <w:gridCol w:w="2772"/>
        <w:gridCol w:w="3185"/>
      </w:tblGrid>
      <w:tr>
        <w:trPr>
          <w:trHeight w:val="494"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35-50</w:t>
            </w:r>
            <w:r>
              <w:rPr>
                <w:rFonts w:ascii="宋体" w:hAnsi="宋体" w:cs="宋体" w:eastAsia="宋体" w:hint="default"/>
                <w:spacing w:val="-52"/>
                <w:sz w:val="21"/>
                <w:szCs w:val="21"/>
              </w:rPr>
              <w:t> </w:t>
            </w:r>
            <w:r>
              <w:rPr>
                <w:rFonts w:ascii="宋体" w:hAnsi="宋体" w:cs="宋体" w:eastAsia="宋体" w:hint="default"/>
                <w:sz w:val="21"/>
                <w:szCs w:val="21"/>
              </w:rPr>
              <w:t>岁</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169</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17.26%</w:t>
            </w:r>
          </w:p>
        </w:tc>
      </w:tr>
      <w:tr>
        <w:trPr>
          <w:trHeight w:val="496"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right="2"/>
              <w:jc w:val="center"/>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pacing w:val="-54"/>
                <w:sz w:val="21"/>
                <w:szCs w:val="21"/>
              </w:rPr>
              <w:t> </w:t>
            </w:r>
            <w:r>
              <w:rPr>
                <w:rFonts w:ascii="宋体" w:hAnsi="宋体" w:cs="宋体" w:eastAsia="宋体" w:hint="default"/>
                <w:sz w:val="21"/>
                <w:szCs w:val="21"/>
              </w:rPr>
              <w:t>岁及以上</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w w:val="100"/>
                <w:sz w:val="21"/>
              </w:rPr>
              <w:t>6</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0.61%</w:t>
            </w:r>
          </w:p>
        </w:tc>
      </w:tr>
      <w:tr>
        <w:trPr>
          <w:trHeight w:val="496" w:hRule="exact"/>
        </w:trPr>
        <w:tc>
          <w:tcPr>
            <w:tcW w:w="38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sz w:val="21"/>
              </w:rPr>
              <w:t>979</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2"/>
              <w:jc w:val="center"/>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10"/>
          <w:szCs w:val="10"/>
        </w:rPr>
      </w:pPr>
    </w:p>
    <w:p>
      <w:pPr>
        <w:pStyle w:val="BodyText"/>
        <w:spacing w:line="240" w:lineRule="auto" w:before="26"/>
        <w:ind w:left="692" w:right="0"/>
        <w:jc w:val="left"/>
      </w:pPr>
      <w:r>
        <w:rPr/>
        <w:t>公司没有需承担费用的离退休人员。</w:t>
      </w:r>
    </w:p>
    <w:p>
      <w:pPr>
        <w:spacing w:after="0" w:line="240" w:lineRule="auto"/>
        <w:jc w:val="left"/>
        <w:sectPr>
          <w:pgSz w:w="11900" w:h="16840"/>
          <w:pgMar w:header="745" w:footer="983" w:top="1060" w:bottom="118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right="74"/>
        <w:jc w:val="center"/>
      </w:pPr>
      <w:r>
        <w:rPr/>
        <w:t>第八节</w:t>
      </w:r>
      <w:r>
        <w:rPr>
          <w:spacing w:val="6"/>
        </w:rPr>
        <w:t> </w:t>
      </w:r>
      <w:r>
        <w:rPr/>
        <w:t>公司治理</w:t>
      </w: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一、公司治理的基本状况</w:t>
      </w:r>
    </w:p>
    <w:p>
      <w:pPr>
        <w:spacing w:line="240" w:lineRule="auto" w:before="11"/>
        <w:rPr>
          <w:rFonts w:ascii="宋体" w:hAnsi="宋体" w:cs="宋体" w:eastAsia="宋体" w:hint="default"/>
          <w:sz w:val="28"/>
          <w:szCs w:val="28"/>
        </w:rPr>
      </w:pPr>
    </w:p>
    <w:p>
      <w:pPr>
        <w:pStyle w:val="BodyText"/>
        <w:spacing w:line="357" w:lineRule="auto" w:before="0"/>
        <w:ind w:right="90" w:firstLine="420"/>
        <w:jc w:val="left"/>
      </w:pPr>
      <w:r>
        <w:rPr/>
        <w:t>报告期内，公司严格按照《公司法》、《证券法》、《上市公司治理准则》、《深圳证</w:t>
      </w:r>
      <w:r>
        <w:rPr>
          <w:w w:val="99"/>
        </w:rPr>
        <w:t> </w:t>
      </w:r>
      <w:r>
        <w:rPr/>
        <w:t>券交易所创业板股票上市规则》、《深圳证券交易所创业板上市公司规范运作指引》、浙江</w:t>
      </w:r>
      <w:r>
        <w:rPr>
          <w:w w:val="99"/>
        </w:rPr>
        <w:t> </w:t>
      </w:r>
      <w:r>
        <w:rPr>
          <w:spacing w:val="-2"/>
        </w:rPr>
        <w:t>证监局《关于开展公司治理专项活动的通知》等法律、法规和中国证监会有关规定等的要求，</w:t>
      </w:r>
      <w:r>
        <w:rPr>
          <w:w w:val="99"/>
        </w:rPr>
        <w:t> </w:t>
      </w:r>
      <w:r>
        <w:rPr/>
        <w:t>不断完善公司的法人治理结构，建立健全公司内部管理和控制制度，深入持久地开展公司治</w:t>
      </w:r>
      <w:r>
        <w:rPr>
          <w:w w:val="99"/>
        </w:rPr>
        <w:t> </w:t>
      </w:r>
      <w:r>
        <w:rPr/>
        <w:t>理活动，促进了公司规范运作，提高了公司治理水平。截至报告期末，公司治理的实际状况</w:t>
      </w:r>
      <w:r>
        <w:rPr>
          <w:w w:val="99"/>
        </w:rPr>
        <w:t> </w:t>
      </w:r>
      <w:r>
        <w:rPr/>
        <w:t>符合《上市公司治理准则》和《深圳证券交易所创业板上市公司规范运作指引》等的要求。</w:t>
      </w:r>
    </w:p>
    <w:p>
      <w:pPr>
        <w:pStyle w:val="BodyText"/>
        <w:spacing w:line="357" w:lineRule="auto"/>
        <w:ind w:left="572" w:right="308"/>
        <w:jc w:val="left"/>
      </w:pPr>
      <w:r>
        <w:rPr/>
        <w:t>（一）关于股东与股东大会</w:t>
      </w:r>
      <w:r>
        <w:rPr>
          <w:w w:val="99"/>
        </w:rPr>
        <w:t> </w:t>
      </w:r>
      <w:r>
        <w:rPr/>
        <w:t>公司严格按照《上市公司股东大会规则》、《公司章程》、《股东大会议事规则》等规</w:t>
      </w:r>
    </w:p>
    <w:p>
      <w:pPr>
        <w:pStyle w:val="BodyText"/>
        <w:spacing w:line="357" w:lineRule="auto"/>
        <w:ind w:right="90"/>
        <w:jc w:val="left"/>
      </w:pPr>
      <w:r>
        <w:rPr>
          <w:spacing w:val="-2"/>
        </w:rPr>
        <w:t>定和要求召集、召开股东大会，平等对待所有股东，并尽可能为股东参加股东大会提供便利，</w:t>
      </w:r>
      <w:r>
        <w:rPr>
          <w:w w:val="99"/>
        </w:rPr>
        <w:t> </w:t>
      </w:r>
      <w:r>
        <w:rPr/>
        <w:t>使其充分行使股东权利。</w:t>
      </w:r>
      <w:r>
        <w:rPr>
          <w:spacing w:val="-62"/>
        </w:rPr>
        <w:t> </w:t>
      </w:r>
      <w:r>
        <w:rPr>
          <w:spacing w:val="-5"/>
        </w:rPr>
        <w:t>报告期内，公司召开的股东大会均由公司董事会召集，董事长主持，</w:t>
      </w:r>
      <w:r>
        <w:rPr>
          <w:w w:val="99"/>
        </w:rPr>
        <w:t> </w:t>
      </w:r>
      <w:r>
        <w:rPr/>
        <w:t>邀请见证律师现场见证并出具法律意见。在股东大会上能够保证各位股东有充分的发言权，</w:t>
      </w:r>
      <w:r>
        <w:rPr>
          <w:w w:val="99"/>
        </w:rPr>
        <w:t> </w:t>
      </w:r>
      <w:r>
        <w:rPr/>
        <w:t>确保全体股东特别是中小股东享有平等地位，充分行使自己的权力。</w:t>
      </w:r>
    </w:p>
    <w:p>
      <w:pPr>
        <w:pStyle w:val="BodyText"/>
        <w:spacing w:line="357" w:lineRule="auto"/>
        <w:ind w:left="572" w:right="308"/>
        <w:jc w:val="left"/>
      </w:pPr>
      <w:r>
        <w:rPr/>
        <w:t>（二）关于公司与控股股东</w:t>
      </w:r>
      <w:r>
        <w:rPr>
          <w:w w:val="99"/>
        </w:rPr>
        <w:t> </w:t>
      </w:r>
      <w:r>
        <w:rPr/>
        <w:t>公司控股股东严格规范自身行为，没有直接或间接干预公司的决策和经营活动情况。公</w:t>
      </w:r>
    </w:p>
    <w:p>
      <w:pPr>
        <w:pStyle w:val="BodyText"/>
        <w:spacing w:line="357" w:lineRule="auto" w:before="34"/>
        <w:ind w:right="248"/>
        <w:jc w:val="left"/>
      </w:pPr>
      <w:r>
        <w:rPr/>
        <w:t>司亦无为控股股东提供担保的情形。公司在业务、人员、资产、机构、财务上均独立于控股</w:t>
      </w:r>
      <w:r>
        <w:rPr>
          <w:w w:val="99"/>
        </w:rPr>
        <w:t> </w:t>
      </w:r>
      <w:r>
        <w:rPr/>
        <w:t>股东，有独立完整的业务和自主经营能力，公司董事会、监事会和内部机构独立运作。</w:t>
      </w:r>
    </w:p>
    <w:p>
      <w:pPr>
        <w:pStyle w:val="BodyText"/>
        <w:spacing w:line="357" w:lineRule="auto"/>
        <w:ind w:left="572" w:right="308"/>
        <w:jc w:val="left"/>
      </w:pPr>
      <w:r>
        <w:rPr/>
        <w:t>（三）关于董事和董事会</w:t>
      </w:r>
      <w:r>
        <w:rPr>
          <w:w w:val="99"/>
        </w:rPr>
        <w:t> </w:t>
      </w:r>
      <w:r>
        <w:rPr/>
        <w:t>公司董事会设董事7名，其中独立董事3名，董事会的人数及人员构成符合法律、法规和</w:t>
      </w:r>
    </w:p>
    <w:p>
      <w:pPr>
        <w:pStyle w:val="BodyText"/>
        <w:spacing w:line="357" w:lineRule="auto"/>
        <w:ind w:right="226"/>
        <w:jc w:val="both"/>
      </w:pPr>
      <w:r>
        <w:rPr>
          <w:spacing w:val="-6"/>
        </w:rPr>
        <w:t>《公司章程》的要求。公司董事能够依据《董事会议事规则》、《独立董事工作制度》、《深</w:t>
      </w:r>
      <w:r>
        <w:rPr>
          <w:spacing w:val="-86"/>
        </w:rPr>
        <w:t> </w:t>
      </w:r>
      <w:r>
        <w:rPr>
          <w:spacing w:val="-86"/>
        </w:rPr>
      </w:r>
      <w:r>
        <w:rPr/>
        <w:t>圳证券交易所创业板上市公司规范运作指引》等开展工作，出席董事会和股东大会，勤勉尽</w:t>
      </w:r>
      <w:r>
        <w:rPr>
          <w:w w:val="99"/>
        </w:rPr>
        <w:t> </w:t>
      </w:r>
      <w:r>
        <w:rPr/>
        <w:t>责地履行职责和义务，同时积极参加相关培训，熟悉相关法律法规。</w:t>
      </w:r>
    </w:p>
    <w:p>
      <w:pPr>
        <w:pStyle w:val="BodyText"/>
        <w:spacing w:line="357" w:lineRule="auto"/>
        <w:ind w:right="0" w:firstLine="420"/>
        <w:jc w:val="left"/>
      </w:pPr>
      <w:r>
        <w:rPr>
          <w:spacing w:val="-1"/>
        </w:rPr>
        <w:t>公司按照《深圳证券交易所创业板上市公司规范运作指引》的要求，下设有战略委员会、</w:t>
      </w:r>
      <w:r>
        <w:rPr>
          <w:w w:val="99"/>
        </w:rPr>
        <w:t> </w:t>
      </w:r>
      <w:r>
        <w:rPr/>
        <w:t>薪酬与考核委员会、审计委员会和提名委员会四个专门委员会。</w:t>
      </w:r>
    </w:p>
    <w:p>
      <w:pPr>
        <w:pStyle w:val="BodyText"/>
        <w:spacing w:line="240" w:lineRule="auto"/>
        <w:ind w:left="572" w:right="0"/>
        <w:jc w:val="left"/>
      </w:pPr>
      <w:r>
        <w:rPr/>
        <w:t>（四）关于监事和监事会</w:t>
      </w:r>
    </w:p>
    <w:p>
      <w:pPr>
        <w:pStyle w:val="BodyText"/>
        <w:spacing w:line="357" w:lineRule="auto" w:before="154"/>
        <w:ind w:right="97" w:firstLine="420"/>
        <w:jc w:val="left"/>
      </w:pPr>
      <w:r>
        <w:rPr/>
        <w:t>公司监事会设监事3</w:t>
      </w:r>
      <w:r>
        <w:rPr>
          <w:spacing w:val="6"/>
        </w:rPr>
        <w:t> </w:t>
      </w:r>
      <w:r>
        <w:rPr>
          <w:spacing w:val="-5"/>
        </w:rPr>
        <w:t>名，其中职工监事1名，监事会的人数和构成符合法律、法规的要求。</w:t>
      </w:r>
      <w:r>
        <w:rPr>
          <w:w w:val="99"/>
        </w:rPr>
        <w:t> </w:t>
      </w:r>
      <w:r>
        <w:rPr/>
        <w:t>公司监事能够按照《监事会议事规则》的要求，认真履行自己的职责，对公司重大事项、关</w:t>
      </w:r>
    </w:p>
    <w:p>
      <w:pPr>
        <w:spacing w:after="0" w:line="357"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联交易、财务状况以及董事、高管人员履行职责的合法合规性进行监督。</w:t>
      </w:r>
    </w:p>
    <w:p>
      <w:pPr>
        <w:pStyle w:val="BodyText"/>
        <w:spacing w:line="357" w:lineRule="auto" w:before="154"/>
        <w:ind w:left="572" w:right="0"/>
        <w:jc w:val="left"/>
      </w:pPr>
      <w:r>
        <w:rPr/>
        <w:t>（五）关于公司与投资者</w:t>
      </w:r>
      <w:r>
        <w:rPr>
          <w:w w:val="99"/>
        </w:rPr>
        <w:t> </w:t>
      </w:r>
      <w:r>
        <w:rPr>
          <w:spacing w:val="2"/>
        </w:rPr>
        <w:t>公司高度重视投资者关系管理工作，严格按照《上市公司信息披露管理办法》 </w:t>
      </w:r>
      <w:r>
        <w:rPr/>
        <w:t>、</w:t>
      </w:r>
      <w:r>
        <w:rPr>
          <w:spacing w:val="6"/>
        </w:rPr>
        <w:t> </w:t>
      </w:r>
      <w:r>
        <w:rPr/>
        <w:t>《深</w:t>
      </w:r>
    </w:p>
    <w:p>
      <w:pPr>
        <w:pStyle w:val="BodyText"/>
        <w:spacing w:line="357" w:lineRule="auto"/>
        <w:ind w:right="229"/>
        <w:jc w:val="both"/>
      </w:pPr>
      <w:r>
        <w:rPr/>
        <w:t>圳证券交易所创业板上市公司的信息披露格式指引》等法律法规以及公司制定的《信息披露</w:t>
      </w:r>
      <w:r>
        <w:rPr>
          <w:spacing w:val="-96"/>
        </w:rPr>
        <w:t> </w:t>
      </w:r>
      <w:r>
        <w:rPr>
          <w:spacing w:val="-96"/>
        </w:rPr>
      </w:r>
      <w:r>
        <w:rPr/>
        <w:t>管理制度》、《投资者关系管理制度》、《重大信息内部报告制度》等制度文件的要求，真</w:t>
      </w:r>
      <w:r>
        <w:rPr>
          <w:spacing w:val="-96"/>
        </w:rPr>
        <w:t> </w:t>
      </w:r>
      <w:r>
        <w:rPr>
          <w:spacing w:val="-96"/>
        </w:rPr>
      </w:r>
      <w:r>
        <w:rPr/>
        <w:t>实、准确、完整及时地披露信息。</w:t>
      </w:r>
    </w:p>
    <w:p>
      <w:pPr>
        <w:pStyle w:val="BodyText"/>
        <w:spacing w:line="357" w:lineRule="auto"/>
        <w:ind w:right="226" w:firstLine="420"/>
        <w:jc w:val="both"/>
      </w:pPr>
      <w:r>
        <w:rPr>
          <w:spacing w:val="2"/>
        </w:rPr>
        <w:t>公司董事会秘书陈武军先生为投资者关系管理负责人，公司证券投资部负责投资者关系</w:t>
      </w:r>
      <w:r>
        <w:rPr>
          <w:w w:val="99"/>
        </w:rPr>
        <w:t> </w:t>
      </w:r>
      <w:r>
        <w:rPr/>
        <w:t>管理的日常事务。公司选定的信息披露报纸《中国证券报》、《证券时报》、《证券日报》</w:t>
      </w:r>
      <w:r>
        <w:rPr>
          <w:spacing w:val="-96"/>
        </w:rPr>
        <w:t> </w:t>
      </w:r>
      <w:r>
        <w:rPr>
          <w:spacing w:val="-96"/>
        </w:rPr>
      </w:r>
      <w:r>
        <w:rPr/>
        <w:t>变</w:t>
      </w:r>
      <w:r>
        <w:rPr>
          <w:spacing w:val="-69"/>
        </w:rPr>
        <w:t> </w:t>
      </w:r>
      <w:r>
        <w:rPr/>
        <w:t>更</w:t>
      </w:r>
      <w:r>
        <w:rPr>
          <w:spacing w:val="-69"/>
        </w:rPr>
        <w:t> </w:t>
      </w:r>
      <w:r>
        <w:rPr/>
        <w:t>为</w:t>
      </w:r>
      <w:r>
        <w:rPr>
          <w:spacing w:val="-66"/>
        </w:rPr>
        <w:t> </w:t>
      </w:r>
      <w:r>
        <w:rPr/>
        <w:t>为</w:t>
      </w:r>
      <w:r>
        <w:rPr>
          <w:spacing w:val="-69"/>
        </w:rPr>
        <w:t> </w:t>
      </w:r>
      <w:r>
        <w:rPr/>
        <w:t>《</w:t>
      </w:r>
      <w:r>
        <w:rPr>
          <w:spacing w:val="-69"/>
        </w:rPr>
        <w:t> </w:t>
      </w:r>
      <w:r>
        <w:rPr/>
        <w:t>上</w:t>
      </w:r>
      <w:r>
        <w:rPr>
          <w:spacing w:val="-66"/>
        </w:rPr>
        <w:t> </w:t>
      </w:r>
      <w:r>
        <w:rPr/>
        <w:t>海</w:t>
      </w:r>
      <w:r>
        <w:rPr>
          <w:spacing w:val="-69"/>
        </w:rPr>
        <w:t> </w:t>
      </w:r>
      <w:r>
        <w:rPr/>
        <w:t>证</w:t>
      </w:r>
      <w:r>
        <w:rPr>
          <w:spacing w:val="-66"/>
        </w:rPr>
        <w:t> </w:t>
      </w:r>
      <w:r>
        <w:rPr/>
        <w:t>券</w:t>
      </w:r>
      <w:r>
        <w:rPr>
          <w:spacing w:val="-69"/>
        </w:rPr>
        <w:t> </w:t>
      </w:r>
      <w:r>
        <w:rPr/>
        <w:t>报</w:t>
      </w:r>
      <w:r>
        <w:rPr>
          <w:spacing w:val="-69"/>
        </w:rPr>
        <w:t> </w:t>
      </w:r>
      <w:r>
        <w:rPr/>
        <w:t>》</w:t>
      </w:r>
      <w:r>
        <w:rPr>
          <w:spacing w:val="-66"/>
        </w:rPr>
        <w:t> </w:t>
      </w:r>
      <w:r>
        <w:rPr/>
        <w:t>、</w:t>
      </w:r>
      <w:r>
        <w:rPr>
          <w:spacing w:val="-69"/>
        </w:rPr>
        <w:t> </w:t>
      </w:r>
      <w:r>
        <w:rPr/>
        <w:t>《</w:t>
      </w:r>
      <w:r>
        <w:rPr>
          <w:spacing w:val="-69"/>
        </w:rPr>
        <w:t> </w:t>
      </w:r>
      <w:r>
        <w:rPr/>
        <w:t>证</w:t>
      </w:r>
      <w:r>
        <w:rPr>
          <w:spacing w:val="-66"/>
        </w:rPr>
        <w:t> </w:t>
      </w:r>
      <w:r>
        <w:rPr/>
        <w:t>券</w:t>
      </w:r>
      <w:r>
        <w:rPr>
          <w:spacing w:val="-69"/>
        </w:rPr>
        <w:t> </w:t>
      </w:r>
      <w:r>
        <w:rPr/>
        <w:t>时</w:t>
      </w:r>
      <w:r>
        <w:rPr>
          <w:spacing w:val="-66"/>
        </w:rPr>
        <w:t> </w:t>
      </w:r>
      <w:r>
        <w:rPr/>
        <w:t>报</w:t>
      </w:r>
      <w:r>
        <w:rPr>
          <w:spacing w:val="-69"/>
        </w:rPr>
        <w:t> </w:t>
      </w:r>
      <w:r>
        <w:rPr/>
        <w:t>》</w:t>
      </w:r>
      <w:r>
        <w:rPr>
          <w:spacing w:val="-69"/>
        </w:rPr>
        <w:t> </w:t>
      </w:r>
      <w:r>
        <w:rPr/>
        <w:t>，</w:t>
      </w:r>
      <w:r>
        <w:rPr>
          <w:spacing w:val="-66"/>
        </w:rPr>
        <w:t> </w:t>
      </w:r>
      <w:r>
        <w:rPr/>
        <w:t>指</w:t>
      </w:r>
      <w:r>
        <w:rPr>
          <w:spacing w:val="-69"/>
        </w:rPr>
        <w:t> </w:t>
      </w:r>
      <w:r>
        <w:rPr/>
        <w:t>定</w:t>
      </w:r>
      <w:r>
        <w:rPr>
          <w:spacing w:val="-69"/>
        </w:rPr>
        <w:t> </w:t>
      </w:r>
      <w:r>
        <w:rPr/>
        <w:t>信</w:t>
      </w:r>
      <w:r>
        <w:rPr>
          <w:spacing w:val="-66"/>
        </w:rPr>
        <w:t> </w:t>
      </w:r>
      <w:r>
        <w:rPr/>
        <w:t>息</w:t>
      </w:r>
      <w:r>
        <w:rPr>
          <w:spacing w:val="-69"/>
        </w:rPr>
        <w:t> </w:t>
      </w:r>
      <w:r>
        <w:rPr/>
        <w:t>披</w:t>
      </w:r>
      <w:r>
        <w:rPr>
          <w:spacing w:val="-66"/>
        </w:rPr>
        <w:t> </w:t>
      </w:r>
      <w:r>
        <w:rPr/>
        <w:t>露</w:t>
      </w:r>
      <w:r>
        <w:rPr>
          <w:spacing w:val="-69"/>
        </w:rPr>
        <w:t> </w:t>
      </w:r>
      <w:r>
        <w:rPr/>
        <w:t>网</w:t>
      </w:r>
      <w:r>
        <w:rPr>
          <w:spacing w:val="-69"/>
        </w:rPr>
        <w:t> </w:t>
      </w:r>
      <w:r>
        <w:rPr/>
        <w:t>站</w:t>
      </w:r>
      <w:r>
        <w:rPr>
          <w:spacing w:val="-66"/>
        </w:rPr>
        <w:t> </w:t>
      </w:r>
      <w:r>
        <w:rPr/>
        <w:t>为</w:t>
      </w:r>
      <w:r>
        <w:rPr>
          <w:spacing w:val="-69"/>
        </w:rPr>
        <w:t> </w:t>
      </w:r>
      <w:r>
        <w:rPr/>
        <w:t>巨</w:t>
      </w:r>
      <w:r>
        <w:rPr>
          <w:spacing w:val="-69"/>
        </w:rPr>
        <w:t> </w:t>
      </w:r>
      <w:r>
        <w:rPr/>
        <w:t>潮</w:t>
      </w:r>
      <w:r>
        <w:rPr>
          <w:spacing w:val="-66"/>
        </w:rPr>
        <w:t> </w:t>
      </w:r>
      <w:r>
        <w:rPr/>
        <w:t>资</w:t>
      </w:r>
      <w:r>
        <w:rPr>
          <w:spacing w:val="-69"/>
        </w:rPr>
        <w:t> </w:t>
      </w:r>
      <w:r>
        <w:rPr/>
        <w:t>讯</w:t>
      </w:r>
      <w:r>
        <w:rPr>
          <w:spacing w:val="-66"/>
        </w:rPr>
        <w:t> </w:t>
      </w:r>
      <w:r>
        <w:rPr/>
        <w:t>网</w:t>
      </w:r>
      <w:r>
        <w:rPr>
          <w:w w:val="99"/>
        </w:rPr>
        <w:t> </w:t>
      </w:r>
      <w:r>
        <w:rPr>
          <w:color w:val="0000FF"/>
          <w:w w:val="99"/>
        </w:rPr>
      </w:r>
      <w:hyperlink r:id="rId19">
        <w:r>
          <w:rPr>
            <w:color w:val="0000FF"/>
            <w:u w:val="single" w:color="0000FF"/>
          </w:rPr>
          <w:t>http://www.cninfo.com.cn</w:t>
        </w:r>
        <w:r>
          <w:rPr>
            <w:color w:val="0000FF"/>
          </w:rPr>
        </w:r>
        <w:r>
          <w:rPr/>
          <w:t>等</w:t>
        </w:r>
      </w:hyperlink>
      <w:r>
        <w:rPr/>
        <w:t>。</w:t>
      </w:r>
    </w:p>
    <w:p>
      <w:pPr>
        <w:pStyle w:val="BodyText"/>
        <w:spacing w:line="357" w:lineRule="auto"/>
        <w:ind w:right="229" w:firstLine="420"/>
        <w:jc w:val="both"/>
      </w:pPr>
      <w:r>
        <w:rPr>
          <w:spacing w:val="2"/>
        </w:rPr>
        <w:t>公司自上市以来，以投资者关系管理专栏、投资者关系邮箱、投资者热线电话、接受投</w:t>
      </w:r>
      <w:r>
        <w:rPr>
          <w:w w:val="99"/>
        </w:rPr>
        <w:t> </w:t>
      </w:r>
      <w:r>
        <w:rPr/>
        <w:t>资者来访等多种形式与广大投资者进行联系与沟通，积极做好投资者关系活动档案的建立和</w:t>
      </w:r>
      <w:r>
        <w:rPr>
          <w:spacing w:val="-96"/>
        </w:rPr>
        <w:t> </w:t>
      </w:r>
      <w:r>
        <w:rPr>
          <w:spacing w:val="-96"/>
        </w:rPr>
      </w:r>
      <w:r>
        <w:rPr/>
        <w:t>保管，并切实做好相关信息的保密工作；同时积极关注各类媒体关于公司的相关报道，对市</w:t>
      </w:r>
      <w:r>
        <w:rPr>
          <w:spacing w:val="-96"/>
        </w:rPr>
        <w:t> </w:t>
      </w:r>
      <w:r>
        <w:rPr>
          <w:spacing w:val="-96"/>
        </w:rPr>
      </w:r>
      <w:r>
        <w:rPr/>
        <w:t>场舆论、研究机构分析员的分析报告进行正确引导。</w:t>
      </w:r>
    </w:p>
    <w:p>
      <w:pPr>
        <w:pStyle w:val="BodyText"/>
        <w:spacing w:line="357" w:lineRule="auto"/>
        <w:ind w:right="0" w:firstLine="420"/>
        <w:jc w:val="left"/>
      </w:pPr>
      <w:r>
        <w:rPr>
          <w:spacing w:val="-1"/>
        </w:rPr>
        <w:t>公司将继续认真做好信息披露及投资者关系管理工作，确保信息披露真实、准确、完整、</w:t>
      </w:r>
      <w:r>
        <w:rPr>
          <w:w w:val="99"/>
        </w:rPr>
        <w:t> </w:t>
      </w:r>
      <w:r>
        <w:rPr/>
        <w:t>及时、公平，投资者关系畅通。</w:t>
      </w:r>
    </w:p>
    <w:p>
      <w:pPr>
        <w:pStyle w:val="BodyText"/>
        <w:spacing w:line="357" w:lineRule="auto"/>
        <w:ind w:left="572" w:right="308"/>
        <w:jc w:val="left"/>
      </w:pPr>
      <w:r>
        <w:rPr/>
        <w:t>（六）关于绩效评价与激励约束机制</w:t>
      </w:r>
      <w:r>
        <w:rPr>
          <w:w w:val="99"/>
        </w:rPr>
        <w:t> </w:t>
      </w:r>
      <w:r>
        <w:rPr/>
        <w:t>公司已逐步建立和完善公正、透明的董事监事和经营管理团队的绩效评价标准和激励约</w:t>
      </w:r>
    </w:p>
    <w:p>
      <w:pPr>
        <w:pStyle w:val="BodyText"/>
        <w:spacing w:line="240" w:lineRule="auto"/>
        <w:ind w:right="0"/>
        <w:jc w:val="left"/>
      </w:pPr>
      <w:r>
        <w:rPr/>
        <w:t>束机制，高级管理人员的聘任公开、透明，符合法律法规的规定。</w:t>
      </w:r>
    </w:p>
    <w:p>
      <w:pPr>
        <w:pStyle w:val="BodyText"/>
        <w:spacing w:line="357" w:lineRule="auto" w:before="154"/>
        <w:ind w:left="572" w:right="0"/>
        <w:jc w:val="left"/>
      </w:pPr>
      <w:r>
        <w:rPr/>
        <w:t>（七）关于信息披露与透明度</w:t>
      </w:r>
      <w:r>
        <w:rPr>
          <w:w w:val="99"/>
        </w:rPr>
        <w:t> </w:t>
      </w:r>
      <w:r>
        <w:rPr>
          <w:spacing w:val="-1"/>
        </w:rPr>
        <w:t>公司严格按照有关法律法规以及《信息披露制度》、《投资者关系管理制度》等的要求，</w:t>
      </w:r>
    </w:p>
    <w:p>
      <w:pPr>
        <w:pStyle w:val="BodyText"/>
        <w:spacing w:line="357" w:lineRule="auto"/>
        <w:ind w:right="0"/>
        <w:jc w:val="left"/>
      </w:pPr>
      <w:r>
        <w:rPr>
          <w:spacing w:val="-3"/>
        </w:rPr>
        <w:t>真实、准确、及时、完整、公平地披露有关信息；并指定公司董事会秘书负责信息披露工作，</w:t>
      </w:r>
      <w:r>
        <w:rPr>
          <w:spacing w:val="-86"/>
        </w:rPr>
        <w:t> </w:t>
      </w:r>
      <w:r>
        <w:rPr>
          <w:spacing w:val="-86"/>
        </w:rPr>
      </w:r>
      <w:r>
        <w:rPr/>
        <w:t>协调公司与投资者的关系,接待股东来访,回答投资者咨询；并指定《上海证券报》、《证券</w:t>
      </w:r>
      <w:r>
        <w:rPr>
          <w:w w:val="99"/>
        </w:rPr>
        <w:t> </w:t>
      </w:r>
      <w:r>
        <w:rPr>
          <w:w w:val="95"/>
        </w:rPr>
        <w:t>时报》和巨潮网</w:t>
      </w:r>
      <w:hyperlink r:id="rId11">
        <w:r>
          <w:rPr>
            <w:w w:val="95"/>
          </w:rPr>
          <w:t>（www.cninfo.com.cn</w:t>
        </w:r>
      </w:hyperlink>
      <w:r>
        <w:rPr>
          <w:w w:val="95"/>
        </w:rPr>
        <w:t>）为公司信息披露的指定报纸和网站，确保公司所有股</w:t>
      </w:r>
      <w:r>
        <w:rPr>
          <w:spacing w:val="56"/>
          <w:w w:val="95"/>
        </w:rPr>
        <w:t> </w:t>
      </w:r>
      <w:r>
        <w:rPr>
          <w:spacing w:val="56"/>
          <w:w w:val="95"/>
        </w:rPr>
      </w:r>
      <w:r>
        <w:rPr/>
        <w:t>东能够以平等的机会获得信息。</w:t>
      </w:r>
    </w:p>
    <w:p>
      <w:pPr>
        <w:pStyle w:val="BodyText"/>
        <w:spacing w:line="357" w:lineRule="auto"/>
        <w:ind w:left="572" w:right="308"/>
        <w:jc w:val="left"/>
      </w:pPr>
      <w:r>
        <w:rPr/>
        <w:t>（八）关于相关利益者</w:t>
      </w:r>
      <w:r>
        <w:rPr>
          <w:w w:val="99"/>
        </w:rPr>
        <w:t> </w:t>
      </w:r>
      <w:r>
        <w:rPr/>
        <w:t>公司充分尊重和维护相关利益者的合法权益，实现社会、股东、公司、员工等各方面利</w:t>
      </w:r>
    </w:p>
    <w:p>
      <w:pPr>
        <w:pStyle w:val="BodyText"/>
        <w:spacing w:line="357" w:lineRule="auto"/>
        <w:ind w:right="248"/>
        <w:jc w:val="left"/>
      </w:pPr>
      <w:r>
        <w:rPr/>
        <w:t>益的协调平衡，诚信对待供应商和客户，坚持与相关利益者互利共赢的原则，共同推动公司</w:t>
      </w:r>
      <w:r>
        <w:rPr>
          <w:w w:val="99"/>
        </w:rPr>
        <w:t> </w:t>
      </w:r>
      <w:r>
        <w:rPr/>
        <w:t>持续、稳健发展。</w:t>
      </w:r>
    </w:p>
    <w:p>
      <w:pPr>
        <w:spacing w:after="0" w:line="357" w:lineRule="auto"/>
        <w:jc w:val="left"/>
        <w:sectPr>
          <w:pgSz w:w="11900" w:h="16840"/>
          <w:pgMar w:header="745" w:footer="983" w:top="1060" w:bottom="1180" w:left="980" w:right="900"/>
        </w:sectPr>
      </w:pPr>
    </w:p>
    <w:p>
      <w:pPr>
        <w:spacing w:line="240" w:lineRule="auto" w:before="10"/>
        <w:rPr>
          <w:rFonts w:ascii="宋体" w:hAnsi="宋体" w:cs="宋体" w:eastAsia="宋体" w:hint="default"/>
          <w:sz w:val="24"/>
          <w:szCs w:val="24"/>
        </w:rPr>
      </w:pPr>
      <w:r>
        <w:rPr/>
        <w:pict>
          <v:group style="position:absolute;margin-left:429.720001pt;margin-top:676pt;width:107.55pt;height:15.7pt;mso-position-horizontal-relative:page;mso-position-vertical-relative:page;z-index:-664720" coordorigin="8594,13520" coordsize="2151,314">
            <v:shape style="position:absolute;left:8594;top:13520;width:2151;height:314" coordorigin="8594,13520" coordsize="2151,314" path="m8594,13834l10745,13834,10745,13520,8594,13520,8594,13834xe" filled="true" fillcolor="#ffffff" stroked="false">
              <v:path arrowok="t"/>
              <v:fill type="solid"/>
            </v:shape>
            <w10:wrap type="none"/>
          </v:group>
        </w:pict>
      </w:r>
    </w:p>
    <w:p>
      <w:pPr>
        <w:spacing w:before="36"/>
        <w:ind w:left="152" w:right="1557" w:firstLine="0"/>
        <w:jc w:val="left"/>
        <w:rPr>
          <w:rFonts w:ascii="宋体" w:hAnsi="宋体" w:cs="宋体" w:eastAsia="宋体" w:hint="default"/>
          <w:sz w:val="21"/>
          <w:szCs w:val="21"/>
        </w:rPr>
      </w:pPr>
      <w:r>
        <w:rPr>
          <w:rFonts w:ascii="宋体" w:hAnsi="宋体" w:cs="宋体" w:eastAsia="宋体" w:hint="default"/>
          <w:sz w:val="21"/>
          <w:szCs w:val="21"/>
        </w:rPr>
        <w:t>公司治理与《公司法》和中国证监会相关规定的要求是否存在差异</w:t>
      </w:r>
    </w:p>
    <w:p>
      <w:pPr>
        <w:spacing w:line="528" w:lineRule="auto" w:before="78"/>
        <w:ind w:left="152" w:right="3168" w:firstLine="0"/>
        <w:jc w:val="left"/>
        <w:rPr>
          <w:rFonts w:ascii="宋体" w:hAnsi="宋体" w:cs="宋体" w:eastAsia="宋体" w:hint="default"/>
          <w:sz w:val="21"/>
          <w:szCs w:val="21"/>
        </w:rPr>
      </w:pPr>
      <w:r>
        <w:rPr/>
        <w:pict>
          <v:shape style="position:absolute;margin-left:56.399998pt;margin-top:89.123016pt;width:481.6pt;height:71.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0"/>
                    <w:gridCol w:w="2160"/>
                    <w:gridCol w:w="2597"/>
                    <w:gridCol w:w="2160"/>
                  </w:tblGrid>
                  <w:tr>
                    <w:trPr>
                      <w:trHeight w:val="715"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22"/>
                          <w:jc w:val="right"/>
                          <w:rPr>
                            <w:rFonts w:ascii="宋体" w:hAnsi="宋体" w:cs="宋体" w:eastAsia="宋体" w:hint="default"/>
                            <w:sz w:val="21"/>
                            <w:szCs w:val="21"/>
                          </w:rPr>
                        </w:pPr>
                        <w:r>
                          <w:rPr>
                            <w:rFonts w:ascii="宋体" w:hAnsi="宋体" w:cs="宋体" w:eastAsia="宋体" w:hint="default"/>
                            <w:spacing w:val="-1"/>
                            <w:sz w:val="21"/>
                            <w:szCs w:val="21"/>
                          </w:rPr>
                          <w:t>会议届次</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976" w:right="31"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55" w:right="22" w:hanging="732"/>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露日期</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2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4"/>
          <w:szCs w:val="24"/>
        </w:rPr>
        <w:t>二、报告期内召开的年度股东大会和临时股东大会的有关情况</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Times New Roman" w:hAnsi="Times New Roman" w:cs="Times New Roman" w:eastAsia="Times New Roman" w:hint="default"/>
          <w:b/>
          <w:bCs/>
          <w:sz w:val="21"/>
          <w:szCs w:val="21"/>
        </w:rPr>
        <w:t>1</w:t>
      </w:r>
      <w:r>
        <w:rPr>
          <w:rFonts w:ascii="宋体" w:hAnsi="宋体" w:cs="宋体" w:eastAsia="宋体" w:hint="default"/>
          <w:sz w:val="21"/>
          <w:szCs w:val="21"/>
        </w:rPr>
        <w:t>、本报告期年度股东大会情况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3"/>
        <w:ind w:left="152" w:right="15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sz w:val="21"/>
          <w:szCs w:val="21"/>
        </w:rPr>
        <w:t>、本报告期临时股东大会情况</w:t>
      </w:r>
    </w:p>
    <w:p>
      <w:pPr>
        <w:spacing w:line="240" w:lineRule="auto" w:before="8"/>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00"/>
        <w:gridCol w:w="2160"/>
        <w:gridCol w:w="2597"/>
        <w:gridCol w:w="2160"/>
      </w:tblGrid>
      <w:tr>
        <w:trPr>
          <w:trHeight w:val="715"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976" w:right="31"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55" w:right="22" w:hanging="732"/>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露日期</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年第一次临时股东大会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年第二次临时股东大会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BodyText"/>
        <w:spacing w:line="240" w:lineRule="auto" w:before="26"/>
        <w:ind w:right="1557"/>
        <w:jc w:val="left"/>
      </w:pPr>
      <w:r>
        <w:rPr/>
        <w:t>三、报告期董事会召开情况</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700"/>
        <w:gridCol w:w="2160"/>
        <w:gridCol w:w="2597"/>
        <w:gridCol w:w="2160"/>
      </w:tblGrid>
      <w:tr>
        <w:trPr>
          <w:trHeight w:val="71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976" w:right="31" w:hanging="946"/>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询索引</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755" w:right="22" w:hanging="732"/>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露日期</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2"/>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第一届董事会第二十二次会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42"/>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第一届董事会第二十三次会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33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142"/>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第一届董事会第二十四次会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p>
            <w:pPr>
              <w:pStyle w:val="TableParagraph"/>
              <w:spacing w:line="273" w:lineRule="auto" w:before="7"/>
              <w:ind w:left="23" w:right="144"/>
              <w:jc w:val="left"/>
              <w:rPr>
                <w:rFonts w:ascii="宋体" w:hAnsi="宋体" w:cs="宋体" w:eastAsia="宋体" w:hint="default"/>
                <w:sz w:val="21"/>
                <w:szCs w:val="21"/>
              </w:rPr>
            </w:pP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w w:val="100"/>
                <w:sz w:val="21"/>
                <w:szCs w:val="21"/>
              </w:rPr>
              <w:t> 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02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202"/>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20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r>
        <w:rPr/>
        <w:pict>
          <v:group style="position:absolute;margin-left:429.720001pt;margin-top:143.399994pt;width:107.55pt;height:15.6pt;mso-position-horizontal-relative:page;mso-position-vertical-relative:page;z-index:-664672" coordorigin="8594,2868" coordsize="2151,312">
            <v:shape style="position:absolute;left:8594;top:2868;width:2151;height:312" coordorigin="8594,2868" coordsize="2151,312" path="m8594,3180l10745,3180,10745,2868,8594,2868,8594,3180xe" filled="true" fillcolor="#ffffff" stroked="false">
              <v:path arrowok="t"/>
              <v:fill type="solid"/>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2700"/>
        <w:gridCol w:w="2160"/>
        <w:gridCol w:w="2597"/>
        <w:gridCol w:w="2160"/>
      </w:tblGrid>
      <w:tr>
        <w:trPr>
          <w:trHeight w:val="71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02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202"/>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20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0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202"/>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20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3"/>
                <w:sz w:val="21"/>
                <w:szCs w:val="21"/>
              </w:rPr>
              <w:t> </w:t>
            </w:r>
            <w:hyperlink r:id="rId11">
              <w:r>
                <w:rPr>
                  <w:rFonts w:ascii="宋体" w:hAnsi="宋体" w:cs="宋体" w:eastAsia="宋体" w:hint="default"/>
                  <w:spacing w:val="-103"/>
                  <w:sz w:val="21"/>
                  <w:szCs w:val="21"/>
                </w:rPr>
              </w:r>
              <w:r>
                <w:rPr>
                  <w:rFonts w:ascii="宋体" w:hAnsi="宋体" w:cs="宋体" w:eastAsia="宋体" w:hint="default"/>
                  <w:spacing w:val="-1"/>
                  <w:sz w:val="21"/>
                  <w:szCs w:val="21"/>
                </w:rPr>
                <w:t>http://www.cninfo.com.cn</w:t>
              </w:r>
            </w:hyperlink>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BodyText"/>
        <w:spacing w:line="240" w:lineRule="auto" w:before="26"/>
        <w:ind w:right="0"/>
        <w:jc w:val="both"/>
      </w:pPr>
      <w:r>
        <w:rPr/>
        <w:pict>
          <v:group style="position:absolute;margin-left:429.720001pt;margin-top:-99.444603pt;width:107.55pt;height:15.6pt;mso-position-horizontal-relative:page;mso-position-vertical-relative:paragraph;z-index:-664648" coordorigin="8594,-1989" coordsize="2151,312">
            <v:shape style="position:absolute;left:8594;top:-1989;width:2151;height:312" coordorigin="8594,-1989" coordsize="2151,312" path="m8594,-1677l10745,-1677,10745,-1989,8594,-1989,8594,-1677xe" filled="true" fillcolor="#ffffff" stroked="false">
              <v:path arrowok="t"/>
              <v:fill type="solid"/>
            </v:shape>
            <w10:wrap type="none"/>
          </v:group>
        </w:pict>
      </w:r>
      <w:r>
        <w:rPr/>
        <w:t>四、年度报告重大差错责任追究制度的建立与执行情况</w:t>
      </w:r>
    </w:p>
    <w:p>
      <w:pPr>
        <w:spacing w:line="240" w:lineRule="auto" w:before="8"/>
        <w:rPr>
          <w:rFonts w:ascii="宋体" w:hAnsi="宋体" w:cs="宋体" w:eastAsia="宋体" w:hint="default"/>
          <w:sz w:val="28"/>
          <w:szCs w:val="28"/>
        </w:rPr>
      </w:pPr>
    </w:p>
    <w:p>
      <w:pPr>
        <w:pStyle w:val="BodyText"/>
        <w:spacing w:line="240" w:lineRule="auto" w:before="0"/>
        <w:ind w:left="632" w:right="0"/>
        <w:jc w:val="left"/>
      </w:pPr>
      <w:r>
        <w:rPr/>
        <w:t>2012</w:t>
      </w:r>
      <w:r>
        <w:rPr>
          <w:spacing w:val="-66"/>
        </w:rPr>
        <w:t> </w:t>
      </w:r>
      <w:r>
        <w:rPr/>
        <w:t>年</w:t>
      </w:r>
      <w:r>
        <w:rPr>
          <w:spacing w:val="-66"/>
        </w:rPr>
        <w:t> </w:t>
      </w:r>
      <w:r>
        <w:rPr/>
        <w:t>8</w:t>
      </w:r>
      <w:r>
        <w:rPr>
          <w:spacing w:val="-66"/>
        </w:rPr>
        <w:t> </w:t>
      </w:r>
      <w:r>
        <w:rPr/>
        <w:t>月</w:t>
      </w:r>
      <w:r>
        <w:rPr>
          <w:spacing w:val="-66"/>
        </w:rPr>
        <w:t> </w:t>
      </w:r>
      <w:r>
        <w:rPr/>
        <w:t>3</w:t>
      </w:r>
      <w:r>
        <w:rPr>
          <w:spacing w:val="-66"/>
        </w:rPr>
        <w:t> </w:t>
      </w:r>
      <w:r>
        <w:rPr/>
        <w:t>日召开的第二届董事会第五次会议审议通过了关于制定《杭州中瑞思创科</w:t>
      </w:r>
    </w:p>
    <w:p>
      <w:pPr>
        <w:pStyle w:val="BodyText"/>
        <w:spacing w:line="357" w:lineRule="auto" w:before="154"/>
        <w:ind w:right="146"/>
        <w:jc w:val="both"/>
      </w:pPr>
      <w:r>
        <w:rPr>
          <w:spacing w:val="-3"/>
        </w:rPr>
        <w:t>技股份有限公司年报信息披露重大差错责任追究制度》的议案，并于</w:t>
      </w:r>
      <w:r>
        <w:rPr>
          <w:spacing w:val="-60"/>
        </w:rPr>
        <w:t> </w:t>
      </w:r>
      <w:r>
        <w:rPr/>
        <w:t>2012</w:t>
      </w:r>
      <w:r>
        <w:rPr>
          <w:spacing w:val="-60"/>
        </w:rPr>
        <w:t> </w:t>
      </w:r>
      <w:r>
        <w:rPr/>
        <w:t>年</w:t>
      </w:r>
      <w:r>
        <w:rPr>
          <w:spacing w:val="-60"/>
        </w:rPr>
        <w:t> </w:t>
      </w:r>
      <w:r>
        <w:rPr/>
        <w:t>8</w:t>
      </w:r>
      <w:r>
        <w:rPr>
          <w:spacing w:val="-60"/>
        </w:rPr>
        <w:t> </w:t>
      </w:r>
      <w:r>
        <w:rPr/>
        <w:t>月</w:t>
      </w:r>
      <w:r>
        <w:rPr>
          <w:spacing w:val="-60"/>
        </w:rPr>
        <w:t> </w:t>
      </w:r>
      <w:r>
        <w:rPr/>
        <w:t>4</w:t>
      </w:r>
      <w:r>
        <w:rPr>
          <w:spacing w:val="-60"/>
        </w:rPr>
        <w:t> </w:t>
      </w:r>
      <w:r>
        <w:rPr/>
        <w:t>日在中国</w:t>
      </w:r>
      <w:r>
        <w:rPr>
          <w:w w:val="99"/>
        </w:rPr>
        <w:t> </w:t>
      </w:r>
      <w:r>
        <w:rPr/>
        <w:t>证券监督委员会指定的信息披露网站披露。该制度的建立，完善了公司内部控制，加大了对</w:t>
      </w:r>
      <w:r>
        <w:rPr>
          <w:w w:val="99"/>
        </w:rPr>
        <w:t> </w:t>
      </w:r>
      <w:r>
        <w:rPr/>
        <w:t>年报信息披露责任人的问责力度，提高年报信息披露的质量和透明度，增强年报信息披露的</w:t>
      </w:r>
      <w:r>
        <w:rPr>
          <w:w w:val="99"/>
        </w:rPr>
        <w:t> </w:t>
      </w:r>
      <w:r>
        <w:rPr/>
        <w:t>真实性、准确性、完整性和及时性。报告期内公司未发生重大会计差错更正、重大遗漏信息</w:t>
      </w:r>
      <w:r>
        <w:rPr>
          <w:w w:val="99"/>
        </w:rPr>
        <w:t> </w:t>
      </w:r>
      <w:r>
        <w:rPr/>
        <w:t>补充以及业绩预告修正等情况。</w:t>
      </w:r>
    </w:p>
    <w:p>
      <w:pPr>
        <w:spacing w:line="240" w:lineRule="auto" w:before="11"/>
        <w:rPr>
          <w:rFonts w:ascii="宋体" w:hAnsi="宋体" w:cs="宋体" w:eastAsia="宋体" w:hint="default"/>
          <w:sz w:val="19"/>
          <w:szCs w:val="19"/>
        </w:rPr>
      </w:pPr>
    </w:p>
    <w:p>
      <w:pPr>
        <w:pStyle w:val="BodyText"/>
        <w:spacing w:line="240" w:lineRule="auto" w:before="0"/>
        <w:ind w:right="0"/>
        <w:jc w:val="both"/>
      </w:pPr>
      <w:r>
        <w:rPr/>
        <w:t>五、监事会工作情况</w:t>
      </w:r>
    </w:p>
    <w:p>
      <w:pPr>
        <w:spacing w:line="240" w:lineRule="auto" w:before="1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监事会在报告期内的监督活动是否发现公司存在风险</w:t>
      </w:r>
    </w:p>
    <w:p>
      <w:pPr>
        <w:spacing w:line="307" w:lineRule="auto" w:before="75"/>
        <w:ind w:left="152" w:right="5688" w:firstLine="0"/>
        <w:jc w:val="left"/>
        <w:rPr>
          <w:rFonts w:ascii="宋体" w:hAnsi="宋体" w:cs="宋体" w:eastAsia="宋体" w:hint="default"/>
          <w:sz w:val="21"/>
          <w:szCs w:val="21"/>
        </w:rPr>
      </w:pPr>
      <w:r>
        <w:rPr>
          <w:rFonts w:ascii="宋体" w:hAnsi="宋体" w:cs="宋体" w:eastAsia="宋体" w:hint="default"/>
          <w:sz w:val="21"/>
          <w:szCs w:val="21"/>
        </w:rPr>
        <w:t>□ 是</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公司监事会对报告期内的监督事项无异议。</w:t>
      </w:r>
    </w:p>
    <w:p>
      <w:pPr>
        <w:spacing w:after="0" w:line="307" w:lineRule="auto"/>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ind w:right="74"/>
        <w:jc w:val="center"/>
      </w:pPr>
      <w:r>
        <w:rPr/>
        <w:t>第九节</w:t>
      </w:r>
      <w:r>
        <w:rPr>
          <w:spacing w:val="6"/>
        </w:rPr>
        <w:t> </w:t>
      </w:r>
      <w:r>
        <w:rPr/>
        <w:t>财务报告</w:t>
      </w: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t>一、审计报告</w:t>
      </w:r>
    </w:p>
    <w:p>
      <w:pPr>
        <w:spacing w:line="240" w:lineRule="auto" w:before="11"/>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4771"/>
        <w:gridCol w:w="4786"/>
      </w:tblGrid>
      <w:tr>
        <w:trPr>
          <w:trHeight w:val="401"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3"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1"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403"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天健审〔2013〕1618</w:t>
            </w:r>
            <w:r>
              <w:rPr>
                <w:rFonts w:ascii="宋体" w:hAnsi="宋体" w:cs="宋体" w:eastAsia="宋体" w:hint="default"/>
                <w:spacing w:val="-55"/>
                <w:sz w:val="21"/>
                <w:szCs w:val="21"/>
              </w:rPr>
              <w:t> </w:t>
            </w:r>
            <w:r>
              <w:rPr>
                <w:rFonts w:ascii="宋体" w:hAnsi="宋体" w:cs="宋体" w:eastAsia="宋体" w:hint="default"/>
                <w:sz w:val="21"/>
                <w:szCs w:val="21"/>
              </w:rPr>
              <w:t>号</w:t>
            </w:r>
          </w:p>
        </w:tc>
      </w:tr>
    </w:tbl>
    <w:p>
      <w:pPr>
        <w:spacing w:before="49"/>
        <w:ind w:left="0" w:right="7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1"/>
        <w:tabs>
          <w:tab w:pos="669" w:val="left" w:leader="none"/>
          <w:tab w:pos="1339" w:val="left" w:leader="none"/>
          <w:tab w:pos="2008" w:val="left" w:leader="none"/>
        </w:tabs>
        <w:spacing w:line="240" w:lineRule="auto"/>
        <w:ind w:right="76"/>
        <w:jc w:val="center"/>
        <w:rPr>
          <w:rFonts w:ascii="宋体" w:hAnsi="宋体" w:cs="宋体" w:eastAsia="宋体" w:hint="default"/>
        </w:rPr>
      </w:pPr>
      <w:r>
        <w:rPr>
          <w:rFonts w:ascii="宋体" w:hAnsi="宋体" w:cs="宋体" w:eastAsia="宋体" w:hint="default"/>
          <w:w w:val="95"/>
        </w:rPr>
        <w:t>审</w:t>
        <w:tab/>
        <w:t>计</w:t>
        <w:tab/>
        <w:t>报</w:t>
        <w:tab/>
      </w:r>
      <w:r>
        <w:rPr>
          <w:rFonts w:ascii="宋体" w:hAnsi="宋体" w:cs="宋体" w:eastAsia="宋体" w:hint="default"/>
        </w:rPr>
        <w:t>告</w:t>
      </w:r>
    </w:p>
    <w:p>
      <w:pPr>
        <w:spacing w:before="140"/>
        <w:ind w:left="0" w:right="76" w:firstLine="0"/>
        <w:jc w:val="center"/>
        <w:rPr>
          <w:rFonts w:ascii="宋体" w:hAnsi="宋体" w:cs="宋体" w:eastAsia="宋体" w:hint="default"/>
          <w:sz w:val="18"/>
          <w:szCs w:val="18"/>
        </w:rPr>
      </w:pPr>
      <w:r>
        <w:rPr>
          <w:rFonts w:ascii="宋体" w:hAnsi="宋体" w:cs="宋体" w:eastAsia="宋体" w:hint="default"/>
          <w:sz w:val="18"/>
          <w:szCs w:val="18"/>
        </w:rPr>
        <w:t>天健审〔2013〕1618</w:t>
      </w:r>
      <w:r>
        <w:rPr>
          <w:rFonts w:ascii="宋体" w:hAnsi="宋体" w:cs="宋体" w:eastAsia="宋体" w:hint="default"/>
          <w:spacing w:val="-2"/>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357" w:lineRule="auto" w:before="0"/>
        <w:ind w:left="632" w:right="0" w:hanging="480"/>
        <w:jc w:val="left"/>
      </w:pPr>
      <w:r>
        <w:rPr/>
        <w:t>杭州中瑞思创科技股份有限公司全体股东：</w:t>
      </w:r>
      <w:r>
        <w:rPr>
          <w:w w:val="99"/>
        </w:rPr>
        <w:t> </w:t>
      </w:r>
      <w:r>
        <w:rPr>
          <w:spacing w:val="-3"/>
        </w:rPr>
        <w:t>我们审计了后附的杭州中瑞思创科技股份有限公司（以下简称中瑞思创公司）财务报表，</w:t>
      </w:r>
    </w:p>
    <w:p>
      <w:pPr>
        <w:pStyle w:val="BodyText"/>
        <w:spacing w:line="357" w:lineRule="auto"/>
        <w:ind w:right="0"/>
        <w:jc w:val="left"/>
      </w:pPr>
      <w:r>
        <w:rPr/>
        <w:t>包括2012年12月31日的合并及母公司资产负债表，2012年度的合并及母公司利润表、合并及</w:t>
      </w:r>
      <w:r>
        <w:rPr>
          <w:spacing w:val="-96"/>
        </w:rPr>
        <w:t> </w:t>
      </w:r>
      <w:r>
        <w:rPr>
          <w:spacing w:val="-96"/>
        </w:rPr>
      </w:r>
      <w:r>
        <w:rPr/>
        <w:t>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BodyText"/>
        <w:spacing w:line="357" w:lineRule="auto" w:before="190"/>
        <w:ind w:left="632" w:right="0" w:firstLine="2"/>
        <w:jc w:val="left"/>
      </w:pPr>
      <w:r>
        <w:rPr/>
        <w:t>一、管理层对财务报表的责任</w:t>
      </w:r>
      <w:r>
        <w:rPr>
          <w:spacing w:val="-114"/>
        </w:rPr>
        <w:t> </w:t>
      </w:r>
      <w:r>
        <w:rPr>
          <w:spacing w:val="-114"/>
        </w:rPr>
      </w:r>
      <w:r>
        <w:rPr>
          <w:spacing w:val="-3"/>
        </w:rPr>
        <w:t>编制和公允列报财务报表是管理层的责任，这种责任包括：（1）按照企业会计准则的规</w:t>
      </w:r>
    </w:p>
    <w:p>
      <w:pPr>
        <w:pStyle w:val="BodyText"/>
        <w:spacing w:line="357" w:lineRule="auto"/>
        <w:ind w:right="0"/>
        <w:jc w:val="left"/>
      </w:pPr>
      <w:r>
        <w:rPr>
          <w:spacing w:val="-3"/>
        </w:rPr>
        <w:t>定编制财务报表，并使其实现公允反映；（2）设计、执行和维护必要的内部控制，以使财务</w:t>
      </w:r>
      <w:r>
        <w:rPr>
          <w:spacing w:val="-88"/>
        </w:rPr>
        <w:t> </w:t>
      </w:r>
      <w:r>
        <w:rPr>
          <w:spacing w:val="-88"/>
        </w:rPr>
      </w:r>
      <w:r>
        <w:rPr/>
        <w:t>报表不存在由于舞弊或错误导致的重大错报。</w:t>
      </w:r>
    </w:p>
    <w:p>
      <w:pPr>
        <w:spacing w:line="240" w:lineRule="auto" w:before="0"/>
        <w:rPr>
          <w:rFonts w:ascii="宋体" w:hAnsi="宋体" w:cs="宋体" w:eastAsia="宋体" w:hint="default"/>
          <w:sz w:val="24"/>
          <w:szCs w:val="24"/>
        </w:rPr>
      </w:pPr>
    </w:p>
    <w:p>
      <w:pPr>
        <w:pStyle w:val="BodyText"/>
        <w:spacing w:line="357" w:lineRule="auto" w:before="190"/>
        <w:ind w:left="632" w:right="0" w:firstLine="2"/>
        <w:jc w:val="left"/>
      </w:pPr>
      <w:r>
        <w:rPr/>
        <w:t>二、注册会计师的责任</w:t>
      </w:r>
      <w:r>
        <w:rPr>
          <w:spacing w:val="-116"/>
        </w:rPr>
        <w:t> </w:t>
      </w:r>
      <w:r>
        <w:rPr>
          <w:spacing w:val="-116"/>
        </w:rPr>
      </w:r>
      <w:r>
        <w:rPr/>
        <w:t>我们的责任是在执行审计工作的基础上对财务报表发表审计意见。我们按照中国注册会</w:t>
      </w:r>
    </w:p>
    <w:p>
      <w:pPr>
        <w:pStyle w:val="BodyText"/>
        <w:spacing w:line="357" w:lineRule="auto"/>
        <w:ind w:right="0"/>
        <w:jc w:val="left"/>
      </w:pPr>
      <w:r>
        <w:rPr/>
        <w:t>计师审计准则的规定执行了审计工作。中国注册会计师审计准则要求我们遵守中国注册会计</w:t>
      </w:r>
      <w:r>
        <w:rPr>
          <w:spacing w:val="-96"/>
        </w:rPr>
        <w:t> </w:t>
      </w:r>
      <w:r>
        <w:rPr>
          <w:spacing w:val="-96"/>
        </w:rPr>
      </w:r>
      <w:r>
        <w:rPr/>
        <w:t>师职业道德守则，计划和执行审计工作以对财务报表是否不存在重大错报获取合理保证。</w:t>
      </w:r>
    </w:p>
    <w:p>
      <w:pPr>
        <w:pStyle w:val="BodyText"/>
        <w:spacing w:line="357" w:lineRule="auto"/>
        <w:ind w:right="0" w:firstLine="480"/>
        <w:jc w:val="left"/>
      </w:pPr>
      <w:r>
        <w:rPr/>
        <w:t>审计工作涉及实施审计程序，以获取有关财务报表金额和披露的审计证据。选择的审计</w:t>
      </w:r>
      <w:r>
        <w:rPr>
          <w:w w:val="99"/>
        </w:rPr>
        <w:t> </w:t>
      </w:r>
      <w:r>
        <w:rPr>
          <w:spacing w:val="-3"/>
        </w:rPr>
        <w:t>程序取决于注册会计师的判断，包括对由于舞弊或错误导致的财务报表重大错报风险的评估。</w:t>
      </w:r>
      <w:r>
        <w:rPr>
          <w:spacing w:val="-85"/>
        </w:rPr>
        <w:t> </w:t>
      </w:r>
      <w:r>
        <w:rPr>
          <w:spacing w:val="-85"/>
        </w:rPr>
      </w:r>
      <w:r>
        <w:rPr/>
        <w:t>在进行风险评估时，注册会计师考虑与财务报表编制和公允列报相关的内部控制，以设计恰</w:t>
      </w:r>
      <w:r>
        <w:rPr>
          <w:spacing w:val="-96"/>
        </w:rPr>
        <w:t> </w:t>
      </w:r>
      <w:r>
        <w:rPr>
          <w:spacing w:val="-96"/>
        </w:rPr>
      </w:r>
      <w:r>
        <w:rPr/>
        <w:t>当的审计程序，但目的并非对内部控制的有效性发表意见。审计工作还包括评价管理层选用</w:t>
      </w:r>
      <w:r>
        <w:rPr>
          <w:spacing w:val="-96"/>
        </w:rPr>
        <w:t> </w:t>
      </w:r>
      <w:r>
        <w:rPr>
          <w:spacing w:val="-96"/>
        </w:rPr>
      </w:r>
      <w:r>
        <w:rPr/>
        <w:t>会计政策的恰当性和作出会计估计的合理性，以及评价财务报表的总体列报。</w:t>
      </w:r>
    </w:p>
    <w:p>
      <w:pPr>
        <w:spacing w:after="0" w:line="357" w:lineRule="auto"/>
        <w:jc w:val="left"/>
        <w:sectPr>
          <w:pgSz w:w="11900" w:h="16840"/>
          <w:pgMar w:header="745" w:footer="983" w:top="1060" w:bottom="1180" w:left="980" w:right="900"/>
        </w:sectPr>
      </w:pPr>
    </w:p>
    <w:p>
      <w:pPr>
        <w:spacing w:line="240" w:lineRule="auto" w:before="6"/>
        <w:rPr>
          <w:rFonts w:ascii="宋体" w:hAnsi="宋体" w:cs="宋体" w:eastAsia="宋体" w:hint="default"/>
          <w:sz w:val="29"/>
          <w:szCs w:val="29"/>
        </w:rPr>
      </w:pPr>
    </w:p>
    <w:p>
      <w:pPr>
        <w:pStyle w:val="BodyText"/>
        <w:spacing w:line="240" w:lineRule="auto" w:before="26"/>
        <w:ind w:left="632" w:right="138"/>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2" w:right="138" w:firstLine="2"/>
        <w:jc w:val="left"/>
      </w:pPr>
      <w:r>
        <w:rPr/>
        <w:t>三、审计意见</w:t>
      </w:r>
      <w:r>
        <w:rPr>
          <w:w w:val="99"/>
        </w:rPr>
        <w:t> </w:t>
      </w:r>
      <w:r>
        <w:rPr/>
        <w:t>我们认为，中瑞思创公司财务报表在所有重大方面按照企业会计准则的规定编制，公允</w:t>
      </w:r>
    </w:p>
    <w:p>
      <w:pPr>
        <w:pStyle w:val="BodyText"/>
        <w:spacing w:line="357" w:lineRule="auto"/>
        <w:ind w:right="138"/>
        <w:jc w:val="left"/>
      </w:pPr>
      <w:r>
        <w:rPr/>
        <w:t>反映了中瑞思创公司2012年12月31日的合并及母公司财务状况以及2012年度的合并及母公司</w:t>
      </w:r>
      <w:r>
        <w:rPr>
          <w:spacing w:val="-96"/>
        </w:rPr>
        <w:t> </w:t>
      </w:r>
      <w:r>
        <w:rPr>
          <w:spacing w:val="-96"/>
        </w:rPr>
      </w:r>
      <w:r>
        <w:rPr/>
        <w:t>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6512" w:val="left" w:leader="none"/>
        </w:tabs>
        <w:spacing w:line="715" w:lineRule="auto" w:before="0"/>
        <w:ind w:left="572" w:right="725" w:hanging="420"/>
        <w:jc w:val="left"/>
      </w:pPr>
      <w:r>
        <w:rPr>
          <w:w w:val="95"/>
        </w:rPr>
        <w:t>天健会计师事务所（特殊普通合伙）</w:t>
        <w:tab/>
      </w:r>
      <w:r>
        <w:rPr/>
        <w:t>中国注册会计师：翁伟</w:t>
      </w:r>
      <w:r>
        <w:rPr>
          <w:w w:val="99"/>
        </w:rPr>
        <w:t> </w:t>
      </w:r>
      <w:r>
        <w:rPr>
          <w:w w:val="95"/>
        </w:rPr>
        <w:t>中国·杭州</w:t>
        <w:tab/>
      </w:r>
      <w:r>
        <w:rPr/>
        <w:t>中国注册会计师：胡彦龙</w:t>
      </w:r>
    </w:p>
    <w:p>
      <w:pPr>
        <w:pStyle w:val="BodyText"/>
        <w:spacing w:line="240" w:lineRule="auto" w:before="146"/>
        <w:ind w:left="6512" w:right="138"/>
        <w:jc w:val="left"/>
      </w:pPr>
      <w:r>
        <w:rPr/>
        <w:t>二〇一三年三月二十六日</w:t>
      </w:r>
    </w:p>
    <w:p>
      <w:pPr>
        <w:spacing w:before="202"/>
        <w:ind w:left="1352" w:right="1557" w:firstLine="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7"/>
        <w:ind w:right="1557"/>
        <w:jc w:val="left"/>
      </w:pPr>
      <w:r>
        <w:rPr/>
        <w:t>二、财务报表</w:t>
      </w:r>
    </w:p>
    <w:p>
      <w:pPr>
        <w:spacing w:line="240" w:lineRule="auto" w:before="9"/>
        <w:rPr>
          <w:rFonts w:ascii="宋体" w:hAnsi="宋体" w:cs="宋体" w:eastAsia="宋体" w:hint="default"/>
          <w:sz w:val="24"/>
          <w:szCs w:val="24"/>
        </w:rPr>
      </w:pPr>
    </w:p>
    <w:p>
      <w:pPr>
        <w:spacing w:before="0"/>
        <w:ind w:left="152" w:right="1557" w:firstLine="0"/>
        <w:jc w:val="left"/>
        <w:rPr>
          <w:rFonts w:ascii="宋体" w:hAnsi="宋体" w:cs="宋体" w:eastAsia="宋体" w:hint="default"/>
          <w:sz w:val="21"/>
          <w:szCs w:val="21"/>
        </w:rPr>
      </w:pPr>
      <w:r>
        <w:rPr>
          <w:rFonts w:ascii="宋体" w:hAnsi="宋体" w:cs="宋体" w:eastAsia="宋体" w:hint="default"/>
          <w:sz w:val="21"/>
          <w:szCs w:val="21"/>
        </w:rPr>
        <w:t>财务附注中报表的单位为：人民币元</w:t>
      </w:r>
    </w:p>
    <w:p>
      <w:pPr>
        <w:spacing w:after="0"/>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1557"/>
        <w:jc w:val="left"/>
      </w:pPr>
      <w:r>
        <w:rPr/>
        <w:t>1、合并资产负债表</w:t>
      </w:r>
    </w:p>
    <w:p>
      <w:pPr>
        <w:tabs>
          <w:tab w:pos="8763" w:val="left" w:leader="none"/>
        </w:tabs>
        <w:spacing w:before="143"/>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2984"/>
        <w:gridCol w:w="3354"/>
        <w:gridCol w:w="3346"/>
      </w:tblGrid>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942,087,939.30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974,974,834.03</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1,386,556.45</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262,355.00</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54,031,335.79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46,227,098.55</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7,017,905.68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9,124,114.10</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23,949,498.90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25,018,422.60</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5,726,526.83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2,448,621.34</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43,550,387.10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35,858,187.24</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3,758,046.35</w:t>
            </w: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1,080,383,994.95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1,095,037,834.31</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4,484,324.22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4,758,176.93</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85,488,465.38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79,312,686.11</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6,941,004.18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2,142,120.00</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41,532,991.68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22,426,246.18</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379,455.54</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365,462.89</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138,826,241.00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109,004,692.11</w:t>
            </w:r>
          </w:p>
        </w:tc>
      </w:tr>
      <w:tr>
        <w:trPr>
          <w:trHeight w:val="314"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1,219,210,235.95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1,204,042,526.42</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2984"/>
        <w:gridCol w:w="3354"/>
        <w:gridCol w:w="3346"/>
      </w:tblGrid>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30,249,299.21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23,833,606.87</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6,244,779.81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7,928,915.46</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4,045,199.61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3,710,865.36</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7,237,038.99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2,945,488.14</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4,229,017.65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1,534,687.96</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52,005,335.27</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39,953,563.79</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3,601,890.58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3,960,746.86</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3,601,890.58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3,960,746.86</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55,607,225.85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43,914,310.65</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167,500,000.00</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854,161,769.12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854,161,769.12</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30,397,701.59</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22,339,702.93</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54" w:type="dxa"/>
            <w:tcBorders>
              <w:top w:val="single" w:sz="4" w:space="0" w:color="000000"/>
              <w:left w:val="single" w:sz="12" w:space="0" w:color="D3D3D3"/>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112,453,712.22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116,346,581.44</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-739,150.30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-1,180,484.80</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1,163,774,032.63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1,159,167,568.69</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-171,022.53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960,647.08</w:t>
            </w:r>
          </w:p>
        </w:tc>
      </w:tr>
      <w:tr>
        <w:trPr>
          <w:trHeight w:val="312" w:hRule="exact"/>
        </w:trPr>
        <w:tc>
          <w:tcPr>
            <w:tcW w:w="2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33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1,163,603,010.10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1,160,128,215.77</w:t>
            </w:r>
          </w:p>
        </w:tc>
      </w:tr>
      <w:tr>
        <w:trPr>
          <w:trHeight w:val="312" w:hRule="exact"/>
        </w:trPr>
        <w:tc>
          <w:tcPr>
            <w:tcW w:w="2984" w:type="dxa"/>
            <w:tcBorders>
              <w:top w:val="single" w:sz="4" w:space="0" w:color="000000"/>
              <w:left w:val="single" w:sz="4" w:space="0" w:color="000000"/>
              <w:bottom w:val="single" w:sz="4" w:space="0" w:color="000000"/>
              <w:right w:val="single" w:sz="14" w:space="0" w:color="FFFFFF"/>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6"/>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权益</w:t>
            </w:r>
          </w:p>
        </w:tc>
        <w:tc>
          <w:tcPr>
            <w:tcW w:w="3354" w:type="dxa"/>
            <w:tcBorders>
              <w:top w:val="single" w:sz="4" w:space="0" w:color="000000"/>
              <w:left w:val="single" w:sz="11" w:space="0" w:color="FFFFFF"/>
              <w:bottom w:val="single" w:sz="4" w:space="0" w:color="000000"/>
              <w:right w:val="single" w:sz="4" w:space="0" w:color="000000"/>
            </w:tcBorders>
          </w:tcPr>
          <w:p>
            <w:pPr>
              <w:pStyle w:val="TableParagraph"/>
              <w:tabs>
                <w:tab w:pos="1634" w:val="left" w:leader="none"/>
              </w:tabs>
              <w:spacing w:line="240" w:lineRule="auto" w:before="28"/>
              <w:ind w:left="-135"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1,219,210,235.95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1,204,042,526.42</w:t>
            </w:r>
          </w:p>
        </w:tc>
      </w:tr>
    </w:tbl>
    <w:p>
      <w:pPr>
        <w:tabs>
          <w:tab w:pos="2989" w:val="left" w:leader="none"/>
          <w:tab w:pos="6978" w:val="left" w:leader="none"/>
        </w:tabs>
        <w:spacing w:before="64"/>
        <w:ind w:left="152" w:right="138" w:firstLine="0"/>
        <w:jc w:val="left"/>
        <w:rPr>
          <w:rFonts w:ascii="宋体" w:hAnsi="宋体" w:cs="宋体" w:eastAsia="宋体" w:hint="default"/>
          <w:sz w:val="21"/>
          <w:szCs w:val="21"/>
        </w:rPr>
      </w:pPr>
      <w:r>
        <w:rPr/>
        <w:pict>
          <v:group style="position:absolute;margin-left:207.119995pt;margin-top:-15.616768pt;width:164.3pt;height:15.15pt;mso-position-horizontal-relative:page;mso-position-vertical-relative:paragraph;z-index:-664624" coordorigin="4142,-312" coordsize="3286,303">
            <v:shape style="position:absolute;left:4142;top:-312;width:3286;height:303" coordorigin="4142,-312" coordsize="3286,303" path="m4142,-10l7428,-10,7428,-312,4142,-312,4142,-10xe" filled="true" fillcolor="#ffffff" stroked="false">
              <v:path arrowok="t"/>
              <v:fill type="solid"/>
            </v:shape>
            <w10:wrap type="none"/>
          </v:group>
        </w:pict>
      </w: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1557"/>
        <w:jc w:val="left"/>
      </w:pPr>
      <w:r>
        <w:rPr/>
        <w:t>2、母公司资产负债表</w:t>
      </w:r>
    </w:p>
    <w:p>
      <w:pPr>
        <w:spacing w:line="240" w:lineRule="auto" w:before="9"/>
        <w:rPr>
          <w:rFonts w:ascii="宋体" w:hAnsi="宋体" w:cs="宋体" w:eastAsia="宋体" w:hint="default"/>
          <w:sz w:val="31"/>
          <w:szCs w:val="31"/>
        </w:rPr>
      </w:pPr>
    </w:p>
    <w:p>
      <w:pPr>
        <w:tabs>
          <w:tab w:pos="8869" w:val="left" w:leader="none"/>
        </w:tabs>
        <w:spacing w:before="0"/>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t>单位：元</w:t>
      </w:r>
    </w:p>
    <w:p>
      <w:pPr>
        <w:spacing w:line="240" w:lineRule="auto" w:before="12"/>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742,139,030.97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947,065,803.15</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1,386,556.45</w:t>
            </w: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262,355.00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50,799,479.19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44,332,388.16</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5,209,864.77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7,999,475.20</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23,370,427.95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25,018,422.60</w:t>
            </w: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3,061,990.91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5,103,481.46</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34,888,007.61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34,453,696.86</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3,668,689.01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863,399,845.41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1,065,359,823.88</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32,722,695.00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238,081,892.48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38,081,892.48</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8,484,449.77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9,040,725.52</w:t>
            </w: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70,666,138.32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69,166,156.42</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2,837,385.76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2,132,068.72</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14,665,352.47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14,938,582.02</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403,159.42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349,992.54</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367,861,073.22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133,709,417.70</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1,231,260,918.63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1,199,069,241.58</w:t>
            </w:r>
          </w:p>
        </w:tc>
      </w:tr>
    </w:tbl>
    <w:p>
      <w:pPr>
        <w:spacing w:after="0" w:line="240" w:lineRule="auto"/>
        <w:jc w:val="right"/>
        <w:rPr>
          <w:rFonts w:ascii="宋体" w:hAnsi="宋体" w:cs="宋体" w:eastAsia="宋体" w:hint="default"/>
          <w:sz w:val="21"/>
          <w:szCs w:val="21"/>
        </w:rPr>
        <w:sectPr>
          <w:footerReference w:type="default" r:id="rId20"/>
          <w:pgSz w:w="11900" w:h="16840"/>
          <w:pgMar w:footer="983" w:header="745" w:top="1060" w:bottom="1180" w:left="980" w:right="980"/>
          <w:pgNumType w:start="6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55,046,936.09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38,643,001.72</w:t>
            </w: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5,918,379.81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7,908,925.96</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3,013,674.01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2,877,883.14</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5,846,536.27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1,985,347.87</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1,615,033.06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958,527.39</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71,440,559.24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52,373,686.08</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3,505,564.19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3,960,746.86</w:t>
            </w: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3,505,564.19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3,960,746.86</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74,946,123.43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56,334,432.94</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167,500,000.00</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852,337,779.40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852,337,779.40</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30,397,701.59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22,339,702.93</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106,079,314.21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100,557,326.31</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1,156,314,795.20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1,142,734,808.64</w:t>
            </w:r>
          </w:p>
        </w:tc>
      </w:tr>
      <w:tr>
        <w:trPr>
          <w:trHeight w:val="370"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1,231,260,918.63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1,199,069,241.58</w:t>
            </w:r>
          </w:p>
        </w:tc>
      </w:tr>
    </w:tbl>
    <w:p>
      <w:pPr>
        <w:tabs>
          <w:tab w:pos="2989" w:val="left" w:leader="none"/>
          <w:tab w:pos="7187" w:val="left" w:leader="none"/>
        </w:tabs>
        <w:spacing w:before="64"/>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1557"/>
        <w:jc w:val="left"/>
      </w:pPr>
      <w:r>
        <w:rPr/>
        <w:t>3、合并利润表</w:t>
      </w:r>
    </w:p>
    <w:p>
      <w:pPr>
        <w:tabs>
          <w:tab w:pos="8555" w:val="left" w:leader="none"/>
        </w:tabs>
        <w:spacing w:before="143"/>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t>单位：元</w:t>
      </w:r>
    </w:p>
    <w:p>
      <w:pPr>
        <w:spacing w:line="240" w:lineRule="auto" w:before="10"/>
        <w:rPr>
          <w:rFonts w:ascii="宋体" w:hAnsi="宋体" w:cs="宋体" w:eastAsia="宋体" w:hint="default"/>
          <w:sz w:val="6"/>
          <w:szCs w:val="6"/>
        </w:rPr>
      </w:pPr>
    </w:p>
    <w:tbl>
      <w:tblPr>
        <w:tblW w:w="0" w:type="auto"/>
        <w:jc w:val="left"/>
        <w:tblInd w:w="301" w:type="dxa"/>
        <w:tblLayout w:type="fixed"/>
        <w:tblCellMar>
          <w:top w:w="0" w:type="dxa"/>
          <w:left w:w="0" w:type="dxa"/>
          <w:bottom w:w="0" w:type="dxa"/>
          <w:right w:w="0" w:type="dxa"/>
        </w:tblCellMar>
        <w:tblLook w:val="01E0"/>
      </w:tblPr>
      <w:tblGrid>
        <w:gridCol w:w="4837"/>
        <w:gridCol w:w="2317"/>
        <w:gridCol w:w="2186"/>
      </w:tblGrid>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spacing w:val="-1"/>
                <w:sz w:val="21"/>
                <w:szCs w:val="21"/>
              </w:rPr>
              <w:t>上期金额</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334,277,609.05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350,114,581.27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334,277,609.05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350,114,581.27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254,472,279.34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246,945,480.20</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200,847,008.76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213,646,802.99</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3,683,576.11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3,213,107.83</w:t>
            </w: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19,280,544.74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10,736,813.95</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55,610,549.93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38,969,346.17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-25,379,411.97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-19,744,115.07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430,011.77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123,524.33</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1" w:right="-18"/>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加：公允价值变动收益（损失以“－”号填列）</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-1,386,556.45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1,386,556.45</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2,479,809.00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3,601,826.95</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80,898,582.26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108,157,484.47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3,334,431.44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2,876,675.04</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125,175.11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467,392.51</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11,712.97</w:t>
            </w: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84,107,838.59</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110,566,767.00</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15,623,378.76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17,486,816.16</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68,484,459.83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93,079,950.84</w:t>
            </w:r>
          </w:p>
        </w:tc>
      </w:tr>
      <w:tr>
        <w:trPr>
          <w:trHeight w:val="398"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317" w:type="dxa"/>
            <w:tcBorders>
              <w:top w:val="single" w:sz="4" w:space="0" w:color="000000"/>
              <w:left w:val="single" w:sz="12" w:space="0" w:color="D3D3D3"/>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301" w:type="dxa"/>
        <w:tblLayout w:type="fixed"/>
        <w:tblCellMar>
          <w:top w:w="0" w:type="dxa"/>
          <w:left w:w="0" w:type="dxa"/>
          <w:bottom w:w="0" w:type="dxa"/>
          <w:right w:w="0" w:type="dxa"/>
        </w:tblCellMar>
        <w:tblLook w:val="01E0"/>
      </w:tblPr>
      <w:tblGrid>
        <w:gridCol w:w="4837"/>
        <w:gridCol w:w="2317"/>
        <w:gridCol w:w="2186"/>
      </w:tblGrid>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71,165,129.44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93,100,358.27</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-2,680,669.61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-20,407.43</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22"/>
              <w:jc w:val="right"/>
              <w:rPr>
                <w:rFonts w:ascii="宋体" w:hAnsi="宋体" w:cs="宋体" w:eastAsia="宋体" w:hint="default"/>
                <w:sz w:val="21"/>
                <w:szCs w:val="21"/>
              </w:rPr>
            </w:pPr>
            <w:r>
              <w:rPr>
                <w:rFonts w:ascii="宋体"/>
                <w:sz w:val="21"/>
              </w:rPr>
              <w:t>--</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22"/>
              <w:jc w:val="right"/>
              <w:rPr>
                <w:rFonts w:ascii="宋体" w:hAnsi="宋体" w:cs="宋体" w:eastAsia="宋体" w:hint="default"/>
                <w:sz w:val="21"/>
                <w:szCs w:val="21"/>
              </w:rPr>
            </w:pPr>
            <w:r>
              <w:rPr>
                <w:rFonts w:ascii="宋体"/>
                <w:sz w:val="21"/>
              </w:rPr>
              <w:t>--</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0.42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0.56</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z w:val="21"/>
              </w:rPr>
              <w:t>0.42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z w:val="21"/>
              </w:rPr>
              <w:t>0.56</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441,334.50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-1,180,484.80</w:t>
            </w:r>
          </w:p>
        </w:tc>
      </w:tr>
      <w:tr>
        <w:trPr>
          <w:trHeight w:val="397"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68,925,794.33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91,899,466.04</w:t>
            </w:r>
          </w:p>
        </w:tc>
      </w:tr>
      <w:tr>
        <w:trPr>
          <w:trHeight w:val="396"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71,606,463.94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91,919,873.47</w:t>
            </w:r>
          </w:p>
        </w:tc>
      </w:tr>
      <w:tr>
        <w:trPr>
          <w:trHeight w:val="398"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31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-2,680,669.61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-20,407.43</w:t>
            </w:r>
          </w:p>
        </w:tc>
      </w:tr>
    </w:tbl>
    <w:p>
      <w:pPr>
        <w:spacing w:before="49"/>
        <w:ind w:left="152" w:right="155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1"/>
        <w:rPr>
          <w:rFonts w:ascii="宋体" w:hAnsi="宋体" w:cs="宋体" w:eastAsia="宋体" w:hint="default"/>
          <w:sz w:val="13"/>
          <w:szCs w:val="13"/>
        </w:rPr>
      </w:pPr>
    </w:p>
    <w:p>
      <w:pPr>
        <w:tabs>
          <w:tab w:pos="2989" w:val="left" w:leader="none"/>
          <w:tab w:pos="6769" w:val="left" w:leader="none"/>
        </w:tabs>
        <w:spacing w:before="0"/>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pStyle w:val="BodyText"/>
        <w:spacing w:line="240" w:lineRule="auto" w:before="167"/>
        <w:ind w:right="1557"/>
        <w:jc w:val="left"/>
      </w:pPr>
      <w:r>
        <w:rPr/>
        <w:t>4、母公司利润表</w:t>
      </w:r>
    </w:p>
    <w:p>
      <w:pPr>
        <w:tabs>
          <w:tab w:pos="8763" w:val="left" w:leader="none"/>
        </w:tabs>
        <w:spacing w:before="143"/>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4939"/>
        <w:gridCol w:w="2420"/>
        <w:gridCol w:w="2167"/>
      </w:tblGrid>
      <w:tr>
        <w:trPr>
          <w:trHeight w:val="396"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6"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315,165,731.96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343,324,003.93</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194,756,246.10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221,291,845.34</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2,720,264.69</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2,029,513.28</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11,478,644.81</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9,923,287.49</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39,366,302.51</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32,416,430.71</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-23,682,801.88</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-19,694,790.64</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254,082.23</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162,923.57</w:t>
            </w:r>
          </w:p>
        </w:tc>
      </w:tr>
      <w:tr>
        <w:trPr>
          <w:trHeight w:val="396"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-1,386,556.45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1,386,556.45</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5"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2,479,809.00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3,601,826.95</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5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420" w:type="dxa"/>
            <w:tcBorders>
              <w:top w:val="single" w:sz="4" w:space="0" w:color="000000"/>
              <w:left w:val="single" w:sz="12" w:space="0" w:color="D3D3D3"/>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91,366,246.05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102,183,177.58</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3,144,675.61</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2,802,186.04</w:t>
            </w:r>
          </w:p>
        </w:tc>
      </w:tr>
      <w:tr>
        <w:trPr>
          <w:trHeight w:val="396"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18,321.36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416,730.62</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5"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420" w:type="dxa"/>
            <w:tcBorders>
              <w:top w:val="single" w:sz="4" w:space="0" w:color="000000"/>
              <w:left w:val="single" w:sz="12" w:space="0" w:color="D3D3D3"/>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11,712.97</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94,492,600.30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104,568,633.00</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13,912,613.74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15,064,203.39</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80,579,986.56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89,504,429.61</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22"/>
              <w:jc w:val="right"/>
              <w:rPr>
                <w:rFonts w:ascii="宋体" w:hAnsi="宋体" w:cs="宋体" w:eastAsia="宋体" w:hint="default"/>
                <w:sz w:val="21"/>
                <w:szCs w:val="21"/>
              </w:rPr>
            </w:pPr>
            <w:r>
              <w:rPr>
                <w:rFonts w:ascii="宋体"/>
                <w:sz w:val="21"/>
              </w:rPr>
              <w:t>--</w:t>
            </w:r>
          </w:p>
        </w:tc>
        <w:tc>
          <w:tcPr>
            <w:tcW w:w="2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9"/>
              <w:jc w:val="right"/>
              <w:rPr>
                <w:rFonts w:ascii="宋体" w:hAnsi="宋体" w:cs="宋体" w:eastAsia="宋体" w:hint="default"/>
                <w:sz w:val="21"/>
                <w:szCs w:val="21"/>
              </w:rPr>
            </w:pPr>
            <w:r>
              <w:rPr>
                <w:rFonts w:ascii="宋体"/>
                <w:sz w:val="21"/>
              </w:rPr>
              <w:t>--</w:t>
            </w:r>
          </w:p>
        </w:tc>
      </w:tr>
      <w:tr>
        <w:trPr>
          <w:trHeight w:val="397"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z w:val="21"/>
              </w:rPr>
              <w:t>0.48</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0.53</w:t>
            </w:r>
          </w:p>
        </w:tc>
      </w:tr>
      <w:tr>
        <w:trPr>
          <w:trHeight w:val="398" w:hRule="exact"/>
        </w:trPr>
        <w:tc>
          <w:tcPr>
            <w:tcW w:w="4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42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0.48</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0.53</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4950"/>
        <w:gridCol w:w="2410"/>
        <w:gridCol w:w="2167"/>
      </w:tblGrid>
      <w:tr>
        <w:trPr>
          <w:trHeight w:val="396" w:hRule="exact"/>
        </w:trPr>
        <w:tc>
          <w:tcPr>
            <w:tcW w:w="4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7" w:right="0"/>
              <w:jc w:val="left"/>
              <w:rPr>
                <w:rFonts w:ascii="宋体" w:hAnsi="宋体" w:cs="宋体" w:eastAsia="宋体" w:hint="default"/>
                <w:sz w:val="21"/>
                <w:szCs w:val="21"/>
              </w:rPr>
            </w:pPr>
            <w:r>
              <w:rPr>
                <w:rFonts w:ascii="宋体"/>
                <w:sz w:val="21"/>
              </w:rPr>
              <w:t>80,579,986.56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7" w:right="0"/>
              <w:jc w:val="left"/>
              <w:rPr>
                <w:rFonts w:ascii="宋体" w:hAnsi="宋体" w:cs="宋体" w:eastAsia="宋体" w:hint="default"/>
                <w:sz w:val="21"/>
                <w:szCs w:val="21"/>
              </w:rPr>
            </w:pPr>
            <w:r>
              <w:rPr>
                <w:rFonts w:ascii="宋体"/>
                <w:sz w:val="21"/>
              </w:rPr>
              <w:t>89,504,429.61</w:t>
            </w:r>
          </w:p>
        </w:tc>
      </w:tr>
    </w:tbl>
    <w:p>
      <w:pPr>
        <w:tabs>
          <w:tab w:pos="2778" w:val="left" w:leader="none"/>
          <w:tab w:pos="6769" w:val="left" w:leader="none"/>
        </w:tabs>
        <w:spacing w:before="64"/>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1900" w:h="16840"/>
          <w:pgMar w:header="745" w:footer="983" w:top="1060" w:bottom="11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1557"/>
        <w:jc w:val="left"/>
      </w:pPr>
      <w:r>
        <w:rPr/>
        <w:t>5、合并现金流量表</w:t>
      </w:r>
    </w:p>
    <w:p>
      <w:pPr>
        <w:tabs>
          <w:tab w:pos="8658" w:val="left" w:leader="none"/>
        </w:tabs>
        <w:spacing w:before="143"/>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5790"/>
        <w:gridCol w:w="1996"/>
        <w:gridCol w:w="1742"/>
      </w:tblGrid>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334,569,341.16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348,511,770.82</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26,852,433.95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41,283,374.84</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5,410,368.93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3,129,647.71</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366,832,144.04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392,924,793.37</w:t>
            </w: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195,165,748.85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232,148,912.68</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53,332,714.23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51,006,695.75</w:t>
            </w: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23,566,472.50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26,593,031.19</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43,172,033.63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25,315,502.54</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315,236,969.21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335,064,142.16</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51,595,174.83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57,860,651.21</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2,479,711.62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3,601,826.95</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71,000.00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688,578.38</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5790"/>
        <w:gridCol w:w="1996"/>
        <w:gridCol w:w="1742"/>
      </w:tblGrid>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27,648,006.90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7,921,930.10</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30,198,718.52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12,212,335.43</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32,890,408.64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31,540,638.37</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16,280,713.94</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49,171,122.58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31,540,638.37</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-18,972,404.06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-19,328,302.94</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1,049,000.00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1,049,000.00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1,049,000.00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100,500,000.00</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96" w:type="dxa"/>
            <w:tcBorders>
              <w:top w:val="single" w:sz="4" w:space="0" w:color="000000"/>
              <w:left w:val="single" w:sz="12" w:space="0" w:color="D3D3D3"/>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100,500,000.00</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-65,951,000.00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-100,500,000.00</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441,334.50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-1,242,525.08</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-32,886,894.73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-63,210,176.81</w:t>
            </w:r>
          </w:p>
        </w:tc>
      </w:tr>
      <w:tr>
        <w:trPr>
          <w:trHeight w:val="396"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974,974,834.03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1,038,185,010.84</w:t>
            </w:r>
          </w:p>
        </w:tc>
      </w:tr>
      <w:tr>
        <w:trPr>
          <w:trHeight w:val="397" w:hRule="exact"/>
        </w:trPr>
        <w:tc>
          <w:tcPr>
            <w:tcW w:w="5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942,087,939.30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974,974,834.03</w:t>
            </w:r>
          </w:p>
        </w:tc>
      </w:tr>
    </w:tbl>
    <w:p>
      <w:pPr>
        <w:tabs>
          <w:tab w:pos="2989" w:val="left" w:leader="none"/>
          <w:tab w:pos="6872" w:val="left" w:leader="none"/>
        </w:tabs>
        <w:spacing w:before="65"/>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0"/>
        <w:ind w:right="1557"/>
        <w:jc w:val="left"/>
      </w:pPr>
      <w:r>
        <w:rPr/>
        <w:t>6、母公司现金流量表</w:t>
      </w:r>
    </w:p>
    <w:p>
      <w:pPr>
        <w:tabs>
          <w:tab w:pos="8658" w:val="left" w:leader="none"/>
        </w:tabs>
        <w:spacing w:before="143"/>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5735"/>
        <w:gridCol w:w="2002"/>
        <w:gridCol w:w="1790"/>
      </w:tblGrid>
      <w:tr>
        <w:trPr>
          <w:trHeight w:val="396" w:hRule="exact"/>
        </w:trPr>
        <w:tc>
          <w:tcPr>
            <w:tcW w:w="5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7" w:hRule="exact"/>
        </w:trPr>
        <w:tc>
          <w:tcPr>
            <w:tcW w:w="5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5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0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307,607,569.28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343,385,375.55</w:t>
            </w:r>
          </w:p>
        </w:tc>
      </w:tr>
      <w:tr>
        <w:trPr>
          <w:trHeight w:val="398" w:hRule="exact"/>
        </w:trPr>
        <w:tc>
          <w:tcPr>
            <w:tcW w:w="5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0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26,852,433.95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41,283,374.84</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5740"/>
        <w:gridCol w:w="1997"/>
        <w:gridCol w:w="1790"/>
      </w:tblGrid>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4,560,233.56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3,377,163.71</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339,020,236.79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388,045,914.10</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200,132,609.22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268,803,850.92</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26,921,303.46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24,974,135.54</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15,470,805.18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15,828,870.90</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57,101,605.86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26,376,405.77</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299,626,323.72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335,983,263.13</w:t>
            </w:r>
          </w:p>
        </w:tc>
      </w:tr>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39,393,913.07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52,062,650.97</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2,479,809.00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3,601,826.95</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71,000.00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1,389,477.85</w:t>
            </w:r>
          </w:p>
        </w:tc>
      </w:tr>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26,599,411.85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7,843,533.22</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29,150,220.85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12,834,838.02</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6,470,906.10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23,232,806.83</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200,000,000.00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26,415,780.34</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206,470,906.10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49,648,587.17</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-177,320,685.25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-36,813,749.15</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3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67,000,000.00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100,500,000.00</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67,000,000.00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100,500,000.00</w:t>
            </w:r>
          </w:p>
        </w:tc>
      </w:tr>
      <w:tr>
        <w:trPr>
          <w:trHeight w:val="396"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-67,000,000.00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-100,500,000.00</w:t>
            </w: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-204,926,772.18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-85,251,098.18</w:t>
            </w:r>
          </w:p>
        </w:tc>
      </w:tr>
      <w:tr>
        <w:trPr>
          <w:trHeight w:val="398" w:hRule="exact"/>
        </w:trPr>
        <w:tc>
          <w:tcPr>
            <w:tcW w:w="5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947,065,803.15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1,032,316,901.33</w:t>
            </w:r>
          </w:p>
        </w:tc>
      </w:tr>
    </w:tbl>
    <w:p>
      <w:pPr>
        <w:spacing w:after="0" w:line="240" w:lineRule="auto"/>
        <w:jc w:val="right"/>
        <w:rPr>
          <w:rFonts w:ascii="宋体" w:hAnsi="宋体" w:cs="宋体" w:eastAsia="宋体" w:hint="default"/>
          <w:sz w:val="21"/>
          <w:szCs w:val="21"/>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5752"/>
        <w:gridCol w:w="1985"/>
        <w:gridCol w:w="1790"/>
      </w:tblGrid>
      <w:tr>
        <w:trPr>
          <w:trHeight w:val="397" w:hRule="exact"/>
        </w:trPr>
        <w:tc>
          <w:tcPr>
            <w:tcW w:w="5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7" w:right="0"/>
              <w:jc w:val="left"/>
              <w:rPr>
                <w:rFonts w:ascii="宋体" w:hAnsi="宋体" w:cs="宋体" w:eastAsia="宋体" w:hint="default"/>
                <w:sz w:val="21"/>
                <w:szCs w:val="21"/>
              </w:rPr>
            </w:pPr>
            <w:r>
              <w:rPr>
                <w:rFonts w:ascii="宋体"/>
                <w:sz w:val="21"/>
              </w:rPr>
              <w:t>742,139,030.97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sz w:val="21"/>
              </w:rPr>
              <w:t>947,065,803.15</w:t>
            </w:r>
          </w:p>
        </w:tc>
      </w:tr>
    </w:tbl>
    <w:p>
      <w:pPr>
        <w:tabs>
          <w:tab w:pos="3198" w:val="left" w:leader="none"/>
          <w:tab w:pos="6872" w:val="left" w:leader="none"/>
        </w:tabs>
        <w:spacing w:before="65"/>
        <w:ind w:left="152" w:right="138"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1900" w:h="16840"/>
          <w:pgMar w:header="745" w:footer="983" w:top="1060" w:bottom="1180" w:left="980" w:right="980"/>
        </w:sectPr>
      </w:pPr>
    </w:p>
    <w:p>
      <w:pPr>
        <w:pStyle w:val="BodyText"/>
        <w:spacing w:line="240" w:lineRule="auto" w:before="25"/>
        <w:ind w:left="699" w:right="0"/>
        <w:jc w:val="left"/>
      </w:pPr>
      <w:r>
        <w:rPr/>
        <w:pict>
          <v:group style="position:absolute;margin-left:70.550636pt;margin-top:2.18567pt;width:700.8pt;height:.1pt;mso-position-horizontal-relative:page;mso-position-vertical-relative:paragraph;z-index:-664600" coordorigin="1411,44" coordsize="14016,2">
            <v:shape style="position:absolute;left:1411;top:44;width:14016;height:2" coordorigin="1411,44" coordsize="14016,0" path="m1411,44l15427,44e" filled="false" stroked="true" strokeweight=".72pt" strokecolor="#000000">
              <v:path arrowok="t"/>
            </v:shape>
            <w10:wrap type="none"/>
          </v:group>
        </w:pict>
      </w:r>
      <w:r>
        <w:rPr/>
        <w:t>7、合并所有者权益变动表</w:t>
      </w:r>
    </w:p>
    <w:p>
      <w:pPr>
        <w:tabs>
          <w:tab w:pos="8890" w:val="left" w:leader="none"/>
          <w:tab w:pos="13510" w:val="left" w:leader="none"/>
        </w:tabs>
        <w:spacing w:before="198"/>
        <w:ind w:left="699"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t>本期金额</w:t>
        <w:tab/>
        <w:t>单位：元</w:t>
      </w:r>
    </w:p>
    <w:p>
      <w:pPr>
        <w:spacing w:line="240" w:lineRule="auto" w:before="8"/>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344"/>
        <w:gridCol w:w="1606"/>
        <w:gridCol w:w="1620"/>
        <w:gridCol w:w="540"/>
        <w:gridCol w:w="540"/>
        <w:gridCol w:w="1507"/>
        <w:gridCol w:w="653"/>
        <w:gridCol w:w="1654"/>
        <w:gridCol w:w="1440"/>
        <w:gridCol w:w="1440"/>
        <w:gridCol w:w="1800"/>
      </w:tblGrid>
      <w:tr>
        <w:trPr>
          <w:trHeight w:val="36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1279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14"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955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FFFFFF"/>
            </w:tcBorders>
            <w:shd w:val="clear" w:color="auto" w:fill="D3D3D3"/>
          </w:tcPr>
          <w:p>
            <w:pPr/>
          </w:p>
        </w:tc>
        <w:tc>
          <w:tcPr>
            <w:tcW w:w="1800" w:type="dxa"/>
            <w:vMerge w:val="restart"/>
            <w:tcBorders>
              <w:top w:val="single" w:sz="4" w:space="0" w:color="000000"/>
              <w:left w:val="single" w:sz="4" w:space="0" w:color="FFFFFF"/>
              <w:right w:val="single" w:sz="4" w:space="0" w:color="000000"/>
            </w:tcBorders>
            <w:shd w:val="clear" w:color="auto" w:fill="D3D3D3"/>
          </w:tcPr>
          <w:p>
            <w:pPr/>
          </w:p>
        </w:tc>
      </w:tr>
      <w:tr>
        <w:trPr>
          <w:trHeight w:val="164"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0" w:type="dxa"/>
            <w:vMerge w:val="restart"/>
            <w:tcBorders>
              <w:top w:val="single" w:sz="4" w:space="0" w:color="000000"/>
              <w:left w:val="single" w:sz="4" w:space="0" w:color="000000"/>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82"/>
              <w:ind w:left="55" w:right="5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7" w:type="dxa"/>
            <w:vMerge w:val="restart"/>
            <w:tcBorders>
              <w:top w:val="single" w:sz="4" w:space="0" w:color="000000"/>
              <w:left w:val="single" w:sz="4" w:space="0" w:color="000000"/>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82"/>
              <w:ind w:left="110" w:right="108"/>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100"/>
                <w:sz w:val="21"/>
                <w:szCs w:val="21"/>
              </w:rPr>
              <w:t> </w:t>
            </w:r>
            <w:r>
              <w:rPr>
                <w:rFonts w:ascii="宋体" w:hAnsi="宋体" w:cs="宋体" w:eastAsia="宋体" w:hint="default"/>
                <w:sz w:val="21"/>
                <w:szCs w:val="21"/>
              </w:rPr>
              <w:t>风险</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654"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FFFFFF"/>
            </w:tcBorders>
            <w:shd w:val="clear" w:color="auto" w:fill="D3D3D3"/>
          </w:tcPr>
          <w:p>
            <w:pPr/>
          </w:p>
        </w:tc>
        <w:tc>
          <w:tcPr>
            <w:tcW w:w="1800" w:type="dxa"/>
            <w:vMerge/>
            <w:tcBorders>
              <w:left w:val="single" w:sz="4" w:space="0" w:color="FFFFFF"/>
              <w:bottom w:val="nil" w:sz="6" w:space="0" w:color="auto"/>
              <w:right w:val="single" w:sz="4" w:space="0" w:color="000000"/>
            </w:tcBorders>
            <w:shd w:val="clear" w:color="auto" w:fill="D3D3D3"/>
          </w:tcPr>
          <w:p>
            <w:pPr/>
          </w:p>
        </w:tc>
      </w:tr>
      <w:tr>
        <w:trPr>
          <w:trHeight w:val="140"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72" w:lineRule="exact" w:before="47"/>
              <w:ind w:left="592" w:right="53" w:hanging="526"/>
              <w:jc w:val="left"/>
              <w:rPr>
                <w:rFonts w:ascii="宋体" w:hAnsi="宋体" w:cs="宋体" w:eastAsia="宋体" w:hint="default"/>
                <w:sz w:val="21"/>
                <w:szCs w:val="21"/>
              </w:rPr>
            </w:pPr>
            <w:r>
              <w:rPr>
                <w:rFonts w:ascii="宋体" w:hAnsi="宋体" w:cs="宋体" w:eastAsia="宋体" w:hint="default"/>
                <w:sz w:val="21"/>
                <w:szCs w:val="21"/>
              </w:rPr>
              <w:t>实收资本（或股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2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val="restart"/>
            <w:tcBorders>
              <w:top w:val="nil" w:sz="6" w:space="0" w:color="auto"/>
              <w:left w:val="single" w:sz="4" w:space="0" w:color="000000"/>
              <w:right w:val="single" w:sz="4" w:space="0" w:color="000000"/>
            </w:tcBorders>
            <w:shd w:val="clear" w:color="auto" w:fill="D3D3D3"/>
          </w:tcPr>
          <w:p>
            <w:pPr>
              <w:pStyle w:val="TableParagraph"/>
              <w:spacing w:line="272" w:lineRule="exact" w:before="47"/>
              <w:ind w:left="55" w:right="50"/>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100"/>
                <w:sz w:val="21"/>
                <w:szCs w:val="21"/>
              </w:rPr>
              <w:t> </w:t>
            </w:r>
            <w:r>
              <w:rPr>
                <w:rFonts w:ascii="宋体" w:hAnsi="宋体" w:cs="宋体" w:eastAsia="宋体" w:hint="default"/>
                <w:sz w:val="21"/>
                <w:szCs w:val="21"/>
              </w:rPr>
              <w:t>储备</w:t>
            </w:r>
          </w:p>
        </w:tc>
        <w:tc>
          <w:tcPr>
            <w:tcW w:w="1507"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54"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FFFFFF"/>
            </w:tcBorders>
            <w:shd w:val="clear" w:color="auto" w:fill="D3D3D3"/>
          </w:tcPr>
          <w:p>
            <w:pPr>
              <w:pStyle w:val="TableParagraph"/>
              <w:spacing w:line="254" w:lineRule="exact"/>
              <w:ind w:left="8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0" w:type="dxa"/>
            <w:vMerge w:val="restart"/>
            <w:tcBorders>
              <w:top w:val="nil" w:sz="6" w:space="0" w:color="auto"/>
              <w:left w:val="single" w:sz="4" w:space="0" w:color="FFFFFF"/>
              <w:right w:val="single" w:sz="4" w:space="0" w:color="000000"/>
            </w:tcBorders>
            <w:shd w:val="clear" w:color="auto" w:fill="D3D3D3"/>
          </w:tcPr>
          <w:p>
            <w:pPr>
              <w:pStyle w:val="TableParagraph"/>
              <w:spacing w:line="254" w:lineRule="exact"/>
              <w:ind w:left="1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70"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1606" w:type="dxa"/>
            <w:vMerge/>
            <w:tcBorders>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5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53" w:type="dxa"/>
            <w:vMerge/>
            <w:tcBorders>
              <w:left w:val="single" w:sz="4" w:space="0" w:color="000000"/>
              <w:right w:val="single" w:sz="4" w:space="0" w:color="000000"/>
            </w:tcBorders>
            <w:shd w:val="clear" w:color="auto" w:fill="D3D3D3"/>
          </w:tcPr>
          <w:p>
            <w:pPr/>
          </w:p>
        </w:tc>
        <w:tc>
          <w:tcPr>
            <w:tcW w:w="1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29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4" w:space="0" w:color="000000"/>
              <w:bottom w:val="nil" w:sz="6" w:space="0" w:color="auto"/>
              <w:right w:val="single" w:sz="4" w:space="0" w:color="FFFFFF"/>
            </w:tcBorders>
            <w:shd w:val="clear" w:color="auto" w:fill="D3D3D3"/>
          </w:tcPr>
          <w:p>
            <w:pPr/>
          </w:p>
        </w:tc>
        <w:tc>
          <w:tcPr>
            <w:tcW w:w="1800" w:type="dxa"/>
            <w:vMerge/>
            <w:tcBorders>
              <w:left w:val="single" w:sz="4" w:space="0" w:color="FFFFFF"/>
              <w:bottom w:val="nil" w:sz="6" w:space="0" w:color="auto"/>
              <w:right w:val="single" w:sz="4" w:space="0" w:color="000000"/>
            </w:tcBorders>
            <w:shd w:val="clear" w:color="auto" w:fill="D3D3D3"/>
          </w:tcPr>
          <w:p>
            <w:pPr/>
          </w:p>
        </w:tc>
      </w:tr>
      <w:tr>
        <w:trPr>
          <w:trHeight w:val="185" w:hRule="exact"/>
        </w:trPr>
        <w:tc>
          <w:tcPr>
            <w:tcW w:w="2344" w:type="dxa"/>
            <w:vMerge/>
            <w:tcBorders>
              <w:left w:val="single" w:sz="4" w:space="0" w:color="000000"/>
              <w:right w:val="single" w:sz="4" w:space="0" w:color="000000"/>
            </w:tcBorders>
            <w:shd w:val="clear" w:color="auto" w:fill="D3D3D3"/>
          </w:tcPr>
          <w:p>
            <w:pPr/>
          </w:p>
        </w:tc>
        <w:tc>
          <w:tcPr>
            <w:tcW w:w="1606" w:type="dxa"/>
            <w:vMerge/>
            <w:tcBorders>
              <w:left w:val="single" w:sz="4" w:space="0" w:color="000000"/>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507"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54"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FFFFFF"/>
            </w:tcBorders>
            <w:shd w:val="clear" w:color="auto" w:fill="D3D3D3"/>
          </w:tcPr>
          <w:p>
            <w:pPr/>
          </w:p>
        </w:tc>
        <w:tc>
          <w:tcPr>
            <w:tcW w:w="1800" w:type="dxa"/>
            <w:vMerge w:val="restart"/>
            <w:tcBorders>
              <w:top w:val="nil" w:sz="6" w:space="0" w:color="auto"/>
              <w:left w:val="single" w:sz="4" w:space="0" w:color="FFFFFF"/>
              <w:right w:val="single" w:sz="4" w:space="0" w:color="000000"/>
            </w:tcBorders>
            <w:shd w:val="clear" w:color="auto" w:fill="D3D3D3"/>
          </w:tcPr>
          <w:p>
            <w:pPr/>
          </w:p>
        </w:tc>
      </w:tr>
      <w:tr>
        <w:trPr>
          <w:trHeight w:val="137" w:hRule="exact"/>
        </w:trPr>
        <w:tc>
          <w:tcPr>
            <w:tcW w:w="2344" w:type="dxa"/>
            <w:vMerge/>
            <w:tcBorders>
              <w:left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bottom w:val="nil" w:sz="6" w:space="0" w:color="auto"/>
              <w:right w:val="single" w:sz="4" w:space="0" w:color="000000"/>
            </w:tcBorders>
            <w:shd w:val="clear" w:color="auto" w:fill="D3D3D3"/>
          </w:tcPr>
          <w:p>
            <w:pPr/>
          </w:p>
        </w:tc>
        <w:tc>
          <w:tcPr>
            <w:tcW w:w="1507" w:type="dxa"/>
            <w:vMerge w:val="restart"/>
            <w:tcBorders>
              <w:top w:val="nil" w:sz="6" w:space="0" w:color="auto"/>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54" w:type="dxa"/>
            <w:vMerge w:val="restart"/>
            <w:tcBorders>
              <w:top w:val="nil" w:sz="6" w:space="0" w:color="auto"/>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FFFFFF"/>
            </w:tcBorders>
            <w:shd w:val="clear" w:color="auto" w:fill="D3D3D3"/>
          </w:tcPr>
          <w:p>
            <w:pPr/>
          </w:p>
        </w:tc>
        <w:tc>
          <w:tcPr>
            <w:tcW w:w="1800" w:type="dxa"/>
            <w:vMerge/>
            <w:tcBorders>
              <w:left w:val="single" w:sz="4" w:space="0" w:color="FFFFFF"/>
              <w:right w:val="single" w:sz="4" w:space="0" w:color="000000"/>
            </w:tcBorders>
            <w:shd w:val="clear" w:color="auto" w:fill="D3D3D3"/>
          </w:tcPr>
          <w:p>
            <w:pPr/>
          </w:p>
        </w:tc>
      </w:tr>
      <w:tr>
        <w:trPr>
          <w:trHeight w:val="142"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7"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654"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FFFFFF"/>
            </w:tcBorders>
            <w:shd w:val="clear" w:color="auto" w:fill="D3D3D3"/>
          </w:tcPr>
          <w:p>
            <w:pPr/>
          </w:p>
        </w:tc>
        <w:tc>
          <w:tcPr>
            <w:tcW w:w="1800" w:type="dxa"/>
            <w:vMerge/>
            <w:tcBorders>
              <w:left w:val="single" w:sz="4" w:space="0" w:color="FFFFFF"/>
              <w:bottom w:val="single" w:sz="4" w:space="0" w:color="000000"/>
              <w:right w:val="single" w:sz="4" w:space="0" w:color="000000"/>
            </w:tcBorders>
            <w:shd w:val="clear" w:color="auto" w:fill="D3D3D3"/>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167,500,000.00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854,161,769.12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center"/>
              <w:rPr>
                <w:rFonts w:ascii="宋体" w:hAnsi="宋体" w:cs="宋体" w:eastAsia="宋体" w:hint="default"/>
                <w:sz w:val="21"/>
                <w:szCs w:val="21"/>
              </w:rPr>
            </w:pPr>
            <w:r>
              <w:rPr>
                <w:rFonts w:ascii="宋体"/>
                <w:sz w:val="21"/>
              </w:rPr>
              <w:t>22,339,702.93</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116,346,581.44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-1,180,484.80</w:t>
            </w: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960,647.08</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1,160,128,215.77</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43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205"/>
              <w:jc w:val="center"/>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167,500,000.00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854,161,769.12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center"/>
              <w:rPr>
                <w:rFonts w:ascii="宋体" w:hAnsi="宋体" w:cs="宋体" w:eastAsia="宋体" w:hint="default"/>
                <w:sz w:val="21"/>
                <w:szCs w:val="21"/>
              </w:rPr>
            </w:pPr>
            <w:r>
              <w:rPr>
                <w:rFonts w:ascii="宋体"/>
                <w:sz w:val="21"/>
              </w:rPr>
              <w:t>22,339,702.93</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116,346,581.44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-1,180,484.80</w:t>
            </w: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960,647.08</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1,160,128,215.77</w:t>
            </w:r>
          </w:p>
        </w:tc>
      </w:tr>
      <w:tr>
        <w:trPr>
          <w:trHeight w:val="63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7"/>
              <w:jc w:val="left"/>
              <w:rPr>
                <w:rFonts w:ascii="宋体" w:hAnsi="宋体" w:cs="宋体" w:eastAsia="宋体" w:hint="default"/>
                <w:sz w:val="21"/>
                <w:szCs w:val="21"/>
              </w:rPr>
            </w:pPr>
            <w:r>
              <w:rPr>
                <w:rFonts w:ascii="宋体" w:hAnsi="宋体" w:cs="宋体" w:eastAsia="宋体" w:hint="default"/>
                <w:spacing w:val="-20"/>
                <w:w w:val="100"/>
                <w:sz w:val="21"/>
                <w:szCs w:val="21"/>
              </w:rPr>
              <w:t>三、本期增减变动金额（减</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少以“－”号填列）</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92" w:right="0"/>
              <w:jc w:val="center"/>
              <w:rPr>
                <w:rFonts w:ascii="宋体" w:hAnsi="宋体" w:cs="宋体" w:eastAsia="宋体" w:hint="default"/>
                <w:sz w:val="21"/>
                <w:szCs w:val="21"/>
              </w:rPr>
            </w:pPr>
            <w:r>
              <w:rPr>
                <w:rFonts w:ascii="宋体"/>
                <w:sz w:val="21"/>
              </w:rPr>
              <w:t>8,057,998.66</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-3,892,869.22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441,334.50</w:t>
            </w: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-1,131,669.61</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3,474,794.33</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71,165,129.44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-2,680,669.61</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68,484,459.83</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441,334.50</w:t>
            </w: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441,334.50</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2"/>
                <w:sz w:val="21"/>
                <w:szCs w:val="21"/>
              </w:rPr>
              <w:t>上述（一）和（二）小计</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71,165,129.44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441,334.50</w:t>
            </w: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-2,680,669.61</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68,925,794.33</w:t>
            </w:r>
          </w:p>
        </w:tc>
      </w:tr>
      <w:tr>
        <w:trPr>
          <w:trHeight w:val="63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7"/>
              <w:jc w:val="left"/>
              <w:rPr>
                <w:rFonts w:ascii="宋体" w:hAnsi="宋体" w:cs="宋体" w:eastAsia="宋体" w:hint="default"/>
                <w:sz w:val="21"/>
                <w:szCs w:val="21"/>
              </w:rPr>
            </w:pPr>
            <w:r>
              <w:rPr>
                <w:rFonts w:ascii="宋体" w:hAnsi="宋体" w:cs="宋体" w:eastAsia="宋体" w:hint="default"/>
                <w:spacing w:val="-2"/>
                <w:sz w:val="21"/>
                <w:szCs w:val="21"/>
              </w:rPr>
              <w:t>（三）所有者投入和减少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资本</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1,549,000.00</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1,549,000.00</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1,549,000.00</w:t>
            </w: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1,549,000.00</w:t>
            </w:r>
          </w:p>
        </w:tc>
      </w:tr>
      <w:tr>
        <w:trPr>
          <w:trHeight w:val="636"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7"/>
              <w:jc w:val="left"/>
              <w:rPr>
                <w:rFonts w:ascii="宋体" w:hAnsi="宋体" w:cs="宋体" w:eastAsia="宋体" w:hint="default"/>
                <w:sz w:val="21"/>
                <w:szCs w:val="21"/>
              </w:rPr>
            </w:pPr>
            <w:r>
              <w:rPr>
                <w:rFonts w:ascii="宋体" w:hAnsi="宋体" w:cs="宋体" w:eastAsia="宋体" w:hint="default"/>
                <w:spacing w:val="-11"/>
                <w:w w:val="100"/>
                <w:sz w:val="21"/>
                <w:szCs w:val="21"/>
              </w:rPr>
              <w:t>2．股份支付计入所有者权</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益的金额</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2" w:right="0"/>
              <w:jc w:val="center"/>
              <w:rPr>
                <w:rFonts w:ascii="宋体" w:hAnsi="宋体" w:cs="宋体" w:eastAsia="宋体" w:hint="default"/>
                <w:sz w:val="21"/>
                <w:szCs w:val="21"/>
              </w:rPr>
            </w:pPr>
            <w:r>
              <w:rPr>
                <w:rFonts w:ascii="宋体"/>
                <w:sz w:val="21"/>
              </w:rPr>
              <w:t>8,057,998.66</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-75,057,998.66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2" w:right="0"/>
              <w:jc w:val="center"/>
              <w:rPr>
                <w:rFonts w:ascii="宋体" w:hAnsi="宋体" w:cs="宋体" w:eastAsia="宋体" w:hint="default"/>
                <w:sz w:val="21"/>
                <w:szCs w:val="21"/>
              </w:rPr>
            </w:pPr>
            <w:r>
              <w:rPr>
                <w:rFonts w:ascii="宋体"/>
                <w:sz w:val="21"/>
              </w:rPr>
              <w:t>8,057,998.66</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-8,057,998.66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
        </w:tc>
      </w:tr>
      <w:tr>
        <w:trPr>
          <w:trHeight w:val="36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11"/>
                <w:sz w:val="21"/>
                <w:szCs w:val="21"/>
              </w:rPr>
              <w:t>3．对所有者（或股东）的</w:t>
            </w:r>
          </w:p>
        </w:tc>
        <w:tc>
          <w:tcPr>
            <w:tcW w:w="1606" w:type="dxa"/>
            <w:tcBorders>
              <w:top w:val="single" w:sz="4" w:space="0" w:color="000000"/>
              <w:left w:val="single" w:sz="13"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FFFFFF"/>
            </w:tcBorders>
          </w:tcPr>
          <w:p>
            <w:pPr/>
          </w:p>
        </w:tc>
        <w:tc>
          <w:tcPr>
            <w:tcW w:w="18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r>
    </w:tbl>
    <w:p>
      <w:pPr>
        <w:spacing w:after="0" w:line="240" w:lineRule="auto"/>
        <w:jc w:val="right"/>
        <w:rPr>
          <w:rFonts w:ascii="宋体" w:hAnsi="宋体" w:cs="宋体" w:eastAsia="宋体" w:hint="default"/>
          <w:sz w:val="21"/>
          <w:szCs w:val="21"/>
        </w:rPr>
        <w:sectPr>
          <w:headerReference w:type="default" r:id="rId21"/>
          <w:footerReference w:type="default" r:id="rId22"/>
          <w:pgSz w:w="16840" w:h="11900" w:orient="landscape"/>
          <w:pgMar w:header="867" w:footer="975" w:top="1060" w:bottom="1160" w:left="740" w:right="720"/>
          <w:pgNumType w:start="6"/>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356"/>
        <w:gridCol w:w="1594"/>
        <w:gridCol w:w="1620"/>
        <w:gridCol w:w="540"/>
        <w:gridCol w:w="540"/>
        <w:gridCol w:w="1507"/>
        <w:gridCol w:w="653"/>
        <w:gridCol w:w="1654"/>
        <w:gridCol w:w="1440"/>
        <w:gridCol w:w="1440"/>
        <w:gridCol w:w="1800"/>
      </w:tblGrid>
      <w:tr>
        <w:trPr>
          <w:trHeight w:val="338" w:hRule="exact"/>
        </w:trPr>
        <w:tc>
          <w:tcPr>
            <w:tcW w:w="235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94"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1507"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1654"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0" w:right="19"/>
              <w:jc w:val="left"/>
              <w:rPr>
                <w:rFonts w:ascii="宋体" w:hAnsi="宋体" w:cs="宋体" w:eastAsia="宋体" w:hint="default"/>
                <w:sz w:val="21"/>
                <w:szCs w:val="21"/>
              </w:rPr>
            </w:pPr>
            <w:r>
              <w:rPr>
                <w:rFonts w:ascii="宋体" w:hAnsi="宋体" w:cs="宋体" w:eastAsia="宋体" w:hint="default"/>
                <w:spacing w:val="-2"/>
                <w:sz w:val="21"/>
                <w:szCs w:val="21"/>
              </w:rPr>
              <w:t>（五）所有者权益内部结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转</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0" w:right="19"/>
              <w:jc w:val="left"/>
              <w:rPr>
                <w:rFonts w:ascii="宋体" w:hAnsi="宋体" w:cs="宋体" w:eastAsia="宋体" w:hint="default"/>
                <w:sz w:val="21"/>
                <w:szCs w:val="21"/>
              </w:rPr>
            </w:pPr>
            <w:r>
              <w:rPr>
                <w:rFonts w:ascii="宋体" w:hAnsi="宋体" w:cs="宋体" w:eastAsia="宋体" w:hint="default"/>
                <w:spacing w:val="-11"/>
                <w:sz w:val="21"/>
                <w:szCs w:val="21"/>
              </w:rPr>
              <w:t>1．资本公积转增资本（或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股本）</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0" w:right="19"/>
              <w:jc w:val="left"/>
              <w:rPr>
                <w:rFonts w:ascii="宋体" w:hAnsi="宋体" w:cs="宋体" w:eastAsia="宋体" w:hint="default"/>
                <w:sz w:val="21"/>
                <w:szCs w:val="21"/>
              </w:rPr>
            </w:pPr>
            <w:r>
              <w:rPr>
                <w:rFonts w:ascii="宋体" w:hAnsi="宋体" w:cs="宋体" w:eastAsia="宋体" w:hint="default"/>
                <w:spacing w:val="-11"/>
                <w:sz w:val="21"/>
                <w:szCs w:val="21"/>
              </w:rPr>
              <w:t>2．盈余公积转增资本（或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股本）</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left"/>
              <w:rPr>
                <w:rFonts w:ascii="宋体" w:hAnsi="宋体" w:cs="宋体" w:eastAsia="宋体" w:hint="default"/>
                <w:sz w:val="21"/>
                <w:szCs w:val="21"/>
              </w:rPr>
            </w:pPr>
            <w:r>
              <w:rPr>
                <w:rFonts w:ascii="宋体"/>
                <w:sz w:val="21"/>
              </w:rPr>
              <w:t>167,500,000.00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5" w:right="0"/>
              <w:jc w:val="left"/>
              <w:rPr>
                <w:rFonts w:ascii="宋体" w:hAnsi="宋体" w:cs="宋体" w:eastAsia="宋体" w:hint="default"/>
                <w:sz w:val="21"/>
                <w:szCs w:val="21"/>
              </w:rPr>
            </w:pPr>
            <w:r>
              <w:rPr>
                <w:rFonts w:ascii="宋体"/>
                <w:sz w:val="21"/>
              </w:rPr>
              <w:t>854,161,769.12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8" w:right="0"/>
              <w:jc w:val="left"/>
              <w:rPr>
                <w:rFonts w:ascii="宋体" w:hAnsi="宋体" w:cs="宋体" w:eastAsia="宋体" w:hint="default"/>
                <w:sz w:val="21"/>
                <w:szCs w:val="21"/>
              </w:rPr>
            </w:pPr>
            <w:r>
              <w:rPr>
                <w:rFonts w:ascii="宋体"/>
                <w:sz w:val="21"/>
              </w:rPr>
              <w:t>30,397,701.59</w:t>
            </w:r>
          </w:p>
        </w:tc>
        <w:tc>
          <w:tcPr>
            <w:tcW w:w="65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 w:right="0"/>
              <w:jc w:val="left"/>
              <w:rPr>
                <w:rFonts w:ascii="宋体" w:hAnsi="宋体" w:cs="宋体" w:eastAsia="宋体" w:hint="default"/>
                <w:sz w:val="21"/>
                <w:szCs w:val="21"/>
              </w:rPr>
            </w:pPr>
            <w:r>
              <w:rPr>
                <w:rFonts w:ascii="宋体"/>
                <w:sz w:val="21"/>
              </w:rPr>
              <w:t>112,453,712.22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2" w:right="0"/>
              <w:jc w:val="left"/>
              <w:rPr>
                <w:rFonts w:ascii="宋体" w:hAnsi="宋体" w:cs="宋体" w:eastAsia="宋体" w:hint="default"/>
                <w:sz w:val="21"/>
                <w:szCs w:val="21"/>
              </w:rPr>
            </w:pPr>
            <w:r>
              <w:rPr>
                <w:rFonts w:ascii="宋体"/>
                <w:sz w:val="21"/>
              </w:rPr>
              <w:t>-739,150.30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2" w:right="0"/>
              <w:jc w:val="left"/>
              <w:rPr>
                <w:rFonts w:ascii="宋体" w:hAnsi="宋体" w:cs="宋体" w:eastAsia="宋体" w:hint="default"/>
                <w:sz w:val="21"/>
                <w:szCs w:val="21"/>
              </w:rPr>
            </w:pPr>
            <w:r>
              <w:rPr>
                <w:rFonts w:ascii="宋体"/>
                <w:sz w:val="21"/>
              </w:rPr>
              <w:t>-171,022.53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left"/>
              <w:rPr>
                <w:rFonts w:ascii="宋体" w:hAnsi="宋体" w:cs="宋体" w:eastAsia="宋体" w:hint="default"/>
                <w:sz w:val="21"/>
                <w:szCs w:val="21"/>
              </w:rPr>
            </w:pPr>
            <w:r>
              <w:rPr>
                <w:rFonts w:ascii="宋体"/>
                <w:sz w:val="21"/>
              </w:rPr>
              <w:t>1,163,603,010.10</w:t>
            </w:r>
          </w:p>
        </w:tc>
      </w:tr>
    </w:tbl>
    <w:p>
      <w:pPr>
        <w:spacing w:after="0" w:line="240" w:lineRule="auto"/>
        <w:jc w:val="left"/>
        <w:rPr>
          <w:rFonts w:ascii="宋体" w:hAnsi="宋体" w:cs="宋体" w:eastAsia="宋体" w:hint="default"/>
          <w:sz w:val="21"/>
          <w:szCs w:val="21"/>
        </w:rPr>
        <w:sectPr>
          <w:footerReference w:type="default" r:id="rId23"/>
          <w:pgSz w:w="16840" w:h="11900" w:orient="landscape"/>
          <w:pgMar w:footer="975" w:header="867" w:top="1060" w:bottom="1160" w:left="740" w:right="720"/>
          <w:pgNumType w:start="7"/>
        </w:sectPr>
      </w:pPr>
    </w:p>
    <w:p>
      <w:pPr>
        <w:spacing w:line="240" w:lineRule="auto" w:before="2"/>
        <w:rPr>
          <w:rFonts w:ascii="Times New Roman" w:hAnsi="Times New Roman" w:cs="Times New Roman" w:eastAsia="Times New Roman" w:hint="default"/>
          <w:sz w:val="3"/>
          <w:szCs w:val="3"/>
        </w:rPr>
      </w:pPr>
    </w:p>
    <w:p>
      <w:pPr>
        <w:spacing w:line="20" w:lineRule="exact"/>
        <w:ind w:left="6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13574" w:val="left" w:leader="none"/>
        </w:tabs>
        <w:spacing w:before="0"/>
        <w:ind w:left="659" w:right="0" w:firstLine="0"/>
        <w:jc w:val="left"/>
        <w:rPr>
          <w:rFonts w:ascii="宋体" w:hAnsi="宋体" w:cs="宋体" w:eastAsia="宋体" w:hint="default"/>
          <w:sz w:val="21"/>
          <w:szCs w:val="21"/>
        </w:rPr>
      </w:pPr>
      <w:r>
        <w:rPr>
          <w:rFonts w:ascii="宋体" w:hAnsi="宋体" w:cs="宋体" w:eastAsia="宋体" w:hint="default"/>
          <w:spacing w:val="-2"/>
          <w:sz w:val="21"/>
          <w:szCs w:val="21"/>
        </w:rPr>
        <w:t>上年金额</w:t>
        <w:tab/>
        <w:t>单位：元</w:t>
      </w:r>
    </w:p>
    <w:p>
      <w:pPr>
        <w:spacing w:line="240" w:lineRule="auto" w:before="8"/>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343"/>
        <w:gridCol w:w="1604"/>
        <w:gridCol w:w="1620"/>
        <w:gridCol w:w="540"/>
        <w:gridCol w:w="574"/>
        <w:gridCol w:w="1510"/>
        <w:gridCol w:w="540"/>
        <w:gridCol w:w="1654"/>
        <w:gridCol w:w="1440"/>
        <w:gridCol w:w="1440"/>
        <w:gridCol w:w="1800"/>
      </w:tblGrid>
      <w:tr>
        <w:trPr>
          <w:trHeight w:val="361" w:hRule="exact"/>
        </w:trPr>
        <w:tc>
          <w:tcPr>
            <w:tcW w:w="2343" w:type="dxa"/>
            <w:vMerge w:val="restart"/>
            <w:tcBorders>
              <w:top w:val="single" w:sz="4" w:space="0" w:color="000000"/>
              <w:left w:val="single" w:sz="4" w:space="0" w:color="000000"/>
              <w:right w:val="single" w:sz="4" w:space="0" w:color="000000"/>
            </w:tcBorders>
            <w:shd w:val="clear" w:color="auto" w:fill="D3D3D3"/>
          </w:tcPr>
          <w:p>
            <w:pPr/>
          </w:p>
        </w:tc>
        <w:tc>
          <w:tcPr>
            <w:tcW w:w="1272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15" w:hRule="exact"/>
        </w:trPr>
        <w:tc>
          <w:tcPr>
            <w:tcW w:w="2343" w:type="dxa"/>
            <w:vMerge/>
            <w:tcBorders>
              <w:left w:val="single" w:sz="4" w:space="0" w:color="000000"/>
              <w:bottom w:val="single" w:sz="1" w:space="0" w:color="FFFFFF"/>
              <w:right w:val="single" w:sz="4" w:space="0" w:color="000000"/>
            </w:tcBorders>
            <w:shd w:val="clear" w:color="auto" w:fill="D3D3D3"/>
          </w:tcPr>
          <w:p>
            <w:pPr/>
          </w:p>
        </w:tc>
        <w:tc>
          <w:tcPr>
            <w:tcW w:w="9481" w:type="dxa"/>
            <w:gridSpan w:val="8"/>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3D3D3"/>
          </w:tcPr>
          <w:p>
            <w:pPr/>
          </w:p>
        </w:tc>
        <w:tc>
          <w:tcPr>
            <w:tcW w:w="1800" w:type="dxa"/>
            <w:vMerge w:val="restart"/>
            <w:tcBorders>
              <w:top w:val="single" w:sz="4" w:space="0" w:color="000000"/>
              <w:left w:val="single" w:sz="4" w:space="0" w:color="000000"/>
              <w:right w:val="single" w:sz="4" w:space="0" w:color="000000"/>
            </w:tcBorders>
            <w:shd w:val="clear" w:color="auto" w:fill="D3D3D3"/>
          </w:tcPr>
          <w:p>
            <w:pPr/>
          </w:p>
        </w:tc>
      </w:tr>
      <w:tr>
        <w:trPr>
          <w:trHeight w:val="165" w:hRule="exact"/>
        </w:trPr>
        <w:tc>
          <w:tcPr>
            <w:tcW w:w="2343" w:type="dxa"/>
            <w:vMerge w:val="restart"/>
            <w:tcBorders>
              <w:top w:val="single" w:sz="1" w:space="0" w:color="FFFFFF"/>
              <w:left w:val="single" w:sz="4" w:space="0" w:color="000000"/>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1" w:space="0" w:color="FFFFFF"/>
              <w:left w:val="single" w:sz="4" w:space="0" w:color="000000"/>
              <w:bottom w:val="nil" w:sz="6" w:space="0" w:color="auto"/>
              <w:right w:val="single" w:sz="4" w:space="0" w:color="000000"/>
            </w:tcBorders>
            <w:shd w:val="clear" w:color="auto" w:fill="D3D3D3"/>
          </w:tcPr>
          <w:p>
            <w:pPr/>
          </w:p>
        </w:tc>
        <w:tc>
          <w:tcPr>
            <w:tcW w:w="1620" w:type="dxa"/>
            <w:vMerge w:val="restart"/>
            <w:tcBorders>
              <w:top w:val="single" w:sz="1" w:space="0" w:color="FFFFFF"/>
              <w:left w:val="single" w:sz="4" w:space="0" w:color="000000"/>
              <w:right w:val="single" w:sz="4" w:space="0" w:color="000000"/>
            </w:tcBorders>
            <w:shd w:val="clear" w:color="auto" w:fill="D3D3D3"/>
          </w:tcPr>
          <w:p>
            <w:pPr/>
          </w:p>
        </w:tc>
        <w:tc>
          <w:tcPr>
            <w:tcW w:w="540" w:type="dxa"/>
            <w:vMerge w:val="restart"/>
            <w:tcBorders>
              <w:top w:val="single" w:sz="1" w:space="0" w:color="FFFFFF"/>
              <w:left w:val="single" w:sz="4" w:space="0" w:color="000000"/>
              <w:right w:val="single" w:sz="4" w:space="0" w:color="000000"/>
            </w:tcBorders>
            <w:shd w:val="clear" w:color="auto" w:fill="D3D3D3"/>
          </w:tcPr>
          <w:p>
            <w:pPr>
              <w:pStyle w:val="TableParagraph"/>
              <w:spacing w:line="272" w:lineRule="exact" w:before="86"/>
              <w:ind w:left="55" w:right="5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74" w:type="dxa"/>
            <w:tcBorders>
              <w:top w:val="single" w:sz="1" w:space="0" w:color="FFFFFF"/>
              <w:left w:val="single" w:sz="4" w:space="0" w:color="000000"/>
              <w:bottom w:val="nil" w:sz="6" w:space="0" w:color="auto"/>
              <w:right w:val="single" w:sz="4" w:space="0" w:color="000000"/>
            </w:tcBorders>
            <w:shd w:val="clear" w:color="auto" w:fill="D3D3D3"/>
          </w:tcPr>
          <w:p>
            <w:pPr/>
          </w:p>
        </w:tc>
        <w:tc>
          <w:tcPr>
            <w:tcW w:w="1510" w:type="dxa"/>
            <w:vMerge w:val="restart"/>
            <w:tcBorders>
              <w:top w:val="single" w:sz="1" w:space="0" w:color="FFFFFF"/>
              <w:left w:val="single" w:sz="4" w:space="0" w:color="000000"/>
              <w:right w:val="single" w:sz="4" w:space="0" w:color="000000"/>
            </w:tcBorders>
            <w:shd w:val="clear" w:color="auto" w:fill="D3D3D3"/>
          </w:tcPr>
          <w:p>
            <w:pPr/>
          </w:p>
        </w:tc>
        <w:tc>
          <w:tcPr>
            <w:tcW w:w="540" w:type="dxa"/>
            <w:vMerge w:val="restart"/>
            <w:tcBorders>
              <w:top w:val="single" w:sz="1" w:space="0" w:color="FFFFFF"/>
              <w:left w:val="single" w:sz="4" w:space="0" w:color="000000"/>
              <w:right w:val="single" w:sz="4" w:space="0" w:color="000000"/>
            </w:tcBorders>
            <w:shd w:val="clear" w:color="auto" w:fill="D3D3D3"/>
          </w:tcPr>
          <w:p>
            <w:pPr>
              <w:pStyle w:val="TableParagraph"/>
              <w:spacing w:line="272" w:lineRule="exact" w:before="86"/>
              <w:ind w:left="52" w:right="5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w w:val="100"/>
                <w:sz w:val="21"/>
                <w:szCs w:val="21"/>
              </w:rPr>
              <w:t> </w:t>
            </w:r>
            <w:r>
              <w:rPr>
                <w:rFonts w:ascii="宋体" w:hAnsi="宋体" w:cs="宋体" w:eastAsia="宋体" w:hint="default"/>
                <w:sz w:val="21"/>
                <w:szCs w:val="21"/>
              </w:rPr>
              <w:t>风险</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654" w:type="dxa"/>
            <w:vMerge w:val="restart"/>
            <w:tcBorders>
              <w:top w:val="single" w:sz="1" w:space="0" w:color="FFFFFF"/>
              <w:left w:val="single" w:sz="4" w:space="0" w:color="000000"/>
              <w:right w:val="single" w:sz="4" w:space="0" w:color="000000"/>
            </w:tcBorders>
            <w:shd w:val="clear" w:color="auto" w:fill="D3D3D3"/>
          </w:tcPr>
          <w:p>
            <w:pPr/>
          </w:p>
        </w:tc>
        <w:tc>
          <w:tcPr>
            <w:tcW w:w="1440" w:type="dxa"/>
            <w:vMerge w:val="restart"/>
            <w:tcBorders>
              <w:top w:val="single" w:sz="1" w:space="0" w:color="FFFFFF"/>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39" w:hRule="exact"/>
        </w:trPr>
        <w:tc>
          <w:tcPr>
            <w:tcW w:w="2343" w:type="dxa"/>
            <w:vMerge/>
            <w:tcBorders>
              <w:left w:val="single" w:sz="4" w:space="0" w:color="000000"/>
              <w:bottom w:val="nil" w:sz="6" w:space="0" w:color="auto"/>
              <w:right w:val="single" w:sz="4" w:space="0" w:color="000000"/>
            </w:tcBorders>
            <w:shd w:val="clear" w:color="auto" w:fill="D3D3D3"/>
          </w:tcPr>
          <w:p>
            <w:pPr/>
          </w:p>
        </w:tc>
        <w:tc>
          <w:tcPr>
            <w:tcW w:w="1604" w:type="dxa"/>
            <w:vMerge w:val="restart"/>
            <w:tcBorders>
              <w:top w:val="nil" w:sz="6" w:space="0" w:color="auto"/>
              <w:left w:val="single" w:sz="4" w:space="0" w:color="000000"/>
              <w:right w:val="single" w:sz="4" w:space="0" w:color="000000"/>
            </w:tcBorders>
            <w:shd w:val="clear" w:color="auto" w:fill="D3D3D3"/>
          </w:tcPr>
          <w:p>
            <w:pPr>
              <w:pStyle w:val="TableParagraph"/>
              <w:spacing w:line="272" w:lineRule="exact" w:before="47"/>
              <w:ind w:left="591" w:right="53" w:hanging="526"/>
              <w:jc w:val="left"/>
              <w:rPr>
                <w:rFonts w:ascii="宋体" w:hAnsi="宋体" w:cs="宋体" w:eastAsia="宋体" w:hint="default"/>
                <w:sz w:val="21"/>
                <w:szCs w:val="21"/>
              </w:rPr>
            </w:pPr>
            <w:r>
              <w:rPr>
                <w:rFonts w:ascii="宋体" w:hAnsi="宋体" w:cs="宋体" w:eastAsia="宋体" w:hint="default"/>
                <w:sz w:val="21"/>
                <w:szCs w:val="21"/>
              </w:rPr>
              <w:t>实收资本（或股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2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Style w:val="TableParagraph"/>
              <w:spacing w:line="272" w:lineRule="exact" w:before="47"/>
              <w:ind w:left="72" w:right="67"/>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w w:val="100"/>
                <w:sz w:val="21"/>
                <w:szCs w:val="21"/>
              </w:rPr>
              <w:t> </w:t>
            </w:r>
            <w:r>
              <w:rPr>
                <w:rFonts w:ascii="宋体" w:hAnsi="宋体" w:cs="宋体" w:eastAsia="宋体" w:hint="default"/>
                <w:sz w:val="21"/>
                <w:szCs w:val="21"/>
              </w:rPr>
              <w:t>储备</w:t>
            </w:r>
          </w:p>
        </w:tc>
        <w:tc>
          <w:tcPr>
            <w:tcW w:w="151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654"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54" w:lineRule="exact"/>
              <w:ind w:left="8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54" w:lineRule="exact"/>
              <w:ind w:left="15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8" w:hRule="exact"/>
        </w:trPr>
        <w:tc>
          <w:tcPr>
            <w:tcW w:w="2343" w:type="dxa"/>
            <w:vMerge w:val="restart"/>
            <w:tcBorders>
              <w:top w:val="nil" w:sz="6" w:space="0" w:color="auto"/>
              <w:left w:val="single" w:sz="4" w:space="0" w:color="000000"/>
              <w:right w:val="single" w:sz="4" w:space="0" w:color="000000"/>
            </w:tcBorders>
            <w:shd w:val="clear" w:color="auto" w:fill="D3D3D3"/>
          </w:tcPr>
          <w:p>
            <w:pPr/>
          </w:p>
        </w:tc>
        <w:tc>
          <w:tcPr>
            <w:tcW w:w="1604" w:type="dxa"/>
            <w:vMerge/>
            <w:tcBorders>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40" w:type="dxa"/>
            <w:vMerge/>
            <w:tcBorders>
              <w:left w:val="single" w:sz="4" w:space="0" w:color="000000"/>
              <w:right w:val="single" w:sz="4" w:space="0" w:color="000000"/>
            </w:tcBorders>
            <w:shd w:val="clear" w:color="auto" w:fill="D3D3D3"/>
          </w:tcPr>
          <w:p>
            <w:pPr/>
          </w:p>
        </w:tc>
        <w:tc>
          <w:tcPr>
            <w:tcW w:w="574" w:type="dxa"/>
            <w:vMerge/>
            <w:tcBorders>
              <w:left w:val="single" w:sz="4" w:space="0" w:color="000000"/>
              <w:right w:val="single" w:sz="4" w:space="0" w:color="000000"/>
            </w:tcBorders>
            <w:shd w:val="clear" w:color="auto" w:fill="D3D3D3"/>
          </w:tcPr>
          <w:p>
            <w:pPr/>
          </w:p>
        </w:tc>
        <w:tc>
          <w:tcPr>
            <w:tcW w:w="15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40" w:type="dxa"/>
            <w:vMerge/>
            <w:tcBorders>
              <w:left w:val="single" w:sz="4" w:space="0" w:color="000000"/>
              <w:right w:val="single" w:sz="4" w:space="0" w:color="000000"/>
            </w:tcBorders>
            <w:shd w:val="clear" w:color="auto" w:fill="D3D3D3"/>
          </w:tcPr>
          <w:p>
            <w:pPr/>
          </w:p>
        </w:tc>
        <w:tc>
          <w:tcPr>
            <w:tcW w:w="1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29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4" w:space="0" w:color="000000"/>
              <w:bottom w:val="nil" w:sz="6" w:space="0" w:color="auto"/>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85" w:hRule="exact"/>
        </w:trPr>
        <w:tc>
          <w:tcPr>
            <w:tcW w:w="2343" w:type="dxa"/>
            <w:vMerge/>
            <w:tcBorders>
              <w:left w:val="single" w:sz="4" w:space="0" w:color="000000"/>
              <w:right w:val="single" w:sz="4" w:space="0" w:color="000000"/>
            </w:tcBorders>
            <w:shd w:val="clear" w:color="auto" w:fill="D3D3D3"/>
          </w:tcPr>
          <w:p>
            <w:pPr/>
          </w:p>
        </w:tc>
        <w:tc>
          <w:tcPr>
            <w:tcW w:w="1604" w:type="dxa"/>
            <w:vMerge/>
            <w:tcBorders>
              <w:left w:val="single" w:sz="4" w:space="0" w:color="000000"/>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74" w:type="dxa"/>
            <w:vMerge/>
            <w:tcBorders>
              <w:left w:val="single" w:sz="4" w:space="0" w:color="000000"/>
              <w:right w:val="single" w:sz="4" w:space="0" w:color="000000"/>
            </w:tcBorders>
            <w:shd w:val="clear" w:color="auto" w:fill="D3D3D3"/>
          </w:tcPr>
          <w:p>
            <w:pPr/>
          </w:p>
        </w:tc>
        <w:tc>
          <w:tcPr>
            <w:tcW w:w="151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654"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
        </w:tc>
        <w:tc>
          <w:tcPr>
            <w:tcW w:w="1800" w:type="dxa"/>
            <w:vMerge w:val="restart"/>
            <w:tcBorders>
              <w:top w:val="nil" w:sz="6" w:space="0" w:color="auto"/>
              <w:left w:val="single" w:sz="4" w:space="0" w:color="000000"/>
              <w:right w:val="single" w:sz="4" w:space="0" w:color="000000"/>
            </w:tcBorders>
            <w:shd w:val="clear" w:color="auto" w:fill="D3D3D3"/>
          </w:tcPr>
          <w:p>
            <w:pPr/>
          </w:p>
        </w:tc>
      </w:tr>
      <w:tr>
        <w:trPr>
          <w:trHeight w:val="139" w:hRule="exact"/>
        </w:trPr>
        <w:tc>
          <w:tcPr>
            <w:tcW w:w="2343" w:type="dxa"/>
            <w:vMerge/>
            <w:tcBorders>
              <w:left w:val="single" w:sz="4" w:space="0" w:color="000000"/>
              <w:right w:val="single" w:sz="4" w:space="0" w:color="000000"/>
            </w:tcBorders>
            <w:shd w:val="clear" w:color="auto" w:fill="D3D3D3"/>
          </w:tcPr>
          <w:p>
            <w:pPr/>
          </w:p>
        </w:tc>
        <w:tc>
          <w:tcPr>
            <w:tcW w:w="1604" w:type="dxa"/>
            <w:vMerge/>
            <w:tcBorders>
              <w:left w:val="single" w:sz="4" w:space="0" w:color="000000"/>
              <w:bottom w:val="nil" w:sz="6" w:space="0" w:color="auto"/>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1510" w:type="dxa"/>
            <w:vMerge w:val="restart"/>
            <w:tcBorders>
              <w:top w:val="nil" w:sz="6" w:space="0" w:color="auto"/>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1654" w:type="dxa"/>
            <w:vMerge w:val="restart"/>
            <w:tcBorders>
              <w:top w:val="nil" w:sz="6" w:space="0" w:color="auto"/>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D3D3D3"/>
          </w:tcPr>
          <w:p>
            <w:pPr/>
          </w:p>
        </w:tc>
      </w:tr>
      <w:tr>
        <w:trPr>
          <w:trHeight w:val="142" w:hRule="exact"/>
        </w:trPr>
        <w:tc>
          <w:tcPr>
            <w:tcW w:w="2343" w:type="dxa"/>
            <w:vMerge/>
            <w:tcBorders>
              <w:left w:val="single" w:sz="4" w:space="0" w:color="000000"/>
              <w:bottom w:val="single" w:sz="4" w:space="0" w:color="000000"/>
              <w:right w:val="single" w:sz="4" w:space="0" w:color="000000"/>
            </w:tcBorders>
            <w:shd w:val="clear" w:color="auto" w:fill="D3D3D3"/>
          </w:tcPr>
          <w:p>
            <w:pPr/>
          </w:p>
        </w:tc>
        <w:tc>
          <w:tcPr>
            <w:tcW w:w="16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1654"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67,000,000.00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3" w:right="0"/>
              <w:jc w:val="center"/>
              <w:rPr>
                <w:rFonts w:ascii="宋体" w:hAnsi="宋体" w:cs="宋体" w:eastAsia="宋体" w:hint="default"/>
                <w:sz w:val="21"/>
                <w:szCs w:val="21"/>
              </w:rPr>
            </w:pPr>
            <w:r>
              <w:rPr>
                <w:rFonts w:ascii="宋体"/>
                <w:sz w:val="21"/>
              </w:rPr>
              <w:t>954,661,769.12</w:t>
            </w:r>
          </w:p>
        </w:tc>
        <w:tc>
          <w:tcPr>
            <w:tcW w:w="540" w:type="dxa"/>
            <w:tcBorders>
              <w:top w:val="single" w:sz="5"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4" w:right="0"/>
              <w:jc w:val="center"/>
              <w:rPr>
                <w:rFonts w:ascii="宋体" w:hAnsi="宋体" w:cs="宋体" w:eastAsia="宋体" w:hint="default"/>
                <w:sz w:val="21"/>
                <w:szCs w:val="21"/>
              </w:rPr>
            </w:pPr>
            <w:r>
              <w:rPr>
                <w:rFonts w:ascii="宋体"/>
                <w:sz w:val="21"/>
              </w:rPr>
              <w:t>13,389,259.97</w:t>
            </w:r>
          </w:p>
        </w:tc>
        <w:tc>
          <w:tcPr>
            <w:tcW w:w="540" w:type="dxa"/>
            <w:tcBorders>
              <w:top w:val="single" w:sz="5"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132,696,666.13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981,054.51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1,168,728,749.73</w:t>
            </w:r>
          </w:p>
        </w:tc>
      </w:tr>
      <w:tr>
        <w:trPr>
          <w:trHeight w:val="634"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6" w:firstLine="422"/>
              <w:jc w:val="left"/>
              <w:rPr>
                <w:rFonts w:ascii="宋体" w:hAnsi="宋体" w:cs="宋体" w:eastAsia="宋体" w:hint="default"/>
                <w:sz w:val="21"/>
                <w:szCs w:val="21"/>
              </w:rPr>
            </w:pPr>
            <w:r>
              <w:rPr>
                <w:rFonts w:ascii="宋体" w:hAnsi="宋体" w:cs="宋体" w:eastAsia="宋体" w:hint="default"/>
                <w:spacing w:val="-2"/>
                <w:sz w:val="21"/>
                <w:szCs w:val="21"/>
              </w:rPr>
              <w:t>加：同一控制下企业</w:t>
            </w:r>
            <w:r>
              <w:rPr>
                <w:rFonts w:ascii="宋体" w:hAnsi="宋体" w:cs="宋体" w:eastAsia="宋体" w:hint="default"/>
                <w:w w:val="100"/>
                <w:sz w:val="21"/>
                <w:szCs w:val="21"/>
              </w:rPr>
              <w:t> </w:t>
            </w:r>
            <w:r>
              <w:rPr>
                <w:rFonts w:ascii="宋体" w:hAnsi="宋体" w:cs="宋体" w:eastAsia="宋体" w:hint="default"/>
                <w:sz w:val="21"/>
                <w:szCs w:val="21"/>
              </w:rPr>
              <w:t>合并产生的追溯调整</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203"/>
              <w:jc w:val="center"/>
              <w:rPr>
                <w:rFonts w:ascii="宋体" w:hAnsi="宋体" w:cs="宋体" w:eastAsia="宋体" w:hint="default"/>
                <w:sz w:val="21"/>
                <w:szCs w:val="21"/>
              </w:rPr>
            </w:pPr>
            <w:r>
              <w:rPr>
                <w:rFonts w:ascii="宋体" w:hAnsi="宋体" w:cs="宋体" w:eastAsia="宋体" w:hint="default"/>
                <w:sz w:val="21"/>
                <w:szCs w:val="21"/>
              </w:rPr>
              <w:t>其他</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67,000,000.00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3" w:right="0"/>
              <w:jc w:val="center"/>
              <w:rPr>
                <w:rFonts w:ascii="宋体" w:hAnsi="宋体" w:cs="宋体" w:eastAsia="宋体" w:hint="default"/>
                <w:sz w:val="21"/>
                <w:szCs w:val="21"/>
              </w:rPr>
            </w:pPr>
            <w:r>
              <w:rPr>
                <w:rFonts w:ascii="宋体"/>
                <w:sz w:val="21"/>
              </w:rPr>
              <w:t>954,661,769.12</w:t>
            </w: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4" w:right="0"/>
              <w:jc w:val="center"/>
              <w:rPr>
                <w:rFonts w:ascii="宋体" w:hAnsi="宋体" w:cs="宋体" w:eastAsia="宋体" w:hint="default"/>
                <w:sz w:val="21"/>
                <w:szCs w:val="21"/>
              </w:rPr>
            </w:pPr>
            <w:r>
              <w:rPr>
                <w:rFonts w:ascii="宋体"/>
                <w:sz w:val="21"/>
              </w:rPr>
              <w:t>13,389,259.97</w:t>
            </w: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132,696,666.13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981,054.51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1,168,728,749.73</w:t>
            </w:r>
          </w:p>
        </w:tc>
      </w:tr>
      <w:tr>
        <w:trPr>
          <w:trHeight w:val="634"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6"/>
              <w:jc w:val="left"/>
              <w:rPr>
                <w:rFonts w:ascii="宋体" w:hAnsi="宋体" w:cs="宋体" w:eastAsia="宋体" w:hint="default"/>
                <w:sz w:val="21"/>
                <w:szCs w:val="21"/>
              </w:rPr>
            </w:pPr>
            <w:r>
              <w:rPr>
                <w:rFonts w:ascii="宋体" w:hAnsi="宋体" w:cs="宋体" w:eastAsia="宋体" w:hint="default"/>
                <w:spacing w:val="-20"/>
                <w:w w:val="100"/>
                <w:sz w:val="21"/>
                <w:szCs w:val="21"/>
              </w:rPr>
              <w:t>三、本期增减变动金额（减</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少以“－”号填列）</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100,500,000.00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17"/>
              <w:jc w:val="right"/>
              <w:rPr>
                <w:rFonts w:ascii="宋体" w:hAnsi="宋体" w:cs="宋体" w:eastAsia="宋体" w:hint="default"/>
                <w:sz w:val="21"/>
                <w:szCs w:val="21"/>
              </w:rPr>
            </w:pPr>
            <w:r>
              <w:rPr>
                <w:rFonts w:ascii="宋体"/>
                <w:spacing w:val="-2"/>
                <w:sz w:val="21"/>
              </w:rPr>
              <w:t>-100,500,000.0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89" w:right="0"/>
              <w:jc w:val="center"/>
              <w:rPr>
                <w:rFonts w:ascii="宋体" w:hAnsi="宋体" w:cs="宋体" w:eastAsia="宋体" w:hint="default"/>
                <w:sz w:val="21"/>
                <w:szCs w:val="21"/>
              </w:rPr>
            </w:pPr>
            <w:r>
              <w:rPr>
                <w:rFonts w:ascii="宋体"/>
                <w:sz w:val="21"/>
              </w:rPr>
              <w:t>8,950,442.96</w:t>
            </w: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-16,350,084.69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-1,180,484.80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-20,407.43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-8,600,533.96</w:t>
            </w: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93,100,358.27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-20,407.43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93,079,950.84</w:t>
            </w: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-1,180,484.80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-1,180,484.80</w:t>
            </w: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2"/>
                <w:sz w:val="21"/>
                <w:szCs w:val="21"/>
              </w:rPr>
              <w:t>上述（一）和（二）小计</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93,100,358.27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-1,180,484.80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-20,407.43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91,899,466.04</w:t>
            </w:r>
          </w:p>
        </w:tc>
      </w:tr>
      <w:tr>
        <w:trPr>
          <w:trHeight w:val="636"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6"/>
              <w:jc w:val="left"/>
              <w:rPr>
                <w:rFonts w:ascii="宋体" w:hAnsi="宋体" w:cs="宋体" w:eastAsia="宋体" w:hint="default"/>
                <w:sz w:val="21"/>
                <w:szCs w:val="21"/>
              </w:rPr>
            </w:pPr>
            <w:r>
              <w:rPr>
                <w:rFonts w:ascii="宋体" w:hAnsi="宋体" w:cs="宋体" w:eastAsia="宋体" w:hint="default"/>
                <w:spacing w:val="-2"/>
                <w:sz w:val="21"/>
                <w:szCs w:val="21"/>
              </w:rPr>
              <w:t>（三）所有者投入和减少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资本</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6"/>
              <w:jc w:val="left"/>
              <w:rPr>
                <w:rFonts w:ascii="宋体" w:hAnsi="宋体" w:cs="宋体" w:eastAsia="宋体" w:hint="default"/>
                <w:sz w:val="21"/>
                <w:szCs w:val="21"/>
              </w:rPr>
            </w:pPr>
            <w:r>
              <w:rPr>
                <w:rFonts w:ascii="宋体" w:hAnsi="宋体" w:cs="宋体" w:eastAsia="宋体" w:hint="default"/>
                <w:spacing w:val="-11"/>
                <w:w w:val="100"/>
                <w:sz w:val="21"/>
                <w:szCs w:val="21"/>
              </w:rPr>
              <w:t>2．股份支付计入所有者权</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益的金额</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9" w:right="0"/>
              <w:jc w:val="center"/>
              <w:rPr>
                <w:rFonts w:ascii="宋体" w:hAnsi="宋体" w:cs="宋体" w:eastAsia="宋体" w:hint="default"/>
                <w:sz w:val="21"/>
                <w:szCs w:val="21"/>
              </w:rPr>
            </w:pPr>
            <w:r>
              <w:rPr>
                <w:rFonts w:ascii="宋体"/>
                <w:sz w:val="21"/>
              </w:rPr>
              <w:t>8,950,442.96</w:t>
            </w: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-109,450,442.96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-100,500,000.00</w:t>
            </w: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9" w:right="0"/>
              <w:jc w:val="center"/>
              <w:rPr>
                <w:rFonts w:ascii="宋体" w:hAnsi="宋体" w:cs="宋体" w:eastAsia="宋体" w:hint="default"/>
                <w:sz w:val="21"/>
                <w:szCs w:val="21"/>
              </w:rPr>
            </w:pPr>
            <w:r>
              <w:rPr>
                <w:rFonts w:ascii="宋体"/>
                <w:sz w:val="21"/>
              </w:rPr>
              <w:t>8,950,442.96</w:t>
            </w: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-8,950,442.96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11"/>
                <w:sz w:val="21"/>
                <w:szCs w:val="21"/>
              </w:rPr>
              <w:t>3．对所有者（或股东）的</w:t>
            </w:r>
          </w:p>
        </w:tc>
        <w:tc>
          <w:tcPr>
            <w:tcW w:w="1604" w:type="dxa"/>
            <w:tcBorders>
              <w:top w:val="single" w:sz="4" w:space="0" w:color="000000"/>
              <w:left w:val="single" w:sz="12"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-100,500,000.00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-100,500,000.00</w:t>
            </w:r>
          </w:p>
        </w:tc>
      </w:tr>
    </w:tbl>
    <w:p>
      <w:pPr>
        <w:spacing w:after="0" w:line="240" w:lineRule="auto"/>
        <w:jc w:val="right"/>
        <w:rPr>
          <w:rFonts w:ascii="宋体" w:hAnsi="宋体" w:cs="宋体" w:eastAsia="宋体" w:hint="default"/>
          <w:sz w:val="21"/>
          <w:szCs w:val="21"/>
        </w:rPr>
        <w:sectPr>
          <w:headerReference w:type="default" r:id="rId24"/>
          <w:footerReference w:type="default" r:id="rId25"/>
          <w:pgSz w:w="16840" w:h="11900" w:orient="landscape"/>
          <w:pgMar w:header="867" w:footer="975" w:top="1060" w:bottom="1160" w:left="780" w:right="760"/>
          <w:pgNumType w:start="71"/>
        </w:sectPr>
      </w:pPr>
    </w:p>
    <w:p>
      <w:pPr>
        <w:spacing w:line="240" w:lineRule="auto" w:before="1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54"/>
        <w:gridCol w:w="1594"/>
        <w:gridCol w:w="1620"/>
        <w:gridCol w:w="540"/>
        <w:gridCol w:w="574"/>
        <w:gridCol w:w="1510"/>
        <w:gridCol w:w="540"/>
        <w:gridCol w:w="1654"/>
        <w:gridCol w:w="1440"/>
        <w:gridCol w:w="1440"/>
        <w:gridCol w:w="1800"/>
      </w:tblGrid>
      <w:tr>
        <w:trPr>
          <w:trHeight w:val="338" w:hRule="exact"/>
        </w:trPr>
        <w:tc>
          <w:tcPr>
            <w:tcW w:w="235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94" w:type="dxa"/>
            <w:tcBorders>
              <w:top w:val="single" w:sz="15" w:space="0" w:color="000000"/>
              <w:left w:val="single" w:sz="4" w:space="0" w:color="000000"/>
              <w:bottom w:val="single" w:sz="4" w:space="0" w:color="000000"/>
              <w:right w:val="single" w:sz="4" w:space="0" w:color="000000"/>
            </w:tcBorders>
          </w:tcPr>
          <w:p>
            <w:pPr/>
          </w:p>
        </w:tc>
        <w:tc>
          <w:tcPr>
            <w:tcW w:w="162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74" w:type="dxa"/>
            <w:tcBorders>
              <w:top w:val="single" w:sz="15" w:space="0" w:color="000000"/>
              <w:left w:val="single" w:sz="4" w:space="0" w:color="000000"/>
              <w:bottom w:val="single" w:sz="4" w:space="0" w:color="000000"/>
              <w:right w:val="single" w:sz="4" w:space="0" w:color="000000"/>
            </w:tcBorders>
          </w:tcPr>
          <w:p>
            <w:pPr/>
          </w:p>
        </w:tc>
        <w:tc>
          <w:tcPr>
            <w:tcW w:w="151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1654"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17"/>
              <w:jc w:val="left"/>
              <w:rPr>
                <w:rFonts w:ascii="宋体" w:hAnsi="宋体" w:cs="宋体" w:eastAsia="宋体" w:hint="default"/>
                <w:sz w:val="21"/>
                <w:szCs w:val="21"/>
              </w:rPr>
            </w:pPr>
            <w:r>
              <w:rPr>
                <w:rFonts w:ascii="宋体" w:hAnsi="宋体" w:cs="宋体" w:eastAsia="宋体" w:hint="default"/>
                <w:spacing w:val="-2"/>
                <w:sz w:val="21"/>
                <w:szCs w:val="21"/>
              </w:rPr>
              <w:t>（五）所有者权益内部结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2" w:right="0"/>
              <w:jc w:val="center"/>
              <w:rPr>
                <w:rFonts w:ascii="宋体" w:hAnsi="宋体" w:cs="宋体" w:eastAsia="宋体" w:hint="default"/>
                <w:sz w:val="21"/>
                <w:szCs w:val="21"/>
              </w:rPr>
            </w:pPr>
            <w:r>
              <w:rPr>
                <w:rFonts w:ascii="宋体"/>
                <w:sz w:val="21"/>
              </w:rPr>
              <w:t>100,500,000.00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17"/>
              <w:jc w:val="right"/>
              <w:rPr>
                <w:rFonts w:ascii="宋体" w:hAnsi="宋体" w:cs="宋体" w:eastAsia="宋体" w:hint="default"/>
                <w:sz w:val="21"/>
                <w:szCs w:val="21"/>
              </w:rPr>
            </w:pPr>
            <w:r>
              <w:rPr>
                <w:rFonts w:ascii="宋体"/>
                <w:spacing w:val="-2"/>
                <w:sz w:val="21"/>
              </w:rPr>
              <w:t>-100,500,000.0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17"/>
              <w:jc w:val="left"/>
              <w:rPr>
                <w:rFonts w:ascii="宋体" w:hAnsi="宋体" w:cs="宋体" w:eastAsia="宋体" w:hint="default"/>
                <w:sz w:val="21"/>
                <w:szCs w:val="21"/>
              </w:rPr>
            </w:pPr>
            <w:r>
              <w:rPr>
                <w:rFonts w:ascii="宋体" w:hAnsi="宋体" w:cs="宋体" w:eastAsia="宋体" w:hint="default"/>
                <w:spacing w:val="-11"/>
                <w:sz w:val="21"/>
                <w:szCs w:val="21"/>
              </w:rPr>
              <w:t>1．资本公积转增资本（或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2" w:right="0"/>
              <w:jc w:val="center"/>
              <w:rPr>
                <w:rFonts w:ascii="宋体" w:hAnsi="宋体" w:cs="宋体" w:eastAsia="宋体" w:hint="default"/>
                <w:sz w:val="21"/>
                <w:szCs w:val="21"/>
              </w:rPr>
            </w:pPr>
            <w:r>
              <w:rPr>
                <w:rFonts w:ascii="宋体"/>
                <w:sz w:val="21"/>
              </w:rPr>
              <w:t>100,500,000.00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17"/>
              <w:jc w:val="right"/>
              <w:rPr>
                <w:rFonts w:ascii="宋体" w:hAnsi="宋体" w:cs="宋体" w:eastAsia="宋体" w:hint="default"/>
                <w:sz w:val="21"/>
                <w:szCs w:val="21"/>
              </w:rPr>
            </w:pPr>
            <w:r>
              <w:rPr>
                <w:rFonts w:ascii="宋体"/>
                <w:spacing w:val="-2"/>
                <w:sz w:val="21"/>
              </w:rPr>
              <w:t>-100,500,000.0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1" w:right="17"/>
              <w:jc w:val="left"/>
              <w:rPr>
                <w:rFonts w:ascii="宋体" w:hAnsi="宋体" w:cs="宋体" w:eastAsia="宋体" w:hint="default"/>
                <w:sz w:val="21"/>
                <w:szCs w:val="21"/>
              </w:rPr>
            </w:pPr>
            <w:r>
              <w:rPr>
                <w:rFonts w:ascii="宋体" w:hAnsi="宋体" w:cs="宋体" w:eastAsia="宋体" w:hint="default"/>
                <w:spacing w:val="-11"/>
                <w:sz w:val="21"/>
                <w:szCs w:val="21"/>
              </w:rPr>
              <w:t>2．盈余公积转增资本（或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股本）</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 w:right="0"/>
              <w:jc w:val="center"/>
              <w:rPr>
                <w:rFonts w:ascii="宋体" w:hAnsi="宋体" w:cs="宋体" w:eastAsia="宋体" w:hint="default"/>
                <w:sz w:val="21"/>
                <w:szCs w:val="21"/>
              </w:rPr>
            </w:pPr>
            <w:r>
              <w:rPr>
                <w:rFonts w:ascii="宋体"/>
                <w:sz w:val="21"/>
              </w:rPr>
              <w:t>167,500,000.00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5" w:right="0"/>
              <w:jc w:val="left"/>
              <w:rPr>
                <w:rFonts w:ascii="宋体" w:hAnsi="宋体" w:cs="宋体" w:eastAsia="宋体" w:hint="default"/>
                <w:sz w:val="21"/>
                <w:szCs w:val="21"/>
              </w:rPr>
            </w:pPr>
            <w:r>
              <w:rPr>
                <w:rFonts w:ascii="宋体"/>
                <w:sz w:val="21"/>
              </w:rPr>
              <w:t>854,161,769.12</w:t>
            </w:r>
          </w:p>
        </w:tc>
        <w:tc>
          <w:tcPr>
            <w:tcW w:w="5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8" w:right="0"/>
              <w:jc w:val="left"/>
              <w:rPr>
                <w:rFonts w:ascii="宋体" w:hAnsi="宋体" w:cs="宋体" w:eastAsia="宋体" w:hint="default"/>
                <w:sz w:val="21"/>
                <w:szCs w:val="21"/>
              </w:rPr>
            </w:pPr>
            <w:r>
              <w:rPr>
                <w:rFonts w:ascii="宋体"/>
                <w:sz w:val="21"/>
              </w:rPr>
              <w:t>22,339,702.93</w:t>
            </w:r>
          </w:p>
        </w:tc>
        <w:tc>
          <w:tcPr>
            <w:tcW w:w="54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6" w:right="0"/>
              <w:jc w:val="left"/>
              <w:rPr>
                <w:rFonts w:ascii="宋体" w:hAnsi="宋体" w:cs="宋体" w:eastAsia="宋体" w:hint="default"/>
                <w:sz w:val="21"/>
                <w:szCs w:val="21"/>
              </w:rPr>
            </w:pPr>
            <w:r>
              <w:rPr>
                <w:rFonts w:ascii="宋体"/>
                <w:sz w:val="21"/>
              </w:rPr>
              <w:t>116,346,581.44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8" w:right="0"/>
              <w:jc w:val="left"/>
              <w:rPr>
                <w:rFonts w:ascii="宋体" w:hAnsi="宋体" w:cs="宋体" w:eastAsia="宋体" w:hint="default"/>
                <w:sz w:val="21"/>
                <w:szCs w:val="21"/>
              </w:rPr>
            </w:pPr>
            <w:r>
              <w:rPr>
                <w:rFonts w:ascii="宋体"/>
                <w:sz w:val="21"/>
              </w:rPr>
              <w:t>-1,180,484.80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2" w:right="0"/>
              <w:jc w:val="left"/>
              <w:rPr>
                <w:rFonts w:ascii="宋体" w:hAnsi="宋体" w:cs="宋体" w:eastAsia="宋体" w:hint="default"/>
                <w:sz w:val="21"/>
                <w:szCs w:val="21"/>
              </w:rPr>
            </w:pPr>
            <w:r>
              <w:rPr>
                <w:rFonts w:ascii="宋体"/>
                <w:sz w:val="21"/>
              </w:rPr>
              <w:t>960,647.08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4" w:right="0"/>
              <w:jc w:val="left"/>
              <w:rPr>
                <w:rFonts w:ascii="宋体" w:hAnsi="宋体" w:cs="宋体" w:eastAsia="宋体" w:hint="default"/>
                <w:sz w:val="21"/>
                <w:szCs w:val="21"/>
              </w:rPr>
            </w:pPr>
            <w:r>
              <w:rPr>
                <w:rFonts w:ascii="宋体"/>
                <w:sz w:val="21"/>
              </w:rPr>
              <w:t>1,160,128,215.77</w:t>
            </w:r>
          </w:p>
        </w:tc>
      </w:tr>
    </w:tbl>
    <w:p>
      <w:pPr>
        <w:tabs>
          <w:tab w:pos="5279" w:val="left" w:leader="none"/>
          <w:tab w:pos="11265" w:val="left" w:leader="none"/>
        </w:tabs>
        <w:spacing w:before="86"/>
        <w:ind w:left="659"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6840" w:h="11900" w:orient="landscape"/>
          <w:pgMar w:header="867" w:footer="975" w:top="1060" w:bottom="1160" w:left="780" w:right="760"/>
        </w:sectPr>
      </w:pPr>
    </w:p>
    <w:p>
      <w:pPr>
        <w:pStyle w:val="BodyText"/>
        <w:spacing w:line="240" w:lineRule="auto" w:before="25"/>
        <w:ind w:left="139" w:right="0"/>
        <w:jc w:val="left"/>
      </w:pPr>
      <w:r>
        <w:rPr/>
        <w:pict>
          <v:group style="position:absolute;margin-left:70.550636pt;margin-top:2.18567pt;width:700.8pt;height:.1pt;mso-position-horizontal-relative:page;mso-position-vertical-relative:paragraph;z-index:-664552" coordorigin="1411,44" coordsize="14016,2">
            <v:shape style="position:absolute;left:1411;top:44;width:14016;height:2" coordorigin="1411,44" coordsize="14016,0" path="m1411,44l15427,44e" filled="false" stroked="true" strokeweight=".72pt" strokecolor="#000000">
              <v:path arrowok="t"/>
            </v:shape>
            <w10:wrap type="none"/>
          </v:group>
        </w:pict>
      </w:r>
      <w:r>
        <w:rPr/>
        <w:t>8、母公司所有者权益变动表</w:t>
      </w:r>
    </w:p>
    <w:p>
      <w:pPr>
        <w:tabs>
          <w:tab w:pos="7385" w:val="left" w:leader="none"/>
          <w:tab w:pos="12005" w:val="left" w:leader="none"/>
        </w:tabs>
        <w:spacing w:before="198"/>
        <w:ind w:left="139"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编制单位：杭州中瑞思创科技股份有限公司</w:t>
        <w:tab/>
        <w:t>本期金额</w:t>
        <w:tab/>
        <w:t>单位：元</w:t>
      </w:r>
    </w:p>
    <w:p>
      <w:pPr>
        <w:spacing w:line="240" w:lineRule="auto" w:before="8"/>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58"/>
        <w:gridCol w:w="1674"/>
        <w:gridCol w:w="1757"/>
        <w:gridCol w:w="886"/>
        <w:gridCol w:w="886"/>
        <w:gridCol w:w="1469"/>
        <w:gridCol w:w="886"/>
        <w:gridCol w:w="1814"/>
        <w:gridCol w:w="1800"/>
      </w:tblGrid>
      <w:tr>
        <w:trPr>
          <w:trHeight w:val="358" w:hRule="exact"/>
        </w:trPr>
        <w:tc>
          <w:tcPr>
            <w:tcW w:w="285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44" w:hRule="exact"/>
        </w:trPr>
        <w:tc>
          <w:tcPr>
            <w:tcW w:w="2858" w:type="dxa"/>
            <w:vMerge w:val="restart"/>
            <w:tcBorders>
              <w:top w:val="nil" w:sz="6" w:space="0" w:color="auto"/>
              <w:left w:val="single" w:sz="4" w:space="0" w:color="000000"/>
              <w:right w:val="single" w:sz="4" w:space="0" w:color="000000"/>
            </w:tcBorders>
            <w:shd w:val="clear" w:color="auto" w:fill="D3D3D3"/>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4"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627" w:right="86" w:hanging="526"/>
              <w:jc w:val="left"/>
              <w:rPr>
                <w:rFonts w:ascii="宋体" w:hAnsi="宋体" w:cs="宋体" w:eastAsia="宋体" w:hint="default"/>
                <w:sz w:val="21"/>
                <w:szCs w:val="21"/>
              </w:rPr>
            </w:pPr>
            <w:r>
              <w:rPr>
                <w:rFonts w:ascii="宋体" w:hAnsi="宋体" w:cs="宋体" w:eastAsia="宋体" w:hint="default"/>
                <w:sz w:val="21"/>
                <w:szCs w:val="21"/>
              </w:rPr>
              <w:t>实收资本（或股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7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331" w:right="19" w:hanging="308"/>
              <w:jc w:val="left"/>
              <w:rPr>
                <w:rFonts w:ascii="宋体" w:hAnsi="宋体" w:cs="宋体" w:eastAsia="宋体" w:hint="default"/>
                <w:sz w:val="21"/>
                <w:szCs w:val="21"/>
              </w:rPr>
            </w:pPr>
            <w:r>
              <w:rPr>
                <w:rFonts w:ascii="宋体" w:hAnsi="宋体" w:cs="宋体" w:eastAsia="宋体" w:hint="default"/>
                <w:spacing w:val="-5"/>
                <w:sz w:val="21"/>
                <w:szCs w:val="21"/>
              </w:rPr>
              <w:t>减：库存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331" w:right="120"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4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122" w:right="117"/>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1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8" w:hRule="exact"/>
        </w:trPr>
        <w:tc>
          <w:tcPr>
            <w:tcW w:w="2858" w:type="dxa"/>
            <w:vMerge/>
            <w:tcBorders>
              <w:left w:val="single" w:sz="4" w:space="0" w:color="000000"/>
              <w:bottom w:val="nil" w:sz="6" w:space="0" w:color="auto"/>
              <w:right w:val="single" w:sz="4" w:space="0" w:color="000000"/>
            </w:tcBorders>
            <w:shd w:val="clear" w:color="auto" w:fill="D3D3D3"/>
          </w:tcPr>
          <w:p>
            <w:pPr/>
          </w:p>
        </w:tc>
        <w:tc>
          <w:tcPr>
            <w:tcW w:w="1674" w:type="dxa"/>
            <w:vMerge/>
            <w:tcBorders>
              <w:left w:val="single" w:sz="4" w:space="0" w:color="000000"/>
              <w:right w:val="single" w:sz="4" w:space="0" w:color="000000"/>
            </w:tcBorders>
            <w:shd w:val="clear" w:color="auto" w:fill="D3D3D3"/>
          </w:tcPr>
          <w:p>
            <w:pPr/>
          </w:p>
        </w:tc>
        <w:tc>
          <w:tcPr>
            <w:tcW w:w="17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45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146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30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86" w:type="dxa"/>
            <w:vMerge/>
            <w:tcBorders>
              <w:left w:val="single" w:sz="4" w:space="0" w:color="000000"/>
              <w:right w:val="single" w:sz="4" w:space="0" w:color="000000"/>
            </w:tcBorders>
            <w:shd w:val="clear" w:color="auto" w:fill="D3D3D3"/>
          </w:tcPr>
          <w:p>
            <w:pPr/>
          </w:p>
        </w:tc>
        <w:tc>
          <w:tcPr>
            <w:tcW w:w="1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37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1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5" w:hRule="exact"/>
        </w:trPr>
        <w:tc>
          <w:tcPr>
            <w:tcW w:w="2858" w:type="dxa"/>
            <w:vMerge w:val="restart"/>
            <w:tcBorders>
              <w:top w:val="nil" w:sz="6" w:space="0" w:color="auto"/>
              <w:left w:val="single" w:sz="4" w:space="0" w:color="000000"/>
              <w:right w:val="single" w:sz="4" w:space="0" w:color="000000"/>
            </w:tcBorders>
            <w:shd w:val="clear" w:color="auto" w:fill="D3D3D3"/>
          </w:tcPr>
          <w:p>
            <w:pPr/>
          </w:p>
        </w:tc>
        <w:tc>
          <w:tcPr>
            <w:tcW w:w="1674" w:type="dxa"/>
            <w:vMerge/>
            <w:tcBorders>
              <w:left w:val="single" w:sz="4" w:space="0" w:color="000000"/>
              <w:right w:val="single" w:sz="4" w:space="0" w:color="000000"/>
            </w:tcBorders>
            <w:shd w:val="clear" w:color="auto" w:fill="D3D3D3"/>
          </w:tcPr>
          <w:p>
            <w:pPr/>
          </w:p>
        </w:tc>
        <w:tc>
          <w:tcPr>
            <w:tcW w:w="175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1469"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1814" w:type="dxa"/>
            <w:vMerge/>
            <w:tcBorders>
              <w:left w:val="single" w:sz="4" w:space="0" w:color="000000"/>
              <w:bottom w:val="nil" w:sz="6" w:space="0" w:color="auto"/>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42" w:hRule="exact"/>
        </w:trPr>
        <w:tc>
          <w:tcPr>
            <w:tcW w:w="2858" w:type="dxa"/>
            <w:vMerge/>
            <w:tcBorders>
              <w:left w:val="single" w:sz="4" w:space="0" w:color="000000"/>
              <w:bottom w:val="single" w:sz="4" w:space="0" w:color="000000"/>
              <w:right w:val="single" w:sz="4" w:space="0" w:color="000000"/>
            </w:tcBorders>
            <w:shd w:val="clear" w:color="auto" w:fill="D3D3D3"/>
          </w:tcPr>
          <w:p>
            <w:pPr/>
          </w:p>
        </w:tc>
        <w:tc>
          <w:tcPr>
            <w:tcW w:w="1674" w:type="dxa"/>
            <w:vMerge/>
            <w:tcBorders>
              <w:left w:val="single" w:sz="4" w:space="0" w:color="000000"/>
              <w:bottom w:val="single" w:sz="4" w:space="0" w:color="000000"/>
              <w:right w:val="single" w:sz="4" w:space="0" w:color="000000"/>
            </w:tcBorders>
            <w:shd w:val="clear" w:color="auto" w:fill="D3D3D3"/>
          </w:tcPr>
          <w:p>
            <w:pPr/>
          </w:p>
        </w:tc>
        <w:tc>
          <w:tcPr>
            <w:tcW w:w="17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14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1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167,500,000.00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852,337,779.40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22,339,702.93</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100,557,326.31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1,142,734,808.64</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167,500,000.00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852,337,779.40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22,339,702.93</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100,557,326.31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1,142,734,808.64</w:t>
            </w:r>
          </w:p>
        </w:tc>
      </w:tr>
      <w:tr>
        <w:trPr>
          <w:trHeight w:val="636"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2" w:right="99"/>
              <w:jc w:val="left"/>
              <w:rPr>
                <w:rFonts w:ascii="宋体" w:hAnsi="宋体" w:cs="宋体" w:eastAsia="宋体" w:hint="default"/>
                <w:sz w:val="21"/>
                <w:szCs w:val="21"/>
              </w:rPr>
            </w:pPr>
            <w:r>
              <w:rPr>
                <w:rFonts w:ascii="宋体" w:hAnsi="宋体" w:cs="宋体" w:eastAsia="宋体" w:hint="default"/>
                <w:spacing w:val="-2"/>
                <w:sz w:val="21"/>
                <w:szCs w:val="21"/>
              </w:rPr>
              <w:t>三、本期增减变动金额（减少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以“－”号填列）</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8,057,998.66</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1"/>
                <w:szCs w:val="21"/>
              </w:rPr>
            </w:pPr>
            <w:r>
              <w:rPr>
                <w:rFonts w:ascii="宋体"/>
                <w:spacing w:val="-2"/>
                <w:sz w:val="21"/>
              </w:rPr>
              <w:t>5,521,987.90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13,579,986.56</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80,579,986.56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80,579,986.56</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80,579,986.56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80,579,986.56</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left="12" w:right="6"/>
              <w:jc w:val="left"/>
              <w:rPr>
                <w:rFonts w:ascii="宋体" w:hAnsi="宋体" w:cs="宋体" w:eastAsia="宋体" w:hint="default"/>
                <w:sz w:val="21"/>
                <w:szCs w:val="21"/>
              </w:rPr>
            </w:pPr>
            <w:r>
              <w:rPr>
                <w:rFonts w:ascii="宋体" w:hAnsi="宋体" w:cs="宋体" w:eastAsia="宋体" w:hint="default"/>
                <w:spacing w:val="-3"/>
                <w:sz w:val="21"/>
                <w:szCs w:val="21"/>
              </w:rPr>
              <w:t>2．股份支付计入所有者权益的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金额</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8,057,998.66</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-75,057,998.66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8,057,998.66</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宋体" w:hAnsi="宋体" w:cs="宋体" w:eastAsia="宋体" w:hint="default"/>
                <w:sz w:val="21"/>
                <w:szCs w:val="21"/>
              </w:rPr>
            </w:pPr>
            <w:r>
              <w:rPr>
                <w:rFonts w:ascii="宋体"/>
                <w:spacing w:val="-2"/>
                <w:sz w:val="21"/>
              </w:rPr>
              <w:t>-8,057,998.66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74" w:type="dxa"/>
            <w:tcBorders>
              <w:top w:val="single" w:sz="4" w:space="0" w:color="000000"/>
              <w:left w:val="single" w:sz="12" w:space="0" w:color="D3D3D3"/>
              <w:bottom w:val="single" w:sz="4" w:space="0" w:color="FFFFFF"/>
              <w:right w:val="single" w:sz="4" w:space="0" w:color="000000"/>
            </w:tcBorders>
          </w:tcPr>
          <w:p>
            <w:pPr/>
          </w:p>
        </w:tc>
        <w:tc>
          <w:tcPr>
            <w:tcW w:w="1757" w:type="dxa"/>
            <w:tcBorders>
              <w:top w:val="single" w:sz="4" w:space="0" w:color="000000"/>
              <w:left w:val="single" w:sz="4" w:space="0" w:color="000000"/>
              <w:bottom w:val="single" w:sz="4" w:space="0" w:color="FFFFFF"/>
              <w:right w:val="single" w:sz="4" w:space="0" w:color="000000"/>
            </w:tcBorders>
          </w:tcPr>
          <w:p>
            <w:pPr/>
          </w:p>
        </w:tc>
        <w:tc>
          <w:tcPr>
            <w:tcW w:w="886" w:type="dxa"/>
            <w:tcBorders>
              <w:top w:val="single" w:sz="4" w:space="0" w:color="000000"/>
              <w:left w:val="single" w:sz="4" w:space="0" w:color="000000"/>
              <w:bottom w:val="single" w:sz="4" w:space="0" w:color="FFFFFF"/>
              <w:right w:val="single" w:sz="4" w:space="0" w:color="000000"/>
            </w:tcBorders>
          </w:tcPr>
          <w:p>
            <w:pPr/>
          </w:p>
        </w:tc>
        <w:tc>
          <w:tcPr>
            <w:tcW w:w="886" w:type="dxa"/>
            <w:tcBorders>
              <w:top w:val="single" w:sz="4" w:space="0" w:color="000000"/>
              <w:left w:val="single" w:sz="4" w:space="0" w:color="000000"/>
              <w:bottom w:val="single" w:sz="4" w:space="0" w:color="FFFFFF"/>
              <w:right w:val="single" w:sz="4" w:space="0" w:color="000000"/>
            </w:tcBorders>
          </w:tcPr>
          <w:p>
            <w:pPr/>
          </w:p>
        </w:tc>
        <w:tc>
          <w:tcPr>
            <w:tcW w:w="1469" w:type="dxa"/>
            <w:tcBorders>
              <w:top w:val="single" w:sz="4" w:space="0" w:color="000000"/>
              <w:left w:val="single" w:sz="4" w:space="0" w:color="000000"/>
              <w:bottom w:val="single" w:sz="4" w:space="0" w:color="FFFFFF"/>
              <w:right w:val="single" w:sz="4" w:space="0" w:color="000000"/>
            </w:tcBorders>
          </w:tcPr>
          <w:p>
            <w:pPr/>
          </w:p>
        </w:tc>
        <w:tc>
          <w:tcPr>
            <w:tcW w:w="886" w:type="dxa"/>
            <w:tcBorders>
              <w:top w:val="single" w:sz="4" w:space="0" w:color="000000"/>
              <w:left w:val="single" w:sz="4" w:space="0" w:color="000000"/>
              <w:bottom w:val="single" w:sz="4" w:space="0" w:color="FFFFFF"/>
              <w:right w:val="single" w:sz="4" w:space="0" w:color="000000"/>
            </w:tcBorders>
          </w:tcPr>
          <w:p>
            <w:pPr/>
          </w:p>
        </w:tc>
        <w:tc>
          <w:tcPr>
            <w:tcW w:w="1814" w:type="dxa"/>
            <w:tcBorders>
              <w:top w:val="single" w:sz="4" w:space="0" w:color="000000"/>
              <w:left w:val="single" w:sz="4" w:space="0" w:color="000000"/>
              <w:bottom w:val="single" w:sz="4" w:space="0" w:color="FFFFFF"/>
              <w:right w:val="single" w:sz="4" w:space="0" w:color="000000"/>
            </w:tcBorders>
          </w:tcPr>
          <w:p>
            <w:pPr/>
          </w:p>
        </w:tc>
        <w:tc>
          <w:tcPr>
            <w:tcW w:w="1800" w:type="dxa"/>
            <w:tcBorders>
              <w:top w:val="single" w:sz="4" w:space="0" w:color="000000"/>
              <w:left w:val="single" w:sz="4" w:space="0" w:color="000000"/>
              <w:bottom w:val="single" w:sz="4" w:space="0" w:color="FFFFFF"/>
              <w:right w:val="single" w:sz="4" w:space="0" w:color="000000"/>
            </w:tcBorders>
          </w:tcPr>
          <w:p>
            <w:pPr/>
          </w:p>
        </w:tc>
      </w:tr>
      <w:tr>
        <w:trPr>
          <w:trHeight w:val="482" w:hRule="exact"/>
        </w:trPr>
        <w:tc>
          <w:tcPr>
            <w:tcW w:w="2858"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pacing w:val="-3"/>
                <w:sz w:val="21"/>
                <w:szCs w:val="21"/>
              </w:rPr>
              <w:t>3．对所有者（或股东）的分配</w:t>
            </w:r>
          </w:p>
        </w:tc>
        <w:tc>
          <w:tcPr>
            <w:tcW w:w="1674" w:type="dxa"/>
            <w:tcBorders>
              <w:top w:val="single" w:sz="4" w:space="0" w:color="FFFFFF"/>
              <w:left w:val="single" w:sz="12" w:space="0" w:color="D3D3D3"/>
              <w:bottom w:val="single" w:sz="4" w:space="0" w:color="000000"/>
              <w:right w:val="single" w:sz="4" w:space="0" w:color="000000"/>
            </w:tcBorders>
          </w:tcPr>
          <w:p>
            <w:pPr/>
          </w:p>
        </w:tc>
        <w:tc>
          <w:tcPr>
            <w:tcW w:w="1757" w:type="dxa"/>
            <w:tcBorders>
              <w:top w:val="single" w:sz="4" w:space="0" w:color="FFFFFF"/>
              <w:left w:val="single" w:sz="4" w:space="0" w:color="000000"/>
              <w:bottom w:val="single" w:sz="4" w:space="0" w:color="000000"/>
              <w:right w:val="single" w:sz="4" w:space="0" w:color="000000"/>
            </w:tcBorders>
          </w:tcPr>
          <w:p>
            <w:pPr/>
          </w:p>
        </w:tc>
        <w:tc>
          <w:tcPr>
            <w:tcW w:w="886" w:type="dxa"/>
            <w:tcBorders>
              <w:top w:val="single" w:sz="4" w:space="0" w:color="FFFFFF"/>
              <w:left w:val="single" w:sz="4" w:space="0" w:color="000000"/>
              <w:bottom w:val="single" w:sz="4" w:space="0" w:color="000000"/>
              <w:right w:val="single" w:sz="4" w:space="0" w:color="000000"/>
            </w:tcBorders>
          </w:tcPr>
          <w:p>
            <w:pPr/>
          </w:p>
        </w:tc>
        <w:tc>
          <w:tcPr>
            <w:tcW w:w="886" w:type="dxa"/>
            <w:tcBorders>
              <w:top w:val="single" w:sz="4" w:space="0" w:color="FFFFFF"/>
              <w:left w:val="single" w:sz="4" w:space="0" w:color="000000"/>
              <w:bottom w:val="single" w:sz="4" w:space="0" w:color="000000"/>
              <w:right w:val="single" w:sz="4" w:space="0" w:color="000000"/>
            </w:tcBorders>
          </w:tcPr>
          <w:p>
            <w:pPr/>
          </w:p>
        </w:tc>
        <w:tc>
          <w:tcPr>
            <w:tcW w:w="1469" w:type="dxa"/>
            <w:tcBorders>
              <w:top w:val="single" w:sz="4" w:space="0" w:color="FFFFFF"/>
              <w:left w:val="single" w:sz="4" w:space="0" w:color="000000"/>
              <w:bottom w:val="single" w:sz="4" w:space="0" w:color="000000"/>
              <w:right w:val="single" w:sz="4" w:space="0" w:color="000000"/>
            </w:tcBorders>
          </w:tcPr>
          <w:p>
            <w:pPr/>
          </w:p>
        </w:tc>
        <w:tc>
          <w:tcPr>
            <w:tcW w:w="886" w:type="dxa"/>
            <w:tcBorders>
              <w:top w:val="single" w:sz="4" w:space="0" w:color="FFFFFF"/>
              <w:left w:val="single" w:sz="4" w:space="0" w:color="000000"/>
              <w:bottom w:val="single" w:sz="4" w:space="0" w:color="000000"/>
              <w:right w:val="single" w:sz="4" w:space="0" w:color="000000"/>
            </w:tcBorders>
          </w:tcPr>
          <w:p>
            <w:pPr/>
          </w:p>
        </w:tc>
        <w:tc>
          <w:tcPr>
            <w:tcW w:w="18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21"/>
                <w:szCs w:val="21"/>
              </w:rPr>
            </w:pPr>
            <w:r>
              <w:rPr>
                <w:rFonts w:ascii="宋体"/>
                <w:spacing w:val="-2"/>
                <w:sz w:val="21"/>
              </w:rPr>
              <w:t>-67,000,000.00</w:t>
            </w:r>
          </w:p>
        </w:tc>
        <w:tc>
          <w:tcPr>
            <w:tcW w:w="1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2"/>
                <w:sz w:val="21"/>
              </w:rPr>
              <w:t>-67,000,000.00</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74" w:type="dxa"/>
            <w:tcBorders>
              <w:top w:val="single" w:sz="4" w:space="0" w:color="000000"/>
              <w:left w:val="single" w:sz="12" w:space="0" w:color="D3D3D3"/>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867" w:footer="975" w:top="1060" w:bottom="1160" w:left="1300" w:right="1240"/>
        </w:sectPr>
      </w:pPr>
    </w:p>
    <w:p>
      <w:pPr>
        <w:spacing w:line="240" w:lineRule="auto" w:before="11"/>
        <w:rPr>
          <w:rFonts w:ascii="宋体" w:hAnsi="宋体" w:cs="宋体" w:eastAsia="宋体" w:hint="default"/>
          <w:sz w:val="2"/>
          <w:szCs w:val="2"/>
        </w:rPr>
      </w:pPr>
      <w:r>
        <w:rPr/>
        <w:pict>
          <v:group style="position:absolute;margin-left:217.430389pt;margin-top:57.84pt;width:80.4pt;height:34.2pt;mso-position-horizontal-relative:page;mso-position-vertical-relative:page;z-index:-664528" coordorigin="4349,1157" coordsize="1608,684">
            <v:group style="position:absolute;left:4349;top:1157;width:1608;height:322" coordorigin="4349,1157" coordsize="1608,322">
              <v:shape style="position:absolute;left:4349;top:1157;width:1608;height:322" coordorigin="4349,1157" coordsize="1608,322" path="m4349,1157l4349,1478,5957,1478,5957,1157,4349,1157xe" filled="true" fillcolor="#ffffff" stroked="false">
                <v:path arrowok="t"/>
                <v:fill type="solid"/>
              </v:shape>
            </v:group>
            <v:group style="position:absolute;left:4349;top:1519;width:1608;height:322" coordorigin="4349,1519" coordsize="1608,322">
              <v:shape style="position:absolute;left:4349;top:1519;width:1608;height:322" coordorigin="4349,1519" coordsize="1608,322" path="m4349,1519l4349,1841,5957,1841,5957,1519,4349,1519xe" filled="true" fillcolor="#ffffff" stroked="false">
                <v:path arrowok="t"/>
                <v:fill type="solid"/>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2868"/>
        <w:gridCol w:w="1663"/>
        <w:gridCol w:w="1757"/>
        <w:gridCol w:w="886"/>
        <w:gridCol w:w="886"/>
        <w:gridCol w:w="1469"/>
        <w:gridCol w:w="886"/>
        <w:gridCol w:w="1814"/>
        <w:gridCol w:w="1800"/>
      </w:tblGrid>
      <w:tr>
        <w:trPr>
          <w:trHeight w:val="377" w:hRule="exact"/>
        </w:trPr>
        <w:tc>
          <w:tcPr>
            <w:tcW w:w="2868" w:type="dxa"/>
            <w:tcBorders>
              <w:top w:val="single" w:sz="15"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10"/>
                <w:sz w:val="21"/>
                <w:szCs w:val="21"/>
              </w:rPr>
              <w:t>1．资本公积转增资本（或股本</w:t>
            </w:r>
          </w:p>
        </w:tc>
        <w:tc>
          <w:tcPr>
            <w:tcW w:w="1663" w:type="dxa"/>
            <w:tcBorders>
              <w:top w:val="single" w:sz="15" w:space="0" w:color="000000"/>
              <w:left w:val="single" w:sz="10" w:space="0" w:color="FFFFFF"/>
              <w:bottom w:val="single" w:sz="4" w:space="0" w:color="000000"/>
              <w:right w:val="single" w:sz="4" w:space="0" w:color="000000"/>
            </w:tcBorders>
          </w:tcPr>
          <w:p>
            <w:pPr>
              <w:pStyle w:val="TableParagraph"/>
              <w:spacing w:line="240" w:lineRule="auto" w:before="4"/>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57"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469"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814"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10"/>
                <w:sz w:val="21"/>
                <w:szCs w:val="21"/>
              </w:rPr>
              <w:t>2．盈余公积转增资本（或股本</w:t>
            </w:r>
          </w:p>
        </w:tc>
        <w:tc>
          <w:tcPr>
            <w:tcW w:w="16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6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8" w:right="0"/>
              <w:jc w:val="left"/>
              <w:rPr>
                <w:rFonts w:ascii="宋体" w:hAnsi="宋体" w:cs="宋体" w:eastAsia="宋体" w:hint="default"/>
                <w:sz w:val="21"/>
                <w:szCs w:val="21"/>
              </w:rPr>
            </w:pPr>
            <w:r>
              <w:rPr>
                <w:rFonts w:ascii="宋体"/>
                <w:sz w:val="21"/>
              </w:rPr>
              <w:t>167,500,000.00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9" w:right="0"/>
              <w:jc w:val="left"/>
              <w:rPr>
                <w:rFonts w:ascii="宋体" w:hAnsi="宋体" w:cs="宋体" w:eastAsia="宋体" w:hint="default"/>
                <w:sz w:val="21"/>
                <w:szCs w:val="21"/>
              </w:rPr>
            </w:pPr>
            <w:r>
              <w:rPr>
                <w:rFonts w:ascii="宋体"/>
                <w:sz w:val="21"/>
              </w:rPr>
              <w:t>852,337,779.40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9" w:right="0"/>
              <w:jc w:val="left"/>
              <w:rPr>
                <w:rFonts w:ascii="宋体" w:hAnsi="宋体" w:cs="宋体" w:eastAsia="宋体" w:hint="default"/>
                <w:sz w:val="21"/>
                <w:szCs w:val="21"/>
              </w:rPr>
            </w:pPr>
            <w:r>
              <w:rPr>
                <w:rFonts w:ascii="宋体"/>
                <w:sz w:val="21"/>
              </w:rPr>
              <w:t>30,397,701.59</w:t>
            </w:r>
          </w:p>
        </w:tc>
        <w:tc>
          <w:tcPr>
            <w:tcW w:w="88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7" w:right="0"/>
              <w:jc w:val="left"/>
              <w:rPr>
                <w:rFonts w:ascii="宋体" w:hAnsi="宋体" w:cs="宋体" w:eastAsia="宋体" w:hint="default"/>
                <w:sz w:val="21"/>
                <w:szCs w:val="21"/>
              </w:rPr>
            </w:pPr>
            <w:r>
              <w:rPr>
                <w:rFonts w:ascii="宋体"/>
                <w:sz w:val="21"/>
              </w:rPr>
              <w:t>106,079,314.21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left"/>
              <w:rPr>
                <w:rFonts w:ascii="宋体" w:hAnsi="宋体" w:cs="宋体" w:eastAsia="宋体" w:hint="default"/>
                <w:sz w:val="21"/>
                <w:szCs w:val="21"/>
              </w:rPr>
            </w:pPr>
            <w:r>
              <w:rPr>
                <w:rFonts w:ascii="宋体"/>
                <w:sz w:val="21"/>
              </w:rPr>
              <w:t>1,156,314,795.20</w:t>
            </w:r>
          </w:p>
        </w:tc>
      </w:tr>
    </w:tbl>
    <w:p>
      <w:pPr>
        <w:tabs>
          <w:tab w:pos="11982" w:val="left" w:leader="none"/>
        </w:tabs>
        <w:spacing w:before="4"/>
        <w:ind w:left="119" w:right="0" w:firstLine="0"/>
        <w:jc w:val="left"/>
        <w:rPr>
          <w:rFonts w:ascii="宋体" w:hAnsi="宋体" w:cs="宋体" w:eastAsia="宋体" w:hint="default"/>
          <w:sz w:val="21"/>
          <w:szCs w:val="21"/>
        </w:rPr>
      </w:pPr>
      <w:r>
        <w:rPr>
          <w:rFonts w:ascii="宋体" w:hAnsi="宋体" w:cs="宋体" w:eastAsia="宋体" w:hint="default"/>
          <w:spacing w:val="-2"/>
          <w:sz w:val="21"/>
          <w:szCs w:val="21"/>
        </w:rPr>
        <w:t>上年金额</w:t>
        <w:tab/>
        <w:t>单位：元</w:t>
      </w:r>
    </w:p>
    <w:p>
      <w:pPr>
        <w:spacing w:line="240" w:lineRule="auto" w:before="8"/>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858"/>
        <w:gridCol w:w="1631"/>
        <w:gridCol w:w="1800"/>
        <w:gridCol w:w="900"/>
        <w:gridCol w:w="900"/>
        <w:gridCol w:w="1440"/>
        <w:gridCol w:w="900"/>
        <w:gridCol w:w="1800"/>
        <w:gridCol w:w="1800"/>
      </w:tblGrid>
      <w:tr>
        <w:trPr>
          <w:trHeight w:val="358" w:hRule="exact"/>
        </w:trPr>
        <w:tc>
          <w:tcPr>
            <w:tcW w:w="285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3"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4" w:hRule="exact"/>
        </w:trPr>
        <w:tc>
          <w:tcPr>
            <w:tcW w:w="2858" w:type="dxa"/>
            <w:vMerge w:val="restart"/>
            <w:tcBorders>
              <w:top w:val="nil" w:sz="6" w:space="0" w:color="auto"/>
              <w:left w:val="single" w:sz="4" w:space="0" w:color="000000"/>
              <w:right w:val="single" w:sz="4" w:space="0" w:color="000000"/>
            </w:tcBorders>
            <w:shd w:val="clear" w:color="auto" w:fill="D3D3D3"/>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1"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606" w:right="65" w:hanging="526"/>
              <w:jc w:val="left"/>
              <w:rPr>
                <w:rFonts w:ascii="宋体" w:hAnsi="宋体" w:cs="宋体" w:eastAsia="宋体" w:hint="default"/>
                <w:sz w:val="21"/>
                <w:szCs w:val="21"/>
              </w:rPr>
            </w:pPr>
            <w:r>
              <w:rPr>
                <w:rFonts w:ascii="宋体" w:hAnsi="宋体" w:cs="宋体" w:eastAsia="宋体" w:hint="default"/>
                <w:sz w:val="21"/>
                <w:szCs w:val="21"/>
              </w:rPr>
              <w:t>实收资本（或股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340" w:right="19" w:hanging="315"/>
              <w:jc w:val="left"/>
              <w:rPr>
                <w:rFonts w:ascii="宋体" w:hAnsi="宋体" w:cs="宋体" w:eastAsia="宋体" w:hint="default"/>
                <w:sz w:val="21"/>
                <w:szCs w:val="21"/>
              </w:rPr>
            </w:pPr>
            <w:r>
              <w:rPr>
                <w:rFonts w:ascii="宋体" w:hAnsi="宋体" w:cs="宋体" w:eastAsia="宋体" w:hint="default"/>
                <w:sz w:val="21"/>
                <w:szCs w:val="21"/>
              </w:rPr>
              <w:t>减：库存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72" w:lineRule="exact" w:before="39"/>
              <w:ind w:left="235" w:right="19" w:hanging="209"/>
              <w:jc w:val="left"/>
              <w:rPr>
                <w:rFonts w:ascii="宋体" w:hAnsi="宋体" w:cs="宋体" w:eastAsia="宋体" w:hint="default"/>
                <w:sz w:val="21"/>
                <w:szCs w:val="21"/>
              </w:rPr>
            </w:pPr>
            <w:r>
              <w:rPr>
                <w:rFonts w:ascii="宋体" w:hAnsi="宋体" w:cs="宋体" w:eastAsia="宋体" w:hint="default"/>
                <w:sz w:val="21"/>
                <w:szCs w:val="21"/>
              </w:rPr>
              <w:t>一般风险</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8" w:hRule="exact"/>
        </w:trPr>
        <w:tc>
          <w:tcPr>
            <w:tcW w:w="2858" w:type="dxa"/>
            <w:vMerge/>
            <w:tcBorders>
              <w:left w:val="single" w:sz="4" w:space="0" w:color="000000"/>
              <w:bottom w:val="nil" w:sz="6" w:space="0" w:color="auto"/>
              <w:right w:val="single" w:sz="4" w:space="0" w:color="000000"/>
            </w:tcBorders>
            <w:shd w:val="clear" w:color="auto" w:fill="D3D3D3"/>
          </w:tcPr>
          <w:p>
            <w:pPr/>
          </w:p>
        </w:tc>
        <w:tc>
          <w:tcPr>
            <w:tcW w:w="1631" w:type="dxa"/>
            <w:vMerge/>
            <w:tcBorders>
              <w:left w:val="single" w:sz="4" w:space="0" w:color="000000"/>
              <w:right w:val="single" w:sz="4" w:space="0" w:color="000000"/>
            </w:tcBorders>
            <w:shd w:val="clear" w:color="auto" w:fill="D3D3D3"/>
          </w:tcPr>
          <w:p>
            <w:pP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47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0" w:type="dxa"/>
            <w:vMerge/>
            <w:tcBorders>
              <w:left w:val="single" w:sz="4" w:space="0" w:color="000000"/>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0" w:type="dxa"/>
            <w:vMerge/>
            <w:tcBorders>
              <w:left w:val="single" w:sz="4" w:space="0" w:color="000000"/>
              <w:right w:val="single" w:sz="4" w:space="0" w:color="000000"/>
            </w:tcBorders>
            <w:shd w:val="clear" w:color="auto" w:fill="D3D3D3"/>
          </w:tcPr>
          <w:p>
            <w:pP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36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1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5" w:hRule="exact"/>
        </w:trPr>
        <w:tc>
          <w:tcPr>
            <w:tcW w:w="2858" w:type="dxa"/>
            <w:vMerge w:val="restart"/>
            <w:tcBorders>
              <w:top w:val="nil" w:sz="6" w:space="0" w:color="auto"/>
              <w:left w:val="single" w:sz="4" w:space="0" w:color="000000"/>
              <w:right w:val="single" w:sz="4" w:space="0" w:color="000000"/>
            </w:tcBorders>
            <w:shd w:val="clear" w:color="auto" w:fill="D3D3D3"/>
          </w:tcPr>
          <w:p>
            <w:pPr/>
          </w:p>
        </w:tc>
        <w:tc>
          <w:tcPr>
            <w:tcW w:w="1631"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c>
          <w:tcPr>
            <w:tcW w:w="1800" w:type="dxa"/>
            <w:vMerge/>
            <w:tcBorders>
              <w:left w:val="single" w:sz="4" w:space="0" w:color="000000"/>
              <w:bottom w:val="nil" w:sz="6" w:space="0" w:color="auto"/>
              <w:right w:val="single" w:sz="4" w:space="0" w:color="000000"/>
            </w:tcBorders>
            <w:shd w:val="clear" w:color="auto" w:fill="D3D3D3"/>
          </w:tcPr>
          <w:p>
            <w:pPr/>
          </w:p>
        </w:tc>
      </w:tr>
      <w:tr>
        <w:trPr>
          <w:trHeight w:val="144" w:hRule="exact"/>
        </w:trPr>
        <w:tc>
          <w:tcPr>
            <w:tcW w:w="2858" w:type="dxa"/>
            <w:vMerge/>
            <w:tcBorders>
              <w:left w:val="single" w:sz="4" w:space="0" w:color="000000"/>
              <w:bottom w:val="single" w:sz="4" w:space="0" w:color="000000"/>
              <w:right w:val="single" w:sz="4" w:space="0" w:color="000000"/>
            </w:tcBorders>
            <w:shd w:val="clear" w:color="auto" w:fill="D3D3D3"/>
          </w:tcPr>
          <w:p>
            <w:pPr/>
          </w:p>
        </w:tc>
        <w:tc>
          <w:tcPr>
            <w:tcW w:w="1631" w:type="dxa"/>
            <w:vMerge/>
            <w:tcBorders>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3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952,837,779.40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13,389,259.97</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120,503,339.66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1,153,730,379.03</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3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67,000,000.00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952,837,779.40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13,389,259.97</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120,503,339.66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1,153,730,379.03</w:t>
            </w:r>
          </w:p>
        </w:tc>
      </w:tr>
      <w:tr>
        <w:trPr>
          <w:trHeight w:val="634"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2" w:right="99"/>
              <w:jc w:val="left"/>
              <w:rPr>
                <w:rFonts w:ascii="宋体" w:hAnsi="宋体" w:cs="宋体" w:eastAsia="宋体" w:hint="default"/>
                <w:sz w:val="21"/>
                <w:szCs w:val="21"/>
              </w:rPr>
            </w:pPr>
            <w:r>
              <w:rPr>
                <w:rFonts w:ascii="宋体" w:hAnsi="宋体" w:cs="宋体" w:eastAsia="宋体" w:hint="default"/>
                <w:spacing w:val="-2"/>
                <w:sz w:val="21"/>
                <w:szCs w:val="21"/>
              </w:rPr>
              <w:t>三、本期增减变动金额（减少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以“－”号填列）</w:t>
            </w:r>
          </w:p>
        </w:tc>
        <w:tc>
          <w:tcPr>
            <w:tcW w:w="163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100,500,000.00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-100,500,000.00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8,950,442.96</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-19,946,013.35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宋体" w:hAnsi="宋体" w:cs="宋体" w:eastAsia="宋体" w:hint="default"/>
                <w:sz w:val="21"/>
                <w:szCs w:val="21"/>
              </w:rPr>
            </w:pPr>
            <w:r>
              <w:rPr>
                <w:rFonts w:ascii="宋体"/>
                <w:spacing w:val="-2"/>
                <w:sz w:val="21"/>
              </w:rPr>
              <w:t>-10,995,570.39</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89,504,429.61</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89,504,429.61</w:t>
            </w: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34"/>
              <w:ind w:left="12" w:right="6"/>
              <w:jc w:val="left"/>
              <w:rPr>
                <w:rFonts w:ascii="宋体" w:hAnsi="宋体" w:cs="宋体" w:eastAsia="宋体" w:hint="default"/>
                <w:sz w:val="21"/>
                <w:szCs w:val="21"/>
              </w:rPr>
            </w:pPr>
            <w:r>
              <w:rPr>
                <w:rFonts w:ascii="宋体" w:hAnsi="宋体" w:cs="宋体" w:eastAsia="宋体" w:hint="default"/>
                <w:spacing w:val="-3"/>
                <w:sz w:val="21"/>
                <w:szCs w:val="21"/>
              </w:rPr>
              <w:t>2．股份支付计入所有者权益的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金额</w:t>
            </w:r>
          </w:p>
        </w:tc>
        <w:tc>
          <w:tcPr>
            <w:tcW w:w="1631" w:type="dxa"/>
            <w:tcBorders>
              <w:top w:val="single" w:sz="4" w:space="0" w:color="000000"/>
              <w:left w:val="single" w:sz="12"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867" w:footer="975" w:top="1060" w:bottom="1160" w:left="1320" w:right="1240"/>
        </w:sectPr>
      </w:pPr>
    </w:p>
    <w:p>
      <w:pPr>
        <w:spacing w:line="240" w:lineRule="auto" w:before="11"/>
        <w:rPr>
          <w:rFonts w:ascii="宋体" w:hAnsi="宋体" w:cs="宋体" w:eastAsia="宋体" w:hint="default"/>
          <w:sz w:val="2"/>
          <w:szCs w:val="2"/>
        </w:rPr>
      </w:pPr>
      <w:r>
        <w:rPr/>
        <w:pict>
          <v:group style="position:absolute;margin-left:217.430389pt;margin-top:183.959991pt;width:78.25pt;height:34.950pt;mso-position-horizontal-relative:page;mso-position-vertical-relative:page;z-index:-664504" coordorigin="4349,3679" coordsize="1565,699">
            <v:group style="position:absolute;left:4349;top:3679;width:1565;height:353" coordorigin="4349,3679" coordsize="1565,353">
              <v:shape style="position:absolute;left:4349;top:3679;width:1565;height:353" coordorigin="4349,3679" coordsize="1565,353" path="m4349,3679l4349,4032,5913,4032,5913,3679,4349,3679xe" filled="true" fillcolor="#ffffff" stroked="false">
                <v:path arrowok="t"/>
                <v:fill type="solid"/>
              </v:shape>
            </v:group>
            <v:group style="position:absolute;left:4349;top:4056;width:1565;height:322" coordorigin="4349,4056" coordsize="1565,322">
              <v:shape style="position:absolute;left:4349;top:4056;width:1565;height:322" coordorigin="4349,4056" coordsize="1565,322" path="m4349,4056l4349,4378,5913,4378,5913,4056,4349,4056xe" filled="true" fillcolor="#ffffff" stroked="false">
                <v:path arrowok="t"/>
                <v:fill type="solid"/>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2868"/>
        <w:gridCol w:w="1620"/>
        <w:gridCol w:w="1800"/>
        <w:gridCol w:w="900"/>
        <w:gridCol w:w="900"/>
        <w:gridCol w:w="1440"/>
        <w:gridCol w:w="900"/>
        <w:gridCol w:w="1800"/>
        <w:gridCol w:w="1800"/>
      </w:tblGrid>
      <w:tr>
        <w:trPr>
          <w:trHeight w:val="377" w:hRule="exact"/>
        </w:trPr>
        <w:tc>
          <w:tcPr>
            <w:tcW w:w="2868"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20"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-109,450,442.96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-8,950,442.96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3"/>
                <w:sz w:val="21"/>
                <w:szCs w:val="21"/>
              </w:rPr>
              <w:t>3．对所有者（或股东）的分配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10"/>
                <w:sz w:val="21"/>
                <w:szCs w:val="21"/>
              </w:rPr>
              <w:t>1．资本公积转增资本（或股本</w:t>
            </w:r>
          </w:p>
        </w:tc>
        <w:tc>
          <w:tcPr>
            <w:tcW w:w="162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left="-1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100,500,000.00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pacing w:val="-10"/>
                <w:sz w:val="21"/>
                <w:szCs w:val="21"/>
              </w:rPr>
              <w:t>2．盈余公积转增资本（或股本</w:t>
            </w:r>
          </w:p>
        </w:tc>
        <w:tc>
          <w:tcPr>
            <w:tcW w:w="162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left="1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167,500,000.00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852,337,779.40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22,339,702.93</w:t>
            </w:r>
          </w:p>
        </w:tc>
        <w:tc>
          <w:tcPr>
            <w:tcW w:w="9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100,557,326.31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宋体" w:hAnsi="宋体" w:cs="宋体" w:eastAsia="宋体" w:hint="default"/>
                <w:sz w:val="21"/>
                <w:szCs w:val="21"/>
              </w:rPr>
            </w:pPr>
            <w:r>
              <w:rPr>
                <w:rFonts w:ascii="宋体"/>
                <w:spacing w:val="-2"/>
                <w:sz w:val="21"/>
              </w:rPr>
              <w:t>1,142,734,808.64</w:t>
            </w:r>
          </w:p>
        </w:tc>
      </w:tr>
    </w:tbl>
    <w:p>
      <w:pPr>
        <w:tabs>
          <w:tab w:pos="4530" w:val="left" w:leader="none"/>
          <w:tab w:pos="10622" w:val="left" w:leader="none"/>
        </w:tabs>
        <w:spacing w:before="86"/>
        <w:ind w:left="119"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法定代表人：路楠</w:t>
        <w:tab/>
        <w:t>主管会计工作负责人：蓝宗烛</w:t>
        <w:tab/>
        <w:t>会计机构负责人：蓝宗烛</w:t>
      </w:r>
    </w:p>
    <w:p>
      <w:pPr>
        <w:spacing w:after="0"/>
        <w:jc w:val="left"/>
        <w:rPr>
          <w:rFonts w:ascii="宋体" w:hAnsi="宋体" w:cs="宋体" w:eastAsia="宋体" w:hint="default"/>
          <w:sz w:val="21"/>
          <w:szCs w:val="21"/>
        </w:rPr>
        <w:sectPr>
          <w:pgSz w:w="16840" w:h="11900" w:orient="landscape"/>
          <w:pgMar w:header="867" w:footer="975" w:top="1060" w:bottom="1160" w:left="1320" w:right="1240"/>
        </w:sectPr>
      </w:pPr>
    </w:p>
    <w:p>
      <w:pPr>
        <w:spacing w:line="240" w:lineRule="auto" w:before="7"/>
        <w:rPr>
          <w:rFonts w:ascii="宋体" w:hAnsi="宋体" w:cs="宋体" w:eastAsia="宋体" w:hint="default"/>
          <w:sz w:val="19"/>
          <w:szCs w:val="19"/>
        </w:rPr>
      </w:pPr>
    </w:p>
    <w:p>
      <w:pPr>
        <w:pStyle w:val="BodyText"/>
        <w:spacing w:line="240" w:lineRule="auto" w:before="26"/>
        <w:ind w:left="137" w:right="0"/>
        <w:jc w:val="left"/>
      </w:pPr>
      <w:r>
        <w:rPr/>
        <w:t>三、财务报表附注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64" w:lineRule="auto" w:before="14"/>
        <w:ind w:left="2323" w:right="2338" w:firstLine="0"/>
        <w:jc w:val="center"/>
        <w:rPr>
          <w:rFonts w:ascii="宋体" w:hAnsi="宋体" w:cs="宋体" w:eastAsia="宋体" w:hint="default"/>
          <w:sz w:val="28"/>
          <w:szCs w:val="28"/>
        </w:rPr>
      </w:pPr>
      <w:r>
        <w:rPr>
          <w:rFonts w:ascii="宋体" w:hAnsi="宋体" w:cs="宋体" w:eastAsia="宋体" w:hint="default"/>
          <w:sz w:val="28"/>
          <w:szCs w:val="28"/>
        </w:rPr>
        <w:t>杭州中瑞思创科技股份有限公司</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z w:val="28"/>
          <w:szCs w:val="28"/>
        </w:rPr>
        <w:t>财务报表附注</w:t>
      </w:r>
    </w:p>
    <w:p>
      <w:pPr>
        <w:spacing w:before="23"/>
        <w:ind w:left="2323" w:right="2334" w:firstLine="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6"/>
        <w:rPr>
          <w:rFonts w:ascii="宋体" w:hAnsi="宋体" w:cs="宋体" w:eastAsia="宋体" w:hint="default"/>
          <w:sz w:val="11"/>
          <w:szCs w:val="11"/>
        </w:rPr>
      </w:pPr>
    </w:p>
    <w:p>
      <w:pPr>
        <w:spacing w:before="36"/>
        <w:ind w:left="0" w:right="149"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金额单位：人民币元</w:t>
      </w:r>
    </w:p>
    <w:p>
      <w:pPr>
        <w:spacing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一、公司基本情况</w:t>
      </w:r>
    </w:p>
    <w:p>
      <w:pPr>
        <w:spacing w:line="240" w:lineRule="auto" w:before="6"/>
        <w:rPr>
          <w:rFonts w:ascii="宋体" w:hAnsi="宋体" w:cs="宋体" w:eastAsia="宋体" w:hint="default"/>
          <w:sz w:val="11"/>
          <w:szCs w:val="11"/>
        </w:rPr>
      </w:pPr>
    </w:p>
    <w:p>
      <w:pPr>
        <w:spacing w:line="355" w:lineRule="auto" w:before="36"/>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杭州中瑞思创科技股份有限公司（以下简称公司或本公司）前身系原杭州中瑞思创科技</w:t>
      </w:r>
      <w:r>
        <w:rPr>
          <w:rFonts w:ascii="宋体" w:hAnsi="宋体" w:cs="宋体" w:eastAsia="宋体" w:hint="default"/>
          <w:w w:val="100"/>
          <w:sz w:val="21"/>
          <w:szCs w:val="21"/>
        </w:rPr>
        <w:t> </w:t>
      </w:r>
      <w:r>
        <w:rPr>
          <w:rFonts w:ascii="宋体" w:hAnsi="宋体" w:cs="宋体" w:eastAsia="宋体" w:hint="default"/>
          <w:spacing w:val="-11"/>
          <w:w w:val="100"/>
          <w:sz w:val="21"/>
          <w:szCs w:val="21"/>
        </w:rPr>
        <w:t>有限公司（以下简称中瑞有限公司），中瑞有限公司系由路楠、俞国骅共同投资设立，于</w:t>
      </w:r>
      <w:r>
        <w:rPr>
          <w:rFonts w:ascii="宋体" w:hAnsi="宋体" w:cs="宋体" w:eastAsia="宋体" w:hint="default"/>
          <w:spacing w:val="-28"/>
          <w:w w:val="100"/>
          <w:sz w:val="21"/>
          <w:szCs w:val="21"/>
        </w:rPr>
        <w:t> </w:t>
      </w:r>
      <w:r>
        <w:rPr>
          <w:rFonts w:ascii="宋体" w:hAnsi="宋体" w:cs="宋体" w:eastAsia="宋体" w:hint="default"/>
          <w:spacing w:val="-1"/>
          <w:w w:val="100"/>
          <w:sz w:val="21"/>
          <w:szCs w:val="21"/>
        </w:rPr>
        <w:t>2003</w:t>
      </w:r>
    </w:p>
    <w:p>
      <w:pPr>
        <w:spacing w:before="32"/>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20</w:t>
      </w:r>
      <w:r>
        <w:rPr>
          <w:rFonts w:ascii="宋体" w:hAnsi="宋体" w:cs="宋体" w:eastAsia="宋体" w:hint="default"/>
          <w:spacing w:val="-48"/>
          <w:sz w:val="21"/>
          <w:szCs w:val="21"/>
        </w:rPr>
        <w:t> </w:t>
      </w:r>
      <w:r>
        <w:rPr>
          <w:rFonts w:ascii="宋体" w:hAnsi="宋体" w:cs="宋体" w:eastAsia="宋体" w:hint="default"/>
          <w:spacing w:val="-4"/>
          <w:sz w:val="21"/>
          <w:szCs w:val="21"/>
        </w:rPr>
        <w:t>日在杭州市工商行政管理局登记注册，取得注册号为</w:t>
      </w:r>
      <w:r>
        <w:rPr>
          <w:rFonts w:ascii="宋体" w:hAnsi="宋体" w:cs="宋体" w:eastAsia="宋体" w:hint="default"/>
          <w:spacing w:val="-45"/>
          <w:sz w:val="21"/>
          <w:szCs w:val="21"/>
        </w:rPr>
        <w:t> </w:t>
      </w:r>
      <w:r>
        <w:rPr>
          <w:rFonts w:ascii="宋体" w:hAnsi="宋体" w:cs="宋体" w:eastAsia="宋体" w:hint="default"/>
          <w:sz w:val="21"/>
          <w:szCs w:val="21"/>
        </w:rPr>
        <w:t>3301022003386</w:t>
      </w:r>
      <w:r>
        <w:rPr>
          <w:rFonts w:ascii="宋体" w:hAnsi="宋体" w:cs="宋体" w:eastAsia="宋体" w:hint="default"/>
          <w:spacing w:val="-45"/>
          <w:sz w:val="21"/>
          <w:szCs w:val="21"/>
        </w:rPr>
        <w:t> </w:t>
      </w:r>
      <w:r>
        <w:rPr>
          <w:rFonts w:ascii="宋体" w:hAnsi="宋体" w:cs="宋体" w:eastAsia="宋体" w:hint="default"/>
          <w:spacing w:val="-11"/>
          <w:sz w:val="21"/>
          <w:szCs w:val="21"/>
        </w:rPr>
        <w:t>的《企业法</w:t>
      </w:r>
    </w:p>
    <w:p>
      <w:pPr>
        <w:spacing w:before="135"/>
        <w:ind w:left="137" w:right="0" w:firstLine="0"/>
        <w:jc w:val="left"/>
        <w:rPr>
          <w:rFonts w:ascii="宋体" w:hAnsi="宋体" w:cs="宋体" w:eastAsia="宋体" w:hint="default"/>
          <w:sz w:val="21"/>
          <w:szCs w:val="21"/>
        </w:rPr>
      </w:pPr>
      <w:r>
        <w:rPr>
          <w:rFonts w:ascii="宋体" w:hAnsi="宋体" w:cs="宋体" w:eastAsia="宋体" w:hint="default"/>
          <w:w w:val="100"/>
          <w:sz w:val="21"/>
          <w:szCs w:val="21"/>
        </w:rPr>
        <w:t>人营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执</w:t>
      </w:r>
      <w:r>
        <w:rPr>
          <w:rFonts w:ascii="宋体" w:hAnsi="宋体" w:cs="宋体" w:eastAsia="宋体" w:hint="default"/>
          <w:spacing w:val="-3"/>
          <w:w w:val="100"/>
          <w:sz w:val="21"/>
          <w:szCs w:val="21"/>
        </w:rPr>
        <w:t>照</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009</w:t>
      </w:r>
      <w:r>
        <w:rPr>
          <w:rFonts w:ascii="宋体" w:hAnsi="宋体" w:cs="宋体" w:eastAsia="宋体" w:hint="default"/>
          <w:spacing w:val="-45"/>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宋体" w:hAnsi="宋体" w:cs="宋体" w:eastAsia="宋体" w:hint="default"/>
          <w:w w:val="100"/>
          <w:sz w:val="21"/>
          <w:szCs w:val="21"/>
        </w:rPr>
        <w:t>3</w:t>
      </w:r>
      <w:r>
        <w:rPr>
          <w:rFonts w:ascii="宋体" w:hAnsi="宋体" w:cs="宋体" w:eastAsia="宋体" w:hint="default"/>
          <w:spacing w:val="-48"/>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中</w:t>
      </w:r>
      <w:r>
        <w:rPr>
          <w:rFonts w:ascii="宋体" w:hAnsi="宋体" w:cs="宋体" w:eastAsia="宋体" w:hint="default"/>
          <w:w w:val="100"/>
          <w:sz w:val="21"/>
          <w:szCs w:val="21"/>
        </w:rPr>
        <w:t>瑞</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司以</w:t>
      </w:r>
      <w:r>
        <w:rPr>
          <w:rFonts w:ascii="宋体" w:hAnsi="宋体" w:cs="宋体" w:eastAsia="宋体" w:hint="default"/>
          <w:spacing w:val="-48"/>
          <w:sz w:val="21"/>
          <w:szCs w:val="21"/>
        </w:rPr>
        <w:t> </w:t>
      </w:r>
      <w:r>
        <w:rPr>
          <w:rFonts w:ascii="宋体" w:hAnsi="宋体" w:cs="宋体" w:eastAsia="宋体" w:hint="default"/>
          <w:w w:val="100"/>
          <w:sz w:val="21"/>
          <w:szCs w:val="21"/>
        </w:rPr>
        <w:t>2008</w:t>
      </w:r>
      <w:r>
        <w:rPr>
          <w:rFonts w:ascii="宋体" w:hAnsi="宋体" w:cs="宋体" w:eastAsia="宋体" w:hint="default"/>
          <w:spacing w:val="-48"/>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12</w:t>
      </w:r>
      <w:r>
        <w:rPr>
          <w:rFonts w:ascii="宋体" w:hAnsi="宋体" w:cs="宋体" w:eastAsia="宋体" w:hint="default"/>
          <w:spacing w:val="-45"/>
          <w:sz w:val="21"/>
          <w:szCs w:val="21"/>
        </w:rPr>
        <w:t> </w:t>
      </w:r>
      <w:r>
        <w:rPr>
          <w:rFonts w:ascii="宋体" w:hAnsi="宋体" w:cs="宋体" w:eastAsia="宋体" w:hint="default"/>
          <w:w w:val="100"/>
          <w:sz w:val="21"/>
          <w:szCs w:val="21"/>
        </w:rPr>
        <w:t>月</w:t>
      </w:r>
      <w:r>
        <w:rPr>
          <w:rFonts w:ascii="宋体" w:hAnsi="宋体" w:cs="宋体" w:eastAsia="宋体" w:hint="default"/>
          <w:spacing w:val="-45"/>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4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准</w:t>
      </w:r>
      <w:r>
        <w:rPr>
          <w:rFonts w:ascii="宋体" w:hAnsi="宋体" w:cs="宋体" w:eastAsia="宋体" w:hint="default"/>
          <w:spacing w:val="-3"/>
          <w:w w:val="100"/>
          <w:sz w:val="21"/>
          <w:szCs w:val="21"/>
        </w:rPr>
        <w:t>日，</w:t>
      </w:r>
      <w:r>
        <w:rPr>
          <w:rFonts w:ascii="宋体" w:hAnsi="宋体" w:cs="宋体" w:eastAsia="宋体" w:hint="default"/>
          <w:w w:val="100"/>
          <w:sz w:val="21"/>
          <w:szCs w:val="21"/>
        </w:rPr>
        <w:t>采用</w:t>
      </w:r>
      <w:r>
        <w:rPr>
          <w:rFonts w:ascii="宋体" w:hAnsi="宋体" w:cs="宋体" w:eastAsia="宋体" w:hint="default"/>
          <w:spacing w:val="-3"/>
          <w:w w:val="100"/>
          <w:sz w:val="21"/>
          <w:szCs w:val="21"/>
        </w:rPr>
        <w:t>整</w:t>
      </w:r>
      <w:r>
        <w:rPr>
          <w:rFonts w:ascii="宋体" w:hAnsi="宋体" w:cs="宋体" w:eastAsia="宋体" w:hint="default"/>
          <w:w w:val="100"/>
          <w:sz w:val="21"/>
          <w:szCs w:val="21"/>
        </w:rPr>
        <w:t>体</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p>
    <w:p>
      <w:pPr>
        <w:spacing w:before="133"/>
        <w:ind w:left="137" w:right="0" w:firstLine="0"/>
        <w:jc w:val="left"/>
        <w:rPr>
          <w:rFonts w:ascii="宋体" w:hAnsi="宋体" w:cs="宋体" w:eastAsia="宋体" w:hint="default"/>
          <w:sz w:val="21"/>
          <w:szCs w:val="21"/>
        </w:rPr>
      </w:pPr>
      <w:r>
        <w:rPr>
          <w:rFonts w:ascii="宋体" w:hAnsi="宋体" w:cs="宋体" w:eastAsia="宋体" w:hint="default"/>
          <w:spacing w:val="-6"/>
          <w:sz w:val="21"/>
          <w:szCs w:val="21"/>
        </w:rPr>
        <w:t>方式设立本公司。本公司于</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pacing w:val="-4"/>
          <w:sz w:val="21"/>
          <w:szCs w:val="21"/>
        </w:rPr>
        <w:t>日在杭州市工商行政管理局登记注册，取得注册</w:t>
      </w:r>
    </w:p>
    <w:p>
      <w:pPr>
        <w:spacing w:before="130"/>
        <w:ind w:left="137" w:right="0" w:firstLine="0"/>
        <w:jc w:val="left"/>
        <w:rPr>
          <w:rFonts w:ascii="宋体" w:hAnsi="宋体" w:cs="宋体" w:eastAsia="宋体" w:hint="default"/>
          <w:sz w:val="21"/>
          <w:szCs w:val="21"/>
        </w:rPr>
      </w:pPr>
      <w:r>
        <w:rPr>
          <w:rFonts w:ascii="宋体" w:hAnsi="宋体" w:cs="宋体" w:eastAsia="宋体" w:hint="default"/>
          <w:w w:val="100"/>
          <w:sz w:val="21"/>
          <w:szCs w:val="21"/>
        </w:rPr>
        <w:t>号为</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301</w:t>
      </w:r>
      <w:r>
        <w:rPr>
          <w:rFonts w:ascii="宋体" w:hAnsi="宋体" w:cs="宋体" w:eastAsia="宋体" w:hint="default"/>
          <w:spacing w:val="-3"/>
          <w:w w:val="100"/>
          <w:sz w:val="21"/>
          <w:szCs w:val="21"/>
        </w:rPr>
        <w:t>0</w:t>
      </w:r>
      <w:r>
        <w:rPr>
          <w:rFonts w:ascii="宋体" w:hAnsi="宋体" w:cs="宋体" w:eastAsia="宋体" w:hint="default"/>
          <w:w w:val="100"/>
          <w:sz w:val="21"/>
          <w:szCs w:val="21"/>
        </w:rPr>
        <w:t>200</w:t>
      </w:r>
      <w:r>
        <w:rPr>
          <w:rFonts w:ascii="宋体" w:hAnsi="宋体" w:cs="宋体" w:eastAsia="宋体" w:hint="default"/>
          <w:spacing w:val="-3"/>
          <w:w w:val="100"/>
          <w:sz w:val="21"/>
          <w:szCs w:val="21"/>
        </w:rPr>
        <w:t>0</w:t>
      </w:r>
      <w:r>
        <w:rPr>
          <w:rFonts w:ascii="宋体" w:hAnsi="宋体" w:cs="宋体" w:eastAsia="宋体" w:hint="default"/>
          <w:w w:val="100"/>
          <w:sz w:val="21"/>
          <w:szCs w:val="21"/>
        </w:rPr>
        <w:t>028</w:t>
      </w:r>
      <w:r>
        <w:rPr>
          <w:rFonts w:ascii="宋体" w:hAnsi="宋体" w:cs="宋体" w:eastAsia="宋体" w:hint="default"/>
          <w:spacing w:val="-3"/>
          <w:w w:val="100"/>
          <w:sz w:val="21"/>
          <w:szCs w:val="21"/>
        </w:rPr>
        <w:t>9</w:t>
      </w:r>
      <w:r>
        <w:rPr>
          <w:rFonts w:ascii="宋体" w:hAnsi="宋体" w:cs="宋体" w:eastAsia="宋体" w:hint="default"/>
          <w:w w:val="100"/>
          <w:sz w:val="21"/>
          <w:szCs w:val="21"/>
        </w:rPr>
        <w:t>50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执</w:t>
      </w:r>
      <w:r>
        <w:rPr>
          <w:rFonts w:ascii="宋体" w:hAnsi="宋体" w:cs="宋体" w:eastAsia="宋体" w:hint="default"/>
          <w:spacing w:val="-3"/>
          <w:w w:val="100"/>
          <w:sz w:val="21"/>
          <w:szCs w:val="21"/>
        </w:rPr>
        <w:t>照</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55" w:lineRule="auto" w:before="176"/>
        <w:ind w:left="137" w:right="144" w:firstLine="420"/>
        <w:jc w:val="both"/>
        <w:rPr>
          <w:rFonts w:ascii="宋体" w:hAnsi="宋体" w:cs="宋体" w:eastAsia="宋体" w:hint="default"/>
          <w:sz w:val="21"/>
          <w:szCs w:val="21"/>
        </w:rPr>
      </w:pPr>
      <w:r>
        <w:rPr>
          <w:rFonts w:ascii="宋体" w:hAnsi="宋体" w:cs="宋体" w:eastAsia="宋体" w:hint="default"/>
          <w:sz w:val="21"/>
          <w:szCs w:val="21"/>
        </w:rPr>
        <w:t>目前公司注册资本</w:t>
      </w:r>
      <w:r>
        <w:rPr>
          <w:rFonts w:ascii="宋体" w:hAnsi="宋体" w:cs="宋体" w:eastAsia="宋体" w:hint="default"/>
          <w:spacing w:val="-51"/>
          <w:sz w:val="21"/>
          <w:szCs w:val="21"/>
        </w:rPr>
        <w:t> </w:t>
      </w:r>
      <w:r>
        <w:rPr>
          <w:rFonts w:ascii="宋体" w:hAnsi="宋体" w:cs="宋体" w:eastAsia="宋体" w:hint="default"/>
          <w:sz w:val="21"/>
          <w:szCs w:val="21"/>
        </w:rPr>
        <w:t>16,750</w:t>
      </w:r>
      <w:r>
        <w:rPr>
          <w:rFonts w:ascii="宋体" w:hAnsi="宋体" w:cs="宋体" w:eastAsia="宋体" w:hint="default"/>
          <w:spacing w:val="-53"/>
          <w:sz w:val="21"/>
          <w:szCs w:val="21"/>
        </w:rPr>
        <w:t> </w:t>
      </w:r>
      <w:r>
        <w:rPr>
          <w:rFonts w:ascii="宋体" w:hAnsi="宋体" w:cs="宋体" w:eastAsia="宋体" w:hint="default"/>
          <w:spacing w:val="-6"/>
          <w:sz w:val="21"/>
          <w:szCs w:val="21"/>
        </w:rPr>
        <w:t>万元，股份总数</w:t>
      </w:r>
      <w:r>
        <w:rPr>
          <w:rFonts w:ascii="宋体" w:hAnsi="宋体" w:cs="宋体" w:eastAsia="宋体" w:hint="default"/>
          <w:spacing w:val="-51"/>
          <w:sz w:val="21"/>
          <w:szCs w:val="21"/>
        </w:rPr>
        <w:t> </w:t>
      </w:r>
      <w:r>
        <w:rPr>
          <w:rFonts w:ascii="宋体" w:hAnsi="宋体" w:cs="宋体" w:eastAsia="宋体" w:hint="default"/>
          <w:sz w:val="21"/>
          <w:szCs w:val="21"/>
        </w:rPr>
        <w:t>16,750</w:t>
      </w:r>
      <w:r>
        <w:rPr>
          <w:rFonts w:ascii="宋体" w:hAnsi="宋体" w:cs="宋体" w:eastAsia="宋体" w:hint="default"/>
          <w:spacing w:val="-53"/>
          <w:sz w:val="21"/>
          <w:szCs w:val="21"/>
        </w:rPr>
        <w:t> </w:t>
      </w:r>
      <w:r>
        <w:rPr>
          <w:rFonts w:ascii="宋体" w:hAnsi="宋体" w:cs="宋体" w:eastAsia="宋体" w:hint="default"/>
          <w:sz w:val="21"/>
          <w:szCs w:val="21"/>
        </w:rPr>
        <w:t>万股(每股面值</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8"/>
          <w:sz w:val="21"/>
          <w:szCs w:val="21"/>
        </w:rPr>
        <w:t>元)。其中，有限售</w:t>
      </w:r>
      <w:r>
        <w:rPr>
          <w:rFonts w:ascii="宋体" w:hAnsi="宋体" w:cs="宋体" w:eastAsia="宋体" w:hint="default"/>
          <w:w w:val="100"/>
          <w:sz w:val="21"/>
          <w:szCs w:val="21"/>
        </w:rPr>
        <w:t> </w:t>
      </w:r>
      <w:r>
        <w:rPr>
          <w:rFonts w:ascii="宋体" w:hAnsi="宋体" w:cs="宋体" w:eastAsia="宋体" w:hint="default"/>
          <w:sz w:val="21"/>
          <w:szCs w:val="21"/>
        </w:rPr>
        <w:t>条件的流通股份</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1"/>
          <w:sz w:val="21"/>
          <w:szCs w:val="21"/>
        </w:rPr>
        <w:t> </w:t>
      </w:r>
      <w:r>
        <w:rPr>
          <w:rFonts w:ascii="宋体" w:hAnsi="宋体" w:cs="宋体" w:eastAsia="宋体" w:hint="default"/>
          <w:sz w:val="21"/>
          <w:szCs w:val="21"/>
        </w:rPr>
        <w:t>10,480.78</w:t>
      </w:r>
      <w:r>
        <w:rPr>
          <w:rFonts w:ascii="宋体" w:hAnsi="宋体" w:cs="宋体" w:eastAsia="宋体" w:hint="default"/>
          <w:spacing w:val="-54"/>
          <w:sz w:val="21"/>
          <w:szCs w:val="21"/>
        </w:rPr>
        <w:t> </w:t>
      </w:r>
      <w:r>
        <w:rPr>
          <w:rFonts w:ascii="宋体" w:hAnsi="宋体" w:cs="宋体" w:eastAsia="宋体" w:hint="default"/>
          <w:sz w:val="21"/>
          <w:szCs w:val="21"/>
        </w:rPr>
        <w:t>万股；无限售条件的流通股份</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1"/>
          <w:sz w:val="21"/>
          <w:szCs w:val="21"/>
        </w:rPr>
        <w:t> </w:t>
      </w:r>
      <w:r>
        <w:rPr>
          <w:rFonts w:ascii="宋体" w:hAnsi="宋体" w:cs="宋体" w:eastAsia="宋体" w:hint="default"/>
          <w:sz w:val="21"/>
          <w:szCs w:val="21"/>
        </w:rPr>
        <w:t>6,269.22</w:t>
      </w:r>
      <w:r>
        <w:rPr>
          <w:rFonts w:ascii="宋体" w:hAnsi="宋体" w:cs="宋体" w:eastAsia="宋体" w:hint="default"/>
          <w:spacing w:val="-54"/>
          <w:sz w:val="21"/>
          <w:szCs w:val="21"/>
        </w:rPr>
        <w:t> </w:t>
      </w:r>
      <w:r>
        <w:rPr>
          <w:rFonts w:ascii="宋体" w:hAnsi="宋体" w:cs="宋体" w:eastAsia="宋体" w:hint="default"/>
          <w:sz w:val="21"/>
          <w:szCs w:val="21"/>
        </w:rPr>
        <w:t>万股。公司股</w:t>
      </w:r>
      <w:r>
        <w:rPr>
          <w:rFonts w:ascii="宋体" w:hAnsi="宋体" w:cs="宋体" w:eastAsia="宋体" w:hint="default"/>
          <w:w w:val="100"/>
          <w:sz w:val="21"/>
          <w:szCs w:val="21"/>
        </w:rPr>
        <w:t> </w:t>
      </w:r>
      <w:r>
        <w:rPr>
          <w:rFonts w:ascii="宋体" w:hAnsi="宋体" w:cs="宋体" w:eastAsia="宋体" w:hint="default"/>
          <w:sz w:val="21"/>
          <w:szCs w:val="21"/>
        </w:rPr>
        <w:t>票已于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日在深圳证券交易所挂牌交易。</w:t>
      </w:r>
    </w:p>
    <w:p>
      <w:pPr>
        <w:spacing w:line="355" w:lineRule="auto" w:before="75"/>
        <w:ind w:left="137" w:right="146" w:firstLine="420"/>
        <w:jc w:val="both"/>
        <w:rPr>
          <w:rFonts w:ascii="宋体" w:hAnsi="宋体" w:cs="宋体" w:eastAsia="宋体" w:hint="default"/>
          <w:sz w:val="21"/>
          <w:szCs w:val="21"/>
        </w:rPr>
      </w:pPr>
      <w:r>
        <w:rPr>
          <w:rFonts w:ascii="宋体" w:hAnsi="宋体" w:cs="宋体" w:eastAsia="宋体" w:hint="default"/>
          <w:spacing w:val="-4"/>
          <w:sz w:val="21"/>
          <w:szCs w:val="21"/>
        </w:rPr>
        <w:t>本公司属于安防行业。本公司经营范围：塑胶产品、电子产品、五金产品的制造；塑胶</w:t>
      </w:r>
      <w:r>
        <w:rPr>
          <w:rFonts w:ascii="宋体" w:hAnsi="宋体" w:cs="宋体" w:eastAsia="宋体" w:hint="default"/>
          <w:w w:val="100"/>
          <w:sz w:val="21"/>
          <w:szCs w:val="21"/>
        </w:rPr>
        <w:t> </w:t>
      </w:r>
      <w:r>
        <w:rPr>
          <w:rFonts w:ascii="宋体" w:hAnsi="宋体" w:cs="宋体" w:eastAsia="宋体" w:hint="default"/>
          <w:sz w:val="21"/>
          <w:szCs w:val="21"/>
        </w:rPr>
        <w:t>产品、电子产品、五金产品的开发及销售，货物进出口。</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二、公司主要会计政策和会计估计</w:t>
      </w:r>
    </w:p>
    <w:p>
      <w:pPr>
        <w:spacing w:line="391" w:lineRule="auto" w:before="174"/>
        <w:ind w:left="557" w:right="389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财务报表的编制基础</w:t>
      </w:r>
      <w:r>
        <w:rPr>
          <w:rFonts w:ascii="宋体" w:hAnsi="宋体" w:cs="宋体" w:eastAsia="宋体" w:hint="default"/>
          <w:w w:val="100"/>
          <w:sz w:val="21"/>
          <w:szCs w:val="21"/>
        </w:rPr>
        <w:t> </w:t>
      </w: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sz w:val="21"/>
          <w:szCs w:val="21"/>
        </w:rPr>
        <w:t>遵循企业会计准则的声明</w:t>
      </w:r>
    </w:p>
    <w:p>
      <w:pPr>
        <w:spacing w:line="355" w:lineRule="auto" w:before="41"/>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本公司所编制的财务报表符合企业会计准则的要求，真实、完整地反映了公司的财务状</w:t>
      </w:r>
      <w:r>
        <w:rPr>
          <w:rFonts w:ascii="宋体" w:hAnsi="宋体" w:cs="宋体" w:eastAsia="宋体" w:hint="default"/>
          <w:w w:val="100"/>
          <w:sz w:val="21"/>
          <w:szCs w:val="21"/>
        </w:rPr>
        <w:t> </w:t>
      </w:r>
      <w:r>
        <w:rPr>
          <w:rFonts w:ascii="宋体" w:hAnsi="宋体" w:cs="宋体" w:eastAsia="宋体" w:hint="default"/>
          <w:sz w:val="21"/>
          <w:szCs w:val="21"/>
        </w:rPr>
        <w:t>况、经营成果和现金流量等有关信息。</w:t>
      </w:r>
    </w:p>
    <w:p>
      <w:pPr>
        <w:spacing w:before="73"/>
        <w:ind w:left="557"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会计期间</w:t>
      </w:r>
    </w:p>
    <w:p>
      <w:pPr>
        <w:spacing w:line="391" w:lineRule="auto" w:before="171"/>
        <w:ind w:left="557" w:right="3831"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(四)</w:t>
      </w:r>
      <w:r>
        <w:rPr>
          <w:rFonts w:ascii="宋体" w:hAnsi="宋体" w:cs="宋体" w:eastAsia="宋体" w:hint="default"/>
          <w:spacing w:val="-1"/>
          <w:sz w:val="21"/>
          <w:szCs w:val="21"/>
        </w:rPr>
        <w:t> </w:t>
      </w:r>
      <w:r>
        <w:rPr>
          <w:rFonts w:ascii="宋体" w:hAnsi="宋体" w:cs="宋体" w:eastAsia="宋体" w:hint="default"/>
          <w:sz w:val="21"/>
          <w:szCs w:val="21"/>
        </w:rPr>
        <w:t>记账本位币</w:t>
      </w:r>
    </w:p>
    <w:p>
      <w:pPr>
        <w:spacing w:before="41"/>
        <w:ind w:left="557" w:right="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355" w:lineRule="auto" w:before="176"/>
        <w:ind w:left="557" w:right="2673"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5"/>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同一控制下企业合并的会计处理方法</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公司在企业合并中取得的资产和负债，按照合并日在被合并方的账面价值计量。公司取</w:t>
      </w:r>
      <w:r>
        <w:rPr>
          <w:rFonts w:ascii="宋体" w:hAnsi="宋体" w:cs="宋体" w:eastAsia="宋体" w:hint="default"/>
          <w:w w:val="100"/>
          <w:sz w:val="21"/>
          <w:szCs w:val="21"/>
        </w:rPr>
        <w:t> </w:t>
      </w:r>
      <w:r>
        <w:rPr>
          <w:rFonts w:ascii="宋体" w:hAnsi="宋体" w:cs="宋体" w:eastAsia="宋体" w:hint="default"/>
          <w:spacing w:val="-4"/>
          <w:sz w:val="21"/>
          <w:szCs w:val="21"/>
        </w:rPr>
        <w:t>得的净资产账面价值与支付的合并对价账面价值（或发行股份面值总额）的差额，调整资本</w:t>
      </w:r>
    </w:p>
    <w:p>
      <w:pPr>
        <w:spacing w:after="0" w:line="357" w:lineRule="auto"/>
        <w:jc w:val="both"/>
        <w:rPr>
          <w:rFonts w:ascii="宋体" w:hAnsi="宋体" w:cs="宋体" w:eastAsia="宋体" w:hint="default"/>
          <w:sz w:val="21"/>
          <w:szCs w:val="21"/>
        </w:rPr>
        <w:sectPr>
          <w:headerReference w:type="default" r:id="rId26"/>
          <w:footerReference w:type="default" r:id="rId27"/>
          <w:pgSz w:w="11900" w:h="16840"/>
          <w:pgMar w:header="877" w:footer="983" w:top="1100" w:bottom="1180" w:left="1660" w:right="1640"/>
          <w:pgNumType w:start="76"/>
        </w:sectPr>
      </w:pPr>
    </w:p>
    <w:p>
      <w:pPr>
        <w:spacing w:line="240" w:lineRule="auto" w:before="3"/>
        <w:rPr>
          <w:rFonts w:ascii="宋体" w:hAnsi="宋体" w:cs="宋体" w:eastAsia="宋体" w:hint="default"/>
          <w:sz w:val="19"/>
          <w:szCs w:val="19"/>
        </w:rPr>
      </w:pPr>
    </w:p>
    <w:p>
      <w:pPr>
        <w:spacing w:line="355" w:lineRule="auto" w:before="36"/>
        <w:ind w:left="557" w:right="4203" w:hanging="420"/>
        <w:jc w:val="left"/>
        <w:rPr>
          <w:rFonts w:ascii="宋体" w:hAnsi="宋体" w:cs="宋体" w:eastAsia="宋体" w:hint="default"/>
          <w:sz w:val="21"/>
          <w:szCs w:val="21"/>
        </w:rPr>
      </w:pPr>
      <w:r>
        <w:rPr>
          <w:rFonts w:ascii="宋体" w:hAnsi="宋体" w:cs="宋体" w:eastAsia="宋体" w:hint="default"/>
          <w:sz w:val="21"/>
          <w:szCs w:val="21"/>
        </w:rPr>
        <w:t>公积；资本公积不足冲减的，调整留存收益。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非同一控制下企业合并的会计处理方法</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额计入当期损益。</w:t>
      </w:r>
    </w:p>
    <w:p>
      <w:pPr>
        <w:spacing w:line="355" w:lineRule="auto" w:before="32"/>
        <w:ind w:left="557" w:right="11"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母公司将其控制的所有子公司纳入合并财务报表的合并范围。合并财务报表以母公司及</w:t>
      </w:r>
    </w:p>
    <w:p>
      <w:pPr>
        <w:spacing w:line="355" w:lineRule="auto" w:before="32"/>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其子公司的财务报表为基础，根据其他有关资料，按照权益法调整对子公司的长期股权投资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57"/>
          <w:sz w:val="21"/>
          <w:szCs w:val="21"/>
        </w:rPr>
        <w:t> </w:t>
      </w:r>
      <w:r>
        <w:rPr>
          <w:rFonts w:ascii="宋体" w:hAnsi="宋体" w:cs="宋体" w:eastAsia="宋体" w:hint="default"/>
          <w:sz w:val="21"/>
          <w:szCs w:val="21"/>
        </w:rPr>
        <w:t>33</w:t>
      </w:r>
      <w:r>
        <w:rPr>
          <w:rFonts w:ascii="宋体" w:hAnsi="宋体" w:cs="宋体" w:eastAsia="宋体" w:hint="default"/>
          <w:spacing w:val="-59"/>
          <w:sz w:val="21"/>
          <w:szCs w:val="21"/>
        </w:rPr>
        <w:t> </w:t>
      </w:r>
      <w:r>
        <w:rPr>
          <w:rFonts w:ascii="宋体" w:hAnsi="宋体" w:cs="宋体" w:eastAsia="宋体" w:hint="default"/>
          <w:sz w:val="21"/>
          <w:szCs w:val="21"/>
        </w:rPr>
        <w:t>号——合并财务报表》编制。</w:t>
      </w:r>
    </w:p>
    <w:p>
      <w:pPr>
        <w:spacing w:line="357" w:lineRule="auto" w:before="32"/>
        <w:ind w:left="557" w:right="11"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3"/>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388" w:lineRule="auto" w:before="30"/>
        <w:ind w:left="557" w:right="11" w:hanging="420"/>
        <w:jc w:val="left"/>
        <w:rPr>
          <w:rFonts w:ascii="宋体" w:hAnsi="宋体" w:cs="宋体" w:eastAsia="宋体" w:hint="default"/>
          <w:sz w:val="21"/>
          <w:szCs w:val="21"/>
        </w:rPr>
      </w:pPr>
      <w:r>
        <w:rPr>
          <w:rFonts w:ascii="宋体" w:hAnsi="宋体" w:cs="宋体" w:eastAsia="宋体" w:hint="default"/>
          <w:spacing w:val="-2"/>
          <w:sz w:val="21"/>
          <w:szCs w:val="21"/>
        </w:rPr>
        <w:t>指企业持有的期限短、流动性强、易于转换为已知金额现金、价值变动风险很小的投资。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(八)</w:t>
      </w:r>
      <w:r>
        <w:rPr>
          <w:rFonts w:ascii="宋体" w:hAnsi="宋体" w:cs="宋体" w:eastAsia="宋体" w:hint="default"/>
          <w:spacing w:val="-3"/>
          <w:sz w:val="21"/>
          <w:szCs w:val="21"/>
        </w:rPr>
        <w:t> </w:t>
      </w:r>
      <w:r>
        <w:rPr>
          <w:rFonts w:ascii="宋体" w:hAnsi="宋体" w:cs="宋体" w:eastAsia="宋体" w:hint="default"/>
          <w:sz w:val="21"/>
          <w:szCs w:val="21"/>
        </w:rPr>
        <w:t>外币业务和外币报表折算</w:t>
      </w:r>
    </w:p>
    <w:p>
      <w:pPr>
        <w:spacing w:line="391" w:lineRule="auto" w:before="43"/>
        <w:ind w:left="557" w:right="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外币业务折算</w:t>
      </w:r>
      <w:r>
        <w:rPr>
          <w:rFonts w:ascii="宋体" w:hAnsi="宋体" w:cs="宋体" w:eastAsia="宋体" w:hint="default"/>
          <w:w w:val="100"/>
          <w:sz w:val="21"/>
          <w:szCs w:val="21"/>
        </w:rPr>
        <w:t> </w:t>
      </w:r>
      <w:r>
        <w:rPr>
          <w:rFonts w:ascii="宋体" w:hAnsi="宋体" w:cs="宋体" w:eastAsia="宋体" w:hint="default"/>
          <w:spacing w:val="-7"/>
          <w:w w:val="100"/>
          <w:sz w:val="21"/>
          <w:szCs w:val="21"/>
        </w:rPr>
        <w:t>外币交易在初始确认时，采用交易发生日的即期汇率折算为人民币金额。资产负债表日，</w:t>
      </w:r>
    </w:p>
    <w:p>
      <w:pPr>
        <w:spacing w:line="355" w:lineRule="auto" w:before="3"/>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外币货币性项目采用资产负债表日即期汇率折算，因汇率不同而产生的汇兑差额，除与购建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符合资本化条件资产有关的外币专门借款本金及利息的汇兑差额外，计入当期损益；以历史</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成本计量的外币非货币性项目仍采用交易发生日的即期汇率折算，不改变其人民币金额；以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公允价值计量的外币非货币性项目，采用公允价值确定日的即期汇率折算，差额计入当期损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益或资本公积。</w:t>
      </w:r>
    </w:p>
    <w:p>
      <w:pPr>
        <w:spacing w:line="393" w:lineRule="auto" w:before="70"/>
        <w:ind w:left="557" w:right="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外币财务报表折算</w:t>
      </w:r>
      <w:r>
        <w:rPr>
          <w:rFonts w:ascii="宋体" w:hAnsi="宋体" w:cs="宋体" w:eastAsia="宋体" w:hint="default"/>
          <w:w w:val="100"/>
          <w:sz w:val="21"/>
          <w:szCs w:val="21"/>
        </w:rPr>
        <w:t> </w:t>
      </w:r>
      <w:r>
        <w:rPr>
          <w:rFonts w:ascii="宋体" w:hAnsi="宋体" w:cs="宋体" w:eastAsia="宋体" w:hint="default"/>
          <w:spacing w:val="-4"/>
          <w:sz w:val="21"/>
          <w:szCs w:val="21"/>
        </w:rPr>
        <w:t>资产负债表中的资产和负债项目，采用资产负债表日的即期汇率折算；所有者权益项目</w:t>
      </w:r>
    </w:p>
    <w:p>
      <w:pPr>
        <w:spacing w:line="355" w:lineRule="auto" w:before="0"/>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除“未分配利润”项目外，其他项目采用交易发生日的即期汇率折算；利润表中的收入和费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用项目，采用交易发生日即期汇率的近似汇率折算。按照上述折算产生的外币财务报表折算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差额，在资产负债表中所有者权益项目下单独列示。</w:t>
      </w:r>
    </w:p>
    <w:p>
      <w:pPr>
        <w:spacing w:before="75"/>
        <w:ind w:left="557" w:right="4203"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1"/>
          <w:sz w:val="21"/>
          <w:szCs w:val="21"/>
        </w:rPr>
        <w:t> </w:t>
      </w:r>
      <w:r>
        <w:rPr>
          <w:rFonts w:ascii="宋体" w:hAnsi="宋体" w:cs="宋体" w:eastAsia="宋体" w:hint="default"/>
          <w:sz w:val="21"/>
          <w:szCs w:val="21"/>
        </w:rPr>
        <w:t>金融工具</w:t>
      </w:r>
    </w:p>
    <w:p>
      <w:pPr>
        <w:spacing w:line="355" w:lineRule="auto" w:before="133"/>
        <w:ind w:left="557" w:right="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line="357" w:lineRule="auto" w:before="32"/>
        <w:ind w:left="137" w:right="115" w:firstLine="0"/>
        <w:jc w:val="both"/>
        <w:rPr>
          <w:rFonts w:ascii="宋体" w:hAnsi="宋体" w:cs="宋体" w:eastAsia="宋体" w:hint="default"/>
          <w:sz w:val="21"/>
          <w:szCs w:val="21"/>
        </w:rPr>
      </w:pPr>
      <w:r>
        <w:rPr>
          <w:rFonts w:ascii="宋体" w:hAnsi="宋体" w:cs="宋体" w:eastAsia="宋体" w:hint="default"/>
          <w:spacing w:val="-2"/>
          <w:sz w:val="21"/>
          <w:szCs w:val="21"/>
        </w:rPr>
        <w:t>资产（包括交易性金融资产和指定为以公允价值计量且其变动计入当期损益的金融资产）、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持有至到期投资、贷款和应收款项、可供出售金融资产。</w:t>
      </w:r>
    </w:p>
    <w:p>
      <w:pPr>
        <w:spacing w:before="30"/>
        <w:ind w:left="557" w:right="11" w:firstLine="0"/>
        <w:jc w:val="left"/>
        <w:rPr>
          <w:rFonts w:ascii="宋体" w:hAnsi="宋体" w:cs="宋体" w:eastAsia="宋体" w:hint="default"/>
          <w:sz w:val="21"/>
          <w:szCs w:val="21"/>
        </w:rPr>
      </w:pPr>
      <w:r>
        <w:rPr>
          <w:rFonts w:ascii="宋体" w:hAnsi="宋体" w:cs="宋体" w:eastAsia="宋体" w:hint="default"/>
          <w:w w:val="100"/>
          <w:sz w:val="21"/>
          <w:szCs w:val="21"/>
        </w:rPr>
        <w:t>金融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在</w:t>
      </w:r>
      <w:r>
        <w:rPr>
          <w:rFonts w:ascii="宋体" w:hAnsi="宋体" w:cs="宋体" w:eastAsia="宋体" w:hint="default"/>
          <w:w w:val="100"/>
          <w:sz w:val="21"/>
          <w:szCs w:val="21"/>
        </w:rPr>
        <w:t>初</w:t>
      </w:r>
      <w:r>
        <w:rPr>
          <w:rFonts w:ascii="宋体" w:hAnsi="宋体" w:cs="宋体" w:eastAsia="宋体" w:hint="default"/>
          <w:spacing w:val="-3"/>
          <w:w w:val="100"/>
          <w:sz w:val="21"/>
          <w:szCs w:val="21"/>
        </w:rPr>
        <w:t>始</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时</w:t>
      </w:r>
      <w:r>
        <w:rPr>
          <w:rFonts w:ascii="宋体" w:hAnsi="宋体" w:cs="宋体" w:eastAsia="宋体" w:hint="default"/>
          <w:spacing w:val="-3"/>
          <w:w w:val="100"/>
          <w:sz w:val="21"/>
          <w:szCs w:val="21"/>
        </w:rPr>
        <w:t>划</w:t>
      </w:r>
      <w:r>
        <w:rPr>
          <w:rFonts w:ascii="宋体" w:hAnsi="宋体" w:cs="宋体" w:eastAsia="宋体" w:hint="default"/>
          <w:w w:val="100"/>
          <w:sz w:val="21"/>
          <w:szCs w:val="21"/>
        </w:rPr>
        <w:t>分为</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两</w:t>
      </w:r>
      <w:r>
        <w:rPr>
          <w:rFonts w:ascii="宋体" w:hAnsi="宋体" w:cs="宋体" w:eastAsia="宋体" w:hint="default"/>
          <w:w w:val="100"/>
          <w:sz w:val="21"/>
          <w:szCs w:val="21"/>
        </w:rPr>
        <w:t>类</w:t>
      </w:r>
      <w:r>
        <w:rPr>
          <w:rFonts w:ascii="宋体" w:hAnsi="宋体" w:cs="宋体" w:eastAsia="宋体" w:hint="default"/>
          <w:spacing w:val="-92"/>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价值</w:t>
      </w:r>
      <w:r>
        <w:rPr>
          <w:rFonts w:ascii="宋体" w:hAnsi="宋体" w:cs="宋体" w:eastAsia="宋体" w:hint="default"/>
          <w:w w:val="100"/>
          <w:sz w:val="21"/>
          <w:szCs w:val="21"/>
        </w:rPr>
        <w:t>计量</w:t>
      </w:r>
      <w:r>
        <w:rPr>
          <w:rFonts w:ascii="宋体" w:hAnsi="宋体" w:cs="宋体" w:eastAsia="宋体" w:hint="default"/>
          <w:spacing w:val="-3"/>
          <w:w w:val="100"/>
          <w:sz w:val="21"/>
          <w:szCs w:val="21"/>
        </w:rPr>
        <w:t>且</w:t>
      </w:r>
      <w:r>
        <w:rPr>
          <w:rFonts w:ascii="宋体" w:hAnsi="宋体" w:cs="宋体" w:eastAsia="宋体" w:hint="default"/>
          <w:w w:val="100"/>
          <w:sz w:val="21"/>
          <w:szCs w:val="21"/>
        </w:rPr>
        <w:t>其</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计</w:t>
      </w:r>
      <w:r>
        <w:rPr>
          <w:rFonts w:ascii="宋体" w:hAnsi="宋体" w:cs="宋体" w:eastAsia="宋体" w:hint="default"/>
          <w:w w:val="100"/>
          <w:sz w:val="21"/>
          <w:szCs w:val="21"/>
        </w:rPr>
        <w:t>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p>
    <w:p>
      <w:pPr>
        <w:spacing w:after="0"/>
        <w:jc w:val="left"/>
        <w:rPr>
          <w:rFonts w:ascii="宋体" w:hAnsi="宋体" w:cs="宋体" w:eastAsia="宋体" w:hint="default"/>
          <w:sz w:val="21"/>
          <w:szCs w:val="21"/>
        </w:rPr>
        <w:sectPr>
          <w:pgSz w:w="11900" w:h="16840"/>
          <w:pgMar w:header="877" w:footer="983" w:top="1100" w:bottom="1180" w:left="1660" w:right="1580"/>
        </w:sectPr>
      </w:pPr>
    </w:p>
    <w:p>
      <w:pPr>
        <w:spacing w:line="240" w:lineRule="auto" w:before="3"/>
        <w:rPr>
          <w:rFonts w:ascii="宋体" w:hAnsi="宋体" w:cs="宋体" w:eastAsia="宋体" w:hint="default"/>
          <w:sz w:val="19"/>
          <w:szCs w:val="19"/>
        </w:rPr>
      </w:pPr>
    </w:p>
    <w:p>
      <w:pPr>
        <w:spacing w:line="355" w:lineRule="auto" w:before="36"/>
        <w:ind w:left="137" w:right="115" w:firstLine="0"/>
        <w:jc w:val="both"/>
        <w:rPr>
          <w:rFonts w:ascii="宋体" w:hAnsi="宋体" w:cs="宋体" w:eastAsia="宋体" w:hint="default"/>
          <w:sz w:val="21"/>
          <w:szCs w:val="21"/>
        </w:rPr>
      </w:pPr>
      <w:r>
        <w:rPr>
          <w:rFonts w:ascii="宋体" w:hAnsi="宋体" w:cs="宋体" w:eastAsia="宋体" w:hint="default"/>
          <w:spacing w:val="-2"/>
          <w:sz w:val="21"/>
          <w:szCs w:val="21"/>
        </w:rPr>
        <w:t>负债（包括交易性金融负债和指定为以公允价值计量且其变动计入当期损益的金融负债）、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其他金融负债。</w:t>
      </w:r>
    </w:p>
    <w:p>
      <w:pPr>
        <w:spacing w:line="357" w:lineRule="auto" w:before="32"/>
        <w:ind w:left="557" w:right="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公司成为金融工具合同的一方时，确认一项金融资产或金融负债。初始确认金融资产或</w:t>
      </w:r>
    </w:p>
    <w:p>
      <w:pPr>
        <w:spacing w:line="355" w:lineRule="auto" w:before="30"/>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易费用计入初始确认金额。</w:t>
      </w:r>
    </w:p>
    <w:p>
      <w:pPr>
        <w:spacing w:line="355" w:lineRule="auto" w:before="34"/>
        <w:ind w:left="137" w:right="112" w:firstLine="420"/>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的交易费用，但下列情况除外：(1)</w:t>
      </w:r>
      <w:r>
        <w:rPr>
          <w:rFonts w:ascii="宋体" w:hAnsi="宋体" w:cs="宋体" w:eastAsia="宋体" w:hint="default"/>
          <w:spacing w:val="-9"/>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按摊余成本计量；(2)</w:t>
      </w:r>
      <w:r>
        <w:rPr>
          <w:rFonts w:ascii="宋体" w:hAnsi="宋体" w:cs="宋体" w:eastAsia="宋体" w:hint="default"/>
          <w:spacing w:val="-10"/>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公司采用实际利率法，按摊余成本对金融负债进行后续计量，但下列情况除外：(1)</w:t>
      </w:r>
      <w:r>
        <w:rPr>
          <w:rFonts w:ascii="宋体" w:hAnsi="宋体" w:cs="宋体" w:eastAsia="宋体" w:hint="default"/>
          <w:spacing w:val="4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融负债时可能发生的交易费用；(2)</w:t>
      </w:r>
      <w:r>
        <w:rPr>
          <w:rFonts w:ascii="宋体" w:hAnsi="宋体" w:cs="宋体" w:eastAsia="宋体" w:hint="default"/>
          <w:spacing w:val="52"/>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益工具挂钩并须通过交付该权益工具结算的衍生金融负债，按照成本计量；(3)</w:t>
      </w:r>
      <w:r>
        <w:rPr>
          <w:rFonts w:ascii="宋体" w:hAnsi="宋体" w:cs="宋体" w:eastAsia="宋体" w:hint="default"/>
          <w:spacing w:val="35"/>
          <w:sz w:val="21"/>
          <w:szCs w:val="21"/>
        </w:rPr>
        <w:t> </w:t>
      </w:r>
      <w:r>
        <w:rPr>
          <w:rFonts w:ascii="宋体" w:hAnsi="宋体" w:cs="宋体" w:eastAsia="宋体" w:hint="default"/>
          <w:sz w:val="21"/>
          <w:szCs w:val="21"/>
        </w:rPr>
        <w:t>不属于指定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价值计量且其变动计入当期损益并将以低于市场利率贷款的贷款承诺，在初始确认后按照下</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3"/>
          <w:sz w:val="21"/>
          <w:szCs w:val="21"/>
        </w:rPr>
        <w:t>列两项金额之中的较高者进行后续计量：1)</w:t>
      </w:r>
      <w:r>
        <w:rPr>
          <w:rFonts w:ascii="宋体" w:hAnsi="宋体" w:cs="宋体" w:eastAsia="宋体" w:hint="default"/>
          <w:spacing w:val="25"/>
          <w:sz w:val="21"/>
          <w:szCs w:val="21"/>
        </w:rPr>
        <w:t> </w:t>
      </w:r>
      <w:r>
        <w:rPr>
          <w:rFonts w:ascii="宋体" w:hAnsi="宋体" w:cs="宋体" w:eastAsia="宋体" w:hint="default"/>
          <w:spacing w:val="-5"/>
          <w:sz w:val="21"/>
          <w:szCs w:val="21"/>
        </w:rPr>
        <w:t>按照《企业会计准则第</w:t>
      </w:r>
      <w:r>
        <w:rPr>
          <w:rFonts w:ascii="宋体" w:hAnsi="宋体" w:cs="宋体" w:eastAsia="宋体" w:hint="default"/>
          <w:spacing w:val="-40"/>
          <w:sz w:val="21"/>
          <w:szCs w:val="21"/>
        </w:rPr>
        <w:t> </w:t>
      </w:r>
      <w:r>
        <w:rPr>
          <w:rFonts w:ascii="宋体" w:hAnsi="宋体" w:cs="宋体" w:eastAsia="宋体" w:hint="default"/>
          <w:sz w:val="21"/>
          <w:szCs w:val="21"/>
        </w:rPr>
        <w:t>13</w:t>
      </w:r>
      <w:r>
        <w:rPr>
          <w:rFonts w:ascii="宋体" w:hAnsi="宋体" w:cs="宋体" w:eastAsia="宋体" w:hint="default"/>
          <w:spacing w:val="-42"/>
          <w:sz w:val="21"/>
          <w:szCs w:val="21"/>
        </w:rPr>
        <w:t> </w:t>
      </w:r>
      <w:r>
        <w:rPr>
          <w:rFonts w:ascii="宋体" w:hAnsi="宋体" w:cs="宋体" w:eastAsia="宋体" w:hint="default"/>
          <w:spacing w:val="-5"/>
          <w:sz w:val="21"/>
          <w:szCs w:val="21"/>
        </w:rPr>
        <w:t>号——或有事项》确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定的金额；2)</w:t>
      </w:r>
      <w:r>
        <w:rPr>
          <w:rFonts w:ascii="宋体" w:hAnsi="宋体" w:cs="宋体" w:eastAsia="宋体" w:hint="default"/>
          <w:spacing w:val="25"/>
          <w:sz w:val="21"/>
          <w:szCs w:val="21"/>
        </w:rPr>
        <w:t> </w:t>
      </w:r>
      <w:r>
        <w:rPr>
          <w:rFonts w:ascii="宋体" w:hAnsi="宋体" w:cs="宋体" w:eastAsia="宋体" w:hint="default"/>
          <w:spacing w:val="-4"/>
          <w:sz w:val="21"/>
          <w:szCs w:val="21"/>
        </w:rPr>
        <w:t>初始确认金额扣除按照《企业会计准则第</w:t>
      </w:r>
      <w:r>
        <w:rPr>
          <w:rFonts w:ascii="宋体" w:hAnsi="宋体" w:cs="宋体" w:eastAsia="宋体" w:hint="default"/>
          <w:spacing w:val="-40"/>
          <w:sz w:val="21"/>
          <w:szCs w:val="21"/>
        </w:rPr>
        <w:t> </w:t>
      </w:r>
      <w:r>
        <w:rPr>
          <w:rFonts w:ascii="宋体" w:hAnsi="宋体" w:cs="宋体" w:eastAsia="宋体" w:hint="default"/>
          <w:sz w:val="21"/>
          <w:szCs w:val="21"/>
        </w:rPr>
        <w:t>14</w:t>
      </w:r>
      <w:r>
        <w:rPr>
          <w:rFonts w:ascii="宋体" w:hAnsi="宋体" w:cs="宋体" w:eastAsia="宋体" w:hint="default"/>
          <w:spacing w:val="-40"/>
          <w:sz w:val="21"/>
          <w:szCs w:val="21"/>
        </w:rPr>
        <w:t> </w:t>
      </w:r>
      <w:r>
        <w:rPr>
          <w:rFonts w:ascii="宋体" w:hAnsi="宋体" w:cs="宋体" w:eastAsia="宋体" w:hint="default"/>
          <w:spacing w:val="-4"/>
          <w:sz w:val="21"/>
          <w:szCs w:val="21"/>
        </w:rPr>
        <w:t>号——收入》的原则确定的累积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摊销额后的余额。</w:t>
      </w:r>
    </w:p>
    <w:p>
      <w:pPr>
        <w:spacing w:line="357" w:lineRule="auto" w:before="68"/>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w:t>
      </w:r>
      <w:r>
        <w:rPr>
          <w:rFonts w:ascii="宋体" w:hAnsi="宋体" w:cs="宋体" w:eastAsia="宋体" w:hint="default"/>
          <w:w w:val="100"/>
          <w:sz w:val="21"/>
          <w:szCs w:val="21"/>
        </w:rPr>
        <w:t> </w:t>
      </w:r>
      <w:r>
        <w:rPr>
          <w:rFonts w:ascii="宋体" w:hAnsi="宋体" w:cs="宋体" w:eastAsia="宋体" w:hint="default"/>
          <w:spacing w:val="-12"/>
          <w:w w:val="100"/>
          <w:sz w:val="21"/>
          <w:szCs w:val="21"/>
        </w:rPr>
        <w:t>方法处理：(1)</w:t>
      </w:r>
      <w:r>
        <w:rPr>
          <w:rFonts w:ascii="宋体" w:hAnsi="宋体" w:cs="宋体" w:eastAsia="宋体" w:hint="default"/>
          <w:spacing w:val="16"/>
          <w:w w:val="100"/>
          <w:sz w:val="21"/>
          <w:szCs w:val="21"/>
        </w:rPr>
        <w:t> </w:t>
      </w:r>
      <w:r>
        <w:rPr>
          <w:rFonts w:ascii="宋体" w:hAnsi="宋体" w:cs="宋体" w:eastAsia="宋体" w:hint="default"/>
          <w:spacing w:val="-2"/>
          <w:w w:val="100"/>
          <w:sz w:val="21"/>
          <w:szCs w:val="21"/>
        </w:rPr>
        <w:t>以公允价值计量且其变动计入当期损益的金融资产或金融负债公允价值变动</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形成的利得或损失，计入公允价值变动损益；在资产持有期间所取得的利息或现金股利，确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认为投资收益；处置时，将实际收到的金额与初始入账金额之间的差额确认为投资收益，同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时调整公允价值变动损益。(2)</w:t>
      </w:r>
      <w:r>
        <w:rPr>
          <w:rFonts w:ascii="宋体" w:hAnsi="宋体" w:cs="宋体" w:eastAsia="宋体" w:hint="default"/>
          <w:spacing w:val="63"/>
          <w:sz w:val="21"/>
          <w:szCs w:val="21"/>
        </w:rPr>
        <w:t> </w:t>
      </w:r>
      <w:r>
        <w:rPr>
          <w:rFonts w:ascii="宋体" w:hAnsi="宋体" w:cs="宋体" w:eastAsia="宋体" w:hint="default"/>
          <w:spacing w:val="-4"/>
          <w:sz w:val="21"/>
          <w:szCs w:val="21"/>
        </w:rPr>
        <w:t>可供出售金融资产的公允价值变动计入资本公积；持有期间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按实际利率法计算的利息，计入投资收益；可供出售权益工具投资的现金股利，于被投资单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位宣告发放股利时计入投资收益；处置时，将实际收到的金额与账面价值扣除原直接计入资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本公积的公允价值变动累计额之后的差额确认为投资收益。</w:t>
      </w:r>
    </w:p>
    <w:p>
      <w:pPr>
        <w:spacing w:line="355" w:lineRule="auto" w:before="73"/>
        <w:ind w:left="137" w:right="11"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w:t>
      </w:r>
      <w:r>
        <w:rPr>
          <w:rFonts w:ascii="宋体" w:hAnsi="宋体" w:cs="宋体" w:eastAsia="宋体" w:hint="default"/>
          <w:w w:val="100"/>
          <w:sz w:val="21"/>
          <w:szCs w:val="21"/>
        </w:rPr>
        <w:t> </w:t>
      </w:r>
      <w:r>
        <w:rPr>
          <w:rFonts w:ascii="宋体" w:hAnsi="宋体" w:cs="宋体" w:eastAsia="宋体" w:hint="default"/>
          <w:spacing w:val="-4"/>
          <w:sz w:val="21"/>
          <w:szCs w:val="21"/>
        </w:rPr>
        <w:t>险和报酬已转移时，终止确认该金融资产；当金融负债的现时义务全部或部分解除时，相应</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终止确认该金融负债或其一部分。</w:t>
      </w:r>
    </w:p>
    <w:p>
      <w:pPr>
        <w:spacing w:line="355" w:lineRule="auto" w:before="75"/>
        <w:ind w:left="557" w:right="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公司已将金融资产所有权上几乎所有的风险和报酬转移给了转入方的，终止确认该金融</w:t>
      </w:r>
    </w:p>
    <w:p>
      <w:pPr>
        <w:spacing w:before="32"/>
        <w:ind w:left="137" w:right="0" w:firstLine="0"/>
        <w:jc w:val="both"/>
        <w:rPr>
          <w:rFonts w:ascii="宋体" w:hAnsi="宋体" w:cs="宋体" w:eastAsia="宋体" w:hint="default"/>
          <w:sz w:val="21"/>
          <w:szCs w:val="21"/>
        </w:rPr>
      </w:pPr>
      <w:r>
        <w:rPr>
          <w:rFonts w:ascii="宋体" w:hAnsi="宋体" w:cs="宋体" w:eastAsia="宋体" w:hint="default"/>
          <w:spacing w:val="-4"/>
          <w:sz w:val="21"/>
          <w:szCs w:val="21"/>
        </w:rPr>
        <w:t>资产；保留了金融资产所有权上几乎所有的风险和报酬的，继续确认所转移的金融资产，并</w:t>
      </w:r>
    </w:p>
    <w:p>
      <w:pPr>
        <w:spacing w:after="0"/>
        <w:jc w:val="both"/>
        <w:rPr>
          <w:rFonts w:ascii="宋体" w:hAnsi="宋体" w:cs="宋体" w:eastAsia="宋体" w:hint="default"/>
          <w:sz w:val="21"/>
          <w:szCs w:val="21"/>
        </w:rPr>
        <w:sectPr>
          <w:pgSz w:w="11900" w:h="16840"/>
          <w:pgMar w:header="877" w:footer="983" w:top="1100" w:bottom="1180" w:left="1660" w:right="1580"/>
        </w:sectPr>
      </w:pPr>
    </w:p>
    <w:p>
      <w:pPr>
        <w:spacing w:line="240" w:lineRule="auto" w:before="3"/>
        <w:rPr>
          <w:rFonts w:ascii="宋体" w:hAnsi="宋体" w:cs="宋体" w:eastAsia="宋体" w:hint="default"/>
          <w:sz w:val="19"/>
          <w:szCs w:val="19"/>
        </w:rPr>
      </w:pPr>
    </w:p>
    <w:p>
      <w:pPr>
        <w:spacing w:line="357" w:lineRule="auto" w:before="36"/>
        <w:ind w:left="237" w:right="264" w:firstLine="0"/>
        <w:jc w:val="both"/>
        <w:rPr>
          <w:rFonts w:ascii="宋体" w:hAnsi="宋体" w:cs="宋体" w:eastAsia="宋体" w:hint="default"/>
          <w:sz w:val="21"/>
          <w:szCs w:val="21"/>
        </w:rPr>
      </w:pP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sz w:val="21"/>
          <w:szCs w:val="21"/>
        </w:rPr>
        <w:t>的风险和报酬的，分别下列情况处理：(1)</w:t>
      </w:r>
      <w:r>
        <w:rPr>
          <w:rFonts w:ascii="宋体" w:hAnsi="宋体" w:cs="宋体" w:eastAsia="宋体" w:hint="default"/>
          <w:spacing w:val="48"/>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产；(2)</w:t>
      </w:r>
      <w:r>
        <w:rPr>
          <w:rFonts w:ascii="宋体" w:hAnsi="宋体" w:cs="宋体" w:eastAsia="宋体" w:hint="default"/>
          <w:spacing w:val="49"/>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357" w:lineRule="auto" w:before="30"/>
        <w:ind w:left="237" w:right="174" w:firstLine="420"/>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金融资产整体转移满足终止确认条件的，将下列两项金额的差额计入当期损益：(1)</w:t>
      </w:r>
      <w:r>
        <w:rPr>
          <w:rFonts w:ascii="宋体" w:hAnsi="宋体" w:cs="宋体" w:eastAsia="宋体" w:hint="default"/>
          <w:spacing w:val="24"/>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两项金额的差额计入当期损益：(1) 终止确认部分的账面价值；(2)</w:t>
      </w:r>
      <w:r>
        <w:rPr>
          <w:rFonts w:ascii="宋体" w:hAnsi="宋体" w:cs="宋体" w:eastAsia="宋体" w:hint="default"/>
          <w:spacing w:val="-11"/>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355" w:lineRule="auto" w:before="30"/>
        <w:ind w:left="657" w:right="17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line="355" w:lineRule="auto" w:before="34"/>
        <w:ind w:left="237" w:right="264" w:firstLine="0"/>
        <w:jc w:val="both"/>
        <w:rPr>
          <w:rFonts w:ascii="宋体" w:hAnsi="宋体" w:cs="宋体" w:eastAsia="宋体" w:hint="default"/>
          <w:sz w:val="21"/>
          <w:szCs w:val="21"/>
        </w:rPr>
      </w:pPr>
      <w:r>
        <w:rPr>
          <w:rFonts w:ascii="宋体" w:hAnsi="宋体" w:cs="宋体" w:eastAsia="宋体" w:hint="default"/>
          <w:spacing w:val="-4"/>
          <w:sz w:val="21"/>
          <w:szCs w:val="21"/>
        </w:rPr>
        <w:t>市场的金融资产或金融负债，采用估值技术（包括参考熟悉情况并自愿交易的各方最近进行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法和期权定价模型等）确定其公允价值；初始取得或源生的金融资产或承担的金融负债，以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市场交易价格作为确定其公允价值的基础。</w:t>
      </w:r>
    </w:p>
    <w:p>
      <w:pPr>
        <w:spacing w:line="357" w:lineRule="auto" w:before="32"/>
        <w:ind w:left="657" w:right="17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w w:val="100"/>
          <w:sz w:val="21"/>
          <w:szCs w:val="21"/>
        </w:rPr>
        <w:t> </w:t>
      </w:r>
      <w:r>
        <w:rPr>
          <w:rFonts w:ascii="宋体" w:hAnsi="宋体" w:cs="宋体" w:eastAsia="宋体" w:hint="default"/>
          <w:sz w:val="21"/>
          <w:szCs w:val="21"/>
        </w:rPr>
        <w:t>资产负债表日对以公允价值计量且其变动计入当期损益的金融资产以外的金融资产的</w:t>
      </w:r>
    </w:p>
    <w:p>
      <w:pPr>
        <w:spacing w:line="355" w:lineRule="auto" w:before="30"/>
        <w:ind w:left="657" w:right="174" w:hanging="420"/>
        <w:jc w:val="left"/>
        <w:rPr>
          <w:rFonts w:ascii="宋体" w:hAnsi="宋体" w:cs="宋体" w:eastAsia="宋体" w:hint="default"/>
          <w:sz w:val="21"/>
          <w:szCs w:val="21"/>
        </w:rPr>
      </w:pPr>
      <w:r>
        <w:rPr>
          <w:rFonts w:ascii="宋体" w:hAnsi="宋体" w:cs="宋体" w:eastAsia="宋体" w:hint="default"/>
          <w:sz w:val="21"/>
          <w:szCs w:val="21"/>
        </w:rPr>
        <w:t>账面价值进行检查，如有客观证据表明该金融资产发生减值的，计提减值准备。</w:t>
      </w:r>
      <w:r>
        <w:rPr>
          <w:rFonts w:ascii="宋体" w:hAnsi="宋体" w:cs="宋体" w:eastAsia="宋体" w:hint="default"/>
          <w:w w:val="100"/>
          <w:sz w:val="21"/>
          <w:szCs w:val="21"/>
        </w:rPr>
        <w:t> </w:t>
      </w:r>
      <w:r>
        <w:rPr>
          <w:rFonts w:ascii="宋体" w:hAnsi="宋体" w:cs="宋体" w:eastAsia="宋体" w:hint="default"/>
          <w:spacing w:val="-4"/>
          <w:sz w:val="21"/>
          <w:szCs w:val="21"/>
        </w:rPr>
        <w:t>对单项金额重大的金融资产单独进行减值测试；对单项金额不重大的金融资产，可以单</w:t>
      </w:r>
    </w:p>
    <w:p>
      <w:pPr>
        <w:spacing w:line="357" w:lineRule="auto" w:before="32"/>
        <w:ind w:left="237" w:right="264" w:firstLine="0"/>
        <w:jc w:val="both"/>
        <w:rPr>
          <w:rFonts w:ascii="宋体" w:hAnsi="宋体" w:cs="宋体" w:eastAsia="宋体" w:hint="default"/>
          <w:sz w:val="21"/>
          <w:szCs w:val="21"/>
        </w:rPr>
      </w:pP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试未发生减值的金融资产（包括单项金额重大和不重大的金融资产），包括在具有类似信用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风险特征的金融资产组合中再进行减值测试。</w:t>
      </w:r>
    </w:p>
    <w:p>
      <w:pPr>
        <w:spacing w:line="357" w:lineRule="auto" w:before="30"/>
        <w:ind w:left="237" w:right="264" w:firstLine="420"/>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按摊余成本计量的金融资产，期末有客观证据表明其发生了减值的，根据其账面价值高</w:t>
      </w:r>
      <w:r>
        <w:rPr>
          <w:rFonts w:ascii="宋体" w:hAnsi="宋体" w:cs="宋体" w:eastAsia="宋体" w:hint="default"/>
          <w:w w:val="100"/>
          <w:sz w:val="21"/>
          <w:szCs w:val="21"/>
        </w:rPr>
        <w:t> </w:t>
      </w:r>
      <w:r>
        <w:rPr>
          <w:rFonts w:ascii="宋体" w:hAnsi="宋体" w:cs="宋体" w:eastAsia="宋体" w:hint="default"/>
          <w:spacing w:val="-4"/>
          <w:w w:val="100"/>
          <w:sz w:val="21"/>
          <w:szCs w:val="21"/>
        </w:rPr>
        <w:t>于预计未来现金流量现值之间的差额确认减值损失。在活跃市场中没有报价且其公允价值不</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能可靠计量的权益工具投资，或与该权益工具挂钩并须通过交付该权益工具结算的衍生金融</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资产发生减值时，将该权益工具投资或衍生金融资产的账面价值，高于按照类似金融资产当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时市场收益率对未来现金流量折现确定的现值之间的差额，确认为减值损失。可供出售金融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资产的公允价值发生较大幅度下降，或在综合考虑各种相关因素后，预期这种下降趋势属于</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非暂时性的，确认其减值损失，并将原直接计入所有者权益的公允价值累计损失一并转出计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入减值损失。</w:t>
      </w:r>
    </w:p>
    <w:p>
      <w:pPr>
        <w:spacing w:before="32"/>
        <w:ind w:left="657" w:right="174"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1"/>
          <w:sz w:val="21"/>
          <w:szCs w:val="21"/>
        </w:rPr>
        <w:t> </w:t>
      </w:r>
      <w:r>
        <w:rPr>
          <w:rFonts w:ascii="宋体" w:hAnsi="宋体" w:cs="宋体" w:eastAsia="宋体" w:hint="default"/>
          <w:sz w:val="21"/>
          <w:szCs w:val="21"/>
        </w:rPr>
        <w:t>应收款项</w:t>
      </w:r>
    </w:p>
    <w:p>
      <w:pPr>
        <w:spacing w:before="133"/>
        <w:ind w:left="657" w:right="17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单项金额重大并单项计提坏账准备的应收款项</w:t>
      </w:r>
    </w:p>
    <w:p>
      <w:pPr>
        <w:spacing w:line="240" w:lineRule="auto" w:before="5"/>
        <w:rPr>
          <w:rFonts w:ascii="宋体" w:hAnsi="宋体" w:cs="宋体" w:eastAsia="宋体" w:hint="default"/>
          <w:sz w:val="12"/>
          <w:szCs w:val="12"/>
        </w:rPr>
      </w:pPr>
    </w:p>
    <w:p>
      <w:pPr>
        <w:spacing w:line="439"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6pt;height:22pt;mso-position-horizontal-relative:char;mso-position-vertical-relative:line" coordorigin="0,0" coordsize="8592,440">
            <v:group style="position:absolute;left:19;top:10;width:3344;height:2" coordorigin="19,10" coordsize="3344,2">
              <v:shape style="position:absolute;left:19;top:10;width:3344;height:2" coordorigin="19,10" coordsize="3344,0" path="m19,10l3362,10e" filled="false" stroked="true" strokeweight=".48pt" strokecolor="#000000">
                <v:path arrowok="t"/>
              </v:shape>
            </v:group>
            <v:group style="position:absolute;left:3372;top:10;width:5208;height:2" coordorigin="3372,10" coordsize="5208,2">
              <v:shape style="position:absolute;left:3372;top:10;width:5208;height:2" coordorigin="3372,10" coordsize="5208,0" path="m3372,10l8580,10e" filled="false" stroked="true" strokeweight=".48pt" strokecolor="#000000">
                <v:path arrowok="t"/>
              </v:shape>
            </v:group>
            <v:group style="position:absolute;left:5;top:430;width:3358;height:2" coordorigin="5,430" coordsize="3358,2">
              <v:shape style="position:absolute;left:5;top:430;width:3358;height:2" coordorigin="5,430" coordsize="3358,0" path="m5,430l3362,430e" filled="false" stroked="true" strokeweight=".48pt" strokecolor="#000000">
                <v:path arrowok="t"/>
              </v:shape>
            </v:group>
            <v:group style="position:absolute;left:3367;top:5;width:2;height:430" coordorigin="3367,5" coordsize="2,430">
              <v:shape style="position:absolute;left:3367;top:5;width:2;height:430" coordorigin="3367,5" coordsize="0,430" path="m3367,5l3367,434e" filled="false" stroked="true" strokeweight=".48pt" strokecolor="#000000">
                <v:path arrowok="t"/>
              </v:shape>
            </v:group>
            <v:group style="position:absolute;left:3372;top:430;width:5216;height:2" coordorigin="3372,430" coordsize="5216,2">
              <v:shape style="position:absolute;left:3372;top:430;width:5216;height:2" coordorigin="3372,430" coordsize="5216,0" path="m3372,430l8587,430e" filled="false" stroked="true" strokeweight=".48pt" strokecolor="#000000">
                <v:path arrowok="t"/>
              </v:shape>
              <v:shape style="position:absolute;left:0;top:0;width:8592;height:440" type="#_x0000_t202" filled="false" stroked="false">
                <v:textbox inset="0,0,0,0">
                  <w:txbxContent>
                    <w:p>
                      <w:pPr>
                        <w:tabs>
                          <w:tab w:pos="3475" w:val="left" w:leader="none"/>
                        </w:tabs>
                        <w:spacing w:line="255" w:lineRule="exact" w:before="0"/>
                        <w:ind w:left="127" w:right="0" w:firstLine="0"/>
                        <w:jc w:val="left"/>
                        <w:rPr>
                          <w:rFonts w:ascii="宋体" w:hAnsi="宋体" w:cs="宋体" w:eastAsia="宋体" w:hint="default"/>
                          <w:sz w:val="21"/>
                          <w:szCs w:val="21"/>
                        </w:rPr>
                      </w:pPr>
                      <w:r>
                        <w:rPr>
                          <w:rFonts w:ascii="宋体" w:hAnsi="宋体" w:cs="宋体" w:eastAsia="宋体" w:hint="default"/>
                          <w:spacing w:val="11"/>
                          <w:w w:val="95"/>
                          <w:sz w:val="21"/>
                          <w:szCs w:val="21"/>
                        </w:rPr>
                        <w:t>单项金额重大的判断依据或金额</w:t>
                        <w:tab/>
                      </w:r>
                      <w:r>
                        <w:rPr>
                          <w:rFonts w:ascii="宋体" w:hAnsi="宋体" w:cs="宋体" w:eastAsia="宋体" w:hint="default"/>
                          <w:sz w:val="21"/>
                          <w:szCs w:val="21"/>
                        </w:rPr>
                        <w:t>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10%以上的款项</w:t>
                      </w:r>
                    </w:p>
                  </w:txbxContent>
                </v:textbox>
                <w10:wrap type="none"/>
              </v:shape>
            </v:group>
          </v:group>
        </w:pict>
      </w:r>
      <w:r>
        <w:rPr>
          <w:rFonts w:ascii="宋体" w:hAnsi="宋体" w:cs="宋体" w:eastAsia="宋体" w:hint="default"/>
          <w:position w:val="-8"/>
          <w:sz w:val="20"/>
          <w:szCs w:val="20"/>
        </w:rPr>
      </w:r>
    </w:p>
    <w:p>
      <w:pPr>
        <w:spacing w:after="0" w:line="439" w:lineRule="exact"/>
        <w:rPr>
          <w:rFonts w:ascii="宋体" w:hAnsi="宋体" w:cs="宋体" w:eastAsia="宋体" w:hint="default"/>
          <w:sz w:val="20"/>
          <w:szCs w:val="20"/>
        </w:rPr>
        <w:sectPr>
          <w:pgSz w:w="11900" w:h="16840"/>
          <w:pgMar w:header="877" w:footer="983" w:top="1100" w:bottom="1180" w:left="1560" w:right="152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41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
        </w:tc>
      </w:tr>
      <w:tr>
        <w:trPr>
          <w:trHeight w:val="82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p>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spacing w:line="241" w:lineRule="exact" w:before="0"/>
        <w:ind w:left="657" w:right="174" w:firstLine="0"/>
        <w:jc w:val="left"/>
        <w:rPr>
          <w:rFonts w:ascii="宋体" w:hAnsi="宋体" w:cs="宋体" w:eastAsia="宋体" w:hint="default"/>
          <w:sz w:val="21"/>
          <w:szCs w:val="21"/>
        </w:rPr>
      </w:pPr>
      <w:r>
        <w:rPr>
          <w:rFonts w:ascii="宋体" w:hAnsi="宋体" w:cs="宋体" w:eastAsia="宋体" w:hint="default"/>
          <w:sz w:val="21"/>
          <w:szCs w:val="21"/>
        </w:rPr>
        <w:t>2．按组合计提坏账准备的应收款项</w:t>
      </w:r>
    </w:p>
    <w:p>
      <w:pPr>
        <w:spacing w:line="367" w:lineRule="auto" w:before="133"/>
        <w:ind w:left="237" w:right="4157" w:firstLine="420"/>
        <w:jc w:val="left"/>
        <w:rPr>
          <w:rFonts w:ascii="宋体" w:hAnsi="宋体" w:cs="宋体" w:eastAsia="宋体" w:hint="default"/>
          <w:sz w:val="21"/>
          <w:szCs w:val="21"/>
        </w:rPr>
      </w:pPr>
      <w:r>
        <w:rPr/>
        <w:pict>
          <v:group style="position:absolute;margin-left:84.479996pt;margin-top:29.11301pt;width:428.05pt;height:.1pt;mso-position-horizontal-relative:page;mso-position-vertical-relative:paragraph;z-index:-664288" coordorigin="1690,582" coordsize="8561,2">
            <v:shape style="position:absolute;left:1690;top:582;width:8561;height:2" coordorigin="1690,582" coordsize="8561,0" path="m1690,582l10250,582e" filled="false" stroked="true" strokeweight=".48pt" strokecolor="#000000">
              <v:path arrowok="t"/>
            </v:shape>
            <w10:wrap type="none"/>
          </v:group>
        </w:pic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w w:val="100"/>
          <w:sz w:val="21"/>
          <w:szCs w:val="21"/>
        </w:rPr>
        <w:t> </w:t>
      </w:r>
      <w:r>
        <w:rPr>
          <w:rFonts w:ascii="宋体" w:hAnsi="宋体" w:cs="宋体" w:eastAsia="宋体" w:hint="default"/>
          <w:sz w:val="21"/>
          <w:szCs w:val="21"/>
        </w:rPr>
        <w:t>确定组合的依据</w:t>
      </w:r>
    </w:p>
    <w:p>
      <w:pPr>
        <w:spacing w:line="240" w:lineRule="auto" w:before="12"/>
        <w:rPr>
          <w:rFonts w:ascii="宋体" w:hAnsi="宋体" w:cs="宋体" w:eastAsia="宋体" w:hint="default"/>
          <w:sz w:val="3"/>
          <w:szCs w:val="3"/>
        </w:rPr>
      </w:pPr>
    </w:p>
    <w:p>
      <w:pPr>
        <w:spacing w:line="436" w:lineRule="exact"/>
        <w:ind w:left="12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8.55pt;height:21.85pt;mso-position-horizontal-relative:char;mso-position-vertical-relative:line" coordorigin="0,0" coordsize="8571,437">
            <v:group style="position:absolute;left:5;top:10;width:3344;height:2" coordorigin="5,10" coordsize="3344,2">
              <v:shape style="position:absolute;left:5;top:10;width:3344;height:2" coordorigin="5,10" coordsize="3344,0" path="m5,10l3348,10e" filled="false" stroked="true" strokeweight=".48pt" strokecolor="#000000">
                <v:path arrowok="t"/>
              </v:shape>
            </v:group>
            <v:group style="position:absolute;left:3358;top:10;width:5208;height:2" coordorigin="3358,10" coordsize="5208,2">
              <v:shape style="position:absolute;left:3358;top:10;width:5208;height:2" coordorigin="3358,10" coordsize="5208,0" path="m3358,10l8566,10e" filled="false" stroked="true" strokeweight=".48pt" strokecolor="#000000">
                <v:path arrowok="t"/>
              </v:shape>
            </v:group>
            <v:group style="position:absolute;left:3353;top:5;width:2;height:428" coordorigin="3353,5" coordsize="2,428">
              <v:shape style="position:absolute;left:3353;top:5;width:2;height:428" coordorigin="3353,5" coordsize="0,428" path="m3353,5l3353,432e" filled="false" stroked="true" strokeweight=".48pt" strokecolor="#000000">
                <v:path arrowok="t"/>
              </v:shape>
            </v:group>
            <v:group style="position:absolute;left:5;top:427;width:3344;height:2" coordorigin="5,427" coordsize="3344,2">
              <v:shape style="position:absolute;left:5;top:427;width:3344;height:2" coordorigin="5,427" coordsize="3344,0" path="m5,427l3348,427e" filled="false" stroked="true" strokeweight=".48pt" strokecolor="#000000">
                <v:path arrowok="t"/>
              </v:shape>
            </v:group>
            <v:group style="position:absolute;left:3358;top:427;width:5208;height:2" coordorigin="3358,427" coordsize="5208,2">
              <v:shape style="position:absolute;left:3358;top:427;width:5208;height:2" coordorigin="3358,427" coordsize="5208,0" path="m3358,427l8566,427e" filled="false" stroked="true" strokeweight=".48pt" strokecolor="#000000">
                <v:path arrowok="t"/>
              </v:shape>
              <v:shape style="position:absolute;left:113;top:44;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61;top:44;width:399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相同账龄的应收款项具有类似信用风险特征</w:t>
                      </w:r>
                    </w:p>
                  </w:txbxContent>
                </v:textbox>
                <w10:wrap type="none"/>
              </v:shape>
            </v:group>
          </v:group>
        </w:pict>
      </w:r>
      <w:r>
        <w:rPr>
          <w:rFonts w:ascii="宋体" w:hAnsi="宋体" w:cs="宋体" w:eastAsia="宋体" w:hint="default"/>
          <w:position w:val="-8"/>
          <w:sz w:val="20"/>
          <w:szCs w:val="20"/>
        </w:rPr>
      </w:r>
    </w:p>
    <w:p>
      <w:pPr>
        <w:spacing w:line="237" w:lineRule="exact" w:before="0"/>
        <w:ind w:left="237" w:right="174"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8"/>
        <w:rPr>
          <w:rFonts w:ascii="宋体" w:hAnsi="宋体" w:cs="宋体" w:eastAsia="宋体" w:hint="default"/>
          <w:sz w:val="12"/>
          <w:szCs w:val="12"/>
        </w:rPr>
      </w:pPr>
    </w:p>
    <w:p>
      <w:pPr>
        <w:spacing w:line="436"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6pt;height:21.85pt;mso-position-horizontal-relative:char;mso-position-vertical-relative:line" coordorigin="0,0" coordsize="8592,437">
            <v:group style="position:absolute;left:19;top:10;width:3344;height:2" coordorigin="19,10" coordsize="3344,2">
              <v:shape style="position:absolute;left:19;top:10;width:3344;height:2" coordorigin="19,10" coordsize="3344,0" path="m19,10l3362,10e" filled="false" stroked="true" strokeweight=".48pt" strokecolor="#000000">
                <v:path arrowok="t"/>
              </v:shape>
            </v:group>
            <v:group style="position:absolute;left:3372;top:10;width:5208;height:2" coordorigin="3372,10" coordsize="5208,2">
              <v:shape style="position:absolute;left:3372;top:10;width:5208;height:2" coordorigin="3372,10" coordsize="5208,0" path="m3372,10l8580,10e" filled="false" stroked="true" strokeweight=".48pt" strokecolor="#000000">
                <v:path arrowok="t"/>
              </v:shape>
            </v:group>
            <v:group style="position:absolute;left:5;top:427;width:3358;height:2" coordorigin="5,427" coordsize="3358,2">
              <v:shape style="position:absolute;left:5;top:427;width:3358;height:2" coordorigin="5,427" coordsize="3358,0" path="m5,427l3362,427e" filled="false" stroked="true" strokeweight=".48pt" strokecolor="#000000">
                <v:path arrowok="t"/>
              </v:shape>
            </v:group>
            <v:group style="position:absolute;left:3367;top:5;width:2;height:428" coordorigin="3367,5" coordsize="2,428">
              <v:shape style="position:absolute;left:3367;top:5;width:2;height:428" coordorigin="3367,5" coordsize="0,428" path="m3367,5l3367,432e" filled="false" stroked="true" strokeweight=".48pt" strokecolor="#000000">
                <v:path arrowok="t"/>
              </v:shape>
            </v:group>
            <v:group style="position:absolute;left:3372;top:427;width:5216;height:2" coordorigin="3372,427" coordsize="5216,2">
              <v:shape style="position:absolute;left:3372;top:427;width:5216;height:2" coordorigin="3372,427" coordsize="5216,0" path="m3372,427l8587,427e" filled="false" stroked="true" strokeweight=".48pt" strokecolor="#000000">
                <v:path arrowok="t"/>
              </v:shape>
              <v:shape style="position:absolute;left:127;top:44;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75;top:44;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8"/>
          <w:sz w:val="20"/>
          <w:szCs w:val="20"/>
        </w:rPr>
      </w:r>
    </w:p>
    <w:p>
      <w:pPr>
        <w:spacing w:line="237" w:lineRule="exact" w:before="0"/>
        <w:ind w:left="657" w:right="17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362"/>
        <w:gridCol w:w="2611"/>
        <w:gridCol w:w="2609"/>
      </w:tblGrid>
      <w:tr>
        <w:trPr>
          <w:trHeight w:val="42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1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r>
      <w:tr>
        <w:trPr>
          <w:trHeight w:val="42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10</w:t>
            </w:r>
          </w:p>
        </w:tc>
      </w:tr>
      <w:tr>
        <w:trPr>
          <w:trHeight w:val="41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30</w:t>
            </w:r>
          </w:p>
        </w:tc>
      </w:tr>
      <w:tr>
        <w:trPr>
          <w:trHeight w:val="42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100</w:t>
            </w:r>
          </w:p>
        </w:tc>
      </w:tr>
    </w:tbl>
    <w:p>
      <w:pPr>
        <w:spacing w:line="241" w:lineRule="exact" w:before="0"/>
        <w:ind w:left="657" w:right="174" w:firstLine="0"/>
        <w:jc w:val="left"/>
        <w:rPr>
          <w:rFonts w:ascii="宋体" w:hAnsi="宋体" w:cs="宋体" w:eastAsia="宋体" w:hint="default"/>
          <w:sz w:val="21"/>
          <w:szCs w:val="21"/>
        </w:rPr>
      </w:pPr>
      <w:r>
        <w:rPr>
          <w:rFonts w:ascii="宋体" w:hAnsi="宋体" w:cs="宋体" w:eastAsia="宋体" w:hint="default"/>
          <w:sz w:val="21"/>
          <w:szCs w:val="21"/>
        </w:rPr>
        <w:t>3．单项金额虽不重大但单项计提坏账准备的应收款项</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826"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应收账款的未来现金流量现值与以账龄为信用风险特</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82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spacing w:line="241" w:lineRule="exact" w:before="0"/>
        <w:ind w:left="657" w:right="174" w:firstLine="0"/>
        <w:jc w:val="left"/>
        <w:rPr>
          <w:rFonts w:ascii="宋体" w:hAnsi="宋体" w:cs="宋体" w:eastAsia="宋体" w:hint="default"/>
          <w:sz w:val="21"/>
          <w:szCs w:val="21"/>
        </w:rPr>
      </w:pPr>
      <w:r>
        <w:rPr>
          <w:rFonts w:ascii="宋体" w:hAnsi="宋体" w:cs="宋体" w:eastAsia="宋体" w:hint="default"/>
          <w:spacing w:val="-4"/>
          <w:sz w:val="21"/>
          <w:szCs w:val="21"/>
        </w:rPr>
        <w:t>对应收票据、预付款项、应收利息、长期应收款等其他应收款项，根据其未来现金流量</w:t>
      </w:r>
    </w:p>
    <w:p>
      <w:pPr>
        <w:spacing w:line="357" w:lineRule="auto" w:before="133"/>
        <w:ind w:left="657" w:right="4157" w:hanging="420"/>
        <w:jc w:val="left"/>
        <w:rPr>
          <w:rFonts w:ascii="宋体" w:hAnsi="宋体" w:cs="宋体" w:eastAsia="宋体" w:hint="default"/>
          <w:sz w:val="21"/>
          <w:szCs w:val="21"/>
        </w:rPr>
      </w:pPr>
      <w:r>
        <w:rPr>
          <w:rFonts w:ascii="宋体" w:hAnsi="宋体" w:cs="宋体" w:eastAsia="宋体" w:hint="default"/>
          <w:spacing w:val="-2"/>
          <w:sz w:val="21"/>
          <w:szCs w:val="21"/>
        </w:rPr>
        <w:t>现值低于其账面价值的差额计提坏账准备。</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(十一) 存货</w:t>
      </w:r>
    </w:p>
    <w:p>
      <w:pPr>
        <w:spacing w:line="355" w:lineRule="auto" w:before="30"/>
        <w:ind w:left="657" w:right="174" w:firstLine="0"/>
        <w:jc w:val="left"/>
        <w:rPr>
          <w:rFonts w:ascii="宋体" w:hAnsi="宋体" w:cs="宋体" w:eastAsia="宋体" w:hint="default"/>
          <w:sz w:val="21"/>
          <w:szCs w:val="21"/>
        </w:rPr>
      </w:pPr>
      <w:r>
        <w:rPr>
          <w:rFonts w:ascii="宋体" w:hAnsi="宋体" w:cs="宋体" w:eastAsia="宋体" w:hint="default"/>
          <w:sz w:val="21"/>
          <w:szCs w:val="21"/>
        </w:rPr>
        <w:t>1. 存货的分类</w:t>
      </w:r>
      <w:r>
        <w:rPr>
          <w:rFonts w:ascii="宋体" w:hAnsi="宋体" w:cs="宋体" w:eastAsia="宋体" w:hint="default"/>
          <w:w w:val="100"/>
          <w:sz w:val="21"/>
          <w:szCs w:val="21"/>
        </w:rPr>
        <w:t> </w:t>
      </w:r>
      <w:r>
        <w:rPr>
          <w:rFonts w:ascii="宋体" w:hAnsi="宋体" w:cs="宋体" w:eastAsia="宋体" w:hint="default"/>
          <w:spacing w:val="-4"/>
          <w:sz w:val="21"/>
          <w:szCs w:val="21"/>
        </w:rPr>
        <w:t>存货包括在日常活动中持有以备出售的产成品或商品、处在生产过程中的在产品、在生</w:t>
      </w:r>
    </w:p>
    <w:p>
      <w:pPr>
        <w:spacing w:line="357" w:lineRule="auto" w:before="32"/>
        <w:ind w:left="657" w:right="4157" w:hanging="420"/>
        <w:jc w:val="left"/>
        <w:rPr>
          <w:rFonts w:ascii="宋体" w:hAnsi="宋体" w:cs="宋体" w:eastAsia="宋体" w:hint="default"/>
          <w:sz w:val="21"/>
          <w:szCs w:val="21"/>
        </w:rPr>
      </w:pPr>
      <w:r>
        <w:rPr>
          <w:rFonts w:ascii="宋体" w:hAnsi="宋体" w:cs="宋体" w:eastAsia="宋体" w:hint="default"/>
          <w:spacing w:val="-2"/>
          <w:sz w:val="21"/>
          <w:szCs w:val="21"/>
        </w:rPr>
        <w:t>产过程或提供劳务过程中耗用的材料和物料等。</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z w:val="21"/>
          <w:szCs w:val="21"/>
        </w:rPr>
        <w:t>发出存货采用月末一次加权平均法。</w:t>
      </w:r>
    </w:p>
    <w:p>
      <w:pPr>
        <w:spacing w:line="355" w:lineRule="auto" w:before="30"/>
        <w:ind w:left="657" w:right="17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资产负债表日，存货采用成本与可变现净值孰低计量，按照存货类别成本高于可变现净</w:t>
      </w:r>
    </w:p>
    <w:p>
      <w:pPr>
        <w:spacing w:line="357" w:lineRule="auto" w:before="32"/>
        <w:ind w:left="237" w:right="264"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p>
    <w:p>
      <w:pPr>
        <w:spacing w:after="0" w:line="357" w:lineRule="auto"/>
        <w:jc w:val="both"/>
        <w:rPr>
          <w:rFonts w:ascii="宋体" w:hAnsi="宋体" w:cs="宋体" w:eastAsia="宋体" w:hint="default"/>
          <w:sz w:val="21"/>
          <w:szCs w:val="21"/>
        </w:rPr>
        <w:sectPr>
          <w:footerReference w:type="default" r:id="rId28"/>
          <w:pgSz w:w="11900" w:h="16840"/>
          <w:pgMar w:footer="983" w:header="877" w:top="1100" w:bottom="1180" w:left="1560" w:right="1520"/>
          <w:pgNumType w:start="80"/>
        </w:sectPr>
      </w:pPr>
    </w:p>
    <w:p>
      <w:pPr>
        <w:spacing w:line="240" w:lineRule="auto" w:before="3"/>
        <w:rPr>
          <w:rFonts w:ascii="宋体" w:hAnsi="宋体" w:cs="宋体" w:eastAsia="宋体" w:hint="default"/>
          <w:sz w:val="19"/>
          <w:szCs w:val="19"/>
        </w:rPr>
      </w:pPr>
    </w:p>
    <w:p>
      <w:pPr>
        <w:spacing w:line="355" w:lineRule="auto" w:before="36"/>
        <w:ind w:left="137" w:right="206" w:firstLine="0"/>
        <w:jc w:val="both"/>
        <w:rPr>
          <w:rFonts w:ascii="宋体" w:hAnsi="宋体" w:cs="宋体" w:eastAsia="宋体" w:hint="default"/>
          <w:sz w:val="21"/>
          <w:szCs w:val="21"/>
        </w:rPr>
      </w:pP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行比较，分别确定存货跌价准备的计提或转回的金额。</w:t>
      </w:r>
    </w:p>
    <w:p>
      <w:pPr>
        <w:spacing w:line="357" w:lineRule="auto" w:before="32"/>
        <w:ind w:left="557" w:right="420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line="355" w:lineRule="auto" w:before="30"/>
        <w:ind w:left="557" w:right="4833"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z w:val="21"/>
          <w:szCs w:val="21"/>
        </w:rPr>
        <w:t>按照一次转销法进行摊销。</w:t>
      </w:r>
    </w:p>
    <w:p>
      <w:pPr>
        <w:spacing w:line="357" w:lineRule="auto" w:before="32"/>
        <w:ind w:left="557" w:right="6090" w:firstLine="0"/>
        <w:jc w:val="left"/>
        <w:rPr>
          <w:rFonts w:ascii="宋体" w:hAnsi="宋体" w:cs="宋体" w:eastAsia="宋体" w:hint="default"/>
          <w:sz w:val="21"/>
          <w:szCs w:val="21"/>
        </w:rPr>
      </w:pPr>
      <w:r>
        <w:rPr>
          <w:rFonts w:ascii="宋体" w:hAnsi="宋体" w:cs="宋体" w:eastAsia="宋体" w:hint="default"/>
          <w:sz w:val="21"/>
          <w:szCs w:val="21"/>
        </w:rPr>
        <w:t>(十二)</w:t>
      </w:r>
      <w:r>
        <w:rPr>
          <w:rFonts w:ascii="宋体" w:hAnsi="宋体" w:cs="宋体" w:eastAsia="宋体" w:hint="default"/>
          <w:spacing w:val="-2"/>
          <w:sz w:val="21"/>
          <w:szCs w:val="21"/>
        </w:rPr>
        <w:t> </w:t>
      </w:r>
      <w:r>
        <w:rPr>
          <w:rFonts w:ascii="宋体" w:hAnsi="宋体" w:cs="宋体" w:eastAsia="宋体" w:hint="default"/>
          <w:sz w:val="21"/>
          <w:szCs w:val="21"/>
        </w:rPr>
        <w:t>长期股权投资</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投资成本的确定</w:t>
      </w:r>
    </w:p>
    <w:p>
      <w:pPr>
        <w:spacing w:line="355" w:lineRule="auto" w:before="30"/>
        <w:ind w:left="137" w:right="20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pacing w:val="-4"/>
          <w:sz w:val="21"/>
          <w:szCs w:val="21"/>
        </w:rPr>
        <w:t>同一控制下的企业合并形成的，合并方以支付现金、转让非现金资产、承担债务或</w:t>
      </w:r>
      <w:r>
        <w:rPr>
          <w:rFonts w:ascii="宋体" w:hAnsi="宋体" w:cs="宋体" w:eastAsia="宋体" w:hint="default"/>
          <w:w w:val="100"/>
          <w:sz w:val="21"/>
          <w:szCs w:val="21"/>
        </w:rPr>
        <w:t> </w:t>
      </w: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面值总额之间的差额调整资本公积；资本公积不足冲减的，调整留存收益。</w:t>
      </w:r>
    </w:p>
    <w:p>
      <w:pPr>
        <w:spacing w:line="355" w:lineRule="auto" w:before="34"/>
        <w:ind w:left="137" w:right="203" w:firstLine="42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357" w:lineRule="auto" w:before="32"/>
        <w:ind w:left="137" w:right="11"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pacing w:val="-4"/>
          <w:sz w:val="21"/>
          <w:szCs w:val="21"/>
        </w:rPr>
        <w:t>投资者投入的，按照投资合同或协议约定的价值作为其初始投资成本（合同或协议约定价值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不公允的除外）。</w:t>
      </w:r>
    </w:p>
    <w:p>
      <w:pPr>
        <w:spacing w:line="355" w:lineRule="auto" w:before="30"/>
        <w:ind w:left="557" w:right="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对被投资单位能够实施控制的长期股权投资采用成本法核算，在编制合并财务报表时按</w:t>
      </w:r>
    </w:p>
    <w:p>
      <w:pPr>
        <w:spacing w:line="357" w:lineRule="auto" w:before="32"/>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照权益法进行调整；对不具有共同控制或重大影响，并且在活跃市场中没有报价、公允价值</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资，采用权益法核算。</w:t>
      </w:r>
    </w:p>
    <w:p>
      <w:pPr>
        <w:spacing w:line="355" w:lineRule="auto" w:before="30"/>
        <w:ind w:left="557" w:right="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357" w:lineRule="auto" w:before="32"/>
        <w:ind w:left="137" w:right="207"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控制或者与其他方一起共同控制这些政策的制定的，认定为重大影响。</w:t>
      </w:r>
    </w:p>
    <w:p>
      <w:pPr>
        <w:spacing w:line="355" w:lineRule="auto" w:before="30"/>
        <w:ind w:left="557" w:right="1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line="357" w:lineRule="auto" w:before="32"/>
        <w:ind w:left="137" w:right="204"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按照账面价值高于可收回金额的差额计提相应的减值准备；对被投资单位不具有共同控制或</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重大影响、在活跃市场中没有报价、公允价值不能可靠计量的长期股权投资，按照《企业会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计准则第</w:t>
      </w:r>
      <w:r>
        <w:rPr>
          <w:rFonts w:ascii="宋体" w:hAnsi="宋体" w:cs="宋体" w:eastAsia="宋体" w:hint="default"/>
          <w:spacing w:val="-58"/>
          <w:sz w:val="21"/>
          <w:szCs w:val="21"/>
        </w:rPr>
        <w:t> </w:t>
      </w: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号——金融工具确认和计量》的规定计提相应的减值准备。</w:t>
      </w:r>
    </w:p>
    <w:p>
      <w:pPr>
        <w:spacing w:before="30"/>
        <w:ind w:left="557" w:right="4203"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p>
      <w:pPr>
        <w:spacing w:before="133"/>
        <w:ind w:left="557" w:right="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投资性房地产包括已出租的土地使用权、持有并准备增值后转让的土地使用权和已</w:t>
      </w:r>
    </w:p>
    <w:p>
      <w:pPr>
        <w:spacing w:after="0"/>
        <w:jc w:val="left"/>
        <w:rPr>
          <w:rFonts w:ascii="宋体" w:hAnsi="宋体" w:cs="宋体" w:eastAsia="宋体" w:hint="default"/>
          <w:sz w:val="21"/>
          <w:szCs w:val="21"/>
        </w:rPr>
        <w:sectPr>
          <w:footerReference w:type="default" r:id="rId29"/>
          <w:pgSz w:w="11900" w:h="16840"/>
          <w:pgMar w:footer="983" w:header="877" w:top="1100" w:bottom="1180" w:left="1660" w:right="1580"/>
          <w:pgNumType w:start="81"/>
        </w:sectPr>
      </w:pPr>
    </w:p>
    <w:p>
      <w:pPr>
        <w:spacing w:line="240" w:lineRule="auto" w:before="3"/>
        <w:rPr>
          <w:rFonts w:ascii="宋体" w:hAnsi="宋体" w:cs="宋体" w:eastAsia="宋体" w:hint="default"/>
          <w:sz w:val="19"/>
          <w:szCs w:val="19"/>
        </w:rPr>
      </w:pPr>
    </w:p>
    <w:p>
      <w:pPr>
        <w:spacing w:before="36"/>
        <w:ind w:left="137" w:right="0" w:firstLine="0"/>
        <w:jc w:val="left"/>
        <w:rPr>
          <w:rFonts w:ascii="宋体" w:hAnsi="宋体" w:cs="宋体" w:eastAsia="宋体" w:hint="default"/>
          <w:sz w:val="21"/>
          <w:szCs w:val="21"/>
        </w:rPr>
      </w:pPr>
      <w:r>
        <w:rPr>
          <w:rFonts w:ascii="宋体" w:hAnsi="宋体" w:cs="宋体" w:eastAsia="宋体" w:hint="default"/>
          <w:sz w:val="21"/>
          <w:szCs w:val="21"/>
        </w:rPr>
        <w:t>出租的建筑物。</w:t>
      </w:r>
    </w:p>
    <w:p>
      <w:pPr>
        <w:spacing w:line="357" w:lineRule="auto" w:before="133"/>
        <w:ind w:left="137" w:right="14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投资性房地产按照成本进行初始计量，采用成本模式进行后续计量，并采用与固定</w:t>
      </w:r>
      <w:r>
        <w:rPr>
          <w:rFonts w:ascii="宋体" w:hAnsi="宋体" w:cs="宋体" w:eastAsia="宋体" w:hint="default"/>
          <w:w w:val="100"/>
          <w:sz w:val="21"/>
          <w:szCs w:val="21"/>
        </w:rPr>
        <w:t> </w:t>
      </w:r>
      <w:r>
        <w:rPr>
          <w:rFonts w:ascii="宋体" w:hAnsi="宋体" w:cs="宋体" w:eastAsia="宋体" w:hint="default"/>
          <w:spacing w:val="-4"/>
          <w:sz w:val="21"/>
          <w:szCs w:val="21"/>
        </w:rPr>
        <w:t>资产和无形资产相同的方法计提折旧或进行摊销。资产负债表日，有迹象表明投资性房地产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发生减值的，按照账面价值高于可收回金额的差额计提相应的减值准备。</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1"/>
          <w:sz w:val="21"/>
          <w:szCs w:val="21"/>
        </w:rPr>
        <w:t> </w:t>
      </w:r>
      <w:r>
        <w:rPr>
          <w:rFonts w:ascii="宋体" w:hAnsi="宋体" w:cs="宋体" w:eastAsia="宋体" w:hint="default"/>
          <w:sz w:val="21"/>
          <w:szCs w:val="21"/>
        </w:rPr>
        <w:t>固定资产</w:t>
      </w:r>
    </w:p>
    <w:p>
      <w:pPr>
        <w:spacing w:line="355" w:lineRule="auto"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固定资产是指为生产商品、提供劳务、出租或经营管理而持有的，使用年限超过一个会</w:t>
      </w:r>
    </w:p>
    <w:p>
      <w:pPr>
        <w:spacing w:line="355" w:lineRule="auto" w:before="34"/>
        <w:ind w:left="557" w:right="0" w:hanging="420"/>
        <w:jc w:val="left"/>
        <w:rPr>
          <w:rFonts w:ascii="宋体" w:hAnsi="宋体" w:cs="宋体" w:eastAsia="宋体" w:hint="default"/>
          <w:sz w:val="21"/>
          <w:szCs w:val="21"/>
        </w:rPr>
      </w:pPr>
      <w:r>
        <w:rPr>
          <w:rFonts w:ascii="宋体" w:hAnsi="宋体" w:cs="宋体" w:eastAsia="宋体" w:hint="default"/>
          <w:sz w:val="21"/>
          <w:szCs w:val="21"/>
        </w:rPr>
        <w:t>计年度的有形资产。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固定资产以取得时的实际成本入账，并从其达到预定可使用状态的次月起采用年限平均</w:t>
      </w:r>
    </w:p>
    <w:p>
      <w:pPr>
        <w:spacing w:before="32"/>
        <w:ind w:left="137" w:right="0" w:firstLine="0"/>
        <w:jc w:val="left"/>
        <w:rPr>
          <w:rFonts w:ascii="宋体" w:hAnsi="宋体" w:cs="宋体" w:eastAsia="宋体" w:hint="default"/>
          <w:sz w:val="21"/>
          <w:szCs w:val="21"/>
        </w:rPr>
      </w:pPr>
      <w:r>
        <w:rPr>
          <w:rFonts w:ascii="宋体" w:hAnsi="宋体" w:cs="宋体" w:eastAsia="宋体" w:hint="default"/>
          <w:sz w:val="21"/>
          <w:szCs w:val="21"/>
        </w:rPr>
        <w:t>法计提折旧。</w:t>
      </w:r>
    </w:p>
    <w:p>
      <w:pPr>
        <w:spacing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各类固定资产的折旧方法</w:t>
      </w:r>
    </w:p>
    <w:p>
      <w:pPr>
        <w:spacing w:line="240" w:lineRule="auto" w:before="5"/>
        <w:rPr>
          <w:rFonts w:ascii="宋体" w:hAnsi="宋体" w:cs="宋体" w:eastAsia="宋体" w:hint="default"/>
          <w:sz w:val="7"/>
          <w:szCs w:val="7"/>
        </w:rPr>
      </w:pPr>
    </w:p>
    <w:tbl>
      <w:tblPr>
        <w:tblW w:w="0" w:type="auto"/>
        <w:jc w:val="left"/>
        <w:tblInd w:w="570" w:type="dxa"/>
        <w:tblLayout w:type="fixed"/>
        <w:tblCellMar>
          <w:top w:w="0" w:type="dxa"/>
          <w:left w:w="0" w:type="dxa"/>
          <w:bottom w:w="0" w:type="dxa"/>
          <w:right w:w="0" w:type="dxa"/>
        </w:tblCellMar>
        <w:tblLook w:val="01E0"/>
      </w:tblPr>
      <w:tblGrid>
        <w:gridCol w:w="1745"/>
        <w:gridCol w:w="2077"/>
        <w:gridCol w:w="1568"/>
        <w:gridCol w:w="1668"/>
      </w:tblGrid>
      <w:tr>
        <w:trPr>
          <w:trHeight w:val="411" w:hRule="exact"/>
        </w:trPr>
        <w:tc>
          <w:tcPr>
            <w:tcW w:w="1745" w:type="dxa"/>
            <w:tcBorders>
              <w:top w:val="nil" w:sz="6" w:space="0" w:color="auto"/>
              <w:left w:val="nil" w:sz="6" w:space="0" w:color="auto"/>
              <w:bottom w:val="nil" w:sz="6" w:space="0" w:color="auto"/>
              <w:right w:val="nil" w:sz="6" w:space="0" w:color="auto"/>
            </w:tcBorders>
          </w:tcPr>
          <w:p>
            <w:pPr>
              <w:pStyle w:val="TableParagraph"/>
              <w:tabs>
                <w:tab w:pos="723" w:val="left" w:leader="none"/>
              </w:tabs>
              <w:spacing w:line="240" w:lineRule="auto" w:before="36"/>
              <w:ind w:left="30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0"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7"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78"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9"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 w:right="0"/>
              <w:jc w:val="center"/>
              <w:rPr>
                <w:rFonts w:ascii="宋体" w:hAnsi="宋体" w:cs="宋体" w:eastAsia="宋体" w:hint="default"/>
                <w:sz w:val="21"/>
                <w:szCs w:val="21"/>
              </w:rPr>
            </w:pPr>
            <w:r>
              <w:rPr>
                <w:rFonts w:ascii="宋体"/>
                <w:sz w:val="21"/>
              </w:rPr>
              <w:t>20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6"/>
              <w:jc w:val="center"/>
              <w:rPr>
                <w:rFonts w:ascii="宋体" w:hAnsi="宋体" w:cs="宋体" w:eastAsia="宋体" w:hint="default"/>
                <w:sz w:val="21"/>
                <w:szCs w:val="21"/>
              </w:rPr>
            </w:pPr>
            <w:r>
              <w:rPr>
                <w:rFonts w:ascii="宋体"/>
                <w:w w:val="100"/>
                <w:sz w:val="21"/>
              </w:rPr>
              <w:t>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 w:right="0"/>
              <w:jc w:val="center"/>
              <w:rPr>
                <w:rFonts w:ascii="宋体" w:hAnsi="宋体" w:cs="宋体" w:eastAsia="宋体" w:hint="default"/>
                <w:sz w:val="21"/>
                <w:szCs w:val="21"/>
              </w:rPr>
            </w:pPr>
            <w:r>
              <w:rPr>
                <w:rFonts w:ascii="宋体"/>
                <w:sz w:val="21"/>
              </w:rPr>
              <w:t>4.75</w:t>
            </w:r>
          </w:p>
        </w:tc>
      </w:tr>
      <w:tr>
        <w:trPr>
          <w:trHeight w:val="408"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 w:right="0"/>
              <w:jc w:val="center"/>
              <w:rPr>
                <w:rFonts w:ascii="宋体" w:hAnsi="宋体" w:cs="宋体" w:eastAsia="宋体" w:hint="default"/>
                <w:sz w:val="21"/>
                <w:szCs w:val="21"/>
              </w:rPr>
            </w:pPr>
            <w:r>
              <w:rPr>
                <w:rFonts w:ascii="宋体"/>
                <w:sz w:val="21"/>
              </w:rPr>
              <w:t>3-5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6"/>
              <w:jc w:val="center"/>
              <w:rPr>
                <w:rFonts w:ascii="宋体" w:hAnsi="宋体" w:cs="宋体" w:eastAsia="宋体" w:hint="default"/>
                <w:sz w:val="21"/>
                <w:szCs w:val="21"/>
              </w:rPr>
            </w:pPr>
            <w:r>
              <w:rPr>
                <w:rFonts w:ascii="宋体"/>
                <w:w w:val="100"/>
                <w:sz w:val="21"/>
              </w:rPr>
              <w:t>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8" w:right="0"/>
              <w:jc w:val="left"/>
              <w:rPr>
                <w:rFonts w:ascii="宋体" w:hAnsi="宋体" w:cs="宋体" w:eastAsia="宋体" w:hint="default"/>
                <w:sz w:val="21"/>
                <w:szCs w:val="21"/>
              </w:rPr>
            </w:pPr>
            <w:r>
              <w:rPr>
                <w:rFonts w:ascii="宋体"/>
                <w:sz w:val="21"/>
              </w:rPr>
              <w:t>31.66-19.00</w:t>
            </w:r>
          </w:p>
        </w:tc>
      </w:tr>
      <w:tr>
        <w:trPr>
          <w:trHeight w:val="408"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 w:right="0"/>
              <w:jc w:val="center"/>
              <w:rPr>
                <w:rFonts w:ascii="宋体" w:hAnsi="宋体" w:cs="宋体" w:eastAsia="宋体" w:hint="default"/>
                <w:sz w:val="21"/>
                <w:szCs w:val="21"/>
              </w:rPr>
            </w:pPr>
            <w:r>
              <w:rPr>
                <w:rFonts w:ascii="宋体"/>
                <w:sz w:val="21"/>
              </w:rPr>
              <w:t>3-10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6"/>
              <w:jc w:val="center"/>
              <w:rPr>
                <w:rFonts w:ascii="宋体" w:hAnsi="宋体" w:cs="宋体" w:eastAsia="宋体" w:hint="default"/>
                <w:sz w:val="21"/>
                <w:szCs w:val="21"/>
              </w:rPr>
            </w:pPr>
            <w:r>
              <w:rPr>
                <w:rFonts w:ascii="宋体"/>
                <w:w w:val="100"/>
                <w:sz w:val="21"/>
              </w:rPr>
              <w:t>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8" w:right="0"/>
              <w:jc w:val="left"/>
              <w:rPr>
                <w:rFonts w:ascii="宋体" w:hAnsi="宋体" w:cs="宋体" w:eastAsia="宋体" w:hint="default"/>
                <w:sz w:val="21"/>
                <w:szCs w:val="21"/>
              </w:rPr>
            </w:pPr>
            <w:r>
              <w:rPr>
                <w:rFonts w:ascii="宋体"/>
                <w:sz w:val="21"/>
              </w:rPr>
              <w:t>31.66-9.50</w:t>
            </w:r>
          </w:p>
        </w:tc>
      </w:tr>
      <w:tr>
        <w:trPr>
          <w:trHeight w:val="41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 w:right="0"/>
              <w:jc w:val="center"/>
              <w:rPr>
                <w:rFonts w:ascii="宋体" w:hAnsi="宋体" w:cs="宋体" w:eastAsia="宋体" w:hint="default"/>
                <w:sz w:val="21"/>
                <w:szCs w:val="21"/>
              </w:rPr>
            </w:pPr>
            <w:r>
              <w:rPr>
                <w:rFonts w:ascii="宋体"/>
                <w:w w:val="100"/>
                <w:sz w:val="21"/>
              </w:rPr>
              <w:t>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6"/>
              <w:jc w:val="center"/>
              <w:rPr>
                <w:rFonts w:ascii="宋体" w:hAnsi="宋体" w:cs="宋体" w:eastAsia="宋体" w:hint="default"/>
                <w:sz w:val="21"/>
                <w:szCs w:val="21"/>
              </w:rPr>
            </w:pPr>
            <w:r>
              <w:rPr>
                <w:rFonts w:ascii="宋体"/>
                <w:w w:val="100"/>
                <w:sz w:val="21"/>
              </w:rPr>
              <w:t>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21"/>
                <w:szCs w:val="21"/>
              </w:rPr>
            </w:pPr>
            <w:r>
              <w:rPr>
                <w:rFonts w:ascii="宋体"/>
                <w:sz w:val="21"/>
              </w:rPr>
              <w:t>19.00</w:t>
            </w:r>
          </w:p>
        </w:tc>
      </w:tr>
    </w:tbl>
    <w:p>
      <w:pPr>
        <w:spacing w:line="357" w:lineRule="auto" w:before="33"/>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资产负债表日，有迹象表明固定资产发生减值的，按照账面价值高于可收回金额的差额</w:t>
      </w:r>
    </w:p>
    <w:p>
      <w:pPr>
        <w:spacing w:line="355" w:lineRule="auto" w:before="30"/>
        <w:ind w:left="557" w:right="5774" w:hanging="421"/>
        <w:jc w:val="left"/>
        <w:rPr>
          <w:rFonts w:ascii="宋体" w:hAnsi="宋体" w:cs="宋体" w:eastAsia="宋体" w:hint="default"/>
          <w:sz w:val="21"/>
          <w:szCs w:val="21"/>
        </w:rPr>
      </w:pPr>
      <w:r>
        <w:rPr>
          <w:rFonts w:ascii="宋体" w:hAnsi="宋体" w:cs="宋体" w:eastAsia="宋体" w:hint="default"/>
          <w:spacing w:val="-2"/>
          <w:sz w:val="21"/>
          <w:szCs w:val="21"/>
        </w:rPr>
        <w:t>计提相应的减值准备。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(十五)</w:t>
      </w:r>
      <w:r>
        <w:rPr>
          <w:rFonts w:ascii="宋体" w:hAnsi="宋体" w:cs="宋体" w:eastAsia="宋体" w:hint="default"/>
          <w:spacing w:val="-1"/>
          <w:sz w:val="21"/>
          <w:szCs w:val="21"/>
        </w:rPr>
        <w:t> </w:t>
      </w:r>
      <w:r>
        <w:rPr>
          <w:rFonts w:ascii="宋体" w:hAnsi="宋体" w:cs="宋体" w:eastAsia="宋体" w:hint="default"/>
          <w:sz w:val="21"/>
          <w:szCs w:val="21"/>
        </w:rPr>
        <w:t>在建工程</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w w:val="100"/>
          <w:sz w:val="21"/>
          <w:szCs w:val="21"/>
        </w:rPr>
        <w:t> </w:t>
      </w:r>
      <w:r>
        <w:rPr>
          <w:rFonts w:ascii="宋体" w:hAnsi="宋体" w:cs="宋体" w:eastAsia="宋体" w:hint="default"/>
          <w:sz w:val="21"/>
          <w:szCs w:val="21"/>
        </w:rPr>
        <w:t>按建造该项资产达到预定可使用状态前所发生的实际成本计量。</w:t>
      </w:r>
    </w:p>
    <w:p>
      <w:pPr>
        <w:spacing w:line="355" w:lineRule="auto" w:before="30"/>
        <w:ind w:left="137" w:right="14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本调整原暂估价值，但不再调整原已计提的折旧。</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资产负债表日，有迹象表明在建工程发生减值的，按照账面价值高于可收回金额的</w:t>
      </w:r>
      <w:r>
        <w:rPr>
          <w:rFonts w:ascii="宋体" w:hAnsi="宋体" w:cs="宋体" w:eastAsia="宋体" w:hint="default"/>
          <w:w w:val="100"/>
          <w:sz w:val="21"/>
          <w:szCs w:val="21"/>
        </w:rPr>
        <w:t> </w:t>
      </w:r>
      <w:r>
        <w:rPr>
          <w:rFonts w:ascii="宋体" w:hAnsi="宋体" w:cs="宋体" w:eastAsia="宋体" w:hint="default"/>
          <w:sz w:val="21"/>
          <w:szCs w:val="21"/>
        </w:rPr>
        <w:t>差额计提相应的减值准备。</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pacing w:val="-1"/>
          <w:sz w:val="21"/>
          <w:szCs w:val="21"/>
        </w:rPr>
        <w:t> </w:t>
      </w:r>
      <w:r>
        <w:rPr>
          <w:rFonts w:ascii="宋体" w:hAnsi="宋体" w:cs="宋体" w:eastAsia="宋体" w:hint="default"/>
          <w:sz w:val="21"/>
          <w:szCs w:val="21"/>
        </w:rPr>
        <w:t>借款费用</w:t>
      </w:r>
    </w:p>
    <w:p>
      <w:pPr>
        <w:spacing w:line="355" w:lineRule="auto"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357" w:lineRule="auto" w:before="32"/>
        <w:ind w:left="557" w:right="0" w:hanging="420"/>
        <w:jc w:val="left"/>
        <w:rPr>
          <w:rFonts w:ascii="宋体" w:hAnsi="宋体" w:cs="宋体" w:eastAsia="宋体" w:hint="default"/>
          <w:sz w:val="21"/>
          <w:szCs w:val="21"/>
        </w:rPr>
      </w:pPr>
      <w:r>
        <w:rPr>
          <w:rFonts w:ascii="宋体" w:hAnsi="宋体" w:cs="宋体" w:eastAsia="宋体" w:hint="default"/>
          <w:spacing w:val="-2"/>
          <w:sz w:val="21"/>
          <w:szCs w:val="21"/>
        </w:rPr>
        <w:t>本化，计入相关资产成本；其他借款费用，在发生时确认为费用，计入当期损益。</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2．借款费用资本化期间</w:t>
      </w:r>
    </w:p>
    <w:p>
      <w:pPr>
        <w:spacing w:line="355" w:lineRule="auto" w:before="30"/>
        <w:ind w:left="137" w:right="144"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当借款费用同时满足下列条件时，开始资本化：1) 资产支出已经发生；2)</w:t>
      </w:r>
      <w:r>
        <w:rPr>
          <w:rFonts w:ascii="宋体" w:hAnsi="宋体" w:cs="宋体" w:eastAsia="宋体" w:hint="default"/>
          <w:spacing w:val="37"/>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用已经发生；3)</w:t>
      </w:r>
      <w:r>
        <w:rPr>
          <w:rFonts w:ascii="宋体" w:hAnsi="宋体" w:cs="宋体" w:eastAsia="宋体" w:hint="default"/>
          <w:spacing w:val="10"/>
          <w:sz w:val="21"/>
          <w:szCs w:val="21"/>
        </w:rPr>
        <w:t> </w:t>
      </w:r>
      <w:r>
        <w:rPr>
          <w:rFonts w:ascii="宋体" w:hAnsi="宋体" w:cs="宋体" w:eastAsia="宋体" w:hint="default"/>
          <w:sz w:val="21"/>
          <w:szCs w:val="21"/>
        </w:rPr>
        <w:t>为使资产达到预定可使用或可销售状态所必要的购建或者生产活动已经开</w:t>
      </w:r>
    </w:p>
    <w:p>
      <w:pPr>
        <w:spacing w:after="0" w:line="355" w:lineRule="auto"/>
        <w:jc w:val="both"/>
        <w:rPr>
          <w:rFonts w:ascii="宋体" w:hAnsi="宋体" w:cs="宋体" w:eastAsia="宋体" w:hint="default"/>
          <w:sz w:val="21"/>
          <w:szCs w:val="21"/>
        </w:rPr>
        <w:sectPr>
          <w:pgSz w:w="11900" w:h="16840"/>
          <w:pgMar w:header="877" w:footer="983" w:top="1100" w:bottom="1180" w:left="1660" w:right="1640"/>
        </w:sectPr>
      </w:pPr>
    </w:p>
    <w:p>
      <w:pPr>
        <w:spacing w:line="240" w:lineRule="auto" w:before="3"/>
        <w:rPr>
          <w:rFonts w:ascii="宋体" w:hAnsi="宋体" w:cs="宋体" w:eastAsia="宋体" w:hint="default"/>
          <w:sz w:val="19"/>
          <w:szCs w:val="19"/>
        </w:rPr>
      </w:pPr>
    </w:p>
    <w:p>
      <w:pPr>
        <w:spacing w:before="36"/>
        <w:ind w:left="137" w:right="0" w:firstLine="0"/>
        <w:jc w:val="both"/>
        <w:rPr>
          <w:rFonts w:ascii="宋体" w:hAnsi="宋体" w:cs="宋体" w:eastAsia="宋体" w:hint="default"/>
          <w:sz w:val="21"/>
          <w:szCs w:val="21"/>
        </w:rPr>
      </w:pPr>
      <w:r>
        <w:rPr>
          <w:rFonts w:ascii="宋体" w:hAnsi="宋体" w:cs="宋体" w:eastAsia="宋体" w:hint="default"/>
          <w:sz w:val="21"/>
          <w:szCs w:val="21"/>
        </w:rPr>
        <w:t>始。</w:t>
      </w:r>
    </w:p>
    <w:p>
      <w:pPr>
        <w:spacing w:before="133"/>
        <w:ind w:left="557"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w:t>
      </w:r>
      <w:r>
        <w:rPr>
          <w:rFonts w:ascii="宋体" w:hAnsi="宋体" w:cs="宋体" w:eastAsia="宋体" w:hint="default"/>
          <w:w w:val="100"/>
          <w:sz w:val="21"/>
          <w:szCs w:val="21"/>
        </w:rPr>
        <w:t>断</w:t>
      </w:r>
      <w:r>
        <w:rPr>
          <w:rFonts w:ascii="宋体" w:hAnsi="宋体" w:cs="宋体" w:eastAsia="宋体" w:hint="default"/>
          <w:spacing w:val="-92"/>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且中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357" w:lineRule="auto" w:before="133"/>
        <w:ind w:left="137" w:right="146"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pacing w:val="-4"/>
          <w:sz w:val="21"/>
          <w:szCs w:val="21"/>
        </w:rPr>
        <w:t>个月，暂停借款费用的资本化；中断期间发生的借款费用确认为当期费用，直至资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产的购建或者生产活动重新开始。</w:t>
      </w:r>
    </w:p>
    <w:p>
      <w:pPr>
        <w:spacing w:line="355" w:lineRule="auto" w:before="30"/>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当所购建或者生产符合资本化条件的资产达到预定可使用或可销售状态时，借款费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line="357" w:lineRule="auto" w:before="32"/>
        <w:ind w:left="557" w:right="0" w:firstLine="0"/>
        <w:jc w:val="left"/>
        <w:rPr>
          <w:rFonts w:ascii="宋体" w:hAnsi="宋体" w:cs="宋体" w:eastAsia="宋体" w:hint="default"/>
          <w:sz w:val="21"/>
          <w:szCs w:val="21"/>
        </w:rPr>
      </w:pPr>
      <w:r>
        <w:rPr>
          <w:rFonts w:ascii="宋体" w:hAnsi="宋体" w:cs="宋体" w:eastAsia="宋体" w:hint="default"/>
          <w:sz w:val="21"/>
          <w:szCs w:val="21"/>
        </w:rPr>
        <w:t>3．借款费用资本化金额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357" w:lineRule="auto" w:before="30"/>
        <w:ind w:left="137" w:right="144" w:firstLine="0"/>
        <w:jc w:val="both"/>
        <w:rPr>
          <w:rFonts w:ascii="宋体" w:hAnsi="宋体" w:cs="宋体" w:eastAsia="宋体" w:hint="default"/>
          <w:sz w:val="21"/>
          <w:szCs w:val="21"/>
        </w:rPr>
      </w:pPr>
      <w:r>
        <w:rPr>
          <w:rFonts w:ascii="宋体" w:hAnsi="宋体" w:cs="宋体" w:eastAsia="宋体" w:hint="default"/>
          <w:spacing w:val="-4"/>
          <w:sz w:val="21"/>
          <w:szCs w:val="21"/>
        </w:rPr>
        <w:t>利息费用（包括按照实际利率法确定的折价或溢价的摊销），减去将尚未动用的借款资金存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入银行取得的利息收入或进行暂时性投资取得的投资收益后的金额，确定应予资本化的利息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金额；为购建或者生产符合资本化条件的资产占用了一般借款的，根据累计资产支出超过专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门借款的资产支出加权平均数乘以占用一般借款的资本化率，计算确定一般借款应予资本化</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的利息金额。</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
          <w:sz w:val="21"/>
          <w:szCs w:val="21"/>
        </w:rPr>
        <w:t> </w:t>
      </w:r>
      <w:r>
        <w:rPr>
          <w:rFonts w:ascii="宋体" w:hAnsi="宋体" w:cs="宋体" w:eastAsia="宋体" w:hint="default"/>
          <w:sz w:val="21"/>
          <w:szCs w:val="21"/>
        </w:rPr>
        <w:t>无形资产</w:t>
      </w:r>
    </w:p>
    <w:p>
      <w:pPr>
        <w:spacing w:before="133"/>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21"/>
          <w:szCs w:val="21"/>
        </w:rPr>
        <w:t>无形资产包括土地使用权、专利权及非专利技术等，按成本进行初始计量。</w:t>
      </w:r>
    </w:p>
    <w:p>
      <w:pPr>
        <w:spacing w:line="357" w:lineRule="auto" w:before="133"/>
        <w:ind w:left="137" w:right="14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w w:val="100"/>
          <w:sz w:val="21"/>
          <w:szCs w:val="21"/>
        </w:rPr>
        <w:t> </w:t>
      </w:r>
      <w:r>
        <w:rPr>
          <w:rFonts w:ascii="宋体" w:hAnsi="宋体" w:cs="宋体" w:eastAsia="宋体" w:hint="default"/>
          <w:spacing w:val="-4"/>
          <w:sz w:val="21"/>
          <w:szCs w:val="21"/>
        </w:rPr>
        <w:t>期实现方式系统合理地摊销，无法可靠确定预期实现方式的，采用直线法摊销。具体年限如</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下：</w:t>
      </w:r>
    </w:p>
    <w:tbl>
      <w:tblPr>
        <w:tblW w:w="0" w:type="auto"/>
        <w:jc w:val="left"/>
        <w:tblInd w:w="570" w:type="dxa"/>
        <w:tblLayout w:type="fixed"/>
        <w:tblCellMar>
          <w:top w:w="0" w:type="dxa"/>
          <w:left w:w="0" w:type="dxa"/>
          <w:bottom w:w="0" w:type="dxa"/>
          <w:right w:w="0" w:type="dxa"/>
        </w:tblCellMar>
        <w:tblLook w:val="01E0"/>
      </w:tblPr>
      <w:tblGrid>
        <w:gridCol w:w="2505"/>
        <w:gridCol w:w="1665"/>
      </w:tblGrid>
      <w:tr>
        <w:trPr>
          <w:trHeight w:val="410" w:hRule="exact"/>
        </w:trPr>
        <w:tc>
          <w:tcPr>
            <w:tcW w:w="2505"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30"/>
              <w:ind w:left="2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2"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08"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2" w:right="0"/>
              <w:jc w:val="center"/>
              <w:rPr>
                <w:rFonts w:ascii="宋体" w:hAnsi="宋体" w:cs="宋体" w:eastAsia="宋体" w:hint="default"/>
                <w:sz w:val="21"/>
                <w:szCs w:val="21"/>
              </w:rPr>
            </w:pPr>
            <w:r>
              <w:rPr>
                <w:rFonts w:ascii="宋体"/>
                <w:w w:val="100"/>
                <w:sz w:val="21"/>
              </w:rPr>
              <w:t>5</w:t>
            </w:r>
          </w:p>
        </w:tc>
      </w:tr>
      <w:tr>
        <w:trPr>
          <w:trHeight w:val="409"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2" w:right="0"/>
              <w:jc w:val="center"/>
              <w:rPr>
                <w:rFonts w:ascii="宋体" w:hAnsi="宋体" w:cs="宋体" w:eastAsia="宋体" w:hint="default"/>
                <w:sz w:val="21"/>
                <w:szCs w:val="21"/>
              </w:rPr>
            </w:pPr>
            <w:r>
              <w:rPr>
                <w:rFonts w:ascii="宋体"/>
                <w:sz w:val="21"/>
              </w:rPr>
              <w:t>50</w:t>
            </w:r>
          </w:p>
        </w:tc>
      </w:tr>
      <w:tr>
        <w:trPr>
          <w:trHeight w:val="411"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2" w:right="0"/>
              <w:jc w:val="center"/>
              <w:rPr>
                <w:rFonts w:ascii="宋体" w:hAnsi="宋体" w:cs="宋体" w:eastAsia="宋体" w:hint="default"/>
                <w:sz w:val="21"/>
                <w:szCs w:val="21"/>
              </w:rPr>
            </w:pPr>
            <w:r>
              <w:rPr>
                <w:rFonts w:ascii="宋体"/>
                <w:sz w:val="21"/>
              </w:rPr>
              <w:t>5-10</w:t>
            </w:r>
          </w:p>
        </w:tc>
      </w:tr>
    </w:tbl>
    <w:p>
      <w:pPr>
        <w:spacing w:line="355" w:lineRule="auto" w:before="65"/>
        <w:ind w:left="137" w:right="144"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5"/>
          <w:sz w:val="21"/>
          <w:szCs w:val="21"/>
        </w:rPr>
        <w:t> </w:t>
      </w:r>
      <w:r>
        <w:rPr>
          <w:rFonts w:ascii="宋体" w:hAnsi="宋体" w:cs="宋体" w:eastAsia="宋体" w:hint="default"/>
          <w:spacing w:val="-4"/>
          <w:sz w:val="21"/>
          <w:szCs w:val="21"/>
        </w:rPr>
        <w:t>使用寿命确定的无形资产，在资产负债表日有迹象表明发生减值的，按照账面价值</w:t>
      </w:r>
      <w:r>
        <w:rPr>
          <w:rFonts w:ascii="宋体" w:hAnsi="宋体" w:cs="宋体" w:eastAsia="宋体" w:hint="default"/>
          <w:w w:val="100"/>
          <w:sz w:val="21"/>
          <w:szCs w:val="21"/>
        </w:rPr>
        <w:t> </w:t>
      </w:r>
      <w:r>
        <w:rPr>
          <w:rFonts w:ascii="宋体" w:hAnsi="宋体" w:cs="宋体" w:eastAsia="宋体" w:hint="default"/>
          <w:spacing w:val="-4"/>
          <w:w w:val="100"/>
          <w:sz w:val="21"/>
          <w:szCs w:val="21"/>
        </w:rPr>
        <w:t>高于可收回金额的差额计提相应的减值准备；使用寿命不确定的无形资产和尚未达到可使用</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状态的无形资产，无论是否存在减值迹象，每年均进行减值测试。</w:t>
      </w:r>
    </w:p>
    <w:p>
      <w:pPr>
        <w:spacing w:before="75"/>
        <w:ind w:left="557"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9"/>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355" w:lineRule="auto" w:before="133"/>
        <w:ind w:left="137" w:right="144"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(1)</w:t>
      </w:r>
      <w:r>
        <w:rPr>
          <w:rFonts w:ascii="宋体" w:hAnsi="宋体" w:cs="宋体" w:eastAsia="宋体" w:hint="default"/>
          <w:spacing w:val="8"/>
          <w:sz w:val="21"/>
          <w:szCs w:val="21"/>
        </w:rPr>
        <w:t> </w:t>
      </w:r>
      <w:r>
        <w:rPr>
          <w:rFonts w:ascii="宋体" w:hAnsi="宋体" w:cs="宋体" w:eastAsia="宋体" w:hint="default"/>
          <w:sz w:val="21"/>
          <w:szCs w:val="21"/>
        </w:rPr>
        <w:t>完成该无形资产以使其能够</w:t>
      </w:r>
      <w:r>
        <w:rPr>
          <w:rFonts w:ascii="宋体" w:hAnsi="宋体" w:cs="宋体" w:eastAsia="宋体" w:hint="default"/>
          <w:w w:val="100"/>
          <w:sz w:val="21"/>
          <w:szCs w:val="21"/>
        </w:rPr>
        <w:t> </w:t>
      </w:r>
      <w:r>
        <w:rPr>
          <w:rFonts w:ascii="宋体" w:hAnsi="宋体" w:cs="宋体" w:eastAsia="宋体" w:hint="default"/>
          <w:spacing w:val="-4"/>
          <w:sz w:val="21"/>
          <w:szCs w:val="21"/>
        </w:rPr>
        <w:t>使用或出售在技术上具有可行性；(2)</w:t>
      </w:r>
      <w:r>
        <w:rPr>
          <w:rFonts w:ascii="宋体" w:hAnsi="宋体" w:cs="宋体" w:eastAsia="宋体" w:hint="default"/>
          <w:spacing w:val="25"/>
          <w:sz w:val="21"/>
          <w:szCs w:val="21"/>
        </w:rPr>
        <w:t> </w:t>
      </w:r>
      <w:r>
        <w:rPr>
          <w:rFonts w:ascii="宋体" w:hAnsi="宋体" w:cs="宋体" w:eastAsia="宋体" w:hint="default"/>
          <w:spacing w:val="-4"/>
          <w:sz w:val="21"/>
          <w:szCs w:val="21"/>
        </w:rPr>
        <w:t>具有完成该无形资产并使用或出售的意图；(3)</w:t>
      </w:r>
      <w:r>
        <w:rPr>
          <w:rFonts w:ascii="宋体" w:hAnsi="宋体" w:cs="宋体" w:eastAsia="宋体" w:hint="default"/>
          <w:spacing w:val="28"/>
          <w:sz w:val="21"/>
          <w:szCs w:val="21"/>
        </w:rPr>
        <w:t> </w:t>
      </w:r>
      <w:r>
        <w:rPr>
          <w:rFonts w:ascii="宋体" w:hAnsi="宋体" w:cs="宋体" w:eastAsia="宋体" w:hint="default"/>
          <w:sz w:val="21"/>
          <w:szCs w:val="21"/>
        </w:rPr>
        <w:t>无形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w w:val="100"/>
          <w:sz w:val="21"/>
          <w:szCs w:val="21"/>
        </w:rPr>
        <w:t>资产产生经济利益的方式，包括能够证明运用该无形资产生产的产品存在市场或无形资产自</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身存在市场，无形资产将在内部使用的，能证明其有用性；(4)</w:t>
      </w:r>
      <w:r>
        <w:rPr>
          <w:rFonts w:ascii="宋体" w:hAnsi="宋体" w:cs="宋体" w:eastAsia="宋体" w:hint="default"/>
          <w:spacing w:val="47"/>
          <w:sz w:val="21"/>
          <w:szCs w:val="21"/>
        </w:rPr>
        <w:t> </w:t>
      </w:r>
      <w:r>
        <w:rPr>
          <w:rFonts w:ascii="宋体" w:hAnsi="宋体" w:cs="宋体" w:eastAsia="宋体" w:hint="default"/>
          <w:spacing w:val="-4"/>
          <w:sz w:val="21"/>
          <w:szCs w:val="21"/>
        </w:rPr>
        <w:t>有足够的技术、财务资源和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其他资源支持，以完成该无形资产的开发，并有能力使用或出售该无形资产；(5)</w:t>
      </w:r>
      <w:r>
        <w:rPr>
          <w:rFonts w:ascii="宋体" w:hAnsi="宋体" w:cs="宋体" w:eastAsia="宋体" w:hint="default"/>
          <w:spacing w:val="36"/>
          <w:sz w:val="21"/>
          <w:szCs w:val="21"/>
        </w:rPr>
        <w:t> </w:t>
      </w:r>
      <w:r>
        <w:rPr>
          <w:rFonts w:ascii="宋体" w:hAnsi="宋体" w:cs="宋体" w:eastAsia="宋体" w:hint="default"/>
          <w:sz w:val="21"/>
          <w:szCs w:val="21"/>
        </w:rPr>
        <w:t>归属于该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无形资产开发阶段的支出能够可靠地计量。</w:t>
      </w:r>
    </w:p>
    <w:p>
      <w:pPr>
        <w:spacing w:line="355" w:lineRule="auto" w:before="75"/>
        <w:ind w:left="557" w:right="0" w:firstLine="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after="0" w:line="355" w:lineRule="auto"/>
        <w:jc w:val="left"/>
        <w:rPr>
          <w:rFonts w:ascii="宋体" w:hAnsi="宋体" w:cs="宋体" w:eastAsia="宋体" w:hint="default"/>
          <w:sz w:val="21"/>
          <w:szCs w:val="21"/>
        </w:rPr>
        <w:sectPr>
          <w:pgSz w:w="11900" w:h="16840"/>
          <w:pgMar w:header="877" w:footer="983" w:top="1100" w:bottom="1180" w:left="1660" w:right="1640"/>
        </w:sectPr>
      </w:pPr>
    </w:p>
    <w:p>
      <w:pPr>
        <w:spacing w:line="240" w:lineRule="auto" w:before="3"/>
        <w:rPr>
          <w:rFonts w:ascii="宋体" w:hAnsi="宋体" w:cs="宋体" w:eastAsia="宋体" w:hint="default"/>
          <w:sz w:val="19"/>
          <w:szCs w:val="19"/>
        </w:rPr>
      </w:pPr>
    </w:p>
    <w:p>
      <w:pPr>
        <w:spacing w:line="355" w:lineRule="auto" w:before="36"/>
        <w:ind w:left="137" w:right="11" w:firstLine="0"/>
        <w:jc w:val="left"/>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 益。</w:t>
      </w:r>
    </w:p>
    <w:p>
      <w:pPr>
        <w:spacing w:before="32"/>
        <w:ind w:left="557" w:right="4203" w:firstLine="0"/>
        <w:jc w:val="left"/>
        <w:rPr>
          <w:rFonts w:ascii="宋体" w:hAnsi="宋体" w:cs="宋体" w:eastAsia="宋体" w:hint="default"/>
          <w:sz w:val="21"/>
          <w:szCs w:val="21"/>
        </w:rPr>
      </w:pPr>
      <w:r>
        <w:rPr>
          <w:rFonts w:ascii="宋体" w:hAnsi="宋体" w:cs="宋体" w:eastAsia="宋体" w:hint="default"/>
          <w:sz w:val="21"/>
          <w:szCs w:val="21"/>
        </w:rPr>
        <w:t>(十九)</w:t>
      </w:r>
      <w:r>
        <w:rPr>
          <w:rFonts w:ascii="宋体" w:hAnsi="宋体" w:cs="宋体" w:eastAsia="宋体" w:hint="default"/>
          <w:spacing w:val="-1"/>
          <w:sz w:val="21"/>
          <w:szCs w:val="21"/>
        </w:rPr>
        <w:t> </w:t>
      </w:r>
      <w:r>
        <w:rPr>
          <w:rFonts w:ascii="宋体" w:hAnsi="宋体" w:cs="宋体" w:eastAsia="宋体" w:hint="default"/>
          <w:sz w:val="21"/>
          <w:szCs w:val="21"/>
        </w:rPr>
        <w:t>预计负债</w:t>
      </w:r>
    </w:p>
    <w:p>
      <w:pPr>
        <w:spacing w:line="355" w:lineRule="auto" w:before="135"/>
        <w:ind w:left="137" w:right="20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因对外提供担保、诉讼事项、产品质量保证、亏损合同等或有事项形成的义务成为</w:t>
      </w:r>
      <w:r>
        <w:rPr>
          <w:rFonts w:ascii="宋体" w:hAnsi="宋体" w:cs="宋体" w:eastAsia="宋体" w:hint="default"/>
          <w:w w:val="100"/>
          <w:sz w:val="21"/>
          <w:szCs w:val="21"/>
        </w:rPr>
        <w:t> </w:t>
      </w:r>
      <w:r>
        <w:rPr>
          <w:rFonts w:ascii="宋体" w:hAnsi="宋体" w:cs="宋体" w:eastAsia="宋体" w:hint="default"/>
          <w:spacing w:val="-4"/>
          <w:sz w:val="21"/>
          <w:szCs w:val="21"/>
        </w:rPr>
        <w:t>公司承担的现时义务，履行该义务很可能导致经济利益流出公司，且该义务的金额能够可靠</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的计量时，公司将该项义务确认为预计负债。</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公司按照履行相关现时义务所需支出的最佳估计数对预计负债进行初始计量，并在</w:t>
      </w:r>
      <w:r>
        <w:rPr>
          <w:rFonts w:ascii="宋体" w:hAnsi="宋体" w:cs="宋体" w:eastAsia="宋体" w:hint="default"/>
          <w:w w:val="100"/>
          <w:sz w:val="21"/>
          <w:szCs w:val="21"/>
        </w:rPr>
        <w:t> </w:t>
      </w:r>
      <w:r>
        <w:rPr>
          <w:rFonts w:ascii="宋体" w:hAnsi="宋体" w:cs="宋体" w:eastAsia="宋体" w:hint="default"/>
          <w:sz w:val="21"/>
          <w:szCs w:val="21"/>
        </w:rPr>
        <w:t>资产负债表日对预计负债的账面价值进行复核。</w:t>
      </w:r>
    </w:p>
    <w:p>
      <w:pPr>
        <w:spacing w:line="355" w:lineRule="auto" w:before="30"/>
        <w:ind w:left="557" w:right="6928" w:firstLine="0"/>
        <w:jc w:val="left"/>
        <w:rPr>
          <w:rFonts w:ascii="宋体" w:hAnsi="宋体" w:cs="宋体" w:eastAsia="宋体" w:hint="default"/>
          <w:sz w:val="21"/>
          <w:szCs w:val="21"/>
        </w:rPr>
      </w:pPr>
      <w:r>
        <w:rPr>
          <w:rFonts w:ascii="宋体" w:hAnsi="宋体" w:cs="宋体" w:eastAsia="宋体" w:hint="default"/>
          <w:sz w:val="21"/>
          <w:szCs w:val="21"/>
        </w:rPr>
        <w:t>(二十) 收入</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销售商品</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pacing w:val="-5"/>
          <w:w w:val="100"/>
          <w:sz w:val="21"/>
          <w:szCs w:val="21"/>
        </w:rPr>
        <w:t>销售商品收入在同时满足下列条件时予以确认：(1)</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将商品所有权上的主要风险和报酬</w:t>
      </w:r>
      <w:r>
        <w:rPr>
          <w:rFonts w:ascii="宋体" w:hAnsi="宋体" w:cs="宋体" w:eastAsia="宋体" w:hint="default"/>
          <w:w w:val="100"/>
          <w:sz w:val="21"/>
          <w:szCs w:val="21"/>
        </w:rPr>
        <w:t> </w:t>
      </w:r>
      <w:r>
        <w:rPr>
          <w:rFonts w:ascii="宋体" w:hAnsi="宋体" w:cs="宋体" w:eastAsia="宋体" w:hint="default"/>
          <w:spacing w:val="-6"/>
          <w:sz w:val="21"/>
          <w:szCs w:val="21"/>
        </w:rPr>
        <w:t>转移给购货方；(2)</w:t>
      </w:r>
      <w:r>
        <w:rPr>
          <w:rFonts w:ascii="宋体" w:hAnsi="宋体" w:cs="宋体" w:eastAsia="宋体" w:hint="default"/>
          <w:spacing w:val="42"/>
          <w:sz w:val="21"/>
          <w:szCs w:val="21"/>
        </w:rPr>
        <w:t> </w:t>
      </w:r>
      <w:r>
        <w:rPr>
          <w:rFonts w:ascii="宋体" w:hAnsi="宋体" w:cs="宋体" w:eastAsia="宋体" w:hint="default"/>
          <w:spacing w:val="-3"/>
          <w:sz w:val="21"/>
          <w:szCs w:val="21"/>
        </w:rPr>
        <w:t>公司不再保留通常与所有权相联系的继续管理权，也不再对已售出的商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0"/>
          <w:w w:val="100"/>
          <w:sz w:val="21"/>
          <w:szCs w:val="21"/>
        </w:rPr>
        <w:t>品实施有效控制；(3)</w:t>
      </w:r>
      <w:r>
        <w:rPr>
          <w:rFonts w:ascii="宋体" w:hAnsi="宋体" w:cs="宋体" w:eastAsia="宋体" w:hint="default"/>
          <w:w w:val="100"/>
          <w:sz w:val="21"/>
          <w:szCs w:val="21"/>
        </w:rPr>
        <w:t> </w:t>
      </w:r>
      <w:r>
        <w:rPr>
          <w:rFonts w:ascii="宋体" w:hAnsi="宋体" w:cs="宋体" w:eastAsia="宋体" w:hint="default"/>
          <w:spacing w:val="-8"/>
          <w:w w:val="100"/>
          <w:sz w:val="21"/>
          <w:szCs w:val="21"/>
        </w:rPr>
        <w:t>收入的金额能够可靠地计量；(4)</w:t>
      </w:r>
      <w:r>
        <w:rPr>
          <w:rFonts w:ascii="宋体" w:hAnsi="宋体" w:cs="宋体" w:eastAsia="宋体" w:hint="default"/>
          <w:w w:val="100"/>
          <w:sz w:val="21"/>
          <w:szCs w:val="21"/>
        </w:rPr>
        <w:t> </w:t>
      </w:r>
      <w:r>
        <w:rPr>
          <w:rFonts w:ascii="宋体" w:hAnsi="宋体" w:cs="宋体" w:eastAsia="宋体" w:hint="default"/>
          <w:spacing w:val="-8"/>
          <w:w w:val="100"/>
          <w:sz w:val="21"/>
          <w:szCs w:val="21"/>
        </w:rPr>
        <w:t>相关的经济利益很可能流入；(5)</w:t>
      </w:r>
      <w:r>
        <w:rPr>
          <w:rFonts w:ascii="宋体" w:hAnsi="宋体" w:cs="宋体" w:eastAsia="宋体" w:hint="default"/>
          <w:spacing w:val="9"/>
          <w:w w:val="100"/>
          <w:sz w:val="21"/>
          <w:szCs w:val="21"/>
        </w:rPr>
        <w:t> </w:t>
      </w:r>
      <w:r>
        <w:rPr>
          <w:rFonts w:ascii="宋体" w:hAnsi="宋体" w:cs="宋体" w:eastAsia="宋体" w:hint="default"/>
          <w:w w:val="100"/>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关的已发生或将发生的成本能够可靠地计量。</w:t>
      </w:r>
    </w:p>
    <w:p>
      <w:pPr>
        <w:spacing w:line="355" w:lineRule="auto" w:before="30"/>
        <w:ind w:left="557" w:right="841" w:firstLine="0"/>
        <w:jc w:val="left"/>
        <w:rPr>
          <w:rFonts w:ascii="宋体" w:hAnsi="宋体" w:cs="宋体" w:eastAsia="宋体" w:hint="default"/>
          <w:sz w:val="21"/>
          <w:szCs w:val="21"/>
        </w:rPr>
      </w:pPr>
      <w:r>
        <w:rPr>
          <w:rFonts w:ascii="宋体" w:hAnsi="宋体" w:cs="宋体" w:eastAsia="宋体" w:hint="default"/>
          <w:spacing w:val="-2"/>
          <w:sz w:val="21"/>
          <w:szCs w:val="21"/>
        </w:rPr>
        <w:t>公司的商品销售主要分为国外销售和国内销售，其对应的收入确认方法如下：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国外销售</w:t>
      </w:r>
    </w:p>
    <w:p>
      <w:pPr>
        <w:spacing w:line="357" w:lineRule="auto" w:before="32"/>
        <w:ind w:left="137" w:right="206" w:firstLine="420"/>
        <w:jc w:val="both"/>
        <w:rPr>
          <w:rFonts w:ascii="宋体" w:hAnsi="宋体" w:cs="宋体" w:eastAsia="宋体" w:hint="default"/>
          <w:sz w:val="21"/>
          <w:szCs w:val="21"/>
        </w:rPr>
      </w:pPr>
      <w:r>
        <w:rPr>
          <w:rFonts w:ascii="宋体" w:hAnsi="宋体" w:cs="宋体" w:eastAsia="宋体" w:hint="default"/>
          <w:sz w:val="21"/>
          <w:szCs w:val="21"/>
        </w:rPr>
        <w:t>一般采用 FOB</w:t>
      </w:r>
      <w:r>
        <w:rPr>
          <w:rFonts w:ascii="宋体" w:hAnsi="宋体" w:cs="宋体" w:eastAsia="宋体" w:hint="default"/>
          <w:spacing w:val="-59"/>
          <w:sz w:val="21"/>
          <w:szCs w:val="21"/>
        </w:rPr>
        <w:t> </w:t>
      </w:r>
      <w:r>
        <w:rPr>
          <w:rFonts w:ascii="宋体" w:hAnsi="宋体" w:cs="宋体" w:eastAsia="宋体" w:hint="default"/>
          <w:spacing w:val="-5"/>
          <w:sz w:val="21"/>
          <w:szCs w:val="21"/>
        </w:rPr>
        <w:t>模式，在货物报关出口后，由买方负责接运货物，一般在货物向海关报关</w:t>
      </w:r>
      <w:r>
        <w:rPr>
          <w:rFonts w:ascii="宋体" w:hAnsi="宋体" w:cs="宋体" w:eastAsia="宋体" w:hint="default"/>
          <w:w w:val="100"/>
          <w:sz w:val="21"/>
          <w:szCs w:val="21"/>
        </w:rPr>
        <w:t> </w:t>
      </w:r>
      <w:r>
        <w:rPr>
          <w:rFonts w:ascii="宋体" w:hAnsi="宋体" w:cs="宋体" w:eastAsia="宋体" w:hint="default"/>
          <w:sz w:val="21"/>
          <w:szCs w:val="21"/>
        </w:rPr>
        <w:t>出口并装船后确认收入。</w:t>
      </w:r>
    </w:p>
    <w:p>
      <w:pPr>
        <w:spacing w:line="355" w:lineRule="auto" w:before="30"/>
        <w:ind w:left="557" w:right="841" w:firstLine="0"/>
        <w:jc w:val="left"/>
        <w:rPr>
          <w:rFonts w:ascii="宋体" w:hAnsi="宋体" w:cs="宋体" w:eastAsia="宋体" w:hint="default"/>
          <w:sz w:val="21"/>
          <w:szCs w:val="21"/>
        </w:rPr>
      </w:pPr>
      <w:r>
        <w:rPr>
          <w:rFonts w:ascii="宋体" w:hAnsi="宋体" w:cs="宋体" w:eastAsia="宋体" w:hint="default"/>
          <w:sz w:val="21"/>
          <w:szCs w:val="21"/>
        </w:rPr>
        <w:t>(2) 国内销售</w:t>
      </w:r>
      <w:r>
        <w:rPr>
          <w:rFonts w:ascii="宋体" w:hAnsi="宋体" w:cs="宋体" w:eastAsia="宋体" w:hint="default"/>
          <w:w w:val="100"/>
          <w:sz w:val="21"/>
          <w:szCs w:val="21"/>
        </w:rPr>
        <w:t> </w:t>
      </w:r>
      <w:r>
        <w:rPr>
          <w:rFonts w:ascii="宋体" w:hAnsi="宋体" w:cs="宋体" w:eastAsia="宋体" w:hint="default"/>
          <w:spacing w:val="-2"/>
          <w:sz w:val="21"/>
          <w:szCs w:val="21"/>
        </w:rPr>
        <w:t>一般由本公司负责运输，在货物运到买方指定地点并由买方签收后确认收入。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提供劳务</w:t>
      </w:r>
    </w:p>
    <w:p>
      <w:pPr>
        <w:spacing w:line="357" w:lineRule="auto" w:before="34"/>
        <w:ind w:left="137" w:right="11" w:firstLine="420"/>
        <w:jc w:val="left"/>
        <w:rPr>
          <w:rFonts w:ascii="宋体" w:hAnsi="宋体" w:cs="宋体" w:eastAsia="宋体" w:hint="default"/>
          <w:sz w:val="21"/>
          <w:szCs w:val="21"/>
        </w:rPr>
      </w:pPr>
      <w:r>
        <w:rPr>
          <w:rFonts w:ascii="宋体" w:hAnsi="宋体" w:cs="宋体" w:eastAsia="宋体" w:hint="default"/>
          <w:spacing w:val="-4"/>
          <w:w w:val="100"/>
          <w:sz w:val="21"/>
          <w:szCs w:val="21"/>
        </w:rPr>
        <w:t>提供劳务交易的结果在资产负债表日能够可靠估计的（同时满足收入的金额能够可靠地</w:t>
      </w:r>
      <w:r>
        <w:rPr>
          <w:rFonts w:ascii="宋体" w:hAnsi="宋体" w:cs="宋体" w:eastAsia="宋体" w:hint="default"/>
          <w:w w:val="100"/>
          <w:sz w:val="21"/>
          <w:szCs w:val="21"/>
        </w:rPr>
        <w:t> </w:t>
      </w:r>
      <w:r>
        <w:rPr>
          <w:rFonts w:ascii="宋体" w:hAnsi="宋体" w:cs="宋体" w:eastAsia="宋体" w:hint="default"/>
          <w:spacing w:val="-4"/>
          <w:sz w:val="21"/>
          <w:szCs w:val="21"/>
        </w:rPr>
        <w:t>计量、相关经济利益很可能流入、交易的完工进度能够可靠地确定、交易中已发生和将发生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的成本能够可靠地计量），采用完工百分比法确认提供劳务的收入，并按已经发生的成本占</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w w:val="100"/>
          <w:sz w:val="21"/>
          <w:szCs w:val="21"/>
        </w:rPr>
        <w:t>估计总成本的比例确定提供劳务交易的完工进度。提供劳务交易的结果在资产负债表日不能</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够可靠估计的，若已经发生的劳务成本预计能够得到补偿，按已经发生的劳务成本金额确认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提供劳务收入，并按相同金额结转劳务成本；若已经发生的劳务成本预计不能够得到补偿，</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将已经发生的劳务成本计入当期损益，不确认劳务收入。</w:t>
      </w:r>
    </w:p>
    <w:p>
      <w:pPr>
        <w:spacing w:line="355" w:lineRule="auto" w:before="30"/>
        <w:ind w:left="557" w:right="11" w:firstLine="0"/>
        <w:jc w:val="left"/>
        <w:rPr>
          <w:rFonts w:ascii="宋体" w:hAnsi="宋体" w:cs="宋体" w:eastAsia="宋体" w:hint="default"/>
          <w:sz w:val="21"/>
          <w:szCs w:val="21"/>
        </w:rPr>
      </w:pPr>
      <w:r>
        <w:rPr>
          <w:rFonts w:ascii="宋体" w:hAnsi="宋体" w:cs="宋体" w:eastAsia="宋体" w:hint="default"/>
          <w:sz w:val="21"/>
          <w:szCs w:val="21"/>
        </w:rPr>
        <w:t>3. 让渡资产使用权</w:t>
      </w:r>
      <w:r>
        <w:rPr>
          <w:rFonts w:ascii="宋体" w:hAnsi="宋体" w:cs="宋体" w:eastAsia="宋体" w:hint="default"/>
          <w:w w:val="100"/>
          <w:sz w:val="21"/>
          <w:szCs w:val="21"/>
        </w:rPr>
        <w:t> </w:t>
      </w:r>
      <w:r>
        <w:rPr>
          <w:rFonts w:ascii="宋体" w:hAnsi="宋体" w:cs="宋体" w:eastAsia="宋体" w:hint="default"/>
          <w:spacing w:val="-4"/>
          <w:sz w:val="21"/>
          <w:szCs w:val="21"/>
        </w:rPr>
        <w:t>让渡资产使用权在同时满足相关的经济利益很可能流入、收入金额能够可靠计量时，确</w:t>
      </w:r>
    </w:p>
    <w:p>
      <w:pPr>
        <w:spacing w:line="357" w:lineRule="auto" w:before="32"/>
        <w:ind w:left="137" w:right="11" w:firstLine="0"/>
        <w:jc w:val="left"/>
        <w:rPr>
          <w:rFonts w:ascii="宋体" w:hAnsi="宋体" w:cs="宋体" w:eastAsia="宋体" w:hint="default"/>
          <w:sz w:val="21"/>
          <w:szCs w:val="21"/>
        </w:rPr>
      </w:pPr>
      <w:r>
        <w:rPr>
          <w:rFonts w:ascii="宋体" w:hAnsi="宋体" w:cs="宋体" w:eastAsia="宋体" w:hint="default"/>
          <w:spacing w:val="-4"/>
          <w:w w:val="100"/>
          <w:sz w:val="21"/>
          <w:szCs w:val="21"/>
        </w:rPr>
        <w:t>认让渡资产使用权的收入。利息收入按照他人使用本公司货币资金的时间和实际利率计算确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定；使用费收入按有关合同或协议约定的收费时间和方法计算确定。</w:t>
      </w:r>
    </w:p>
    <w:p>
      <w:pPr>
        <w:spacing w:before="30"/>
        <w:ind w:left="557" w:right="4203" w:firstLine="0"/>
        <w:jc w:val="left"/>
        <w:rPr>
          <w:rFonts w:ascii="宋体" w:hAnsi="宋体" w:cs="宋体" w:eastAsia="宋体" w:hint="default"/>
          <w:sz w:val="21"/>
          <w:szCs w:val="21"/>
        </w:rPr>
      </w:pPr>
      <w:r>
        <w:rPr>
          <w:rFonts w:ascii="宋体" w:hAnsi="宋体" w:cs="宋体" w:eastAsia="宋体" w:hint="default"/>
          <w:sz w:val="21"/>
          <w:szCs w:val="21"/>
        </w:rPr>
        <w:t>(二十一) 政府补助</w:t>
      </w:r>
    </w:p>
    <w:p>
      <w:pPr>
        <w:spacing w:before="133"/>
        <w:ind w:left="557" w:right="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政府补助包括与资产相关的政府补助和与收益相关的政府补助。</w:t>
      </w:r>
    </w:p>
    <w:p>
      <w:pPr>
        <w:spacing w:after="0"/>
        <w:jc w:val="left"/>
        <w:rPr>
          <w:rFonts w:ascii="宋体" w:hAnsi="宋体" w:cs="宋体" w:eastAsia="宋体" w:hint="default"/>
          <w:sz w:val="21"/>
          <w:szCs w:val="21"/>
        </w:rPr>
        <w:sectPr>
          <w:pgSz w:w="11900" w:h="16840"/>
          <w:pgMar w:header="877" w:footer="983" w:top="1100" w:bottom="1180" w:left="1660" w:right="1580"/>
        </w:sectPr>
      </w:pPr>
    </w:p>
    <w:p>
      <w:pPr>
        <w:spacing w:line="240" w:lineRule="auto" w:before="3"/>
        <w:rPr>
          <w:rFonts w:ascii="宋体" w:hAnsi="宋体" w:cs="宋体" w:eastAsia="宋体" w:hint="default"/>
          <w:sz w:val="19"/>
          <w:szCs w:val="19"/>
        </w:rPr>
      </w:pPr>
    </w:p>
    <w:p>
      <w:pPr>
        <w:spacing w:line="355" w:lineRule="auto" w:before="36"/>
        <w:ind w:left="137" w:right="18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line="357" w:lineRule="auto" w:before="32"/>
        <w:ind w:left="137" w:right="184"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益，在确认相关费用的期间，计入当期损益；用于补偿已发生的相关费用或损失的，直接计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入当期损益。</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(二十二)</w:t>
      </w:r>
      <w:r>
        <w:rPr>
          <w:rFonts w:ascii="宋体" w:hAnsi="宋体" w:cs="宋体" w:eastAsia="宋体" w:hint="default"/>
          <w:spacing w:val="-6"/>
          <w:sz w:val="21"/>
          <w:szCs w:val="21"/>
        </w:rPr>
        <w:t> </w:t>
      </w:r>
      <w:r>
        <w:rPr>
          <w:rFonts w:ascii="宋体" w:hAnsi="宋体" w:cs="宋体" w:eastAsia="宋体" w:hint="default"/>
          <w:sz w:val="21"/>
          <w:szCs w:val="21"/>
        </w:rPr>
        <w:t>递延所得税资产、递延所得税负债</w:t>
      </w:r>
    </w:p>
    <w:p>
      <w:pPr>
        <w:spacing w:line="355" w:lineRule="auto" w:before="135"/>
        <w:ind w:left="137" w:right="18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w w:val="100"/>
          <w:sz w:val="21"/>
          <w:szCs w:val="21"/>
        </w:rPr>
        <w:t> </w:t>
      </w:r>
      <w:r>
        <w:rPr>
          <w:rFonts w:ascii="宋体" w:hAnsi="宋体" w:cs="宋体" w:eastAsia="宋体" w:hint="default"/>
          <w:spacing w:val="-4"/>
          <w:sz w:val="21"/>
          <w:szCs w:val="21"/>
        </w:rPr>
        <w:t>目按照税法规定可以确定其计税基础的，该计税基础与其账面数之间的差额），按照预期收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357" w:lineRule="auto" w:before="32"/>
        <w:ind w:left="137" w:right="18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4"/>
          <w:sz w:val="21"/>
          <w:szCs w:val="21"/>
        </w:rPr>
        <w:t> </w:t>
      </w:r>
      <w:r>
        <w:rPr>
          <w:rFonts w:ascii="宋体" w:hAnsi="宋体" w:cs="宋体" w:eastAsia="宋体" w:hint="default"/>
          <w:spacing w:val="3"/>
          <w:sz w:val="21"/>
          <w:szCs w:val="21"/>
        </w:rPr>
        <w:t>确认递延所得税资产以很可能取得用来抵扣可抵扣暂时性差异的应纳税所得额为</w:t>
      </w:r>
      <w:r>
        <w:rPr>
          <w:rFonts w:ascii="宋体" w:hAnsi="宋体" w:cs="宋体" w:eastAsia="宋体" w:hint="default"/>
          <w:w w:val="100"/>
          <w:sz w:val="21"/>
          <w:szCs w:val="21"/>
        </w:rPr>
        <w:t> </w:t>
      </w: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扣暂时性差异的，确认以前会计期间未确认的递延所得税资产。</w:t>
      </w:r>
    </w:p>
    <w:p>
      <w:pPr>
        <w:spacing w:line="355" w:lineRule="auto" w:before="30"/>
        <w:ind w:left="137" w:right="184"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值。在很可能获得足够的应纳税所得额时，转回减记的金额。</w:t>
      </w:r>
    </w:p>
    <w:p>
      <w:pPr>
        <w:spacing w:line="357" w:lineRule="auto" w:before="32"/>
        <w:ind w:left="137" w:right="184"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8"/>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情况产生的所得税：(1) 企业合并；(2)</w:t>
      </w:r>
      <w:r>
        <w:rPr>
          <w:rFonts w:ascii="宋体" w:hAnsi="宋体" w:cs="宋体" w:eastAsia="宋体" w:hint="default"/>
          <w:spacing w:val="-8"/>
          <w:sz w:val="21"/>
          <w:szCs w:val="21"/>
        </w:rPr>
        <w:t> </w:t>
      </w:r>
      <w:r>
        <w:rPr>
          <w:rFonts w:ascii="宋体" w:hAnsi="宋体" w:cs="宋体" w:eastAsia="宋体" w:hint="default"/>
          <w:sz w:val="21"/>
          <w:szCs w:val="21"/>
        </w:rPr>
        <w:t>直接在所有者权益中确认的交易或者事项。</w:t>
      </w:r>
    </w:p>
    <w:p>
      <w:pPr>
        <w:spacing w:line="355" w:lineRule="auto" w:before="30"/>
        <w:ind w:left="557" w:right="5231" w:firstLine="0"/>
        <w:jc w:val="left"/>
        <w:rPr>
          <w:rFonts w:ascii="宋体" w:hAnsi="宋体" w:cs="宋体" w:eastAsia="宋体" w:hint="default"/>
          <w:sz w:val="21"/>
          <w:szCs w:val="21"/>
        </w:rPr>
      </w:pPr>
      <w:r>
        <w:rPr>
          <w:rFonts w:ascii="宋体" w:hAnsi="宋体" w:cs="宋体" w:eastAsia="宋体" w:hint="default"/>
          <w:sz w:val="21"/>
          <w:szCs w:val="21"/>
        </w:rPr>
        <w:t>(二十三)</w:t>
      </w:r>
      <w:r>
        <w:rPr>
          <w:rFonts w:ascii="宋体" w:hAnsi="宋体" w:cs="宋体" w:eastAsia="宋体" w:hint="default"/>
          <w:spacing w:val="-3"/>
          <w:sz w:val="21"/>
          <w:szCs w:val="21"/>
        </w:rPr>
        <w:t> </w:t>
      </w:r>
      <w:r>
        <w:rPr>
          <w:rFonts w:ascii="宋体" w:hAnsi="宋体" w:cs="宋体" w:eastAsia="宋体" w:hint="default"/>
          <w:sz w:val="21"/>
          <w:szCs w:val="21"/>
        </w:rPr>
        <w:t>经营租赁、融资租赁</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经营租赁</w:t>
      </w:r>
    </w:p>
    <w:p>
      <w:pPr>
        <w:spacing w:line="357" w:lineRule="auto" w:before="32"/>
        <w:ind w:left="137" w:right="98" w:firstLine="420"/>
        <w:jc w:val="both"/>
        <w:rPr>
          <w:rFonts w:ascii="宋体" w:hAnsi="宋体" w:cs="宋体" w:eastAsia="宋体" w:hint="default"/>
          <w:sz w:val="21"/>
          <w:szCs w:val="21"/>
        </w:rPr>
      </w:pPr>
      <w:r>
        <w:rPr>
          <w:rFonts w:ascii="宋体" w:hAnsi="宋体" w:cs="宋体" w:eastAsia="宋体" w:hint="default"/>
          <w:spacing w:val="-4"/>
          <w:w w:val="100"/>
          <w:sz w:val="21"/>
          <w:szCs w:val="21"/>
        </w:rPr>
        <w:t>公司为承租人时，在租赁期内各个期间按照直线法将租金计入相关资产成本或确认为当</w:t>
      </w:r>
      <w:r>
        <w:rPr>
          <w:rFonts w:ascii="宋体" w:hAnsi="宋体" w:cs="宋体" w:eastAsia="宋体" w:hint="default"/>
          <w:w w:val="100"/>
          <w:sz w:val="21"/>
          <w:szCs w:val="21"/>
        </w:rPr>
        <w:t> </w:t>
      </w:r>
      <w:r>
        <w:rPr>
          <w:rFonts w:ascii="宋体" w:hAnsi="宋体" w:cs="宋体" w:eastAsia="宋体" w:hint="default"/>
          <w:spacing w:val="-2"/>
          <w:sz w:val="21"/>
          <w:szCs w:val="21"/>
        </w:rPr>
        <w:t>期损益，发生的初始直接费用，直接计入当期损益。或有租金在实际发生时计入当期损益。</w:t>
      </w:r>
    </w:p>
    <w:p>
      <w:pPr>
        <w:spacing w:line="355" w:lineRule="auto" w:before="30"/>
        <w:ind w:left="137" w:right="184" w:firstLine="420"/>
        <w:jc w:val="both"/>
        <w:rPr>
          <w:rFonts w:ascii="宋体" w:hAnsi="宋体" w:cs="宋体" w:eastAsia="宋体" w:hint="default"/>
          <w:sz w:val="21"/>
          <w:szCs w:val="21"/>
        </w:rPr>
      </w:pPr>
      <w:r>
        <w:rPr>
          <w:rFonts w:ascii="宋体" w:hAnsi="宋体" w:cs="宋体" w:eastAsia="宋体" w:hint="default"/>
          <w:spacing w:val="-4"/>
          <w:sz w:val="21"/>
          <w:szCs w:val="21"/>
        </w:rPr>
        <w:t>公司为出租人时，在租赁期内各个期间按照直线法将租金确认为当期损益，发生的初始</w:t>
      </w:r>
      <w:r>
        <w:rPr>
          <w:rFonts w:ascii="宋体" w:hAnsi="宋体" w:cs="宋体" w:eastAsia="宋体" w:hint="default"/>
          <w:w w:val="100"/>
          <w:sz w:val="21"/>
          <w:szCs w:val="21"/>
        </w:rPr>
        <w:t> </w:t>
      </w:r>
      <w:r>
        <w:rPr>
          <w:rFonts w:ascii="宋体" w:hAnsi="宋体" w:cs="宋体" w:eastAsia="宋体" w:hint="default"/>
          <w:spacing w:val="-4"/>
          <w:sz w:val="21"/>
          <w:szCs w:val="21"/>
        </w:rPr>
        <w:t>直接费用，除金额较大的予以资本化并分期计入损益外，均直接计入当期损益。或有租金在</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实际发生时计入当期损益。</w:t>
      </w:r>
    </w:p>
    <w:p>
      <w:pPr>
        <w:spacing w:line="357" w:lineRule="auto" w:before="32"/>
        <w:ind w:left="600" w:right="0" w:hanging="4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融资租赁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公司为承租人时，在租赁期开始日，公司以租赁开始日租赁资产公允价值与最低租赁</w:t>
      </w:r>
    </w:p>
    <w:p>
      <w:pPr>
        <w:spacing w:line="355" w:lineRule="auto" w:before="30"/>
        <w:ind w:left="137" w:right="184" w:firstLine="0"/>
        <w:jc w:val="both"/>
        <w:rPr>
          <w:rFonts w:ascii="宋体" w:hAnsi="宋体" w:cs="宋体" w:eastAsia="宋体" w:hint="default"/>
          <w:sz w:val="21"/>
          <w:szCs w:val="21"/>
        </w:rPr>
      </w:pPr>
      <w:r>
        <w:rPr>
          <w:rFonts w:ascii="宋体" w:hAnsi="宋体" w:cs="宋体" w:eastAsia="宋体" w:hint="default"/>
          <w:spacing w:val="-4"/>
          <w:w w:val="100"/>
          <w:sz w:val="21"/>
          <w:szCs w:val="21"/>
        </w:rPr>
        <w:t>付款额现值中两者较低者作为租入资产的入账价值，将最低租赁付款额作为长期应付款的入</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账价值，其差额为未确认融资费用，发生的初始直接费用，计入租赁资产价值。在租赁期各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个期间，采用实际利率法计算确认当期的融资费用。</w:t>
      </w:r>
    </w:p>
    <w:p>
      <w:pPr>
        <w:spacing w:line="357" w:lineRule="auto" w:before="32"/>
        <w:ind w:left="137" w:right="184" w:firstLine="420"/>
        <w:jc w:val="both"/>
        <w:rPr>
          <w:rFonts w:ascii="宋体" w:hAnsi="宋体" w:cs="宋体" w:eastAsia="宋体" w:hint="default"/>
          <w:sz w:val="21"/>
          <w:szCs w:val="21"/>
        </w:rPr>
      </w:pPr>
      <w:r>
        <w:rPr>
          <w:rFonts w:ascii="宋体" w:hAnsi="宋体" w:cs="宋体" w:eastAsia="宋体" w:hint="default"/>
          <w:spacing w:val="-4"/>
          <w:sz w:val="21"/>
          <w:szCs w:val="21"/>
        </w:rPr>
        <w:t>公司为出租人时，在租赁期开始日，公司以租赁开始日最低租赁收款额与初始直接费用</w:t>
      </w:r>
      <w:r>
        <w:rPr>
          <w:rFonts w:ascii="宋体" w:hAnsi="宋体" w:cs="宋体" w:eastAsia="宋体" w:hint="default"/>
          <w:w w:val="100"/>
          <w:sz w:val="21"/>
          <w:szCs w:val="21"/>
        </w:rPr>
        <w:t> </w:t>
      </w:r>
      <w:r>
        <w:rPr>
          <w:rFonts w:ascii="宋体" w:hAnsi="宋体" w:cs="宋体" w:eastAsia="宋体" w:hint="default"/>
          <w:spacing w:val="-4"/>
          <w:sz w:val="21"/>
          <w:szCs w:val="21"/>
        </w:rPr>
        <w:t>之和作为应收融资租赁款的入账价值，同时记录未担保余值；将最低租赁收款额、初始直接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费用及未担保余值之和与其现值之和的差额确认为未实现融资收益。在租赁期各个期间，采</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用实际利率法计算确认当期的融资收入。</w:t>
      </w:r>
    </w:p>
    <w:p>
      <w:pPr>
        <w:spacing w:after="0" w:line="357" w:lineRule="auto"/>
        <w:jc w:val="both"/>
        <w:rPr>
          <w:rFonts w:ascii="宋体" w:hAnsi="宋体" w:cs="宋体" w:eastAsia="宋体" w:hint="default"/>
          <w:sz w:val="21"/>
          <w:szCs w:val="21"/>
        </w:rPr>
        <w:sectPr>
          <w:pgSz w:w="11900" w:h="16840"/>
          <w:pgMar w:header="877" w:footer="983" w:top="1100" w:bottom="1180" w:left="166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36"/>
        <w:ind w:left="1117" w:right="722" w:firstLine="0"/>
        <w:jc w:val="left"/>
        <w:rPr>
          <w:rFonts w:ascii="宋体" w:hAnsi="宋体" w:cs="宋体" w:eastAsia="宋体" w:hint="default"/>
          <w:sz w:val="21"/>
          <w:szCs w:val="21"/>
        </w:rPr>
      </w:pPr>
      <w:r>
        <w:rPr>
          <w:rFonts w:ascii="宋体" w:hAnsi="宋体" w:cs="宋体" w:eastAsia="宋体" w:hint="default"/>
          <w:sz w:val="21"/>
          <w:szCs w:val="21"/>
        </w:rPr>
        <w:t>三、税项</w:t>
      </w:r>
    </w:p>
    <w:p>
      <w:pPr>
        <w:spacing w:before="171"/>
        <w:ind w:left="1117" w:right="722"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12"/>
        <w:rPr>
          <w:rFonts w:ascii="宋体" w:hAnsi="宋体" w:cs="宋体" w:eastAsia="宋体" w:hint="default"/>
          <w:sz w:val="15"/>
          <w:szCs w:val="15"/>
        </w:rPr>
      </w:pPr>
    </w:p>
    <w:tbl>
      <w:tblPr>
        <w:tblW w:w="0" w:type="auto"/>
        <w:jc w:val="left"/>
        <w:tblInd w:w="678" w:type="dxa"/>
        <w:tblLayout w:type="fixed"/>
        <w:tblCellMar>
          <w:top w:w="0" w:type="dxa"/>
          <w:left w:w="0" w:type="dxa"/>
          <w:bottom w:w="0" w:type="dxa"/>
          <w:right w:w="0" w:type="dxa"/>
        </w:tblCellMar>
        <w:tblLook w:val="01E0"/>
      </w:tblPr>
      <w:tblGrid>
        <w:gridCol w:w="1814"/>
        <w:gridCol w:w="2878"/>
        <w:gridCol w:w="3782"/>
      </w:tblGrid>
      <w:tr>
        <w:trPr>
          <w:trHeight w:val="49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计 税 依 据</w:t>
            </w:r>
          </w:p>
        </w:tc>
        <w:tc>
          <w:tcPr>
            <w:tcW w:w="3782"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63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4"/>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5"/>
                <w:sz w:val="21"/>
                <w:szCs w:val="21"/>
              </w:rPr>
              <w:t> </w:t>
            </w:r>
            <w:r>
              <w:rPr>
                <w:rFonts w:ascii="宋体" w:hAnsi="宋体" w:cs="宋体" w:eastAsia="宋体" w:hint="default"/>
                <w:sz w:val="21"/>
                <w:szCs w:val="21"/>
              </w:rPr>
              <w:t>17%或</w:t>
            </w:r>
            <w:r>
              <w:rPr>
                <w:rFonts w:ascii="宋体" w:hAnsi="宋体" w:cs="宋体" w:eastAsia="宋体" w:hint="default"/>
                <w:spacing w:val="-55"/>
                <w:sz w:val="21"/>
                <w:szCs w:val="21"/>
              </w:rPr>
              <w:t> </w:t>
            </w:r>
            <w:r>
              <w:rPr>
                <w:rFonts w:ascii="宋体" w:hAnsi="宋体" w:cs="宋体" w:eastAsia="宋体" w:hint="default"/>
                <w:sz w:val="21"/>
                <w:szCs w:val="21"/>
              </w:rPr>
              <w:t>6%的税率计缴。出口货物实行</w:t>
            </w:r>
            <w:r>
              <w:rPr>
                <w:rFonts w:ascii="宋体" w:hAnsi="宋体" w:cs="宋体" w:eastAsia="宋体" w:hint="default"/>
                <w:w w:val="100"/>
                <w:sz w:val="21"/>
                <w:szCs w:val="21"/>
              </w:rPr>
              <w:t> </w:t>
            </w:r>
            <w:r>
              <w:rPr>
                <w:rFonts w:ascii="宋体" w:hAnsi="宋体" w:cs="宋体" w:eastAsia="宋体" w:hint="default"/>
                <w:spacing w:val="-5"/>
                <w:sz w:val="21"/>
                <w:szCs w:val="21"/>
              </w:rPr>
              <w:t>“免、抵、退”税政策，退税率为</w:t>
            </w:r>
            <w:r>
              <w:rPr>
                <w:rFonts w:ascii="宋体" w:hAnsi="宋体" w:cs="宋体" w:eastAsia="宋体" w:hint="default"/>
                <w:spacing w:val="-37"/>
                <w:sz w:val="21"/>
                <w:szCs w:val="21"/>
              </w:rPr>
              <w:t> </w:t>
            </w:r>
            <w:r>
              <w:rPr>
                <w:rFonts w:ascii="宋体" w:hAnsi="宋体" w:cs="宋体" w:eastAsia="宋体" w:hint="default"/>
                <w:sz w:val="21"/>
                <w:szCs w:val="21"/>
              </w:rPr>
              <w:t>17%。</w:t>
            </w:r>
          </w:p>
        </w:tc>
      </w:tr>
      <w:tr>
        <w:trPr>
          <w:trHeight w:val="49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pacing w:val="10"/>
                <w:sz w:val="21"/>
                <w:szCs w:val="21"/>
              </w:rPr>
              <w:t>应纳税营业额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5%</w:t>
            </w:r>
          </w:p>
        </w:tc>
      </w:tr>
      <w:tr>
        <w:trPr>
          <w:trHeight w:val="49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7%</w:t>
            </w:r>
          </w:p>
        </w:tc>
      </w:tr>
      <w:tr>
        <w:trPr>
          <w:trHeight w:val="49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3%</w:t>
            </w:r>
          </w:p>
        </w:tc>
      </w:tr>
      <w:tr>
        <w:trPr>
          <w:trHeight w:val="49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2%</w:t>
            </w:r>
          </w:p>
        </w:tc>
      </w:tr>
      <w:tr>
        <w:trPr>
          <w:trHeight w:val="49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15%或</w:t>
            </w:r>
            <w:r>
              <w:rPr>
                <w:rFonts w:ascii="宋体" w:hAnsi="宋体" w:cs="宋体" w:eastAsia="宋体" w:hint="default"/>
                <w:spacing w:val="-51"/>
                <w:sz w:val="21"/>
                <w:szCs w:val="21"/>
              </w:rPr>
              <w:t> </w:t>
            </w:r>
            <w:r>
              <w:rPr>
                <w:rFonts w:ascii="宋体" w:hAnsi="宋体" w:cs="宋体" w:eastAsia="宋体" w:hint="default"/>
                <w:sz w:val="21"/>
                <w:szCs w:val="21"/>
              </w:rPr>
              <w:t>25%</w:t>
            </w:r>
          </w:p>
        </w:tc>
      </w:tr>
      <w:tr>
        <w:trPr>
          <w:trHeight w:val="49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利得税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16.5%[注]</w:t>
            </w:r>
          </w:p>
        </w:tc>
      </w:tr>
    </w:tbl>
    <w:p>
      <w:pPr>
        <w:spacing w:line="355" w:lineRule="auto" w:before="4"/>
        <w:ind w:left="697" w:right="722" w:firstLine="420"/>
        <w:jc w:val="left"/>
        <w:rPr>
          <w:rFonts w:ascii="宋体" w:hAnsi="宋体" w:cs="宋体" w:eastAsia="宋体" w:hint="default"/>
          <w:sz w:val="21"/>
          <w:szCs w:val="21"/>
        </w:rPr>
      </w:pPr>
      <w:r>
        <w:rPr>
          <w:rFonts w:ascii="宋体" w:hAnsi="宋体" w:cs="宋体" w:eastAsia="宋体" w:hint="default"/>
          <w:spacing w:val="-3"/>
          <w:sz w:val="21"/>
          <w:szCs w:val="21"/>
        </w:rPr>
        <w:t>[注]：中瑞思创（香港）国际有限公司系在香港注册的有限公司，按</w:t>
      </w:r>
      <w:r>
        <w:rPr>
          <w:rFonts w:ascii="宋体" w:hAnsi="宋体" w:cs="宋体" w:eastAsia="宋体" w:hint="default"/>
          <w:spacing w:val="-17"/>
          <w:sz w:val="21"/>
          <w:szCs w:val="21"/>
        </w:rPr>
        <w:t> </w:t>
      </w:r>
      <w:r>
        <w:rPr>
          <w:rFonts w:ascii="宋体" w:hAnsi="宋体" w:cs="宋体" w:eastAsia="宋体" w:hint="default"/>
          <w:sz w:val="21"/>
          <w:szCs w:val="21"/>
        </w:rPr>
        <w:t>16.5%的税率计缴</w:t>
      </w:r>
      <w:r>
        <w:rPr>
          <w:rFonts w:ascii="宋体" w:hAnsi="宋体" w:cs="宋体" w:eastAsia="宋体" w:hint="default"/>
          <w:w w:val="100"/>
          <w:sz w:val="21"/>
          <w:szCs w:val="21"/>
        </w:rPr>
        <w:t> </w:t>
      </w:r>
      <w:r>
        <w:rPr>
          <w:rFonts w:ascii="宋体" w:hAnsi="宋体" w:cs="宋体" w:eastAsia="宋体" w:hint="default"/>
          <w:sz w:val="21"/>
          <w:szCs w:val="21"/>
        </w:rPr>
        <w:t>利得税。</w:t>
      </w:r>
    </w:p>
    <w:p>
      <w:pPr>
        <w:spacing w:line="355" w:lineRule="auto" w:before="75"/>
        <w:ind w:left="697" w:right="722" w:firstLine="420"/>
        <w:jc w:val="left"/>
        <w:rPr>
          <w:rFonts w:ascii="宋体" w:hAnsi="宋体" w:cs="宋体" w:eastAsia="宋体" w:hint="default"/>
          <w:sz w:val="21"/>
          <w:szCs w:val="21"/>
        </w:rPr>
      </w:pPr>
      <w:r>
        <w:rPr>
          <w:rFonts w:ascii="宋体" w:hAnsi="宋体" w:cs="宋体" w:eastAsia="宋体" w:hint="default"/>
          <w:sz w:val="21"/>
          <w:szCs w:val="21"/>
        </w:rPr>
        <w:t>Century Solutions SA</w:t>
      </w:r>
      <w:r>
        <w:rPr>
          <w:rFonts w:ascii="宋体" w:hAnsi="宋体" w:cs="宋体" w:eastAsia="宋体" w:hint="default"/>
          <w:spacing w:val="6"/>
          <w:sz w:val="21"/>
          <w:szCs w:val="21"/>
        </w:rPr>
        <w:t> </w:t>
      </w:r>
      <w:r>
        <w:rPr>
          <w:rFonts w:ascii="宋体" w:hAnsi="宋体" w:cs="宋体" w:eastAsia="宋体" w:hint="default"/>
          <w:sz w:val="21"/>
          <w:szCs w:val="21"/>
        </w:rPr>
        <w:t>系在瑞士注册的公司，根据净利润和相应的税率缴纳联邦税、</w:t>
      </w:r>
      <w:r>
        <w:rPr>
          <w:rFonts w:ascii="宋体" w:hAnsi="宋体" w:cs="宋体" w:eastAsia="宋体" w:hint="default"/>
          <w:w w:val="100"/>
          <w:sz w:val="21"/>
          <w:szCs w:val="21"/>
        </w:rPr>
        <w:t> </w:t>
      </w:r>
      <w:r>
        <w:rPr>
          <w:rFonts w:ascii="宋体" w:hAnsi="宋体" w:cs="宋体" w:eastAsia="宋体" w:hint="default"/>
          <w:sz w:val="21"/>
          <w:szCs w:val="21"/>
        </w:rPr>
        <w:t>州税和地方税。</w:t>
      </w:r>
    </w:p>
    <w:p>
      <w:pPr>
        <w:spacing w:line="393" w:lineRule="auto" w:before="73"/>
        <w:ind w:left="1117" w:right="310" w:firstLine="0"/>
        <w:jc w:val="left"/>
        <w:rPr>
          <w:rFonts w:ascii="宋体" w:hAnsi="宋体" w:cs="宋体" w:eastAsia="宋体" w:hint="default"/>
          <w:sz w:val="21"/>
          <w:szCs w:val="21"/>
        </w:rPr>
      </w:pPr>
      <w:r>
        <w:rPr>
          <w:rFonts w:ascii="宋体" w:hAnsi="宋体" w:cs="宋体" w:eastAsia="宋体" w:hint="default"/>
          <w:sz w:val="21"/>
          <w:szCs w:val="21"/>
        </w:rPr>
        <w:t>MW security AB</w:t>
      </w:r>
      <w:r>
        <w:rPr>
          <w:rFonts w:ascii="宋体" w:hAnsi="宋体" w:cs="宋体" w:eastAsia="宋体" w:hint="default"/>
          <w:spacing w:val="-67"/>
          <w:sz w:val="21"/>
          <w:szCs w:val="21"/>
        </w:rPr>
        <w:t> </w:t>
      </w:r>
      <w:r>
        <w:rPr>
          <w:rFonts w:ascii="宋体" w:hAnsi="宋体" w:cs="宋体" w:eastAsia="宋体" w:hint="default"/>
          <w:sz w:val="21"/>
          <w:szCs w:val="21"/>
        </w:rPr>
        <w:t>系在瑞典注册的公司,根据净利润和相应的税率缴纳增值税和所得税。</w:t>
      </w:r>
      <w:r>
        <w:rPr>
          <w:rFonts w:ascii="宋体" w:hAnsi="宋体" w:cs="宋体" w:eastAsia="宋体" w:hint="default"/>
          <w:w w:val="100"/>
          <w:sz w:val="21"/>
          <w:szCs w:val="21"/>
        </w:rPr>
        <w:t> </w:t>
      </w: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税收优惠及批文</w:t>
      </w:r>
      <w:r>
        <w:rPr>
          <w:rFonts w:ascii="宋体" w:hAnsi="宋体" w:cs="宋体" w:eastAsia="宋体" w:hint="default"/>
          <w:w w:val="100"/>
          <w:sz w:val="21"/>
          <w:szCs w:val="21"/>
        </w:rPr>
        <w:t> </w:t>
      </w:r>
      <w:r>
        <w:rPr>
          <w:rFonts w:ascii="宋体" w:hAnsi="宋体" w:cs="宋体" w:eastAsia="宋体" w:hint="default"/>
          <w:spacing w:val="-4"/>
          <w:sz w:val="21"/>
          <w:szCs w:val="21"/>
        </w:rPr>
        <w:t>根据浙江省科学技术厅、浙江省财政厅、浙江省国家税务局和浙江省地方税务局浙科发</w:t>
      </w:r>
    </w:p>
    <w:p>
      <w:pPr>
        <w:spacing w:line="355" w:lineRule="auto" w:before="0"/>
        <w:ind w:left="697" w:right="722" w:firstLine="0"/>
        <w:jc w:val="left"/>
        <w:rPr>
          <w:rFonts w:ascii="宋体" w:hAnsi="宋体" w:cs="宋体" w:eastAsia="宋体" w:hint="default"/>
          <w:sz w:val="21"/>
          <w:szCs w:val="21"/>
        </w:rPr>
      </w:pPr>
      <w:r>
        <w:rPr>
          <w:rFonts w:ascii="宋体" w:hAnsi="宋体" w:cs="宋体" w:eastAsia="宋体" w:hint="default"/>
          <w:spacing w:val="-5"/>
          <w:sz w:val="21"/>
          <w:szCs w:val="21"/>
        </w:rPr>
        <w:t>高〔2011〕263</w:t>
      </w:r>
      <w:r>
        <w:rPr>
          <w:rFonts w:ascii="宋体" w:hAnsi="宋体" w:cs="宋体" w:eastAsia="宋体" w:hint="default"/>
          <w:spacing w:val="-42"/>
          <w:sz w:val="21"/>
          <w:szCs w:val="21"/>
        </w:rPr>
        <w:t> </w:t>
      </w:r>
      <w:r>
        <w:rPr>
          <w:rFonts w:ascii="宋体" w:hAnsi="宋体" w:cs="宋体" w:eastAsia="宋体" w:hint="default"/>
          <w:spacing w:val="-3"/>
          <w:sz w:val="21"/>
          <w:szCs w:val="21"/>
        </w:rPr>
        <w:t>号文件，本公司通过了高新技术企业的复审，资格有效期</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4"/>
          <w:sz w:val="21"/>
          <w:szCs w:val="21"/>
        </w:rPr>
        <w:t>年，2012</w:t>
      </w:r>
      <w:r>
        <w:rPr>
          <w:rFonts w:ascii="宋体" w:hAnsi="宋体" w:cs="宋体" w:eastAsia="宋体" w:hint="default"/>
          <w:spacing w:val="-42"/>
          <w:sz w:val="21"/>
          <w:szCs w:val="21"/>
        </w:rPr>
        <w:t> </w:t>
      </w:r>
      <w:r>
        <w:rPr>
          <w:rFonts w:ascii="宋体" w:hAnsi="宋体" w:cs="宋体" w:eastAsia="宋体" w:hint="default"/>
          <w:sz w:val="21"/>
          <w:szCs w:val="21"/>
        </w:rPr>
        <w:t>年度企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业所得税的适用税率为</w:t>
      </w:r>
      <w:r>
        <w:rPr>
          <w:rFonts w:ascii="宋体" w:hAnsi="宋体" w:cs="宋体" w:eastAsia="宋体" w:hint="default"/>
          <w:spacing w:val="-58"/>
          <w:sz w:val="21"/>
          <w:szCs w:val="21"/>
        </w:rPr>
        <w:t> </w:t>
      </w:r>
      <w:r>
        <w:rPr>
          <w:rFonts w:ascii="宋体" w:hAnsi="宋体" w:cs="宋体" w:eastAsia="宋体" w:hint="default"/>
          <w:sz w:val="21"/>
          <w:szCs w:val="21"/>
        </w:rPr>
        <w:t>15%。</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19" w:right="722" w:firstLine="0"/>
        <w:jc w:val="left"/>
        <w:rPr>
          <w:rFonts w:ascii="宋体" w:hAnsi="宋体" w:cs="宋体" w:eastAsia="宋体" w:hint="default"/>
          <w:sz w:val="21"/>
          <w:szCs w:val="21"/>
        </w:rPr>
      </w:pPr>
      <w:r>
        <w:rPr>
          <w:rFonts w:ascii="宋体" w:hAnsi="宋体" w:cs="宋体" w:eastAsia="宋体" w:hint="default"/>
          <w:sz w:val="21"/>
          <w:szCs w:val="21"/>
        </w:rPr>
        <w:t>四、企业合并及合并财务报表</w:t>
      </w:r>
    </w:p>
    <w:p>
      <w:pPr>
        <w:spacing w:line="240" w:lineRule="auto" w:before="11"/>
        <w:rPr>
          <w:rFonts w:ascii="宋体" w:hAnsi="宋体" w:cs="宋体" w:eastAsia="宋体" w:hint="default"/>
          <w:sz w:val="13"/>
          <w:szCs w:val="13"/>
        </w:rPr>
      </w:pPr>
    </w:p>
    <w:p>
      <w:pPr>
        <w:spacing w:before="0"/>
        <w:ind w:left="1117" w:right="722"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子公司情况</w:t>
      </w:r>
    </w:p>
    <w:p>
      <w:pPr>
        <w:spacing w:before="174"/>
        <w:ind w:left="1117" w:right="72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通过设立或投资等方式取得的子公司</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999"/>
        <w:gridCol w:w="970"/>
        <w:gridCol w:w="814"/>
        <w:gridCol w:w="770"/>
        <w:gridCol w:w="1274"/>
        <w:gridCol w:w="2513"/>
        <w:gridCol w:w="1164"/>
      </w:tblGrid>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9" w:right="0" w:hanging="89"/>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29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4" w:lineRule="exact"/>
              <w:ind w:left="35" w:right="0"/>
              <w:jc w:val="center"/>
              <w:rPr>
                <w:rFonts w:ascii="宋体" w:hAnsi="宋体" w:cs="宋体" w:eastAsia="宋体" w:hint="default"/>
                <w:sz w:val="18"/>
                <w:szCs w:val="18"/>
              </w:rPr>
            </w:pPr>
            <w:r>
              <w:rPr>
                <w:rFonts w:ascii="宋体" w:hAnsi="宋体" w:cs="宋体" w:eastAsia="宋体" w:hint="default"/>
                <w:sz w:val="18"/>
                <w:szCs w:val="18"/>
              </w:rPr>
              <w:t>范围</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4"/>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24"/>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57"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6"/>
              <w:jc w:val="left"/>
              <w:rPr>
                <w:rFonts w:ascii="宋体" w:hAnsi="宋体" w:cs="宋体" w:eastAsia="宋体" w:hint="default"/>
                <w:sz w:val="18"/>
                <w:szCs w:val="18"/>
              </w:rPr>
            </w:pPr>
            <w:r>
              <w:rPr>
                <w:rFonts w:ascii="宋体" w:hAnsi="宋体" w:cs="宋体" w:eastAsia="宋体" w:hint="default"/>
                <w:spacing w:val="16"/>
                <w:sz w:val="18"/>
                <w:szCs w:val="18"/>
              </w:rPr>
              <w:t>杭州思创安防科技有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4"/>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5"/>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65"/>
              <w:jc w:val="right"/>
              <w:rPr>
                <w:rFonts w:ascii="宋体" w:hAnsi="宋体" w:cs="宋体" w:eastAsia="宋体" w:hint="default"/>
                <w:sz w:val="18"/>
                <w:szCs w:val="18"/>
              </w:rPr>
            </w:pPr>
            <w:r>
              <w:rPr>
                <w:rFonts w:ascii="宋体" w:hAnsi="宋体" w:cs="宋体" w:eastAsia="宋体" w:hint="default"/>
                <w:sz w:val="18"/>
                <w:szCs w:val="18"/>
              </w:rPr>
              <w:t>289.68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96"/>
              <w:jc w:val="left"/>
              <w:rPr>
                <w:rFonts w:ascii="宋体" w:hAnsi="宋体" w:cs="宋体" w:eastAsia="宋体" w:hint="default"/>
                <w:sz w:val="18"/>
                <w:szCs w:val="18"/>
              </w:rPr>
            </w:pPr>
            <w:r>
              <w:rPr>
                <w:rFonts w:ascii="宋体" w:hAnsi="宋体" w:cs="宋体" w:eastAsia="宋体" w:hint="default"/>
                <w:spacing w:val="-4"/>
                <w:sz w:val="18"/>
                <w:szCs w:val="18"/>
              </w:rPr>
              <w:t>生产、服务、销售：塑胶、电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子防盗产品、五金产品</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49"/>
              <w:jc w:val="center"/>
              <w:rPr>
                <w:rFonts w:ascii="宋体" w:hAnsi="宋体" w:cs="宋体" w:eastAsia="宋体" w:hint="default"/>
                <w:sz w:val="18"/>
                <w:szCs w:val="18"/>
              </w:rPr>
            </w:pPr>
            <w:r>
              <w:rPr>
                <w:rFonts w:ascii="宋体"/>
                <w:sz w:val="18"/>
              </w:rPr>
              <w:t>75722971-2</w:t>
            </w:r>
          </w:p>
        </w:tc>
      </w:tr>
      <w:tr>
        <w:trPr>
          <w:trHeight w:val="557"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6"/>
              <w:jc w:val="left"/>
              <w:rPr>
                <w:rFonts w:ascii="宋体" w:hAnsi="宋体" w:cs="宋体" w:eastAsia="宋体" w:hint="default"/>
                <w:sz w:val="18"/>
                <w:szCs w:val="18"/>
              </w:rPr>
            </w:pPr>
            <w:r>
              <w:rPr>
                <w:rFonts w:ascii="宋体" w:hAnsi="宋体" w:cs="宋体" w:eastAsia="宋体" w:hint="default"/>
                <w:spacing w:val="16"/>
                <w:sz w:val="18"/>
                <w:szCs w:val="18"/>
              </w:rPr>
              <w:t>杭州思越科技有限公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34"/>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5"/>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65"/>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7"/>
              <w:jc w:val="left"/>
              <w:rPr>
                <w:rFonts w:ascii="宋体" w:hAnsi="宋体" w:cs="宋体" w:eastAsia="宋体" w:hint="default"/>
                <w:sz w:val="18"/>
                <w:szCs w:val="18"/>
              </w:rPr>
            </w:pPr>
            <w:r>
              <w:rPr>
                <w:rFonts w:ascii="宋体" w:hAnsi="宋体" w:cs="宋体" w:eastAsia="宋体" w:hint="default"/>
                <w:spacing w:val="-10"/>
                <w:sz w:val="18"/>
                <w:szCs w:val="18"/>
              </w:rPr>
              <w:t>生产、研发、销售：塑胶产品、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电子标签、五金产品</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49"/>
              <w:jc w:val="center"/>
              <w:rPr>
                <w:rFonts w:ascii="宋体" w:hAnsi="宋体" w:cs="宋体" w:eastAsia="宋体" w:hint="default"/>
                <w:sz w:val="18"/>
                <w:szCs w:val="18"/>
              </w:rPr>
            </w:pPr>
            <w:r>
              <w:rPr>
                <w:rFonts w:ascii="宋体"/>
                <w:sz w:val="18"/>
              </w:rPr>
              <w:t>67987008-7</w:t>
            </w:r>
          </w:p>
        </w:tc>
      </w:tr>
      <w:tr>
        <w:trPr>
          <w:trHeight w:val="275" w:hRule="exact"/>
        </w:trPr>
        <w:tc>
          <w:tcPr>
            <w:tcW w:w="1999" w:type="dxa"/>
            <w:tcBorders>
              <w:top w:val="single" w:sz="4" w:space="0" w:color="000000"/>
              <w:left w:val="nil" w:sz="6" w:space="0" w:color="auto"/>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1"/>
                <w:sz w:val="18"/>
                <w:szCs w:val="18"/>
              </w:rPr>
              <w:t>传感器网络产品，智能自动</w:t>
            </w:r>
          </w:p>
        </w:tc>
        <w:tc>
          <w:tcPr>
            <w:tcW w:w="1164" w:type="dxa"/>
            <w:tcBorders>
              <w:top w:val="single" w:sz="4" w:space="0" w:color="000000"/>
              <w:left w:val="single" w:sz="4" w:space="0" w:color="000000"/>
              <w:bottom w:val="nil" w:sz="6" w:space="0" w:color="auto"/>
              <w:right w:val="nil" w:sz="6" w:space="0" w:color="auto"/>
            </w:tcBorders>
          </w:tcPr>
          <w:p>
            <w:pPr/>
          </w:p>
        </w:tc>
      </w:tr>
      <w:tr>
        <w:trPr>
          <w:trHeight w:val="701"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江苏中科思创传感科</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8"/>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65"/>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化、自动识别、射频识别、现</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1"/>
                <w:sz w:val="18"/>
                <w:szCs w:val="18"/>
              </w:rPr>
              <w:t>代物流及智能安防的设备与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系统、计算机软硬件的系统研</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69675639-0</w:t>
            </w:r>
          </w:p>
        </w:tc>
      </w:tr>
      <w:tr>
        <w:trPr>
          <w:trHeight w:val="282"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发、销售、服务等</w:t>
            </w:r>
          </w:p>
        </w:tc>
        <w:tc>
          <w:tcPr>
            <w:tcW w:w="1164" w:type="dxa"/>
            <w:tcBorders>
              <w:top w:val="nil" w:sz="6" w:space="0" w:color="auto"/>
              <w:left w:val="single" w:sz="4" w:space="0" w:color="000000"/>
              <w:bottom w:val="single" w:sz="4" w:space="0" w:color="000000"/>
              <w:right w:val="nil" w:sz="6" w:space="0" w:color="auto"/>
            </w:tcBorders>
          </w:tcPr>
          <w:p>
            <w:pPr/>
          </w:p>
        </w:tc>
      </w:tr>
    </w:tbl>
    <w:p>
      <w:pPr>
        <w:spacing w:after="0"/>
        <w:sectPr>
          <w:pgSz w:w="11900" w:h="16840"/>
          <w:pgMar w:header="877" w:footer="983" w:top="1100" w:bottom="1180" w:left="1100" w:right="106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999"/>
        <w:gridCol w:w="970"/>
        <w:gridCol w:w="814"/>
        <w:gridCol w:w="770"/>
        <w:gridCol w:w="1274"/>
        <w:gridCol w:w="2513"/>
        <w:gridCol w:w="1164"/>
      </w:tblGrid>
      <w:tr>
        <w:trPr>
          <w:trHeight w:val="79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8"/>
              <w:ind w:left="122" w:right="96"/>
              <w:jc w:val="left"/>
              <w:rPr>
                <w:rFonts w:ascii="宋体" w:hAnsi="宋体" w:cs="宋体" w:eastAsia="宋体" w:hint="default"/>
                <w:sz w:val="18"/>
                <w:szCs w:val="18"/>
              </w:rPr>
            </w:pPr>
            <w:r>
              <w:rPr>
                <w:rFonts w:ascii="宋体" w:hAnsi="宋体" w:cs="宋体" w:eastAsia="宋体" w:hint="default"/>
                <w:spacing w:val="16"/>
                <w:sz w:val="18"/>
                <w:szCs w:val="18"/>
              </w:rPr>
              <w:t>杭州中科思创射频识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别技术有限公司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杭州</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1"/>
              <w:jc w:val="both"/>
              <w:rPr>
                <w:rFonts w:ascii="宋体" w:hAnsi="宋体" w:cs="宋体" w:eastAsia="宋体" w:hint="default"/>
                <w:sz w:val="18"/>
                <w:szCs w:val="18"/>
              </w:rPr>
            </w:pPr>
            <w:r>
              <w:rPr>
                <w:rFonts w:ascii="宋体" w:hAnsi="宋体" w:cs="宋体" w:eastAsia="宋体" w:hint="default"/>
                <w:spacing w:val="-4"/>
                <w:sz w:val="18"/>
                <w:szCs w:val="18"/>
              </w:rPr>
              <w:t>网络产品、射频识别产品、智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能安防产品、计算机软硬件系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统的研发、销售及技术服务</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sz w:val="18"/>
              </w:rPr>
              <w:t>58028004-4</w:t>
            </w:r>
          </w:p>
        </w:tc>
      </w:tr>
      <w:tr>
        <w:trPr>
          <w:trHeight w:val="275" w:hRule="exact"/>
        </w:trPr>
        <w:tc>
          <w:tcPr>
            <w:tcW w:w="1999" w:type="dxa"/>
            <w:tcBorders>
              <w:top w:val="single" w:sz="4" w:space="0" w:color="000000"/>
              <w:left w:val="nil" w:sz="6" w:space="0" w:color="auto"/>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服务：物联网、计算机软硬件</w:t>
            </w:r>
          </w:p>
        </w:tc>
        <w:tc>
          <w:tcPr>
            <w:tcW w:w="1164" w:type="dxa"/>
            <w:tcBorders>
              <w:top w:val="single" w:sz="4" w:space="0" w:color="000000"/>
              <w:left w:val="single" w:sz="4" w:space="0" w:color="000000"/>
              <w:bottom w:val="nil" w:sz="6" w:space="0" w:color="auto"/>
              <w:right w:val="nil" w:sz="6" w:space="0" w:color="auto"/>
            </w:tcBorders>
          </w:tcPr>
          <w:p>
            <w:pPr/>
          </w:p>
        </w:tc>
      </w:tr>
      <w:tr>
        <w:trPr>
          <w:trHeight w:val="702"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浙江思创理德物联科</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221"/>
              <w:jc w:val="right"/>
              <w:rPr>
                <w:rFonts w:ascii="宋体" w:hAnsi="宋体" w:cs="宋体" w:eastAsia="宋体" w:hint="default"/>
                <w:sz w:val="18"/>
                <w:szCs w:val="18"/>
              </w:rPr>
            </w:pPr>
            <w:r>
              <w:rPr>
                <w:rFonts w:ascii="宋体" w:hAnsi="宋体" w:cs="宋体" w:eastAsia="宋体" w:hint="default"/>
                <w:w w:val="95"/>
                <w:sz w:val="18"/>
                <w:szCs w:val="18"/>
              </w:rPr>
              <w:t>杭州</w:t>
            </w:r>
            <w:r>
              <w:rPr>
                <w:rFonts w:ascii="宋体" w:hAnsi="宋体" w:cs="宋体" w:eastAsia="宋体" w:hint="default"/>
                <w:sz w:val="18"/>
                <w:szCs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99" w:right="0" w:hanging="89"/>
              <w:jc w:val="left"/>
              <w:rPr>
                <w:rFonts w:ascii="宋体" w:hAnsi="宋体" w:cs="宋体" w:eastAsia="宋体" w:hint="default"/>
                <w:sz w:val="18"/>
                <w:szCs w:val="18"/>
              </w:rPr>
            </w:pPr>
            <w:r>
              <w:rPr>
                <w:rFonts w:ascii="宋体" w:hAnsi="宋体" w:cs="宋体" w:eastAsia="宋体" w:hint="default"/>
                <w:sz w:val="18"/>
                <w:szCs w:val="18"/>
              </w:rPr>
              <w:t>系统集</w:t>
            </w:r>
          </w:p>
          <w:p>
            <w:pPr>
              <w:pStyle w:val="TableParagraph"/>
              <w:spacing w:line="240" w:lineRule="auto" w:before="115"/>
              <w:ind w:left="199" w:right="0"/>
              <w:jc w:val="left"/>
              <w:rPr>
                <w:rFonts w:ascii="宋体" w:hAnsi="宋体" w:cs="宋体" w:eastAsia="宋体" w:hint="default"/>
                <w:sz w:val="18"/>
                <w:szCs w:val="18"/>
              </w:rPr>
            </w:pPr>
            <w:r>
              <w:rPr>
                <w:rFonts w:ascii="宋体" w:hAnsi="宋体" w:cs="宋体" w:eastAsia="宋体" w:hint="default"/>
                <w:sz w:val="18"/>
                <w:szCs w:val="18"/>
              </w:rPr>
              <w:t>成业</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65"/>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及网络设备的技术开发、技术</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服务、技术应用，企业管理咨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询；销售：计算机软硬件及网</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57147035-6</w:t>
            </w:r>
          </w:p>
        </w:tc>
      </w:tr>
      <w:tr>
        <w:trPr>
          <w:trHeight w:val="281"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络设备，办公用品。</w:t>
            </w:r>
          </w:p>
        </w:tc>
        <w:tc>
          <w:tcPr>
            <w:tcW w:w="1164" w:type="dxa"/>
            <w:tcBorders>
              <w:top w:val="nil" w:sz="6" w:space="0" w:color="auto"/>
              <w:left w:val="single" w:sz="4" w:space="0" w:color="000000"/>
              <w:bottom w:val="single" w:sz="4" w:space="0" w:color="000000"/>
              <w:right w:val="nil" w:sz="6" w:space="0" w:color="auto"/>
            </w:tcBorders>
          </w:tcPr>
          <w:p>
            <w:pPr/>
          </w:p>
        </w:tc>
      </w:tr>
      <w:tr>
        <w:trPr>
          <w:trHeight w:val="79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8"/>
              <w:ind w:left="122" w:right="96"/>
              <w:jc w:val="left"/>
              <w:rPr>
                <w:rFonts w:ascii="宋体" w:hAnsi="宋体" w:cs="宋体" w:eastAsia="宋体" w:hint="default"/>
                <w:sz w:val="18"/>
                <w:szCs w:val="18"/>
              </w:rPr>
            </w:pPr>
            <w:r>
              <w:rPr>
                <w:rFonts w:ascii="宋体" w:hAnsi="宋体" w:cs="宋体" w:eastAsia="宋体" w:hint="default"/>
                <w:spacing w:val="16"/>
                <w:sz w:val="18"/>
                <w:szCs w:val="18"/>
              </w:rPr>
              <w:t>绍兴市中科思创企业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管理咨询有限公司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绍兴</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w w:val="95"/>
                <w:sz w:val="18"/>
                <w:szCs w:val="18"/>
              </w:rPr>
              <w:t>咨询业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101"/>
              <w:jc w:val="both"/>
              <w:rPr>
                <w:rFonts w:ascii="宋体" w:hAnsi="宋体" w:cs="宋体" w:eastAsia="宋体" w:hint="default"/>
                <w:sz w:val="18"/>
                <w:szCs w:val="18"/>
              </w:rPr>
            </w:pPr>
            <w:r>
              <w:rPr>
                <w:rFonts w:ascii="宋体" w:hAnsi="宋体" w:cs="宋体" w:eastAsia="宋体" w:hint="default"/>
                <w:spacing w:val="11"/>
                <w:sz w:val="18"/>
                <w:szCs w:val="18"/>
              </w:rPr>
              <w:t>企业管理咨询、企业形象策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划、礼仪服务；会议、会展服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sz w:val="18"/>
              </w:rPr>
              <w:t>58359559-4</w:t>
            </w:r>
          </w:p>
        </w:tc>
      </w:tr>
      <w:tr>
        <w:trPr>
          <w:trHeight w:val="275" w:hRule="exact"/>
        </w:trPr>
        <w:tc>
          <w:tcPr>
            <w:tcW w:w="1999" w:type="dxa"/>
            <w:tcBorders>
              <w:top w:val="single" w:sz="4" w:space="0" w:color="000000"/>
              <w:left w:val="nil" w:sz="6" w:space="0" w:color="auto"/>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物联网、计算机软硬件及网络</w:t>
            </w:r>
          </w:p>
        </w:tc>
        <w:tc>
          <w:tcPr>
            <w:tcW w:w="1164" w:type="dxa"/>
            <w:tcBorders>
              <w:top w:val="single" w:sz="4" w:space="0" w:color="000000"/>
              <w:left w:val="single" w:sz="4" w:space="0" w:color="000000"/>
              <w:bottom w:val="nil" w:sz="6" w:space="0" w:color="auto"/>
              <w:right w:val="nil" w:sz="6" w:space="0" w:color="auto"/>
            </w:tcBorders>
          </w:tcPr>
          <w:p>
            <w:pPr/>
          </w:p>
        </w:tc>
      </w:tr>
      <w:tr>
        <w:trPr>
          <w:trHeight w:val="702"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宁波市鄞州思创理德</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物联科技有限公司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221"/>
              <w:jc w:val="right"/>
              <w:rPr>
                <w:rFonts w:ascii="宋体" w:hAnsi="宋体" w:cs="宋体" w:eastAsia="宋体" w:hint="default"/>
                <w:sz w:val="18"/>
                <w:szCs w:val="18"/>
              </w:rPr>
            </w:pPr>
            <w:r>
              <w:rPr>
                <w:rFonts w:ascii="宋体" w:hAnsi="宋体" w:cs="宋体" w:eastAsia="宋体" w:hint="default"/>
                <w:w w:val="95"/>
                <w:sz w:val="18"/>
                <w:szCs w:val="18"/>
              </w:rPr>
              <w:t>宁波</w:t>
            </w:r>
            <w:r>
              <w:rPr>
                <w:rFonts w:ascii="宋体" w:hAnsi="宋体" w:cs="宋体" w:eastAsia="宋体" w:hint="default"/>
                <w:sz w:val="18"/>
                <w:szCs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99" w:right="0" w:hanging="89"/>
              <w:jc w:val="left"/>
              <w:rPr>
                <w:rFonts w:ascii="宋体" w:hAnsi="宋体" w:cs="宋体" w:eastAsia="宋体" w:hint="default"/>
                <w:sz w:val="18"/>
                <w:szCs w:val="18"/>
              </w:rPr>
            </w:pPr>
            <w:r>
              <w:rPr>
                <w:rFonts w:ascii="宋体" w:hAnsi="宋体" w:cs="宋体" w:eastAsia="宋体" w:hint="default"/>
                <w:sz w:val="18"/>
                <w:szCs w:val="18"/>
              </w:rPr>
              <w:t>系统集</w:t>
            </w:r>
          </w:p>
          <w:p>
            <w:pPr>
              <w:pStyle w:val="TableParagraph"/>
              <w:spacing w:line="240" w:lineRule="auto" w:before="115"/>
              <w:ind w:left="199" w:right="0"/>
              <w:jc w:val="left"/>
              <w:rPr>
                <w:rFonts w:ascii="宋体" w:hAnsi="宋体" w:cs="宋体" w:eastAsia="宋体" w:hint="default"/>
                <w:sz w:val="18"/>
                <w:szCs w:val="18"/>
              </w:rPr>
            </w:pPr>
            <w:r>
              <w:rPr>
                <w:rFonts w:ascii="宋体" w:hAnsi="宋体" w:cs="宋体" w:eastAsia="宋体" w:hint="default"/>
                <w:sz w:val="18"/>
                <w:szCs w:val="18"/>
              </w:rPr>
              <w:t>成业</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65"/>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设备的技术开发、技术服务、</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
                <w:sz w:val="18"/>
                <w:szCs w:val="18"/>
              </w:rPr>
              <w:t>技术应用；企业管理咨询；计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算机软硬件及网络设备、办公</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58746012-8</w:t>
            </w:r>
          </w:p>
        </w:tc>
      </w:tr>
      <w:tr>
        <w:trPr>
          <w:trHeight w:val="281"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用品的销售。</w:t>
            </w:r>
          </w:p>
        </w:tc>
        <w:tc>
          <w:tcPr>
            <w:tcW w:w="1164" w:type="dxa"/>
            <w:tcBorders>
              <w:top w:val="nil" w:sz="6" w:space="0" w:color="auto"/>
              <w:left w:val="single" w:sz="4" w:space="0" w:color="000000"/>
              <w:bottom w:val="single" w:sz="4" w:space="0" w:color="000000"/>
              <w:right w:val="nil" w:sz="6" w:space="0" w:color="auto"/>
            </w:tcBorders>
          </w:tcPr>
          <w:p>
            <w:pPr/>
          </w:p>
        </w:tc>
      </w:tr>
      <w:tr>
        <w:trPr>
          <w:trHeight w:val="276" w:hRule="exact"/>
        </w:trPr>
        <w:tc>
          <w:tcPr>
            <w:tcW w:w="1999" w:type="dxa"/>
            <w:tcBorders>
              <w:top w:val="single" w:sz="4" w:space="0" w:color="000000"/>
              <w:left w:val="nil" w:sz="6" w:space="0" w:color="auto"/>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研发物联网应用技术、计算机</w:t>
            </w:r>
          </w:p>
        </w:tc>
        <w:tc>
          <w:tcPr>
            <w:tcW w:w="1164" w:type="dxa"/>
            <w:tcBorders>
              <w:top w:val="single" w:sz="4" w:space="0" w:color="000000"/>
              <w:left w:val="single" w:sz="4" w:space="0" w:color="000000"/>
              <w:bottom w:val="nil" w:sz="6" w:space="0" w:color="auto"/>
              <w:right w:val="nil" w:sz="6" w:space="0" w:color="auto"/>
            </w:tcBorders>
          </w:tcPr>
          <w:p>
            <w:pPr/>
          </w:p>
        </w:tc>
      </w:tr>
      <w:tr>
        <w:trPr>
          <w:trHeight w:val="702"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50" w:lineRule="exact" w:before="17"/>
              <w:ind w:left="122" w:right="96"/>
              <w:jc w:val="left"/>
              <w:rPr>
                <w:rFonts w:ascii="宋体" w:hAnsi="宋体" w:cs="宋体" w:eastAsia="宋体" w:hint="default"/>
                <w:sz w:val="18"/>
                <w:szCs w:val="18"/>
              </w:rPr>
            </w:pPr>
            <w:r>
              <w:rPr>
                <w:rFonts w:ascii="宋体" w:hAnsi="宋体" w:cs="宋体" w:eastAsia="宋体" w:hint="default"/>
                <w:spacing w:val="16"/>
                <w:sz w:val="18"/>
                <w:szCs w:val="18"/>
              </w:rPr>
              <w:t>温州中思物联科技有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温州</w:t>
            </w:r>
            <w:r>
              <w:rPr>
                <w:rFonts w:ascii="宋体" w:hAnsi="宋体" w:cs="宋体" w:eastAsia="宋体" w:hint="default"/>
                <w:sz w:val="18"/>
                <w:szCs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350" w:lineRule="exact" w:before="17"/>
              <w:ind w:left="199" w:right="108" w:hanging="89"/>
              <w:jc w:val="left"/>
              <w:rPr>
                <w:rFonts w:ascii="宋体" w:hAnsi="宋体" w:cs="宋体" w:eastAsia="宋体" w:hint="default"/>
                <w:sz w:val="18"/>
                <w:szCs w:val="18"/>
              </w:rPr>
            </w:pPr>
            <w:r>
              <w:rPr>
                <w:rFonts w:ascii="宋体" w:hAnsi="宋体" w:cs="宋体" w:eastAsia="宋体" w:hint="default"/>
                <w:sz w:val="18"/>
                <w:szCs w:val="18"/>
              </w:rPr>
              <w:t>系统集</w:t>
            </w:r>
            <w:r>
              <w:rPr>
                <w:rFonts w:ascii="宋体" w:hAnsi="宋体" w:cs="宋体" w:eastAsia="宋体" w:hint="default"/>
                <w:w w:val="99"/>
                <w:sz w:val="18"/>
                <w:szCs w:val="18"/>
              </w:rPr>
              <w:t> </w:t>
            </w:r>
            <w:r>
              <w:rPr>
                <w:rFonts w:ascii="宋体" w:hAnsi="宋体" w:cs="宋体" w:eastAsia="宋体" w:hint="default"/>
                <w:sz w:val="18"/>
                <w:szCs w:val="18"/>
              </w:rPr>
              <w:t>成业</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软件、网络设备及技术咨询服</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务、企业管理咨询，物联网应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用技术培训，会务服务、技术</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9"/>
              <w:jc w:val="center"/>
              <w:rPr>
                <w:rFonts w:ascii="宋体" w:hAnsi="宋体" w:cs="宋体" w:eastAsia="宋体" w:hint="default"/>
                <w:sz w:val="18"/>
                <w:szCs w:val="18"/>
              </w:rPr>
            </w:pPr>
            <w:r>
              <w:rPr>
                <w:rFonts w:ascii="宋体"/>
                <w:sz w:val="18"/>
              </w:rPr>
              <w:t>59289121-3</w:t>
            </w:r>
          </w:p>
        </w:tc>
      </w:tr>
      <w:tr>
        <w:trPr>
          <w:trHeight w:val="232" w:hRule="exact"/>
        </w:trPr>
        <w:tc>
          <w:tcPr>
            <w:tcW w:w="1999"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信息交流，销售计算机软硬</w:t>
            </w:r>
          </w:p>
        </w:tc>
        <w:tc>
          <w:tcPr>
            <w:tcW w:w="1164" w:type="dxa"/>
            <w:tcBorders>
              <w:top w:val="nil" w:sz="6" w:space="0" w:color="auto"/>
              <w:left w:val="single" w:sz="4" w:space="0" w:color="000000"/>
              <w:bottom w:val="nil" w:sz="6" w:space="0" w:color="auto"/>
              <w:right w:val="nil" w:sz="6" w:space="0" w:color="auto"/>
            </w:tcBorders>
          </w:tcPr>
          <w:p>
            <w:pPr/>
          </w:p>
        </w:tc>
      </w:tr>
      <w:tr>
        <w:trPr>
          <w:trHeight w:val="281"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件、网络设备、办公用品。</w:t>
            </w:r>
          </w:p>
        </w:tc>
        <w:tc>
          <w:tcPr>
            <w:tcW w:w="1164" w:type="dxa"/>
            <w:tcBorders>
              <w:top w:val="nil" w:sz="6" w:space="0" w:color="auto"/>
              <w:left w:val="single" w:sz="4" w:space="0" w:color="000000"/>
              <w:bottom w:val="single" w:sz="4" w:space="0" w:color="000000"/>
              <w:right w:val="nil" w:sz="6" w:space="0" w:color="auto"/>
            </w:tcBorders>
          </w:tcPr>
          <w:p>
            <w:pPr/>
          </w:p>
        </w:tc>
      </w:tr>
      <w:tr>
        <w:trPr>
          <w:trHeight w:val="276" w:hRule="exact"/>
        </w:trPr>
        <w:tc>
          <w:tcPr>
            <w:tcW w:w="1999" w:type="dxa"/>
            <w:tcBorders>
              <w:top w:val="single" w:sz="4" w:space="0" w:color="000000"/>
              <w:left w:val="nil" w:sz="6" w:space="0" w:color="auto"/>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塑胶产品、电子产品、五金产</w:t>
            </w:r>
          </w:p>
        </w:tc>
        <w:tc>
          <w:tcPr>
            <w:tcW w:w="1164" w:type="dxa"/>
            <w:tcBorders>
              <w:top w:val="single" w:sz="4" w:space="0" w:color="000000"/>
              <w:left w:val="single" w:sz="4" w:space="0" w:color="000000"/>
              <w:bottom w:val="nil" w:sz="6" w:space="0" w:color="auto"/>
              <w:right w:val="nil" w:sz="6" w:space="0" w:color="auto"/>
            </w:tcBorders>
          </w:tcPr>
          <w:p>
            <w:pPr/>
          </w:p>
        </w:tc>
      </w:tr>
      <w:tr>
        <w:trPr>
          <w:trHeight w:val="235" w:hRule="exact"/>
        </w:trPr>
        <w:tc>
          <w:tcPr>
            <w:tcW w:w="1999"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品、网络产品、自动识别产品、</w:t>
            </w:r>
          </w:p>
        </w:tc>
        <w:tc>
          <w:tcPr>
            <w:tcW w:w="1164" w:type="dxa"/>
            <w:tcBorders>
              <w:top w:val="nil" w:sz="6" w:space="0" w:color="auto"/>
              <w:left w:val="single" w:sz="4" w:space="0" w:color="000000"/>
              <w:bottom w:val="nil" w:sz="6" w:space="0" w:color="auto"/>
              <w:right w:val="nil" w:sz="6" w:space="0" w:color="auto"/>
            </w:tcBorders>
          </w:tcPr>
          <w:p>
            <w:pPr/>
          </w:p>
        </w:tc>
      </w:tr>
      <w:tr>
        <w:trPr>
          <w:trHeight w:val="700" w:hRule="exact"/>
        </w:trPr>
        <w:tc>
          <w:tcPr>
            <w:tcW w:w="1999" w:type="dxa"/>
            <w:tcBorders>
              <w:top w:val="nil" w:sz="6" w:space="0" w:color="auto"/>
              <w:left w:val="nil" w:sz="6" w:space="0" w:color="auto"/>
              <w:bottom w:val="nil" w:sz="6" w:space="0" w:color="auto"/>
              <w:right w:val="single" w:sz="4" w:space="0" w:color="000000"/>
            </w:tcBorders>
          </w:tcPr>
          <w:p>
            <w:pPr>
              <w:pStyle w:val="TableParagraph"/>
              <w:spacing w:line="350" w:lineRule="exact" w:before="15"/>
              <w:ind w:left="122" w:right="96"/>
              <w:jc w:val="left"/>
              <w:rPr>
                <w:rFonts w:ascii="宋体" w:hAnsi="宋体" w:cs="宋体" w:eastAsia="宋体" w:hint="default"/>
                <w:sz w:val="18"/>
                <w:szCs w:val="18"/>
              </w:rPr>
            </w:pPr>
            <w:r>
              <w:rPr>
                <w:rFonts w:ascii="宋体" w:hAnsi="宋体" w:cs="宋体" w:eastAsia="宋体" w:hint="default"/>
                <w:spacing w:val="16"/>
                <w:sz w:val="18"/>
                <w:szCs w:val="18"/>
              </w:rPr>
              <w:t>杭州思创汇联科技有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杭州</w:t>
            </w:r>
            <w:r>
              <w:rPr>
                <w:rFonts w:ascii="宋体" w:hAnsi="宋体" w:cs="宋体" w:eastAsia="宋体" w:hint="default"/>
                <w:sz w:val="18"/>
                <w:szCs w:val="18"/>
              </w:rPr>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射频识别产品、智能安防产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4"/>
                <w:sz w:val="18"/>
                <w:szCs w:val="18"/>
              </w:rPr>
              <w:t>品、现代物流设备、计算机软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硬件的技术开发、技术咨询及</w:t>
            </w:r>
          </w:p>
        </w:tc>
        <w:tc>
          <w:tcPr>
            <w:tcW w:w="116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9"/>
              <w:jc w:val="center"/>
              <w:rPr>
                <w:rFonts w:ascii="宋体" w:hAnsi="宋体" w:cs="宋体" w:eastAsia="宋体" w:hint="default"/>
                <w:sz w:val="18"/>
                <w:szCs w:val="18"/>
              </w:rPr>
            </w:pPr>
            <w:r>
              <w:rPr>
                <w:rFonts w:ascii="宋体"/>
                <w:sz w:val="18"/>
              </w:rPr>
              <w:t>59662146-4</w:t>
            </w:r>
          </w:p>
        </w:tc>
      </w:tr>
      <w:tr>
        <w:trPr>
          <w:trHeight w:val="234" w:hRule="exact"/>
        </w:trPr>
        <w:tc>
          <w:tcPr>
            <w:tcW w:w="1999"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成果转让；批发、零售：塑胶</w:t>
            </w:r>
          </w:p>
        </w:tc>
        <w:tc>
          <w:tcPr>
            <w:tcW w:w="116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999"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251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产品、电子产品、五金产品、</w:t>
            </w:r>
          </w:p>
        </w:tc>
        <w:tc>
          <w:tcPr>
            <w:tcW w:w="1164" w:type="dxa"/>
            <w:tcBorders>
              <w:top w:val="nil" w:sz="6" w:space="0" w:color="auto"/>
              <w:left w:val="single" w:sz="4" w:space="0" w:color="000000"/>
              <w:bottom w:val="nil" w:sz="6" w:space="0" w:color="auto"/>
              <w:right w:val="nil" w:sz="6" w:space="0" w:color="auto"/>
            </w:tcBorders>
          </w:tcPr>
          <w:p>
            <w:pPr/>
          </w:p>
        </w:tc>
      </w:tr>
      <w:tr>
        <w:trPr>
          <w:trHeight w:val="281"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智能安防产品、计算机软硬件</w:t>
            </w:r>
          </w:p>
        </w:tc>
        <w:tc>
          <w:tcPr>
            <w:tcW w:w="1164" w:type="dxa"/>
            <w:tcBorders>
              <w:top w:val="nil" w:sz="6" w:space="0" w:color="auto"/>
              <w:left w:val="single" w:sz="4" w:space="0" w:color="000000"/>
              <w:bottom w:val="single" w:sz="4" w:space="0" w:color="000000"/>
              <w:right w:val="nil" w:sz="6" w:space="0" w:color="auto"/>
            </w:tcBorders>
          </w:tcPr>
          <w:p>
            <w:pPr/>
          </w:p>
        </w:tc>
      </w:tr>
      <w:tr>
        <w:trPr>
          <w:trHeight w:val="742" w:hRule="exact"/>
        </w:trPr>
        <w:tc>
          <w:tcPr>
            <w:tcW w:w="1999" w:type="dxa"/>
            <w:tcBorders>
              <w:top w:val="single" w:sz="4" w:space="0" w:color="000000"/>
              <w:left w:val="nil" w:sz="6" w:space="0" w:color="auto"/>
              <w:bottom w:val="nil" w:sz="6" w:space="0" w:color="auto"/>
              <w:right w:val="single" w:sz="4" w:space="0" w:color="000000"/>
            </w:tcBorders>
          </w:tcPr>
          <w:p>
            <w:pPr>
              <w:pStyle w:val="TableParagraph"/>
              <w:spacing w:line="350" w:lineRule="atLeast" w:before="11"/>
              <w:ind w:left="122" w:right="96"/>
              <w:jc w:val="left"/>
              <w:rPr>
                <w:rFonts w:ascii="宋体" w:hAnsi="宋体" w:cs="宋体" w:eastAsia="宋体" w:hint="default"/>
                <w:sz w:val="18"/>
                <w:szCs w:val="18"/>
              </w:rPr>
            </w:pPr>
            <w:r>
              <w:rPr>
                <w:rFonts w:ascii="宋体" w:hAnsi="宋体" w:cs="宋体" w:eastAsia="宋体" w:hint="default"/>
                <w:spacing w:val="16"/>
                <w:sz w:val="18"/>
                <w:szCs w:val="18"/>
              </w:rPr>
              <w:t>上扬无线射频科技扬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州有限公司</w:t>
            </w:r>
          </w:p>
        </w:tc>
        <w:tc>
          <w:tcPr>
            <w:tcW w:w="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扬州</w:t>
            </w:r>
            <w:r>
              <w:rPr>
                <w:rFonts w:ascii="宋体" w:hAnsi="宋体" w:cs="宋体" w:eastAsia="宋体" w:hint="default"/>
                <w:sz w:val="18"/>
                <w:szCs w:val="18"/>
              </w:rPr>
            </w: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w w:val="95"/>
                <w:sz w:val="18"/>
                <w:szCs w:val="18"/>
              </w:rPr>
              <w:t>制造业</w:t>
            </w:r>
            <w:r>
              <w:rPr>
                <w:rFonts w:ascii="宋体" w:hAnsi="宋体" w:cs="宋体" w:eastAsia="宋体" w:hint="default"/>
                <w:sz w:val="18"/>
                <w:szCs w:val="18"/>
              </w:rPr>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13"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10"/>
              <w:ind w:left="103" w:right="101"/>
              <w:jc w:val="both"/>
              <w:rPr>
                <w:rFonts w:ascii="宋体" w:hAnsi="宋体" w:cs="宋体" w:eastAsia="宋体" w:hint="default"/>
                <w:sz w:val="18"/>
                <w:szCs w:val="18"/>
              </w:rPr>
            </w:pPr>
            <w:r>
              <w:rPr>
                <w:rFonts w:ascii="宋体" w:hAnsi="宋体" w:cs="宋体" w:eastAsia="宋体" w:hint="default"/>
                <w:spacing w:val="-4"/>
                <w:sz w:val="18"/>
                <w:szCs w:val="18"/>
              </w:rPr>
              <w:t>无线射频材料、器材、设备及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系统的生产制造、开发及销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售，自营和代理各类商品和技</w:t>
            </w:r>
          </w:p>
        </w:tc>
        <w:tc>
          <w:tcPr>
            <w:tcW w:w="116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9"/>
              <w:jc w:val="center"/>
              <w:rPr>
                <w:rFonts w:ascii="宋体" w:hAnsi="宋体" w:cs="宋体" w:eastAsia="宋体" w:hint="default"/>
                <w:sz w:val="18"/>
                <w:szCs w:val="18"/>
              </w:rPr>
            </w:pPr>
            <w:r>
              <w:rPr>
                <w:rFonts w:ascii="宋体"/>
                <w:sz w:val="18"/>
              </w:rPr>
              <w:t>06016650-4</w:t>
            </w:r>
          </w:p>
        </w:tc>
      </w:tr>
      <w:tr>
        <w:trPr>
          <w:trHeight w:val="283" w:hRule="exact"/>
        </w:trPr>
        <w:tc>
          <w:tcPr>
            <w:tcW w:w="1999" w:type="dxa"/>
            <w:tcBorders>
              <w:top w:val="nil" w:sz="6" w:space="0" w:color="auto"/>
              <w:left w:val="nil" w:sz="6" w:space="0" w:color="auto"/>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51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术的进出口业务</w:t>
            </w:r>
          </w:p>
        </w:tc>
        <w:tc>
          <w:tcPr>
            <w:tcW w:w="1164" w:type="dxa"/>
            <w:tcBorders>
              <w:top w:val="nil" w:sz="6" w:space="0" w:color="auto"/>
              <w:left w:val="single" w:sz="4" w:space="0" w:color="000000"/>
              <w:bottom w:val="single" w:sz="4" w:space="0" w:color="000000"/>
              <w:right w:val="nil" w:sz="6" w:space="0" w:color="auto"/>
            </w:tcBorders>
          </w:tcPr>
          <w:p>
            <w:pPr/>
          </w:p>
        </w:tc>
      </w:tr>
      <w:tr>
        <w:trPr>
          <w:trHeight w:val="79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8"/>
              <w:ind w:left="122" w:right="98"/>
              <w:jc w:val="left"/>
              <w:rPr>
                <w:rFonts w:ascii="宋体" w:hAnsi="宋体" w:cs="宋体" w:eastAsia="宋体" w:hint="default"/>
                <w:sz w:val="18"/>
                <w:szCs w:val="18"/>
              </w:rPr>
            </w:pPr>
            <w:r>
              <w:rPr>
                <w:rFonts w:ascii="宋体" w:hAnsi="宋体" w:cs="宋体" w:eastAsia="宋体" w:hint="default"/>
                <w:spacing w:val="-3"/>
                <w:sz w:val="18"/>
                <w:szCs w:val="18"/>
              </w:rPr>
              <w:t>中瑞思创（香港）国际</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香港</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w w:val="95"/>
                <w:sz w:val="18"/>
                <w:szCs w:val="18"/>
              </w:rPr>
              <w:t>商贸业</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1,185</w:t>
            </w:r>
            <w:r>
              <w:rPr>
                <w:rFonts w:ascii="宋体" w:hAnsi="宋体" w:cs="宋体" w:eastAsia="宋体" w:hint="default"/>
                <w:spacing w:val="-47"/>
                <w:sz w:val="18"/>
                <w:szCs w:val="18"/>
              </w:rPr>
              <w:t> </w:t>
            </w:r>
            <w:r>
              <w:rPr>
                <w:rFonts w:ascii="宋体" w:hAnsi="宋体" w:cs="宋体" w:eastAsia="宋体" w:hint="default"/>
                <w:sz w:val="18"/>
                <w:szCs w:val="18"/>
              </w:rPr>
              <w:t>万港币</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4"/>
              <w:ind w:left="103" w:right="101"/>
              <w:jc w:val="left"/>
              <w:rPr>
                <w:rFonts w:ascii="宋体" w:hAnsi="宋体" w:cs="宋体" w:eastAsia="宋体" w:hint="default"/>
                <w:sz w:val="18"/>
                <w:szCs w:val="18"/>
              </w:rPr>
            </w:pPr>
            <w:r>
              <w:rPr>
                <w:rFonts w:ascii="宋体" w:hAnsi="宋体" w:cs="宋体" w:eastAsia="宋体" w:hint="default"/>
                <w:spacing w:val="-4"/>
                <w:sz w:val="18"/>
                <w:szCs w:val="18"/>
              </w:rPr>
              <w:t>技术引进与交流，电子产品及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系统的进出口贸易</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Century Solutions</w:t>
            </w:r>
            <w:r>
              <w:rPr>
                <w:rFonts w:ascii="宋体"/>
                <w:spacing w:val="-36"/>
                <w:sz w:val="18"/>
              </w:rPr>
              <w:t> </w:t>
            </w:r>
            <w:r>
              <w:rPr>
                <w:rFonts w:ascii="宋体"/>
                <w:sz w:val="18"/>
              </w:rPr>
              <w:t>SA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w w:val="95"/>
                <w:sz w:val="18"/>
                <w:szCs w:val="18"/>
              </w:rPr>
              <w:t>瑞士</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
              <w:ind w:left="199" w:right="108" w:hanging="89"/>
              <w:jc w:val="left"/>
              <w:rPr>
                <w:rFonts w:ascii="宋体" w:hAnsi="宋体" w:cs="宋体" w:eastAsia="宋体" w:hint="default"/>
                <w:sz w:val="18"/>
                <w:szCs w:val="18"/>
              </w:rPr>
            </w:pPr>
            <w:r>
              <w:rPr>
                <w:rFonts w:ascii="宋体" w:hAnsi="宋体" w:cs="宋体" w:eastAsia="宋体" w:hint="default"/>
                <w:sz w:val="18"/>
                <w:szCs w:val="18"/>
              </w:rPr>
              <w:t>系统集</w:t>
            </w:r>
            <w:r>
              <w:rPr>
                <w:rFonts w:ascii="宋体" w:hAnsi="宋体" w:cs="宋体" w:eastAsia="宋体" w:hint="default"/>
                <w:w w:val="99"/>
                <w:sz w:val="18"/>
                <w:szCs w:val="18"/>
              </w:rPr>
              <w:t> </w:t>
            </w:r>
            <w:r>
              <w:rPr>
                <w:rFonts w:ascii="宋体" w:hAnsi="宋体" w:cs="宋体" w:eastAsia="宋体" w:hint="default"/>
                <w:sz w:val="18"/>
                <w:szCs w:val="18"/>
              </w:rPr>
              <w:t>成业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万瑞士法郎</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6"/>
              <w:jc w:val="both"/>
              <w:rPr>
                <w:rFonts w:ascii="宋体" w:hAnsi="宋体" w:cs="宋体" w:eastAsia="宋体" w:hint="default"/>
                <w:sz w:val="18"/>
                <w:szCs w:val="18"/>
              </w:rPr>
            </w:pPr>
            <w:r>
              <w:rPr>
                <w:rFonts w:ascii="宋体" w:hAnsi="宋体" w:cs="宋体" w:eastAsia="宋体" w:hint="default"/>
                <w:spacing w:val="11"/>
                <w:sz w:val="18"/>
                <w:szCs w:val="18"/>
              </w:rPr>
              <w:t>零售业务客户体验模式的设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w w:val="99"/>
                <w:sz w:val="18"/>
                <w:szCs w:val="18"/>
              </w:rPr>
              <w:t>计和咨询，RFID</w:t>
            </w:r>
            <w:r>
              <w:rPr>
                <w:rFonts w:ascii="宋体" w:hAnsi="宋体" w:cs="宋体" w:eastAsia="宋体" w:hint="default"/>
                <w:spacing w:val="-42"/>
                <w:w w:val="99"/>
                <w:sz w:val="18"/>
                <w:szCs w:val="18"/>
              </w:rPr>
              <w:t> </w:t>
            </w:r>
            <w:r>
              <w:rPr>
                <w:rFonts w:ascii="宋体" w:hAnsi="宋体" w:cs="宋体" w:eastAsia="宋体" w:hint="default"/>
                <w:w w:val="99"/>
                <w:sz w:val="18"/>
                <w:szCs w:val="18"/>
              </w:rPr>
              <w:t>的应用和软件</w:t>
            </w:r>
            <w:r>
              <w:rPr>
                <w:rFonts w:ascii="宋体" w:hAnsi="宋体" w:cs="宋体" w:eastAsia="宋体" w:hint="default"/>
                <w:w w:val="99"/>
                <w:sz w:val="18"/>
                <w:szCs w:val="18"/>
              </w:rPr>
              <w:t> </w:t>
            </w:r>
            <w:r>
              <w:rPr>
                <w:rFonts w:ascii="宋体" w:hAnsi="宋体" w:cs="宋体" w:eastAsia="宋体" w:hint="default"/>
                <w:sz w:val="18"/>
                <w:szCs w:val="18"/>
              </w:rPr>
              <w:t>开发</w:t>
            </w:r>
          </w:p>
        </w:tc>
        <w:tc>
          <w:tcPr>
            <w:tcW w:w="1164"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908" w:right="80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703"/>
        <w:gridCol w:w="1637"/>
        <w:gridCol w:w="1452"/>
        <w:gridCol w:w="1166"/>
        <w:gridCol w:w="910"/>
        <w:gridCol w:w="710"/>
      </w:tblGrid>
      <w:tr>
        <w:trPr>
          <w:trHeight w:val="636"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3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516" w:right="413" w:hanging="101"/>
              <w:jc w:val="left"/>
              <w:rPr>
                <w:rFonts w:ascii="宋体" w:hAnsi="宋体" w:cs="宋体" w:eastAsia="宋体" w:hint="default"/>
                <w:sz w:val="20"/>
                <w:szCs w:val="20"/>
              </w:rPr>
            </w:pPr>
            <w:r>
              <w:rPr>
                <w:rFonts w:ascii="宋体" w:hAnsi="宋体" w:cs="宋体" w:eastAsia="宋体" w:hint="default"/>
                <w:sz w:val="20"/>
                <w:szCs w:val="20"/>
              </w:rPr>
              <w:t>期末实际</w:t>
            </w:r>
            <w:r>
              <w:rPr>
                <w:rFonts w:ascii="宋体" w:hAnsi="宋体" w:cs="宋体" w:eastAsia="宋体" w:hint="default"/>
                <w:w w:val="99"/>
                <w:sz w:val="20"/>
                <w:szCs w:val="20"/>
              </w:rPr>
              <w:t> </w:t>
            </w:r>
            <w:r>
              <w:rPr>
                <w:rFonts w:ascii="宋体" w:hAnsi="宋体" w:cs="宋体" w:eastAsia="宋体" w:hint="default"/>
                <w:sz w:val="20"/>
                <w:szCs w:val="20"/>
              </w:rPr>
              <w:t>出资额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76" w:right="166" w:hanging="3"/>
              <w:jc w:val="left"/>
              <w:rPr>
                <w:rFonts w:ascii="宋体" w:hAnsi="宋体" w:cs="宋体" w:eastAsia="宋体" w:hint="default"/>
                <w:sz w:val="20"/>
                <w:szCs w:val="20"/>
              </w:rPr>
            </w:pPr>
            <w:r>
              <w:rPr>
                <w:rFonts w:ascii="宋体" w:hAnsi="宋体" w:cs="宋体" w:eastAsia="宋体" w:hint="default"/>
                <w:sz w:val="20"/>
                <w:szCs w:val="20"/>
              </w:rPr>
              <w:t>公司净投资的</w:t>
            </w:r>
            <w:r>
              <w:rPr>
                <w:rFonts w:ascii="宋体" w:hAnsi="宋体" w:cs="宋体" w:eastAsia="宋体" w:hint="default"/>
                <w:w w:val="99"/>
                <w:sz w:val="20"/>
                <w:szCs w:val="20"/>
              </w:rPr>
              <w:t> </w:t>
            </w:r>
            <w:r>
              <w:rPr>
                <w:rFonts w:ascii="宋体" w:hAnsi="宋体" w:cs="宋体" w:eastAsia="宋体" w:hint="default"/>
                <w:sz w:val="20"/>
                <w:szCs w:val="20"/>
              </w:rPr>
              <w:t>其他项目余额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326" w:right="278" w:hanging="48"/>
              <w:jc w:val="left"/>
              <w:rPr>
                <w:rFonts w:ascii="宋体" w:hAnsi="宋体" w:cs="宋体" w:eastAsia="宋体" w:hint="default"/>
                <w:sz w:val="20"/>
                <w:szCs w:val="20"/>
              </w:rPr>
            </w:pPr>
            <w:r>
              <w:rPr>
                <w:rFonts w:ascii="宋体" w:hAnsi="宋体" w:cs="宋体" w:eastAsia="宋体" w:hint="default"/>
                <w:sz w:val="20"/>
                <w:szCs w:val="20"/>
              </w:rPr>
              <w:t>持股比</w:t>
            </w:r>
            <w:r>
              <w:rPr>
                <w:rFonts w:ascii="宋体" w:hAnsi="宋体" w:cs="宋体" w:eastAsia="宋体" w:hint="default"/>
                <w:w w:val="99"/>
                <w:sz w:val="20"/>
                <w:szCs w:val="20"/>
              </w:rPr>
              <w:t> </w:t>
            </w:r>
            <w:r>
              <w:rPr>
                <w:rFonts w:ascii="宋体" w:hAnsi="宋体" w:cs="宋体" w:eastAsia="宋体" w:hint="default"/>
                <w:sz w:val="20"/>
                <w:szCs w:val="20"/>
              </w:rPr>
              <w:t>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98" w:right="100" w:firstLine="52"/>
              <w:jc w:val="left"/>
              <w:rPr>
                <w:rFonts w:ascii="宋体" w:hAnsi="宋体" w:cs="宋体" w:eastAsia="宋体" w:hint="default"/>
                <w:sz w:val="20"/>
                <w:szCs w:val="20"/>
              </w:rPr>
            </w:pPr>
            <w:r>
              <w:rPr>
                <w:rFonts w:ascii="宋体" w:hAnsi="宋体" w:cs="宋体" w:eastAsia="宋体" w:hint="default"/>
                <w:sz w:val="20"/>
                <w:szCs w:val="20"/>
              </w:rPr>
              <w:t>表决权</w:t>
            </w:r>
            <w:r>
              <w:rPr>
                <w:rFonts w:ascii="宋体" w:hAnsi="宋体" w:cs="宋体" w:eastAsia="宋体" w:hint="default"/>
                <w:w w:val="99"/>
                <w:sz w:val="20"/>
                <w:szCs w:val="20"/>
              </w:rPr>
              <w:t> </w:t>
            </w:r>
            <w:r>
              <w:rPr>
                <w:rFonts w:ascii="宋体" w:hAnsi="宋体" w:cs="宋体" w:eastAsia="宋体" w:hint="default"/>
                <w:sz w:val="20"/>
                <w:szCs w:val="20"/>
              </w:rPr>
              <w:t>比例(%)</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46"/>
              <w:ind w:left="52" w:right="53"/>
              <w:jc w:val="left"/>
              <w:rPr>
                <w:rFonts w:ascii="宋体" w:hAnsi="宋体" w:cs="宋体" w:eastAsia="宋体" w:hint="default"/>
                <w:sz w:val="20"/>
                <w:szCs w:val="20"/>
              </w:rPr>
            </w:pPr>
            <w:r>
              <w:rPr>
                <w:rFonts w:ascii="宋体" w:hAnsi="宋体" w:cs="宋体" w:eastAsia="宋体" w:hint="default"/>
                <w:sz w:val="20"/>
                <w:szCs w:val="20"/>
              </w:rPr>
              <w:t>是否合</w:t>
            </w:r>
            <w:r>
              <w:rPr>
                <w:rFonts w:ascii="宋体" w:hAnsi="宋体" w:cs="宋体" w:eastAsia="宋体" w:hint="default"/>
                <w:w w:val="99"/>
                <w:sz w:val="20"/>
                <w:szCs w:val="20"/>
              </w:rPr>
              <w:t> </w:t>
            </w:r>
            <w:r>
              <w:rPr>
                <w:rFonts w:ascii="宋体" w:hAnsi="宋体" w:cs="宋体" w:eastAsia="宋体" w:hint="default"/>
                <w:sz w:val="20"/>
                <w:szCs w:val="20"/>
              </w:rPr>
              <w:t>并报表</w:t>
            </w:r>
          </w:p>
        </w:tc>
      </w:tr>
      <w:tr>
        <w:trPr>
          <w:trHeight w:val="461"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4,666,112.14</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08"/>
              <w:jc w:val="right"/>
              <w:rPr>
                <w:rFonts w:ascii="宋体" w:hAnsi="宋体" w:cs="宋体" w:eastAsia="宋体" w:hint="default"/>
                <w:sz w:val="18"/>
                <w:szCs w:val="18"/>
              </w:rPr>
            </w:pPr>
            <w:r>
              <w:rPr>
                <w:rFonts w:ascii="宋体"/>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5,000,000.00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08"/>
              <w:jc w:val="right"/>
              <w:rPr>
                <w:rFonts w:ascii="宋体" w:hAnsi="宋体" w:cs="宋体" w:eastAsia="宋体" w:hint="default"/>
                <w:sz w:val="18"/>
                <w:szCs w:val="18"/>
              </w:rPr>
            </w:pPr>
            <w:r>
              <w:rPr>
                <w:rFonts w:ascii="宋体"/>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1"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9,000,000.00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2"/>
              <w:jc w:val="right"/>
              <w:rPr>
                <w:rFonts w:ascii="宋体" w:hAnsi="宋体" w:cs="宋体" w:eastAsia="宋体" w:hint="default"/>
                <w:sz w:val="18"/>
                <w:szCs w:val="18"/>
              </w:rPr>
            </w:pPr>
            <w:r>
              <w:rPr>
                <w:rFonts w:ascii="宋体"/>
                <w:sz w:val="18"/>
              </w:rPr>
              <w:t>90.00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90.00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4,500,000.00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2"/>
              <w:jc w:val="right"/>
              <w:rPr>
                <w:rFonts w:ascii="宋体" w:hAnsi="宋体" w:cs="宋体" w:eastAsia="宋体" w:hint="default"/>
                <w:sz w:val="18"/>
                <w:szCs w:val="18"/>
              </w:rPr>
            </w:pPr>
            <w:r>
              <w:rPr>
                <w:rFonts w:ascii="宋体"/>
                <w:sz w:val="18"/>
              </w:rPr>
              <w:t>90.00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90.00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5,100,000.00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2"/>
              <w:jc w:val="right"/>
              <w:rPr>
                <w:rFonts w:ascii="宋体" w:hAnsi="宋体" w:cs="宋体" w:eastAsia="宋体" w:hint="default"/>
                <w:sz w:val="18"/>
                <w:szCs w:val="18"/>
              </w:rPr>
            </w:pPr>
            <w:r>
              <w:rPr>
                <w:rFonts w:ascii="宋体"/>
                <w:sz w:val="18"/>
              </w:rPr>
              <w:t>51.00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51.00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00" w:h="16840"/>
          <w:pgMar w:header="877" w:footer="983" w:top="1100" w:bottom="1180" w:left="1100" w:right="98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703"/>
        <w:gridCol w:w="1637"/>
        <w:gridCol w:w="1452"/>
        <w:gridCol w:w="1166"/>
        <w:gridCol w:w="910"/>
        <w:gridCol w:w="710"/>
      </w:tblGrid>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绍兴市中科思创企业管理咨询有限公司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1,000,000.00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51.00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1"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宁波市鄞州思创理德物联科技有限公司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500,000.00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51.00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温州中思物联科技有限公司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51,000.00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26.01[注]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2"/>
              <w:jc w:val="right"/>
              <w:rPr>
                <w:rFonts w:ascii="宋体" w:hAnsi="宋体" w:cs="宋体" w:eastAsia="宋体" w:hint="default"/>
                <w:sz w:val="18"/>
                <w:szCs w:val="18"/>
              </w:rPr>
            </w:pPr>
            <w:r>
              <w:rPr>
                <w:rFonts w:ascii="宋体"/>
                <w:sz w:val="18"/>
              </w:rPr>
              <w:t>51.00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1"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100,000,000.00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100,000,000.00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1"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9,815,780.34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5" w:right="0"/>
              <w:jc w:val="left"/>
              <w:rPr>
                <w:rFonts w:ascii="宋体" w:hAnsi="宋体" w:cs="宋体" w:eastAsia="宋体" w:hint="default"/>
                <w:sz w:val="18"/>
                <w:szCs w:val="18"/>
              </w:rPr>
            </w:pPr>
            <w:r>
              <w:rPr>
                <w:rFonts w:ascii="宋体"/>
                <w:sz w:val="18"/>
              </w:rPr>
              <w:t>32,722,695.00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63"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sz w:val="18"/>
              </w:rPr>
              <w:t>Century Solutions</w:t>
            </w:r>
            <w:r>
              <w:rPr>
                <w:rFonts w:ascii="宋体"/>
                <w:spacing w:val="-7"/>
                <w:sz w:val="18"/>
              </w:rPr>
              <w:t> </w:t>
            </w:r>
            <w:r>
              <w:rPr>
                <w:rFonts w:ascii="宋体"/>
                <w:sz w:val="18"/>
              </w:rPr>
              <w:t>SA</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万瑞士法郎</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9"/>
              <w:jc w:val="right"/>
              <w:rPr>
                <w:rFonts w:ascii="宋体" w:hAnsi="宋体" w:cs="宋体" w:eastAsia="宋体" w:hint="default"/>
                <w:sz w:val="18"/>
                <w:szCs w:val="18"/>
              </w:rPr>
            </w:pPr>
            <w:r>
              <w:rPr>
                <w:rFonts w:ascii="宋体"/>
                <w:spacing w:val="-1"/>
                <w:sz w:val="18"/>
              </w:rPr>
              <w:t>100.00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bl>
    <w:p>
      <w:pPr>
        <w:spacing w:line="355" w:lineRule="auto" w:before="4"/>
        <w:ind w:left="697" w:right="800" w:firstLine="420"/>
        <w:jc w:val="left"/>
        <w:rPr>
          <w:rFonts w:ascii="宋体" w:hAnsi="宋体" w:cs="宋体" w:eastAsia="宋体" w:hint="default"/>
          <w:sz w:val="21"/>
          <w:szCs w:val="21"/>
        </w:rPr>
      </w:pPr>
      <w:r>
        <w:rPr>
          <w:rFonts w:ascii="宋体" w:hAnsi="宋体" w:cs="宋体" w:eastAsia="宋体" w:hint="default"/>
          <w:sz w:val="21"/>
          <w:szCs w:val="21"/>
        </w:rPr>
        <w:t>[注] 本公司持有浙江思创理德物联科技有限公司</w:t>
      </w:r>
      <w:r>
        <w:rPr>
          <w:rFonts w:ascii="宋体" w:hAnsi="宋体" w:cs="宋体" w:eastAsia="宋体" w:hint="default"/>
          <w:spacing w:val="8"/>
          <w:sz w:val="21"/>
          <w:szCs w:val="21"/>
        </w:rPr>
        <w:t> </w:t>
      </w:r>
      <w:r>
        <w:rPr>
          <w:rFonts w:ascii="宋体" w:hAnsi="宋体" w:cs="宋体" w:eastAsia="宋体" w:hint="default"/>
          <w:sz w:val="21"/>
          <w:szCs w:val="21"/>
        </w:rPr>
        <w:t>51%的股权，浙江思创理德物联科技</w:t>
      </w:r>
      <w:r>
        <w:rPr>
          <w:rFonts w:ascii="宋体" w:hAnsi="宋体" w:cs="宋体" w:eastAsia="宋体" w:hint="default"/>
          <w:w w:val="100"/>
          <w:sz w:val="21"/>
          <w:szCs w:val="21"/>
        </w:rPr>
        <w:t> </w:t>
      </w:r>
      <w:r>
        <w:rPr>
          <w:rFonts w:ascii="宋体" w:hAnsi="宋体" w:cs="宋体" w:eastAsia="宋体" w:hint="default"/>
          <w:sz w:val="21"/>
          <w:szCs w:val="21"/>
        </w:rPr>
        <w:t>有限公司持有温州中思物联科技有限公司</w:t>
      </w:r>
      <w:r>
        <w:rPr>
          <w:rFonts w:ascii="宋体" w:hAnsi="宋体" w:cs="宋体" w:eastAsia="宋体" w:hint="default"/>
          <w:spacing w:val="-58"/>
          <w:sz w:val="21"/>
          <w:szCs w:val="21"/>
        </w:rPr>
        <w:t> </w:t>
      </w:r>
      <w:r>
        <w:rPr>
          <w:rFonts w:ascii="宋体" w:hAnsi="宋体" w:cs="宋体" w:eastAsia="宋体" w:hint="default"/>
          <w:sz w:val="21"/>
          <w:szCs w:val="21"/>
        </w:rPr>
        <w:t>51%的股权。</w:t>
      </w:r>
    </w:p>
    <w:p>
      <w:pPr>
        <w:spacing w:before="74"/>
        <w:ind w:left="877" w:right="80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5"/>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701"/>
        <w:gridCol w:w="1560"/>
        <w:gridCol w:w="1416"/>
        <w:gridCol w:w="2837"/>
      </w:tblGrid>
      <w:tr>
        <w:trPr>
          <w:trHeight w:val="1387"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auto"/>
              <w:ind w:left="566" w:right="377" w:hanging="192"/>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8"/>
              <w:ind w:left="110" w:right="96"/>
              <w:jc w:val="center"/>
              <w:rPr>
                <w:rFonts w:ascii="宋体" w:hAnsi="宋体" w:cs="宋体" w:eastAsia="宋体" w:hint="default"/>
                <w:sz w:val="20"/>
                <w:szCs w:val="20"/>
              </w:rPr>
            </w:pPr>
            <w:r>
              <w:rPr>
                <w:rFonts w:ascii="宋体" w:hAnsi="宋体" w:cs="宋体" w:eastAsia="宋体" w:hint="default"/>
                <w:sz w:val="20"/>
                <w:szCs w:val="20"/>
              </w:rPr>
              <w:t>少数股东权益</w:t>
            </w:r>
            <w:r>
              <w:rPr>
                <w:rFonts w:ascii="宋体" w:hAnsi="宋体" w:cs="宋体" w:eastAsia="宋体" w:hint="default"/>
                <w:w w:val="99"/>
                <w:sz w:val="20"/>
                <w:szCs w:val="20"/>
              </w:rPr>
              <w:t> </w:t>
            </w:r>
            <w:r>
              <w:rPr>
                <w:rFonts w:ascii="宋体" w:hAnsi="宋体" w:cs="宋体" w:eastAsia="宋体" w:hint="default"/>
                <w:sz w:val="20"/>
                <w:szCs w:val="20"/>
              </w:rPr>
              <w:t>中用于冲减少</w:t>
            </w:r>
            <w:r>
              <w:rPr>
                <w:rFonts w:ascii="宋体" w:hAnsi="宋体" w:cs="宋体" w:eastAsia="宋体" w:hint="default"/>
                <w:w w:val="99"/>
                <w:sz w:val="20"/>
                <w:szCs w:val="20"/>
              </w:rPr>
              <w:t> </w:t>
            </w:r>
            <w:r>
              <w:rPr>
                <w:rFonts w:ascii="宋体" w:hAnsi="宋体" w:cs="宋体" w:eastAsia="宋体" w:hint="default"/>
                <w:sz w:val="20"/>
                <w:szCs w:val="20"/>
              </w:rPr>
              <w:t>数股东损益的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283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
              <w:ind w:left="132" w:right="98"/>
              <w:jc w:val="center"/>
              <w:rPr>
                <w:rFonts w:ascii="宋体" w:hAnsi="宋体" w:cs="宋体" w:eastAsia="宋体" w:hint="default"/>
                <w:sz w:val="20"/>
                <w:szCs w:val="20"/>
              </w:rPr>
            </w:pPr>
            <w:r>
              <w:rPr>
                <w:rFonts w:ascii="宋体" w:hAnsi="宋体" w:cs="宋体" w:eastAsia="宋体" w:hint="default"/>
                <w:w w:val="95"/>
                <w:sz w:val="20"/>
                <w:szCs w:val="20"/>
              </w:rPr>
              <w:t>从母公司所有者权益中冲减子</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w w:val="95"/>
                <w:sz w:val="20"/>
                <w:szCs w:val="20"/>
              </w:rPr>
              <w:t>公司少数股东分担的本期亏损</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w w:val="95"/>
                <w:sz w:val="20"/>
                <w:szCs w:val="20"/>
              </w:rPr>
              <w:t>超过少数股东在该子公司期初</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w w:val="95"/>
                <w:sz w:val="20"/>
                <w:szCs w:val="20"/>
              </w:rPr>
              <w:t>所有者权益中所享有份额后的</w:t>
            </w:r>
            <w:r>
              <w:rPr>
                <w:rFonts w:ascii="宋体" w:hAnsi="宋体" w:cs="宋体" w:eastAsia="宋体" w:hint="default"/>
                <w:spacing w:val="25"/>
                <w:w w:val="95"/>
                <w:sz w:val="20"/>
                <w:szCs w:val="20"/>
              </w:rPr>
              <w:t> </w:t>
            </w:r>
            <w:r>
              <w:rPr>
                <w:rFonts w:ascii="宋体" w:hAnsi="宋体" w:cs="宋体" w:eastAsia="宋体" w:hint="default"/>
                <w:spacing w:val="25"/>
                <w:w w:val="95"/>
                <w:sz w:val="20"/>
                <w:szCs w:val="20"/>
              </w:rPr>
            </w:r>
            <w:r>
              <w:rPr>
                <w:rFonts w:ascii="宋体" w:hAnsi="宋体" w:cs="宋体" w:eastAsia="宋体" w:hint="default"/>
                <w:sz w:val="20"/>
                <w:szCs w:val="20"/>
              </w:rPr>
              <w:t>余额</w:t>
            </w: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pacing w:val="-1"/>
                <w:sz w:val="18"/>
              </w:rPr>
              <w:t>958,536.65</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pacing w:val="-1"/>
                <w:sz w:val="18"/>
              </w:rPr>
              <w:t>459,113.11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pacing w:val="-1"/>
                <w:sz w:val="18"/>
              </w:rPr>
              <w:t>-1,630,142.63</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绍兴市中科思创企业管理咨询有限公司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hAnsi="宋体" w:cs="宋体" w:eastAsia="宋体" w:hint="default"/>
                <w:sz w:val="18"/>
                <w:szCs w:val="18"/>
              </w:rPr>
              <w:t>[注]</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宁波市鄞州思创理德物联科技有限公司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hAnsi="宋体" w:cs="宋体" w:eastAsia="宋体" w:hint="default"/>
                <w:sz w:val="18"/>
                <w:szCs w:val="18"/>
              </w:rPr>
              <w:t>[注]</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温州中思物联科技有限公司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pacing w:val="-1"/>
                <w:sz w:val="18"/>
              </w:rPr>
              <w:t>41,470.34</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杭州思创汇连科技有限公司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上扬无线射频科技扬州有限公司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sz w:val="18"/>
              </w:rPr>
              <w:t>Century Solutions</w:t>
            </w:r>
            <w:r>
              <w:rPr>
                <w:rFonts w:ascii="宋体"/>
                <w:spacing w:val="-7"/>
                <w:sz w:val="18"/>
              </w:rPr>
              <w:t> </w:t>
            </w:r>
            <w:r>
              <w:rPr>
                <w:rFonts w:ascii="宋体"/>
                <w:sz w:val="18"/>
              </w:rPr>
              <w:t>SA</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697" w:right="0" w:firstLine="42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pacing w:val="1"/>
          <w:sz w:val="21"/>
          <w:szCs w:val="21"/>
        </w:rPr>
        <w:t> </w:t>
      </w:r>
      <w:r>
        <w:rPr>
          <w:rFonts w:ascii="宋体" w:hAnsi="宋体" w:cs="宋体" w:eastAsia="宋体" w:hint="default"/>
          <w:sz w:val="21"/>
          <w:szCs w:val="21"/>
        </w:rPr>
        <w:t>绍兴市中科思创企业管理咨询有限公司和宁波市鄞州思创理德物联科技有限公</w:t>
      </w:r>
    </w:p>
    <w:p>
      <w:pPr>
        <w:spacing w:line="355" w:lineRule="auto" w:before="133"/>
        <w:ind w:left="697" w:right="800" w:firstLine="0"/>
        <w:jc w:val="left"/>
        <w:rPr>
          <w:rFonts w:ascii="宋体" w:hAnsi="宋体" w:cs="宋体" w:eastAsia="宋体" w:hint="default"/>
          <w:sz w:val="21"/>
          <w:szCs w:val="21"/>
        </w:rPr>
      </w:pPr>
      <w:r>
        <w:rPr>
          <w:rFonts w:ascii="宋体" w:hAnsi="宋体" w:cs="宋体" w:eastAsia="宋体" w:hint="default"/>
          <w:spacing w:val="-4"/>
          <w:w w:val="100"/>
          <w:sz w:val="21"/>
          <w:szCs w:val="21"/>
        </w:rPr>
        <w:t>司系浙江思创理德物联科技有限公司的全资子公司，上述两家公司的少数股东权益包含在浙</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江思创理德物联科技有限公司的少数股东权益中。</w:t>
      </w:r>
    </w:p>
    <w:p>
      <w:pPr>
        <w:spacing w:before="34"/>
        <w:ind w:left="1117" w:right="8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非同一控制下企业合并取得的子公司</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608"/>
        <w:gridCol w:w="1241"/>
        <w:gridCol w:w="994"/>
        <w:gridCol w:w="994"/>
        <w:gridCol w:w="1558"/>
        <w:gridCol w:w="2186"/>
        <w:gridCol w:w="948"/>
      </w:tblGrid>
      <w:tr>
        <w:trPr>
          <w:trHeight w:val="554"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0"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 w:right="0"/>
              <w:jc w:val="center"/>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范围</w:t>
            </w:r>
          </w:p>
        </w:tc>
        <w:tc>
          <w:tcPr>
            <w:tcW w:w="94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22"/>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代码</w:t>
            </w:r>
          </w:p>
        </w:tc>
      </w:tr>
    </w:tbl>
    <w:p>
      <w:pPr>
        <w:spacing w:after="0" w:line="273" w:lineRule="exact"/>
        <w:jc w:val="center"/>
        <w:rPr>
          <w:rFonts w:ascii="宋体" w:hAnsi="宋体" w:cs="宋体" w:eastAsia="宋体" w:hint="default"/>
          <w:sz w:val="21"/>
          <w:szCs w:val="21"/>
        </w:rPr>
        <w:sectPr>
          <w:pgSz w:w="11900" w:h="16840"/>
          <w:pgMar w:header="877" w:footer="983" w:top="1100" w:bottom="1180" w:left="1100" w:right="98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608"/>
        <w:gridCol w:w="1241"/>
        <w:gridCol w:w="994"/>
        <w:gridCol w:w="994"/>
        <w:gridCol w:w="1558"/>
        <w:gridCol w:w="2186"/>
        <w:gridCol w:w="948"/>
      </w:tblGrid>
      <w:tr>
        <w:trPr>
          <w:trHeight w:val="636"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MW</w:t>
            </w:r>
            <w:r>
              <w:rPr>
                <w:rFonts w:ascii="宋体"/>
                <w:spacing w:val="-45"/>
                <w:sz w:val="21"/>
              </w:rPr>
              <w:t> </w:t>
            </w:r>
            <w:r>
              <w:rPr>
                <w:rFonts w:ascii="宋体"/>
                <w:sz w:val="21"/>
              </w:rPr>
              <w:t>Security</w:t>
            </w:r>
            <w:r>
              <w:rPr>
                <w:rFonts w:ascii="宋体"/>
                <w:spacing w:val="-48"/>
                <w:sz w:val="21"/>
              </w:rPr>
              <w:t> </w:t>
            </w:r>
            <w:r>
              <w:rPr>
                <w:rFonts w:ascii="宋体"/>
                <w:sz w:val="21"/>
              </w:rPr>
              <w:t>AB</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8"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5"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7"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万瑞典克朗</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98"/>
              <w:jc w:val="left"/>
              <w:rPr>
                <w:rFonts w:ascii="宋体" w:hAnsi="宋体" w:cs="宋体" w:eastAsia="宋体" w:hint="default"/>
                <w:sz w:val="21"/>
                <w:szCs w:val="21"/>
              </w:rPr>
            </w:pPr>
            <w:r>
              <w:rPr>
                <w:rFonts w:ascii="宋体" w:hAnsi="宋体" w:cs="宋体" w:eastAsia="宋体" w:hint="default"/>
                <w:spacing w:val="6"/>
                <w:sz w:val="21"/>
                <w:szCs w:val="21"/>
              </w:rPr>
              <w:t>保护盒为主和其他零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售业防损设备的销售</w:t>
            </w:r>
          </w:p>
        </w:tc>
        <w:tc>
          <w:tcPr>
            <w:tcW w:w="948"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908" w:right="208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14"/>
        <w:gridCol w:w="1620"/>
        <w:gridCol w:w="2676"/>
        <w:gridCol w:w="1133"/>
        <w:gridCol w:w="1277"/>
        <w:gridCol w:w="946"/>
      </w:tblGrid>
      <w:tr>
        <w:trPr>
          <w:trHeight w:val="5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4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期末实际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实质上构成对子公司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净投资的其他项目余额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9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3" w:lineRule="exact"/>
              <w:ind w:left="297"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3"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3"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报表</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MW Security AB</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sz w:val="21"/>
              </w:rPr>
              <w:t>20,816,469.34</w:t>
            </w:r>
          </w:p>
        </w:tc>
        <w:tc>
          <w:tcPr>
            <w:tcW w:w="267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before="4"/>
        <w:ind w:left="908" w:right="208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141"/>
        <w:gridCol w:w="1574"/>
        <w:gridCol w:w="1846"/>
        <w:gridCol w:w="3924"/>
      </w:tblGrid>
      <w:tr>
        <w:trPr>
          <w:trHeight w:val="907"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89"/>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9"/>
              <w:ind w:left="563" w:right="360" w:hanging="204"/>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83" w:right="67"/>
              <w:jc w:val="center"/>
              <w:rPr>
                <w:rFonts w:ascii="宋体" w:hAnsi="宋体" w:cs="宋体" w:eastAsia="宋体" w:hint="default"/>
                <w:sz w:val="21"/>
                <w:szCs w:val="21"/>
              </w:rPr>
            </w:pPr>
            <w:r>
              <w:rPr>
                <w:rFonts w:ascii="宋体" w:hAnsi="宋体" w:cs="宋体" w:eastAsia="宋体" w:hint="default"/>
                <w:spacing w:val="-2"/>
                <w:sz w:val="21"/>
                <w:szCs w:val="21"/>
              </w:rPr>
              <w:t>少数股东权益中用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于冲减少数股东损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益的金额</w:t>
            </w:r>
          </w:p>
        </w:tc>
        <w:tc>
          <w:tcPr>
            <w:tcW w:w="392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4"/>
              <w:ind w:left="83" w:right="46" w:firstLine="2"/>
              <w:jc w:val="both"/>
              <w:rPr>
                <w:rFonts w:ascii="宋体" w:hAnsi="宋体" w:cs="宋体" w:eastAsia="宋体" w:hint="default"/>
                <w:sz w:val="21"/>
                <w:szCs w:val="21"/>
              </w:rPr>
            </w:pPr>
            <w:r>
              <w:rPr>
                <w:rFonts w:ascii="宋体" w:hAnsi="宋体" w:cs="宋体" w:eastAsia="宋体" w:hint="default"/>
                <w:spacing w:val="-2"/>
                <w:sz w:val="21"/>
                <w:szCs w:val="21"/>
              </w:rPr>
              <w:t>从母公司所有者权益中冲减子公司少数股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东分担的本期亏损超过少数股东在该子公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司期初所有者权益中所享有份额后的余额</w:t>
            </w:r>
          </w:p>
        </w:tc>
      </w:tr>
      <w:tr>
        <w:trPr>
          <w:trHeight w:val="499"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415"/>
              <w:jc w:val="center"/>
              <w:rPr>
                <w:rFonts w:ascii="宋体" w:hAnsi="宋体" w:cs="宋体" w:eastAsia="宋体" w:hint="default"/>
                <w:sz w:val="21"/>
                <w:szCs w:val="21"/>
              </w:rPr>
            </w:pPr>
            <w:r>
              <w:rPr>
                <w:rFonts w:ascii="宋体"/>
                <w:sz w:val="21"/>
              </w:rPr>
              <w:t>MW Security AB</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924" w:type="dxa"/>
            <w:tcBorders>
              <w:top w:val="single" w:sz="4" w:space="0" w:color="000000"/>
              <w:left w:val="single" w:sz="4" w:space="0" w:color="000000"/>
              <w:bottom w:val="single" w:sz="4" w:space="0" w:color="000000"/>
              <w:right w:val="nil" w:sz="6" w:space="0" w:color="auto"/>
            </w:tcBorders>
          </w:tcPr>
          <w:p>
            <w:pPr/>
          </w:p>
        </w:tc>
      </w:tr>
    </w:tbl>
    <w:p>
      <w:pPr>
        <w:spacing w:line="388" w:lineRule="auto" w:before="4"/>
        <w:ind w:left="1117" w:right="208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sz w:val="21"/>
          <w:szCs w:val="21"/>
        </w:rPr>
        <w:t>合并范围发生变更的说明</w:t>
      </w:r>
      <w:r>
        <w:rPr>
          <w:rFonts w:ascii="宋体" w:hAnsi="宋体" w:cs="宋体" w:eastAsia="宋体" w:hint="default"/>
          <w:w w:val="100"/>
          <w:sz w:val="21"/>
          <w:szCs w:val="21"/>
        </w:rPr>
        <w:t> </w:t>
      </w:r>
      <w:r>
        <w:rPr>
          <w:rFonts w:ascii="宋体" w:hAnsi="宋体" w:cs="宋体" w:eastAsia="宋体" w:hint="default"/>
          <w:spacing w:val="-2"/>
          <w:sz w:val="21"/>
          <w:szCs w:val="21"/>
        </w:rPr>
        <w:t>报告期新纳入合并财务报表范围的子公司</w:t>
      </w:r>
    </w:p>
    <w:p>
      <w:pPr>
        <w:spacing w:before="43"/>
        <w:ind w:left="1117" w:right="208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因直接设立或投资等方式而增加子公司的情况说明</w:t>
      </w:r>
    </w:p>
    <w:p>
      <w:pPr>
        <w:spacing w:line="355" w:lineRule="auto" w:before="176"/>
        <w:ind w:left="697" w:right="74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2012</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3</w:t>
      </w:r>
      <w:r>
        <w:rPr>
          <w:rFonts w:ascii="宋体" w:hAnsi="宋体" w:cs="宋体" w:eastAsia="宋体" w:hint="default"/>
          <w:spacing w:val="-33"/>
          <w:sz w:val="21"/>
          <w:szCs w:val="21"/>
        </w:rPr>
        <w:t> </w:t>
      </w:r>
      <w:r>
        <w:rPr>
          <w:rFonts w:ascii="宋体" w:hAnsi="宋体" w:cs="宋体" w:eastAsia="宋体" w:hint="default"/>
          <w:sz w:val="21"/>
          <w:szCs w:val="21"/>
        </w:rPr>
        <w:t>月，经子公司浙江思创理德物联科技有限公司股东会审议通过，浙江思</w:t>
      </w:r>
      <w:r>
        <w:rPr>
          <w:rFonts w:ascii="宋体" w:hAnsi="宋体" w:cs="宋体" w:eastAsia="宋体" w:hint="default"/>
          <w:w w:val="100"/>
          <w:sz w:val="21"/>
          <w:szCs w:val="21"/>
        </w:rPr>
        <w:t> </w:t>
      </w:r>
      <w:r>
        <w:rPr>
          <w:rFonts w:ascii="宋体" w:hAnsi="宋体" w:cs="宋体" w:eastAsia="宋体" w:hint="default"/>
          <w:spacing w:val="6"/>
          <w:sz w:val="21"/>
          <w:szCs w:val="21"/>
        </w:rPr>
        <w:t>创理德物联科技有限公司与谢尚誓共同出资设立温州中思物联科技有限公司。该公司于</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28</w:t>
      </w:r>
      <w:r>
        <w:rPr>
          <w:rFonts w:ascii="宋体" w:hAnsi="宋体" w:cs="宋体" w:eastAsia="宋体" w:hint="default"/>
          <w:spacing w:val="-45"/>
          <w:sz w:val="21"/>
          <w:szCs w:val="21"/>
        </w:rPr>
        <w:t> </w:t>
      </w:r>
      <w:r>
        <w:rPr>
          <w:rFonts w:ascii="宋体" w:hAnsi="宋体" w:cs="宋体" w:eastAsia="宋体" w:hint="default"/>
          <w:spacing w:val="-3"/>
          <w:sz w:val="21"/>
          <w:szCs w:val="21"/>
        </w:rPr>
        <w:t>日办妥工商设立登记手续，并取得由温州市工商行政管理局瓯海分局颁发的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w w:val="100"/>
          <w:sz w:val="21"/>
          <w:szCs w:val="21"/>
        </w:rPr>
        <w:t>注册号为</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330304000102498</w:t>
      </w:r>
      <w:r>
        <w:rPr>
          <w:rFonts w:ascii="宋体" w:hAnsi="宋体" w:cs="宋体" w:eastAsia="宋体" w:hint="default"/>
          <w:spacing w:val="-52"/>
          <w:w w:val="100"/>
          <w:sz w:val="21"/>
          <w:szCs w:val="21"/>
        </w:rPr>
        <w:t> </w:t>
      </w:r>
      <w:r>
        <w:rPr>
          <w:rFonts w:ascii="宋体" w:hAnsi="宋体" w:cs="宋体" w:eastAsia="宋体" w:hint="default"/>
          <w:spacing w:val="-10"/>
          <w:w w:val="100"/>
          <w:sz w:val="21"/>
          <w:szCs w:val="21"/>
        </w:rPr>
        <w:t>的《企业法人营业执照》。该公司注册资本</w:t>
      </w:r>
      <w:r>
        <w:rPr>
          <w:rFonts w:ascii="宋体" w:hAnsi="宋体" w:cs="宋体" w:eastAsia="宋体" w:hint="default"/>
          <w:spacing w:val="-54"/>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spacing w:val="-6"/>
          <w:w w:val="100"/>
          <w:sz w:val="21"/>
          <w:szCs w:val="21"/>
        </w:rPr>
        <w:t>万元，浙江思创理</w:t>
      </w:r>
      <w:r>
        <w:rPr>
          <w:rFonts w:ascii="宋体" w:hAnsi="宋体" w:cs="宋体" w:eastAsia="宋体" w:hint="default"/>
          <w:w w:val="100"/>
          <w:sz w:val="21"/>
          <w:szCs w:val="21"/>
        </w:rPr>
        <w:t> </w:t>
      </w:r>
      <w:r>
        <w:rPr>
          <w:rFonts w:ascii="宋体" w:hAnsi="宋体" w:cs="宋体" w:eastAsia="宋体" w:hint="default"/>
          <w:sz w:val="21"/>
          <w:szCs w:val="21"/>
        </w:rPr>
        <w:t>德物联科技有限公司出资</w:t>
      </w:r>
      <w:r>
        <w:rPr>
          <w:rFonts w:ascii="宋体" w:hAnsi="宋体" w:cs="宋体" w:eastAsia="宋体" w:hint="default"/>
          <w:spacing w:val="-45"/>
          <w:sz w:val="21"/>
          <w:szCs w:val="21"/>
        </w:rPr>
        <w:t> </w:t>
      </w:r>
      <w:r>
        <w:rPr>
          <w:rFonts w:ascii="宋体" w:hAnsi="宋体" w:cs="宋体" w:eastAsia="宋体" w:hint="default"/>
          <w:sz w:val="21"/>
          <w:szCs w:val="21"/>
        </w:rPr>
        <w:t>5.1</w:t>
      </w:r>
      <w:r>
        <w:rPr>
          <w:rFonts w:ascii="宋体" w:hAnsi="宋体" w:cs="宋体" w:eastAsia="宋体" w:hint="default"/>
          <w:spacing w:val="-43"/>
          <w:sz w:val="21"/>
          <w:szCs w:val="21"/>
        </w:rPr>
        <w:t> </w:t>
      </w:r>
      <w:r>
        <w:rPr>
          <w:rFonts w:ascii="宋体" w:hAnsi="宋体" w:cs="宋体" w:eastAsia="宋体" w:hint="default"/>
          <w:spacing w:val="-3"/>
          <w:sz w:val="21"/>
          <w:szCs w:val="21"/>
        </w:rPr>
        <w:t>万元，占其注册资本的</w:t>
      </w:r>
      <w:r>
        <w:rPr>
          <w:rFonts w:ascii="宋体" w:hAnsi="宋体" w:cs="宋体" w:eastAsia="宋体" w:hint="default"/>
          <w:spacing w:val="-43"/>
          <w:sz w:val="21"/>
          <w:szCs w:val="21"/>
        </w:rPr>
        <w:t> </w:t>
      </w:r>
      <w:r>
        <w:rPr>
          <w:rFonts w:ascii="宋体" w:hAnsi="宋体" w:cs="宋体" w:eastAsia="宋体" w:hint="default"/>
          <w:spacing w:val="-3"/>
          <w:sz w:val="21"/>
          <w:szCs w:val="21"/>
        </w:rPr>
        <w:t>51%，拥有对其的实质控制权，故自该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公司成立之日起，将其纳入合并财务报表范围。</w:t>
      </w:r>
    </w:p>
    <w:p>
      <w:pPr>
        <w:spacing w:line="355" w:lineRule="auto" w:before="75"/>
        <w:ind w:left="697" w:right="744"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7"/>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月，本公司投资设立杭州思创汇联科技有限公司。该公司于</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19</w:t>
      </w:r>
      <w:r>
        <w:rPr>
          <w:rFonts w:ascii="宋体" w:hAnsi="宋体" w:cs="宋体" w:eastAsia="宋体" w:hint="default"/>
          <w:spacing w:val="35"/>
          <w:sz w:val="21"/>
          <w:szCs w:val="21"/>
        </w:rPr>
        <w:t> </w:t>
      </w:r>
      <w:r>
        <w:rPr>
          <w:rFonts w:ascii="宋体" w:hAnsi="宋体" w:cs="宋体" w:eastAsia="宋体" w:hint="default"/>
          <w:sz w:val="21"/>
          <w:szCs w:val="21"/>
        </w:rPr>
        <w:t>日</w:t>
      </w:r>
      <w:r>
        <w:rPr>
          <w:rFonts w:ascii="宋体" w:hAnsi="宋体" w:cs="宋体" w:eastAsia="宋体" w:hint="default"/>
          <w:spacing w:val="-73"/>
          <w:sz w:val="21"/>
          <w:szCs w:val="21"/>
        </w:rPr>
        <w:t> </w:t>
      </w:r>
      <w:r>
        <w:rPr>
          <w:rFonts w:ascii="宋体" w:hAnsi="宋体" w:cs="宋体" w:eastAsia="宋体" w:hint="default"/>
          <w:sz w:val="21"/>
          <w:szCs w:val="21"/>
        </w:rPr>
        <w:t>办</w:t>
      </w:r>
      <w:r>
        <w:rPr>
          <w:rFonts w:ascii="宋体" w:hAnsi="宋体" w:cs="宋体" w:eastAsia="宋体" w:hint="default"/>
          <w:spacing w:val="-73"/>
          <w:sz w:val="21"/>
          <w:szCs w:val="21"/>
        </w:rPr>
        <w:t> </w:t>
      </w:r>
      <w:r>
        <w:rPr>
          <w:rFonts w:ascii="宋体" w:hAnsi="宋体" w:cs="宋体" w:eastAsia="宋体" w:hint="default"/>
          <w:sz w:val="21"/>
          <w:szCs w:val="21"/>
        </w:rPr>
        <w:t>妥</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3"/>
          <w:sz w:val="21"/>
          <w:szCs w:val="21"/>
        </w:rPr>
        <w:t> </w:t>
      </w:r>
      <w:r>
        <w:rPr>
          <w:rFonts w:ascii="宋体" w:hAnsi="宋体" w:cs="宋体" w:eastAsia="宋体" w:hint="default"/>
          <w:sz w:val="21"/>
          <w:szCs w:val="21"/>
        </w:rPr>
        <w:t>立</w:t>
      </w:r>
      <w:r>
        <w:rPr>
          <w:rFonts w:ascii="宋体" w:hAnsi="宋体" w:cs="宋体" w:eastAsia="宋体" w:hint="default"/>
          <w:spacing w:val="-73"/>
          <w:sz w:val="21"/>
          <w:szCs w:val="21"/>
        </w:rPr>
        <w:t> </w:t>
      </w:r>
      <w:r>
        <w:rPr>
          <w:rFonts w:ascii="宋体" w:hAnsi="宋体" w:cs="宋体" w:eastAsia="宋体" w:hint="default"/>
          <w:sz w:val="21"/>
          <w:szCs w:val="21"/>
        </w:rPr>
        <w:t>登</w:t>
      </w:r>
      <w:r>
        <w:rPr>
          <w:rFonts w:ascii="宋体" w:hAnsi="宋体" w:cs="宋体" w:eastAsia="宋体" w:hint="default"/>
          <w:spacing w:val="-73"/>
          <w:sz w:val="21"/>
          <w:szCs w:val="21"/>
        </w:rPr>
        <w:t> </w:t>
      </w:r>
      <w:r>
        <w:rPr>
          <w:rFonts w:ascii="宋体" w:hAnsi="宋体" w:cs="宋体" w:eastAsia="宋体" w:hint="default"/>
          <w:sz w:val="21"/>
          <w:szCs w:val="21"/>
        </w:rPr>
        <w:t>记</w:t>
      </w:r>
      <w:r>
        <w:rPr>
          <w:rFonts w:ascii="宋体" w:hAnsi="宋体" w:cs="宋体" w:eastAsia="宋体" w:hint="default"/>
          <w:spacing w:val="-73"/>
          <w:sz w:val="21"/>
          <w:szCs w:val="21"/>
        </w:rPr>
        <w:t> </w:t>
      </w:r>
      <w:r>
        <w:rPr>
          <w:rFonts w:ascii="宋体" w:hAnsi="宋体" w:cs="宋体" w:eastAsia="宋体" w:hint="default"/>
          <w:sz w:val="21"/>
          <w:szCs w:val="21"/>
        </w:rPr>
        <w:t>手</w:t>
      </w:r>
      <w:r>
        <w:rPr>
          <w:rFonts w:ascii="宋体" w:hAnsi="宋体" w:cs="宋体" w:eastAsia="宋体" w:hint="default"/>
          <w:spacing w:val="-73"/>
          <w:sz w:val="21"/>
          <w:szCs w:val="21"/>
        </w:rPr>
        <w:t> </w:t>
      </w:r>
      <w:r>
        <w:rPr>
          <w:rFonts w:ascii="宋体" w:hAnsi="宋体" w:cs="宋体" w:eastAsia="宋体" w:hint="default"/>
          <w:sz w:val="21"/>
          <w:szCs w:val="21"/>
        </w:rPr>
        <w:t>续</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并</w:t>
      </w:r>
      <w:r>
        <w:rPr>
          <w:rFonts w:ascii="宋体" w:hAnsi="宋体" w:cs="宋体" w:eastAsia="宋体" w:hint="default"/>
          <w:spacing w:val="-73"/>
          <w:sz w:val="21"/>
          <w:szCs w:val="21"/>
        </w:rPr>
        <w:t> </w:t>
      </w:r>
      <w:r>
        <w:rPr>
          <w:rFonts w:ascii="宋体" w:hAnsi="宋体" w:cs="宋体" w:eastAsia="宋体" w:hint="default"/>
          <w:sz w:val="21"/>
          <w:szCs w:val="21"/>
        </w:rPr>
        <w:t>取</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由</w:t>
      </w:r>
      <w:r>
        <w:rPr>
          <w:rFonts w:ascii="宋体" w:hAnsi="宋体" w:cs="宋体" w:eastAsia="宋体" w:hint="default"/>
          <w:spacing w:val="-73"/>
          <w:sz w:val="21"/>
          <w:szCs w:val="21"/>
        </w:rPr>
        <w:t> </w:t>
      </w: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管</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局</w:t>
      </w:r>
      <w:r>
        <w:rPr>
          <w:rFonts w:ascii="宋体" w:hAnsi="宋体" w:cs="宋体" w:eastAsia="宋体" w:hint="default"/>
          <w:spacing w:val="-73"/>
          <w:sz w:val="21"/>
          <w:szCs w:val="21"/>
        </w:rPr>
        <w:t> </w:t>
      </w:r>
      <w:r>
        <w:rPr>
          <w:rFonts w:ascii="宋体" w:hAnsi="宋体" w:cs="宋体" w:eastAsia="宋体" w:hint="default"/>
          <w:sz w:val="21"/>
          <w:szCs w:val="21"/>
        </w:rPr>
        <w:t>颁</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注</w:t>
      </w:r>
      <w:r>
        <w:rPr>
          <w:rFonts w:ascii="宋体" w:hAnsi="宋体" w:cs="宋体" w:eastAsia="宋体" w:hint="default"/>
          <w:spacing w:val="-73"/>
          <w:sz w:val="21"/>
          <w:szCs w:val="21"/>
        </w:rPr>
        <w:t> </w:t>
      </w:r>
      <w:r>
        <w:rPr>
          <w:rFonts w:ascii="宋体" w:hAnsi="宋体" w:cs="宋体" w:eastAsia="宋体" w:hint="default"/>
          <w:sz w:val="21"/>
          <w:szCs w:val="21"/>
        </w:rPr>
        <w:t>册</w:t>
      </w:r>
      <w:r>
        <w:rPr>
          <w:rFonts w:ascii="宋体" w:hAnsi="宋体" w:cs="宋体" w:eastAsia="宋体" w:hint="default"/>
          <w:spacing w:val="-73"/>
          <w:sz w:val="21"/>
          <w:szCs w:val="21"/>
        </w:rPr>
        <w:t> </w:t>
      </w: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宋体" w:hAnsi="宋体" w:cs="宋体" w:eastAsia="宋体" w:hint="default"/>
          <w:sz w:val="21"/>
          <w:szCs w:val="21"/>
        </w:rPr>
        <w:t>为</w:t>
      </w:r>
    </w:p>
    <w:p>
      <w:pPr>
        <w:spacing w:line="355" w:lineRule="auto" w:before="32"/>
        <w:ind w:left="697"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330100000168701</w:t>
      </w:r>
      <w:r>
        <w:rPr>
          <w:rFonts w:ascii="宋体" w:hAnsi="宋体" w:cs="宋体" w:eastAsia="宋体" w:hint="default"/>
          <w:spacing w:val="-46"/>
          <w:w w:val="100"/>
          <w:sz w:val="21"/>
          <w:szCs w:val="21"/>
        </w:rPr>
        <w:t> </w:t>
      </w:r>
      <w:r>
        <w:rPr>
          <w:rFonts w:ascii="宋体" w:hAnsi="宋体" w:cs="宋体" w:eastAsia="宋体" w:hint="default"/>
          <w:spacing w:val="-9"/>
          <w:w w:val="100"/>
          <w:sz w:val="21"/>
          <w:szCs w:val="21"/>
        </w:rPr>
        <w:t>的《企业法人营业执照》。该公司注册资本</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10,000</w:t>
      </w:r>
      <w:r>
        <w:rPr>
          <w:rFonts w:ascii="宋体" w:hAnsi="宋体" w:cs="宋体" w:eastAsia="宋体" w:hint="default"/>
          <w:spacing w:val="-48"/>
          <w:w w:val="100"/>
          <w:sz w:val="21"/>
          <w:szCs w:val="21"/>
        </w:rPr>
        <w:t> </w:t>
      </w:r>
      <w:r>
        <w:rPr>
          <w:rFonts w:ascii="宋体" w:hAnsi="宋体" w:cs="宋体" w:eastAsia="宋体" w:hint="default"/>
          <w:spacing w:val="-3"/>
          <w:w w:val="100"/>
          <w:sz w:val="21"/>
          <w:szCs w:val="21"/>
        </w:rPr>
        <w:t>万元，全部由本公司出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资，故自该公司成立之日起，纳入合并财务报表范围。</w:t>
      </w:r>
    </w:p>
    <w:p>
      <w:pPr>
        <w:spacing w:before="73"/>
        <w:ind w:left="111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2012</w:t>
      </w:r>
      <w:r>
        <w:rPr>
          <w:rFonts w:ascii="宋体" w:hAnsi="宋体" w:cs="宋体" w:eastAsia="宋体"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12</w:t>
      </w:r>
      <w:r>
        <w:rPr>
          <w:rFonts w:ascii="宋体" w:hAnsi="宋体" w:cs="宋体" w:eastAsia="宋体" w:hint="default"/>
          <w:spacing w:val="-25"/>
          <w:sz w:val="21"/>
          <w:szCs w:val="21"/>
        </w:rPr>
        <w:t> </w:t>
      </w:r>
      <w:r>
        <w:rPr>
          <w:rFonts w:ascii="宋体" w:hAnsi="宋体" w:cs="宋体" w:eastAsia="宋体" w:hint="default"/>
          <w:sz w:val="21"/>
          <w:szCs w:val="21"/>
        </w:rPr>
        <w:t>月，本公司投资设立上扬无线射频扬州科技有限公司。该公司于</w:t>
      </w:r>
      <w:r>
        <w:rPr>
          <w:rFonts w:ascii="宋体" w:hAnsi="宋体" w:cs="宋体" w:eastAsia="宋体" w:hint="default"/>
          <w:spacing w:val="-25"/>
          <w:sz w:val="21"/>
          <w:szCs w:val="21"/>
        </w:rPr>
        <w:t> </w:t>
      </w:r>
      <w:r>
        <w:rPr>
          <w:rFonts w:ascii="宋体" w:hAnsi="宋体" w:cs="宋体" w:eastAsia="宋体" w:hint="default"/>
          <w:sz w:val="21"/>
          <w:szCs w:val="21"/>
        </w:rPr>
        <w:t>2012</w:t>
      </w:r>
    </w:p>
    <w:p>
      <w:pPr>
        <w:spacing w:line="355" w:lineRule="auto" w:before="135"/>
        <w:ind w:left="697" w:right="744" w:firstLine="0"/>
        <w:jc w:val="both"/>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26</w:t>
      </w:r>
      <w:r>
        <w:rPr>
          <w:rFonts w:ascii="宋体" w:hAnsi="宋体" w:cs="宋体" w:eastAsia="宋体" w:hint="default"/>
          <w:spacing w:val="-55"/>
          <w:w w:val="100"/>
          <w:sz w:val="21"/>
          <w:szCs w:val="21"/>
        </w:rPr>
        <w:t> </w:t>
      </w:r>
      <w:r>
        <w:rPr>
          <w:rFonts w:ascii="宋体" w:hAnsi="宋体" w:cs="宋体" w:eastAsia="宋体" w:hint="default"/>
          <w:spacing w:val="-4"/>
          <w:w w:val="100"/>
          <w:sz w:val="21"/>
          <w:szCs w:val="21"/>
        </w:rPr>
        <w:t>日办妥工商设立登记手续，并取得由扬州工商行政管理局广陵分局颁发的注册号</w:t>
      </w:r>
      <w:r>
        <w:rPr>
          <w:rFonts w:ascii="宋体" w:hAnsi="宋体" w:cs="宋体" w:eastAsia="宋体" w:hint="default"/>
          <w:w w:val="100"/>
          <w:sz w:val="21"/>
          <w:szCs w:val="21"/>
        </w:rPr>
        <w:t> 为</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321002000113141</w:t>
      </w:r>
      <w:r>
        <w:rPr>
          <w:rFonts w:ascii="宋体" w:hAnsi="宋体" w:cs="宋体" w:eastAsia="宋体" w:hint="default"/>
          <w:spacing w:val="-50"/>
          <w:w w:val="100"/>
          <w:sz w:val="21"/>
          <w:szCs w:val="21"/>
        </w:rPr>
        <w:t> </w:t>
      </w:r>
      <w:r>
        <w:rPr>
          <w:rFonts w:ascii="宋体" w:hAnsi="宋体" w:cs="宋体" w:eastAsia="宋体" w:hint="default"/>
          <w:spacing w:val="-11"/>
          <w:w w:val="100"/>
          <w:sz w:val="21"/>
          <w:szCs w:val="21"/>
        </w:rPr>
        <w:t>的《企业法人营业执照》。该公司注册资本</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10,000</w:t>
      </w:r>
      <w:r>
        <w:rPr>
          <w:rFonts w:ascii="宋体" w:hAnsi="宋体" w:cs="宋体" w:eastAsia="宋体" w:hint="default"/>
          <w:spacing w:val="-50"/>
          <w:w w:val="100"/>
          <w:sz w:val="21"/>
          <w:szCs w:val="21"/>
        </w:rPr>
        <w:t> </w:t>
      </w:r>
      <w:r>
        <w:rPr>
          <w:rFonts w:ascii="宋体" w:hAnsi="宋体" w:cs="宋体" w:eastAsia="宋体" w:hint="default"/>
          <w:spacing w:val="-5"/>
          <w:w w:val="100"/>
          <w:sz w:val="21"/>
          <w:szCs w:val="21"/>
        </w:rPr>
        <w:t>万元，全部由本公司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出资，故自该公司成立之日起，纳入合并财务报表范围。</w:t>
      </w:r>
    </w:p>
    <w:p>
      <w:pPr>
        <w:spacing w:line="393" w:lineRule="auto" w:before="73"/>
        <w:ind w:left="111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因非同一控制下企业合并而增加子公司的情况说明</w:t>
      </w:r>
      <w:r>
        <w:rPr>
          <w:rFonts w:ascii="宋体" w:hAnsi="宋体" w:cs="宋体" w:eastAsia="宋体" w:hint="default"/>
          <w:w w:val="100"/>
          <w:sz w:val="21"/>
          <w:szCs w:val="21"/>
        </w:rPr>
        <w:t> </w:t>
      </w:r>
      <w:r>
        <w:rPr>
          <w:rFonts w:ascii="宋体" w:hAnsi="宋体" w:cs="宋体" w:eastAsia="宋体" w:hint="default"/>
          <w:sz w:val="21"/>
          <w:szCs w:val="21"/>
        </w:rPr>
        <w:t>根据子公司中瑞思创（香港）国际有限公司与</w:t>
      </w:r>
      <w:r>
        <w:rPr>
          <w:rFonts w:ascii="宋体" w:hAnsi="宋体" w:cs="宋体" w:eastAsia="宋体" w:hint="default"/>
          <w:spacing w:val="-29"/>
          <w:sz w:val="21"/>
          <w:szCs w:val="21"/>
        </w:rPr>
        <w:t> </w:t>
      </w:r>
      <w:r>
        <w:rPr>
          <w:rFonts w:ascii="宋体" w:hAnsi="宋体" w:cs="宋体" w:eastAsia="宋体" w:hint="default"/>
          <w:sz w:val="21"/>
          <w:szCs w:val="21"/>
        </w:rPr>
        <w:t>ACAP</w:t>
      </w:r>
      <w:r>
        <w:rPr>
          <w:rFonts w:ascii="宋体" w:hAnsi="宋体" w:cs="宋体" w:eastAsia="宋体" w:hint="default"/>
          <w:spacing w:val="-2"/>
          <w:sz w:val="21"/>
          <w:szCs w:val="21"/>
        </w:rPr>
        <w:t> </w:t>
      </w:r>
      <w:r>
        <w:rPr>
          <w:rFonts w:ascii="宋体" w:hAnsi="宋体" w:cs="宋体" w:eastAsia="宋体" w:hint="default"/>
          <w:sz w:val="21"/>
          <w:szCs w:val="21"/>
        </w:rPr>
        <w:t>invest AB</w:t>
      </w:r>
      <w:r>
        <w:rPr>
          <w:rFonts w:ascii="宋体" w:hAnsi="宋体" w:cs="宋体" w:eastAsia="宋体" w:hint="default"/>
          <w:spacing w:val="-31"/>
          <w:sz w:val="21"/>
          <w:szCs w:val="21"/>
        </w:rPr>
        <w:t> </w:t>
      </w:r>
      <w:r>
        <w:rPr>
          <w:rFonts w:ascii="宋体" w:hAnsi="宋体" w:cs="宋体" w:eastAsia="宋体" w:hint="default"/>
          <w:sz w:val="21"/>
          <w:szCs w:val="21"/>
        </w:rPr>
        <w:t>公司于</w:t>
      </w:r>
      <w:r>
        <w:rPr>
          <w:rFonts w:ascii="宋体" w:hAnsi="宋体" w:cs="宋体" w:eastAsia="宋体" w:hint="default"/>
          <w:spacing w:val="-31"/>
          <w:sz w:val="21"/>
          <w:szCs w:val="21"/>
        </w:rPr>
        <w:t> </w:t>
      </w:r>
      <w:r>
        <w:rPr>
          <w:rFonts w:ascii="宋体" w:hAnsi="宋体" w:cs="宋体" w:eastAsia="宋体" w:hint="default"/>
          <w:sz w:val="21"/>
          <w:szCs w:val="21"/>
        </w:rPr>
        <w:t>2012</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3</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1</w:t>
      </w:r>
    </w:p>
    <w:p>
      <w:pPr>
        <w:spacing w:line="355" w:lineRule="auto" w:before="0"/>
        <w:ind w:left="697"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日签订的《Share</w:t>
      </w:r>
      <w:r>
        <w:rPr>
          <w:rFonts w:ascii="宋体" w:hAnsi="宋体" w:cs="宋体" w:eastAsia="宋体" w:hint="default"/>
          <w:spacing w:val="17"/>
          <w:w w:val="100"/>
          <w:sz w:val="21"/>
          <w:szCs w:val="21"/>
        </w:rPr>
        <w:t> </w:t>
      </w:r>
      <w:r>
        <w:rPr>
          <w:rFonts w:ascii="宋体" w:hAnsi="宋体" w:cs="宋体" w:eastAsia="宋体" w:hint="default"/>
          <w:spacing w:val="-2"/>
          <w:w w:val="100"/>
          <w:sz w:val="21"/>
          <w:szCs w:val="21"/>
        </w:rPr>
        <w:t>Transfer</w:t>
      </w:r>
      <w:r>
        <w:rPr>
          <w:rFonts w:ascii="宋体" w:hAnsi="宋体" w:cs="宋体" w:eastAsia="宋体" w:hint="default"/>
          <w:spacing w:val="17"/>
          <w:w w:val="100"/>
          <w:sz w:val="21"/>
          <w:szCs w:val="21"/>
        </w:rPr>
        <w:t> </w:t>
      </w:r>
      <w:r>
        <w:rPr>
          <w:rFonts w:ascii="宋体" w:hAnsi="宋体" w:cs="宋体" w:eastAsia="宋体" w:hint="default"/>
          <w:spacing w:val="-1"/>
          <w:w w:val="100"/>
          <w:sz w:val="21"/>
          <w:szCs w:val="21"/>
        </w:rPr>
        <w:t>Agreement</w:t>
      </w:r>
      <w:r>
        <w:rPr>
          <w:rFonts w:ascii="宋体" w:hAnsi="宋体" w:cs="宋体" w:eastAsia="宋体" w:hint="default"/>
          <w:spacing w:val="14"/>
          <w:w w:val="100"/>
          <w:sz w:val="21"/>
          <w:szCs w:val="21"/>
        </w:rPr>
        <w:t> </w:t>
      </w:r>
      <w:r>
        <w:rPr>
          <w:rFonts w:ascii="宋体" w:hAnsi="宋体" w:cs="宋体" w:eastAsia="宋体" w:hint="default"/>
          <w:w w:val="100"/>
          <w:sz w:val="21"/>
          <w:szCs w:val="21"/>
        </w:rPr>
        <w:t>Regarding》，中瑞思创（香港）国际有限公司以</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22,024,320.00</w:t>
      </w:r>
      <w:r>
        <w:rPr>
          <w:rFonts w:ascii="宋体" w:hAnsi="宋体" w:cs="宋体" w:eastAsia="宋体" w:hint="default"/>
          <w:spacing w:val="-56"/>
          <w:sz w:val="21"/>
          <w:szCs w:val="21"/>
        </w:rPr>
        <w:t> </w:t>
      </w:r>
      <w:r>
        <w:rPr>
          <w:rFonts w:ascii="宋体" w:hAnsi="宋体" w:cs="宋体" w:eastAsia="宋体" w:hint="default"/>
          <w:sz w:val="21"/>
          <w:szCs w:val="21"/>
        </w:rPr>
        <w:t>瑞典克朗，受让</w:t>
      </w:r>
      <w:r>
        <w:rPr>
          <w:rFonts w:ascii="宋体" w:hAnsi="宋体" w:cs="宋体" w:eastAsia="宋体" w:hint="default"/>
          <w:spacing w:val="-54"/>
          <w:sz w:val="21"/>
          <w:szCs w:val="21"/>
        </w:rPr>
        <w:t> </w:t>
      </w:r>
      <w:r>
        <w:rPr>
          <w:rFonts w:ascii="宋体" w:hAnsi="宋体" w:cs="宋体" w:eastAsia="宋体" w:hint="default"/>
          <w:sz w:val="21"/>
          <w:szCs w:val="21"/>
        </w:rPr>
        <w:t>ACAP</w:t>
      </w:r>
      <w:r>
        <w:rPr>
          <w:rFonts w:ascii="宋体" w:hAnsi="宋体" w:cs="宋体" w:eastAsia="宋体" w:hint="default"/>
          <w:spacing w:val="-49"/>
          <w:sz w:val="21"/>
          <w:szCs w:val="21"/>
        </w:rPr>
        <w:t> </w:t>
      </w:r>
      <w:r>
        <w:rPr>
          <w:rFonts w:ascii="宋体" w:hAnsi="宋体" w:cs="宋体" w:eastAsia="宋体" w:hint="default"/>
          <w:sz w:val="21"/>
          <w:szCs w:val="21"/>
        </w:rPr>
        <w:t>invest</w:t>
      </w:r>
      <w:r>
        <w:rPr>
          <w:rFonts w:ascii="宋体" w:hAnsi="宋体" w:cs="宋体" w:eastAsia="宋体" w:hint="default"/>
          <w:spacing w:val="-51"/>
          <w:sz w:val="21"/>
          <w:szCs w:val="21"/>
        </w:rPr>
        <w:t> </w:t>
      </w:r>
      <w:r>
        <w:rPr>
          <w:rFonts w:ascii="宋体" w:hAnsi="宋体" w:cs="宋体" w:eastAsia="宋体" w:hint="default"/>
          <w:sz w:val="21"/>
          <w:szCs w:val="21"/>
        </w:rPr>
        <w:t>AB</w:t>
      </w:r>
      <w:r>
        <w:rPr>
          <w:rFonts w:ascii="宋体" w:hAnsi="宋体" w:cs="宋体" w:eastAsia="宋体" w:hint="default"/>
          <w:spacing w:val="-56"/>
          <w:sz w:val="21"/>
          <w:szCs w:val="21"/>
        </w:rPr>
        <w:t> </w:t>
      </w:r>
      <w:r>
        <w:rPr>
          <w:rFonts w:ascii="宋体" w:hAnsi="宋体" w:cs="宋体" w:eastAsia="宋体" w:hint="default"/>
          <w:sz w:val="21"/>
          <w:szCs w:val="21"/>
        </w:rPr>
        <w:t>公司持有的</w:t>
      </w:r>
      <w:r>
        <w:rPr>
          <w:rFonts w:ascii="宋体" w:hAnsi="宋体" w:cs="宋体" w:eastAsia="宋体" w:hint="default"/>
          <w:spacing w:val="-54"/>
          <w:sz w:val="21"/>
          <w:szCs w:val="21"/>
        </w:rPr>
        <w:t> </w:t>
      </w:r>
      <w:r>
        <w:rPr>
          <w:rFonts w:ascii="宋体" w:hAnsi="宋体" w:cs="宋体" w:eastAsia="宋体" w:hint="default"/>
          <w:sz w:val="21"/>
          <w:szCs w:val="21"/>
        </w:rPr>
        <w:t>MW</w:t>
      </w:r>
      <w:r>
        <w:rPr>
          <w:rFonts w:ascii="宋体" w:hAnsi="宋体" w:cs="宋体" w:eastAsia="宋体" w:hint="default"/>
          <w:spacing w:val="-49"/>
          <w:sz w:val="21"/>
          <w:szCs w:val="21"/>
        </w:rPr>
        <w:t> </w:t>
      </w:r>
      <w:r>
        <w:rPr>
          <w:rFonts w:ascii="宋体" w:hAnsi="宋体" w:cs="宋体" w:eastAsia="宋体" w:hint="default"/>
          <w:sz w:val="21"/>
          <w:szCs w:val="21"/>
        </w:rPr>
        <w:t>Security</w:t>
      </w:r>
      <w:r>
        <w:rPr>
          <w:rFonts w:ascii="宋体" w:hAnsi="宋体" w:cs="宋体" w:eastAsia="宋体" w:hint="default"/>
          <w:spacing w:val="-51"/>
          <w:sz w:val="21"/>
          <w:szCs w:val="21"/>
        </w:rPr>
        <w:t> </w:t>
      </w:r>
      <w:r>
        <w:rPr>
          <w:rFonts w:ascii="宋体" w:hAnsi="宋体" w:cs="宋体" w:eastAsia="宋体" w:hint="default"/>
          <w:sz w:val="21"/>
          <w:szCs w:val="21"/>
        </w:rPr>
        <w:t>AB</w:t>
      </w:r>
      <w:r>
        <w:rPr>
          <w:rFonts w:ascii="宋体" w:hAnsi="宋体" w:cs="宋体" w:eastAsia="宋体" w:hint="default"/>
          <w:spacing w:val="-56"/>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100%股权。</w:t>
      </w:r>
      <w:r>
        <w:rPr>
          <w:rFonts w:ascii="宋体" w:hAnsi="宋体" w:cs="宋体" w:eastAsia="宋体" w:hint="default"/>
          <w:w w:val="100"/>
          <w:sz w:val="21"/>
          <w:szCs w:val="21"/>
        </w:rPr>
        <w:t> </w:t>
      </w:r>
      <w:r>
        <w:rPr>
          <w:rFonts w:ascii="宋体" w:hAnsi="宋体" w:cs="宋体" w:eastAsia="宋体" w:hint="default"/>
          <w:spacing w:val="-4"/>
          <w:sz w:val="21"/>
          <w:szCs w:val="21"/>
        </w:rPr>
        <w:t>中瑞思创（香港）国际有限公司已于</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日和</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日支付股权转让款</w:t>
      </w:r>
      <w:r>
        <w:rPr>
          <w:rFonts w:ascii="宋体" w:hAnsi="宋体" w:cs="宋体" w:eastAsia="宋体" w:hint="default"/>
          <w:spacing w:val="-53"/>
          <w:sz w:val="21"/>
          <w:szCs w:val="21"/>
        </w:rPr>
        <w:t> </w:t>
      </w:r>
      <w:r>
        <w:rPr>
          <w:rFonts w:ascii="宋体" w:hAnsi="宋体" w:cs="宋体" w:eastAsia="宋体" w:hint="default"/>
          <w:sz w:val="21"/>
          <w:szCs w:val="21"/>
        </w:rPr>
        <w:t>3,306,377.92</w:t>
      </w:r>
    </w:p>
    <w:p>
      <w:pPr>
        <w:spacing w:line="355" w:lineRule="auto" w:before="34"/>
        <w:ind w:left="697" w:right="0" w:firstLine="0"/>
        <w:jc w:val="left"/>
        <w:rPr>
          <w:rFonts w:ascii="宋体" w:hAnsi="宋体" w:cs="宋体" w:eastAsia="宋体" w:hint="default"/>
          <w:sz w:val="21"/>
          <w:szCs w:val="21"/>
        </w:rPr>
      </w:pPr>
      <w:r>
        <w:rPr>
          <w:rFonts w:ascii="宋体" w:hAnsi="宋体" w:cs="宋体" w:eastAsia="宋体" w:hint="default"/>
          <w:sz w:val="21"/>
          <w:szCs w:val="21"/>
        </w:rPr>
        <w:t>美元，并于</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日办理了相应的财产权交接手续，故自</w:t>
      </w:r>
      <w:r>
        <w:rPr>
          <w:rFonts w:ascii="宋体" w:hAnsi="宋体" w:cs="宋体" w:eastAsia="宋体" w:hint="default"/>
          <w:spacing w:val="-51"/>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月起将其纳入</w:t>
      </w:r>
      <w:r>
        <w:rPr>
          <w:rFonts w:ascii="宋体" w:hAnsi="宋体" w:cs="宋体" w:eastAsia="宋体" w:hint="default"/>
          <w:w w:val="100"/>
          <w:sz w:val="21"/>
          <w:szCs w:val="21"/>
        </w:rPr>
        <w:t> </w:t>
      </w:r>
      <w:r>
        <w:rPr>
          <w:rFonts w:ascii="宋体" w:hAnsi="宋体" w:cs="宋体" w:eastAsia="宋体" w:hint="default"/>
          <w:sz w:val="21"/>
          <w:szCs w:val="21"/>
        </w:rPr>
        <w:t>合并财务报表范围。</w:t>
      </w:r>
    </w:p>
    <w:p>
      <w:pPr>
        <w:spacing w:after="0" w:line="355" w:lineRule="auto"/>
        <w:jc w:val="left"/>
        <w:rPr>
          <w:rFonts w:ascii="宋体" w:hAnsi="宋体" w:cs="宋体" w:eastAsia="宋体" w:hint="default"/>
          <w:sz w:val="21"/>
          <w:szCs w:val="21"/>
        </w:rPr>
        <w:sectPr>
          <w:pgSz w:w="11900" w:h="16840"/>
          <w:pgMar w:header="877" w:footer="983" w:top="1100" w:bottom="1180" w:left="1100" w:right="1040"/>
        </w:sectPr>
      </w:pPr>
    </w:p>
    <w:p>
      <w:pPr>
        <w:spacing w:line="240" w:lineRule="auto" w:before="0"/>
        <w:rPr>
          <w:rFonts w:ascii="宋体" w:hAnsi="宋体" w:cs="宋体" w:eastAsia="宋体" w:hint="default"/>
          <w:sz w:val="19"/>
          <w:szCs w:val="19"/>
        </w:rPr>
      </w:pPr>
    </w:p>
    <w:p>
      <w:pPr>
        <w:spacing w:line="393" w:lineRule="auto" w:before="36"/>
        <w:ind w:left="557"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本期新纳入合并范围的主体</w:t>
      </w:r>
      <w:r>
        <w:rPr>
          <w:rFonts w:ascii="宋体" w:hAnsi="宋体" w:cs="宋体" w:eastAsia="宋体" w:hint="default"/>
          <w:w w:val="100"/>
          <w:sz w:val="21"/>
          <w:szCs w:val="21"/>
        </w:rPr>
        <w:t> </w:t>
      </w:r>
      <w:r>
        <w:rPr>
          <w:rFonts w:ascii="宋体" w:hAnsi="宋体" w:cs="宋体" w:eastAsia="宋体" w:hint="default"/>
          <w:spacing w:val="-4"/>
          <w:sz w:val="21"/>
          <w:szCs w:val="21"/>
        </w:rPr>
        <w:t>本期新纳入合并范围的子公司、特殊目的主体、通过受托经营或承租等方式形成控制权</w:t>
      </w:r>
    </w:p>
    <w:p>
      <w:pPr>
        <w:spacing w:line="271"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的经营实体</w:t>
      </w:r>
    </w:p>
    <w:p>
      <w:pPr>
        <w:spacing w:line="240" w:lineRule="auto" w:before="1"/>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520"/>
      </w:tblGrid>
      <w:tr>
        <w:trPr>
          <w:trHeight w:val="43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8"/>
              <w:ind w:left="302" w:right="0"/>
              <w:jc w:val="left"/>
              <w:rPr>
                <w:rFonts w:ascii="宋体" w:hAnsi="宋体" w:cs="宋体" w:eastAsia="宋体" w:hint="default"/>
                <w:sz w:val="18"/>
                <w:szCs w:val="18"/>
              </w:rPr>
            </w:pPr>
            <w:r>
              <w:rPr>
                <w:rFonts w:ascii="宋体" w:hAnsi="宋体" w:cs="宋体" w:eastAsia="宋体" w:hint="default"/>
                <w:w w:val="95"/>
                <w:sz w:val="18"/>
                <w:szCs w:val="18"/>
              </w:rPr>
              <w:t>名</w:t>
              <w:tab/>
            </w:r>
            <w:r>
              <w:rPr>
                <w:rFonts w:ascii="宋体" w:hAnsi="宋体" w:cs="宋体" w:eastAsia="宋体" w:hint="default"/>
                <w:sz w:val="18"/>
                <w:szCs w:val="18"/>
              </w:rPr>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5"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80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4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温州中思物联科技有限公司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84,633.34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-15,366.66</w:t>
            </w:r>
          </w:p>
        </w:tc>
      </w:tr>
      <w:tr>
        <w:trPr>
          <w:trHeight w:val="43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100,804,644.70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804,644.70</w:t>
            </w:r>
          </w:p>
        </w:tc>
      </w:tr>
      <w:tr>
        <w:trPr>
          <w:trHeight w:val="44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上扬无线射频扬州科技有限公司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100,001,069.44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1,069.44</w:t>
            </w:r>
          </w:p>
        </w:tc>
      </w:tr>
      <w:tr>
        <w:trPr>
          <w:trHeight w:val="43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MW Security</w:t>
            </w:r>
            <w:r>
              <w:rPr>
                <w:rFonts w:ascii="宋体"/>
                <w:spacing w:val="-4"/>
                <w:sz w:val="18"/>
              </w:rPr>
              <w:t> </w:t>
            </w:r>
            <w:r>
              <w:rPr>
                <w:rFonts w:ascii="宋体"/>
                <w:sz w:val="18"/>
              </w:rPr>
              <w:t>AB</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17,020,142.60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-4,067,273.44</w:t>
            </w:r>
          </w:p>
        </w:tc>
      </w:tr>
    </w:tbl>
    <w:p>
      <w:pPr>
        <w:spacing w:line="241" w:lineRule="exact"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
          <w:sz w:val="21"/>
          <w:szCs w:val="21"/>
        </w:rPr>
        <w:t> </w:t>
      </w:r>
      <w:r>
        <w:rPr>
          <w:rFonts w:ascii="宋体" w:hAnsi="宋体" w:cs="宋体" w:eastAsia="宋体" w:hint="default"/>
          <w:sz w:val="21"/>
          <w:szCs w:val="21"/>
        </w:rPr>
        <w:t>本期发生的非同一控制下企业合并</w:t>
      </w:r>
    </w:p>
    <w:p>
      <w:pPr>
        <w:spacing w:line="240" w:lineRule="auto" w:before="12"/>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3077"/>
        <w:gridCol w:w="2340"/>
        <w:gridCol w:w="3058"/>
      </w:tblGrid>
      <w:tr>
        <w:trPr>
          <w:trHeight w:val="442"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984" w:right="0"/>
              <w:jc w:val="left"/>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3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MW Security</w:t>
            </w:r>
            <w:r>
              <w:rPr>
                <w:rFonts w:ascii="宋体"/>
                <w:spacing w:val="-4"/>
                <w:sz w:val="18"/>
              </w:rPr>
              <w:t> </w:t>
            </w:r>
            <w:r>
              <w:rPr>
                <w:rFonts w:ascii="宋体"/>
                <w:sz w:val="18"/>
              </w:rPr>
              <w:t>AB</w:t>
            </w:r>
          </w:p>
        </w:tc>
        <w:tc>
          <w:tcPr>
            <w:tcW w:w="2340"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nil" w:sz="6" w:space="0" w:color="auto"/>
            </w:tcBorders>
          </w:tcPr>
          <w:p>
            <w:pPr/>
          </w:p>
        </w:tc>
      </w:tr>
    </w:tbl>
    <w:p>
      <w:pPr>
        <w:spacing w:line="393" w:lineRule="auto" w:before="4"/>
        <w:ind w:left="557" w:right="0"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3"/>
          <w:sz w:val="21"/>
          <w:szCs w:val="21"/>
        </w:rPr>
        <w:t> </w:t>
      </w:r>
      <w:r>
        <w:rPr>
          <w:rFonts w:ascii="宋体" w:hAnsi="宋体" w:cs="宋体" w:eastAsia="宋体" w:hint="default"/>
          <w:sz w:val="21"/>
          <w:szCs w:val="21"/>
        </w:rPr>
        <w:t>境外经营实体主要报表项目的折算汇率</w:t>
      </w:r>
      <w:r>
        <w:rPr>
          <w:rFonts w:ascii="宋体" w:hAnsi="宋体" w:cs="宋体" w:eastAsia="宋体" w:hint="default"/>
          <w:w w:val="100"/>
          <w:sz w:val="21"/>
          <w:szCs w:val="21"/>
        </w:rPr>
        <w:t> </w:t>
      </w:r>
      <w:r>
        <w:rPr>
          <w:rFonts w:ascii="宋体" w:hAnsi="宋体" w:cs="宋体" w:eastAsia="宋体" w:hint="default"/>
          <w:spacing w:val="-4"/>
          <w:sz w:val="21"/>
          <w:szCs w:val="21"/>
        </w:rPr>
        <w:t>子公司中瑞思创（香港）国际有限公司记账本位币为港币，资产负债类项目按期末港币</w:t>
      </w:r>
    </w:p>
    <w:p>
      <w:pPr>
        <w:spacing w:line="274"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兑人民币汇率</w:t>
      </w:r>
      <w:r>
        <w:rPr>
          <w:rFonts w:ascii="宋体" w:hAnsi="宋体" w:cs="宋体" w:eastAsia="宋体" w:hint="default"/>
          <w:spacing w:val="-50"/>
          <w:sz w:val="21"/>
          <w:szCs w:val="21"/>
        </w:rPr>
        <w:t> </w:t>
      </w:r>
      <w:r>
        <w:rPr>
          <w:rFonts w:ascii="宋体" w:hAnsi="宋体" w:cs="宋体" w:eastAsia="宋体" w:hint="default"/>
          <w:sz w:val="21"/>
          <w:szCs w:val="21"/>
        </w:rPr>
        <w:t>0.8108</w:t>
      </w:r>
      <w:r>
        <w:rPr>
          <w:rFonts w:ascii="宋体" w:hAnsi="宋体" w:cs="宋体" w:eastAsia="宋体" w:hint="default"/>
          <w:spacing w:val="-50"/>
          <w:sz w:val="21"/>
          <w:szCs w:val="21"/>
        </w:rPr>
        <w:t> </w:t>
      </w:r>
      <w:r>
        <w:rPr>
          <w:rFonts w:ascii="宋体" w:hAnsi="宋体" w:cs="宋体" w:eastAsia="宋体" w:hint="default"/>
          <w:sz w:val="21"/>
          <w:szCs w:val="21"/>
        </w:rPr>
        <w:t>折算，所有者权益项目除“未分配利润”项目外，其他项目采用交易</w:t>
      </w:r>
    </w:p>
    <w:p>
      <w:pPr>
        <w:spacing w:before="130"/>
        <w:ind w:left="137" w:right="0" w:firstLine="0"/>
        <w:jc w:val="left"/>
        <w:rPr>
          <w:rFonts w:ascii="宋体" w:hAnsi="宋体" w:cs="宋体" w:eastAsia="宋体" w:hint="default"/>
          <w:sz w:val="21"/>
          <w:szCs w:val="21"/>
        </w:rPr>
      </w:pPr>
      <w:r>
        <w:rPr>
          <w:rFonts w:ascii="宋体" w:hAnsi="宋体" w:cs="宋体" w:eastAsia="宋体" w:hint="default"/>
          <w:sz w:val="21"/>
          <w:szCs w:val="21"/>
        </w:rPr>
        <w:t>发生日的即期汇率折算；利润表项目按港币兑人民币平均汇率</w:t>
      </w:r>
      <w:r>
        <w:rPr>
          <w:rFonts w:ascii="宋体" w:hAnsi="宋体" w:cs="宋体" w:eastAsia="宋体" w:hint="default"/>
          <w:spacing w:val="-57"/>
          <w:sz w:val="21"/>
          <w:szCs w:val="21"/>
        </w:rPr>
        <w:t> </w:t>
      </w:r>
      <w:r>
        <w:rPr>
          <w:rFonts w:ascii="宋体" w:hAnsi="宋体" w:cs="宋体" w:eastAsia="宋体" w:hint="default"/>
          <w:sz w:val="21"/>
          <w:szCs w:val="21"/>
        </w:rPr>
        <w:t>0.8108</w:t>
      </w:r>
      <w:r>
        <w:rPr>
          <w:rFonts w:ascii="宋体" w:hAnsi="宋体" w:cs="宋体" w:eastAsia="宋体" w:hint="default"/>
          <w:spacing w:val="-59"/>
          <w:sz w:val="21"/>
          <w:szCs w:val="21"/>
        </w:rPr>
        <w:t> </w:t>
      </w:r>
      <w:r>
        <w:rPr>
          <w:rFonts w:ascii="宋体" w:hAnsi="宋体" w:cs="宋体" w:eastAsia="宋体" w:hint="default"/>
          <w:sz w:val="21"/>
          <w:szCs w:val="21"/>
        </w:rPr>
        <w:t>折算。</w:t>
      </w:r>
    </w:p>
    <w:p>
      <w:pPr>
        <w:spacing w:line="355" w:lineRule="auto" w:before="176"/>
        <w:ind w:left="137" w:right="463" w:firstLine="42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47"/>
          <w:sz w:val="21"/>
          <w:szCs w:val="21"/>
        </w:rPr>
        <w:t> </w:t>
      </w:r>
      <w:r>
        <w:rPr>
          <w:rFonts w:ascii="宋体" w:hAnsi="宋体" w:cs="宋体" w:eastAsia="宋体" w:hint="default"/>
          <w:sz w:val="21"/>
          <w:szCs w:val="21"/>
        </w:rPr>
        <w:t>Century</w:t>
      </w:r>
      <w:r>
        <w:rPr>
          <w:rFonts w:ascii="宋体" w:hAnsi="宋体" w:cs="宋体" w:eastAsia="宋体" w:hint="default"/>
          <w:spacing w:val="-3"/>
          <w:sz w:val="21"/>
          <w:szCs w:val="21"/>
        </w:rPr>
        <w:t> </w:t>
      </w:r>
      <w:r>
        <w:rPr>
          <w:rFonts w:ascii="宋体" w:hAnsi="宋体" w:cs="宋体" w:eastAsia="宋体" w:hint="default"/>
          <w:sz w:val="21"/>
          <w:szCs w:val="21"/>
        </w:rPr>
        <w:t>Solutions</w:t>
      </w:r>
      <w:r>
        <w:rPr>
          <w:rFonts w:ascii="宋体" w:hAnsi="宋体" w:cs="宋体" w:eastAsia="宋体" w:hint="default"/>
          <w:spacing w:val="-3"/>
          <w:sz w:val="21"/>
          <w:szCs w:val="21"/>
        </w:rPr>
        <w:t> </w:t>
      </w:r>
      <w:r>
        <w:rPr>
          <w:rFonts w:ascii="宋体" w:hAnsi="宋体" w:cs="宋体" w:eastAsia="宋体" w:hint="default"/>
          <w:sz w:val="21"/>
          <w:szCs w:val="21"/>
        </w:rPr>
        <w:t>SA</w:t>
      </w:r>
      <w:r>
        <w:rPr>
          <w:rFonts w:ascii="宋体" w:hAnsi="宋体" w:cs="宋体" w:eastAsia="宋体" w:hint="default"/>
          <w:spacing w:val="-47"/>
          <w:sz w:val="21"/>
          <w:szCs w:val="21"/>
        </w:rPr>
        <w:t> </w:t>
      </w:r>
      <w:r>
        <w:rPr>
          <w:rFonts w:ascii="宋体" w:hAnsi="宋体" w:cs="宋体" w:eastAsia="宋体" w:hint="default"/>
          <w:sz w:val="21"/>
          <w:szCs w:val="21"/>
        </w:rPr>
        <w:t>公司记账本位币为瑞士法郎，资产负债类项目按期末瑞</w:t>
      </w:r>
      <w:r>
        <w:rPr>
          <w:rFonts w:ascii="宋体" w:hAnsi="宋体" w:cs="宋体" w:eastAsia="宋体" w:hint="default"/>
          <w:w w:val="100"/>
          <w:sz w:val="21"/>
          <w:szCs w:val="21"/>
        </w:rPr>
        <w:t> </w:t>
      </w:r>
      <w:r>
        <w:rPr>
          <w:rFonts w:ascii="宋体" w:hAnsi="宋体" w:cs="宋体" w:eastAsia="宋体" w:hint="default"/>
          <w:sz w:val="21"/>
          <w:szCs w:val="21"/>
        </w:rPr>
        <w:t>士法郎兑人民币汇率</w:t>
      </w:r>
      <w:r>
        <w:rPr>
          <w:rFonts w:ascii="宋体" w:hAnsi="宋体" w:cs="宋体" w:eastAsia="宋体" w:hint="default"/>
          <w:spacing w:val="-50"/>
          <w:sz w:val="21"/>
          <w:szCs w:val="21"/>
        </w:rPr>
        <w:t> </w:t>
      </w:r>
      <w:r>
        <w:rPr>
          <w:rFonts w:ascii="宋体" w:hAnsi="宋体" w:cs="宋体" w:eastAsia="宋体" w:hint="default"/>
          <w:sz w:val="21"/>
          <w:szCs w:val="21"/>
        </w:rPr>
        <w:t>6.8219</w:t>
      </w:r>
      <w:r>
        <w:rPr>
          <w:rFonts w:ascii="宋体" w:hAnsi="宋体" w:cs="宋体" w:eastAsia="宋体" w:hint="default"/>
          <w:spacing w:val="-50"/>
          <w:sz w:val="21"/>
          <w:szCs w:val="21"/>
        </w:rPr>
        <w:t> </w:t>
      </w:r>
      <w:r>
        <w:rPr>
          <w:rFonts w:ascii="宋体" w:hAnsi="宋体" w:cs="宋体" w:eastAsia="宋体" w:hint="default"/>
          <w:sz w:val="21"/>
          <w:szCs w:val="21"/>
        </w:rPr>
        <w:t>折算，所有者权益项目除“未分配利润”项目外，其他项目采</w:t>
      </w:r>
    </w:p>
    <w:p>
      <w:pPr>
        <w:spacing w:line="391" w:lineRule="auto" w:before="32"/>
        <w:ind w:left="557" w:right="464" w:hanging="420"/>
        <w:jc w:val="left"/>
        <w:rPr>
          <w:rFonts w:ascii="宋体" w:hAnsi="宋体" w:cs="宋体" w:eastAsia="宋体" w:hint="default"/>
          <w:sz w:val="21"/>
          <w:szCs w:val="21"/>
        </w:rPr>
      </w:pPr>
      <w:r>
        <w:rPr>
          <w:rFonts w:ascii="宋体" w:hAnsi="宋体" w:cs="宋体" w:eastAsia="宋体" w:hint="default"/>
          <w:sz w:val="21"/>
          <w:szCs w:val="21"/>
        </w:rPr>
        <w:t>用交易发生日的即期汇率折算；利润表项目按瑞士法郎兑人民币平均汇率</w:t>
      </w:r>
      <w:r>
        <w:rPr>
          <w:rFonts w:ascii="宋体" w:hAnsi="宋体" w:cs="宋体" w:eastAsia="宋体" w:hint="default"/>
          <w:spacing w:val="-55"/>
          <w:sz w:val="21"/>
          <w:szCs w:val="21"/>
        </w:rPr>
        <w:t> </w:t>
      </w:r>
      <w:r>
        <w:rPr>
          <w:rFonts w:ascii="宋体" w:hAnsi="宋体" w:cs="宋体" w:eastAsia="宋体" w:hint="default"/>
          <w:sz w:val="21"/>
          <w:szCs w:val="21"/>
        </w:rPr>
        <w:t>6.7753</w:t>
      </w:r>
      <w:r>
        <w:rPr>
          <w:rFonts w:ascii="宋体" w:hAnsi="宋体" w:cs="宋体" w:eastAsia="宋体" w:hint="default"/>
          <w:spacing w:val="-57"/>
          <w:sz w:val="21"/>
          <w:szCs w:val="21"/>
        </w:rPr>
        <w:t> </w:t>
      </w:r>
      <w:r>
        <w:rPr>
          <w:rFonts w:ascii="宋体" w:hAnsi="宋体" w:cs="宋体" w:eastAsia="宋体" w:hint="default"/>
          <w:sz w:val="21"/>
          <w:szCs w:val="21"/>
        </w:rPr>
        <w:t>折算。</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spacing w:val="-47"/>
          <w:sz w:val="21"/>
          <w:szCs w:val="21"/>
        </w:rPr>
        <w:t> </w:t>
      </w:r>
      <w:r>
        <w:rPr>
          <w:rFonts w:ascii="宋体" w:hAnsi="宋体" w:cs="宋体" w:eastAsia="宋体" w:hint="default"/>
          <w:sz w:val="21"/>
          <w:szCs w:val="21"/>
        </w:rPr>
        <w:t>MW</w:t>
      </w:r>
      <w:r>
        <w:rPr>
          <w:rFonts w:ascii="宋体" w:hAnsi="宋体" w:cs="宋体" w:eastAsia="宋体" w:hint="default"/>
          <w:spacing w:val="-2"/>
          <w:sz w:val="21"/>
          <w:szCs w:val="21"/>
        </w:rPr>
        <w:t> </w:t>
      </w:r>
      <w:r>
        <w:rPr>
          <w:rFonts w:ascii="宋体" w:hAnsi="宋体" w:cs="宋体" w:eastAsia="宋体" w:hint="default"/>
          <w:sz w:val="21"/>
          <w:szCs w:val="21"/>
        </w:rPr>
        <w:t>Security</w:t>
      </w:r>
      <w:r>
        <w:rPr>
          <w:rFonts w:ascii="宋体" w:hAnsi="宋体" w:cs="宋体" w:eastAsia="宋体" w:hint="default"/>
          <w:spacing w:val="-2"/>
          <w:sz w:val="21"/>
          <w:szCs w:val="21"/>
        </w:rPr>
        <w:t> </w:t>
      </w:r>
      <w:r>
        <w:rPr>
          <w:rFonts w:ascii="宋体" w:hAnsi="宋体" w:cs="宋体" w:eastAsia="宋体" w:hint="default"/>
          <w:sz w:val="21"/>
          <w:szCs w:val="21"/>
        </w:rPr>
        <w:t>AB</w:t>
      </w:r>
      <w:r>
        <w:rPr>
          <w:rFonts w:ascii="宋体" w:hAnsi="宋体" w:cs="宋体" w:eastAsia="宋体" w:hint="default"/>
          <w:spacing w:val="-50"/>
          <w:sz w:val="21"/>
          <w:szCs w:val="21"/>
        </w:rPr>
        <w:t> </w:t>
      </w:r>
      <w:r>
        <w:rPr>
          <w:rFonts w:ascii="宋体" w:hAnsi="宋体" w:cs="宋体" w:eastAsia="宋体" w:hint="default"/>
          <w:sz w:val="21"/>
          <w:szCs w:val="21"/>
        </w:rPr>
        <w:t>公司记账本位币为瑞典克朗，资产负债类项目按期末瑞典克朗</w:t>
      </w:r>
    </w:p>
    <w:p>
      <w:pPr>
        <w:spacing w:before="3"/>
        <w:ind w:left="137" w:right="0" w:firstLine="0"/>
        <w:jc w:val="left"/>
        <w:rPr>
          <w:rFonts w:ascii="宋体" w:hAnsi="宋体" w:cs="宋体" w:eastAsia="宋体" w:hint="default"/>
          <w:sz w:val="21"/>
          <w:szCs w:val="21"/>
        </w:rPr>
      </w:pPr>
      <w:r>
        <w:rPr>
          <w:rFonts w:ascii="宋体" w:hAnsi="宋体" w:cs="宋体" w:eastAsia="宋体" w:hint="default"/>
          <w:sz w:val="21"/>
          <w:szCs w:val="21"/>
        </w:rPr>
        <w:t>兑人民币汇率</w:t>
      </w:r>
      <w:r>
        <w:rPr>
          <w:rFonts w:ascii="宋体" w:hAnsi="宋体" w:cs="宋体" w:eastAsia="宋体" w:hint="default"/>
          <w:spacing w:val="-50"/>
          <w:sz w:val="21"/>
          <w:szCs w:val="21"/>
        </w:rPr>
        <w:t> </w:t>
      </w:r>
      <w:r>
        <w:rPr>
          <w:rFonts w:ascii="宋体" w:hAnsi="宋体" w:cs="宋体" w:eastAsia="宋体" w:hint="default"/>
          <w:sz w:val="21"/>
          <w:szCs w:val="21"/>
        </w:rPr>
        <w:t>0.9572</w:t>
      </w:r>
      <w:r>
        <w:rPr>
          <w:rFonts w:ascii="宋体" w:hAnsi="宋体" w:cs="宋体" w:eastAsia="宋体" w:hint="default"/>
          <w:spacing w:val="-50"/>
          <w:sz w:val="21"/>
          <w:szCs w:val="21"/>
        </w:rPr>
        <w:t> </w:t>
      </w:r>
      <w:r>
        <w:rPr>
          <w:rFonts w:ascii="宋体" w:hAnsi="宋体" w:cs="宋体" w:eastAsia="宋体" w:hint="default"/>
          <w:sz w:val="21"/>
          <w:szCs w:val="21"/>
        </w:rPr>
        <w:t>折算，所有者权益项目除“未分配利润”项目外，其他项目采用交易</w:t>
      </w:r>
    </w:p>
    <w:p>
      <w:pPr>
        <w:spacing w:before="130"/>
        <w:ind w:left="137" w:right="0" w:firstLine="0"/>
        <w:jc w:val="left"/>
        <w:rPr>
          <w:rFonts w:ascii="宋体" w:hAnsi="宋体" w:cs="宋体" w:eastAsia="宋体" w:hint="default"/>
          <w:sz w:val="21"/>
          <w:szCs w:val="21"/>
        </w:rPr>
      </w:pPr>
      <w:r>
        <w:rPr>
          <w:rFonts w:ascii="宋体" w:hAnsi="宋体" w:cs="宋体" w:eastAsia="宋体" w:hint="default"/>
          <w:sz w:val="21"/>
          <w:szCs w:val="21"/>
        </w:rPr>
        <w:t>发生日的即期汇率折算；利润表项目按瑞典克朗兑人民币平均汇率</w:t>
      </w:r>
      <w:r>
        <w:rPr>
          <w:rFonts w:ascii="宋体" w:hAnsi="宋体" w:cs="宋体" w:eastAsia="宋体" w:hint="default"/>
          <w:spacing w:val="-57"/>
          <w:sz w:val="21"/>
          <w:szCs w:val="21"/>
        </w:rPr>
        <w:t> </w:t>
      </w:r>
      <w:r>
        <w:rPr>
          <w:rFonts w:ascii="宋体" w:hAnsi="宋体" w:cs="宋体" w:eastAsia="宋体" w:hint="default"/>
          <w:sz w:val="21"/>
          <w:szCs w:val="21"/>
        </w:rPr>
        <w:t>0.9533</w:t>
      </w:r>
      <w:r>
        <w:rPr>
          <w:rFonts w:ascii="宋体" w:hAnsi="宋体" w:cs="宋体" w:eastAsia="宋体" w:hint="default"/>
          <w:spacing w:val="-59"/>
          <w:sz w:val="21"/>
          <w:szCs w:val="21"/>
        </w:rPr>
        <w:t> </w:t>
      </w:r>
      <w:r>
        <w:rPr>
          <w:rFonts w:ascii="宋体" w:hAnsi="宋体" w:cs="宋体" w:eastAsia="宋体" w:hint="default"/>
          <w:sz w:val="21"/>
          <w:szCs w:val="21"/>
        </w:rPr>
        <w:t>折算。</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357" w:lineRule="auto" w:before="0"/>
        <w:ind w:left="497" w:right="5443" w:firstLine="60"/>
        <w:jc w:val="left"/>
        <w:rPr>
          <w:rFonts w:ascii="宋体" w:hAnsi="宋体" w:cs="宋体" w:eastAsia="宋体" w:hint="default"/>
          <w:sz w:val="21"/>
          <w:szCs w:val="21"/>
        </w:rPr>
      </w:pPr>
      <w:r>
        <w:rPr>
          <w:rFonts w:ascii="宋体" w:hAnsi="宋体" w:cs="宋体" w:eastAsia="宋体" w:hint="default"/>
          <w:sz w:val="21"/>
          <w:szCs w:val="21"/>
        </w:rPr>
        <w:t>五、合并财务报表项目注释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spacing w:val="-3"/>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货币资金</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276"/>
        <w:gridCol w:w="1130"/>
        <w:gridCol w:w="852"/>
        <w:gridCol w:w="1565"/>
        <w:gridCol w:w="1418"/>
        <w:gridCol w:w="852"/>
        <w:gridCol w:w="1554"/>
      </w:tblGrid>
      <w:tr>
        <w:trPr>
          <w:trHeight w:val="350" w:hRule="exact"/>
        </w:trPr>
        <w:tc>
          <w:tcPr>
            <w:tcW w:w="1276" w:type="dxa"/>
            <w:vMerge w:val="restart"/>
            <w:tcBorders>
              <w:top w:val="single" w:sz="4" w:space="0" w:color="000000"/>
              <w:left w:val="nil" w:sz="6" w:space="0" w:color="auto"/>
              <w:right w:val="single" w:sz="5" w:space="0" w:color="000000"/>
            </w:tcBorders>
          </w:tcPr>
          <w:p>
            <w:pPr>
              <w:pStyle w:val="TableParagraph"/>
              <w:tabs>
                <w:tab w:pos="741" w:val="left" w:leader="none"/>
              </w:tabs>
              <w:spacing w:line="240" w:lineRule="auto" w:before="170"/>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547" w:type="dxa"/>
            <w:gridSpan w:val="3"/>
            <w:tcBorders>
              <w:top w:val="single" w:sz="4" w:space="0" w:color="000000"/>
              <w:left w:val="single" w:sz="5" w:space="0" w:color="000000"/>
              <w:bottom w:val="single" w:sz="4" w:space="0" w:color="000000"/>
              <w:right w:val="single" w:sz="5" w:space="0" w:color="000000"/>
            </w:tcBorders>
          </w:tcPr>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24" w:type="dxa"/>
            <w:gridSpan w:val="3"/>
            <w:tcBorders>
              <w:top w:val="single" w:sz="4" w:space="0" w:color="000000"/>
              <w:left w:val="single" w:sz="5" w:space="0" w:color="000000"/>
              <w:bottom w:val="single" w:sz="4" w:space="0" w:color="000000"/>
              <w:right w:val="nil" w:sz="6" w:space="0" w:color="auto"/>
            </w:tcBorders>
          </w:tcPr>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276" w:type="dxa"/>
            <w:vMerge/>
            <w:tcBorders>
              <w:left w:val="nil" w:sz="6" w:space="0" w:color="auto"/>
              <w:bottom w:val="single" w:sz="4" w:space="0" w:color="000000"/>
              <w:right w:val="single" w:sz="5" w:space="0" w:color="000000"/>
            </w:tcBorders>
          </w:tcPr>
          <w:p>
            <w:pPr/>
          </w:p>
        </w:tc>
        <w:tc>
          <w:tcPr>
            <w:tcW w:w="1130"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52"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41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52"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54" w:type="dxa"/>
            <w:tcBorders>
              <w:top w:val="single" w:sz="4" w:space="0" w:color="000000"/>
              <w:left w:val="single" w:sz="5" w:space="0" w:color="000000"/>
              <w:bottom w:val="single" w:sz="4" w:space="0" w:color="000000"/>
              <w:right w:val="nil" w:sz="6" w:space="0" w:color="auto"/>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bl>
    <w:p>
      <w:pPr>
        <w:spacing w:line="241" w:lineRule="exact" w:before="0"/>
        <w:ind w:left="245" w:right="0" w:firstLine="0"/>
        <w:jc w:val="left"/>
        <w:rPr>
          <w:rFonts w:ascii="宋体" w:hAnsi="宋体" w:cs="宋体" w:eastAsia="宋体" w:hint="default"/>
          <w:sz w:val="21"/>
          <w:szCs w:val="21"/>
        </w:rPr>
      </w:pPr>
      <w:r>
        <w:rPr>
          <w:rFonts w:ascii="宋体" w:hAnsi="宋体" w:cs="宋体" w:eastAsia="宋体" w:hint="default"/>
          <w:sz w:val="21"/>
          <w:szCs w:val="21"/>
        </w:rPr>
        <w:t>库存现金：</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91"/>
        <w:gridCol w:w="1130"/>
        <w:gridCol w:w="852"/>
        <w:gridCol w:w="1565"/>
        <w:gridCol w:w="1418"/>
        <w:gridCol w:w="852"/>
        <w:gridCol w:w="1560"/>
      </w:tblGrid>
      <w:tr>
        <w:trPr>
          <w:trHeight w:val="420"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125,928.31</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125,928.31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59,374.33</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59,374.33</w:t>
            </w:r>
          </w:p>
        </w:tc>
      </w:tr>
      <w:tr>
        <w:trPr>
          <w:trHeight w:val="41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6" w:right="0"/>
              <w:jc w:val="left"/>
              <w:rPr>
                <w:rFonts w:ascii="宋体" w:hAnsi="宋体" w:cs="宋体" w:eastAsia="宋体" w:hint="default"/>
                <w:sz w:val="18"/>
                <w:szCs w:val="18"/>
              </w:rPr>
            </w:pPr>
            <w:r>
              <w:rPr>
                <w:rFonts w:ascii="宋体"/>
                <w:sz w:val="18"/>
              </w:rPr>
              <w:t>0.9572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287.16</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126,215.47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59,374.33</w:t>
            </w: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59,374.33</w:t>
            </w:r>
          </w:p>
        </w:tc>
      </w:tr>
    </w:tbl>
    <w:p>
      <w:pPr>
        <w:spacing w:after="0" w:line="203" w:lineRule="exact"/>
        <w:jc w:val="right"/>
        <w:rPr>
          <w:rFonts w:ascii="宋体" w:hAnsi="宋体" w:cs="宋体" w:eastAsia="宋体" w:hint="default"/>
          <w:sz w:val="18"/>
          <w:szCs w:val="18"/>
        </w:rPr>
        <w:sectPr>
          <w:footerReference w:type="default" r:id="rId30"/>
          <w:pgSz w:w="11900" w:h="16840"/>
          <w:pgMar w:footer="983" w:header="877" w:top="1100" w:bottom="1180" w:left="1660" w:right="1320"/>
          <w:pgNumType w:start="90"/>
        </w:sectPr>
      </w:pPr>
    </w:p>
    <w:p>
      <w:pPr>
        <w:spacing w:line="240" w:lineRule="auto" w:before="8"/>
        <w:rPr>
          <w:rFonts w:ascii="宋体" w:hAnsi="宋体" w:cs="宋体" w:eastAsia="宋体" w:hint="default"/>
          <w:sz w:val="24"/>
          <w:szCs w:val="2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32.85pt;height:.5pt;mso-position-horizontal-relative:char;mso-position-vertical-relative:line" coordorigin="0,0" coordsize="8657,10">
            <v:group style="position:absolute;left:5;top:5;width:1270;height:2" coordorigin="5,5" coordsize="1270,2">
              <v:shape style="position:absolute;left:5;top:5;width:1270;height:2" coordorigin="5,5" coordsize="1270,0" path="m5,5l1274,5e" filled="false" stroked="true" strokeweight=".48pt" strokecolor="#000000">
                <v:path arrowok="t"/>
              </v:shape>
            </v:group>
            <v:group style="position:absolute;left:1274;top:5;width:10;height:2" coordorigin="1274,5" coordsize="10,2">
              <v:shape style="position:absolute;left:1274;top:5;width:10;height:2" coordorigin="1274,5" coordsize="10,0" path="m1274,5l1284,5e" filled="false" stroked="true" strokeweight=".48pt" strokecolor="#000000">
                <v:path arrowok="t"/>
              </v:shape>
            </v:group>
            <v:group style="position:absolute;left:1284;top:5;width:1121;height:2" coordorigin="1284,5" coordsize="1121,2">
              <v:shape style="position:absolute;left:1284;top:5;width:1121;height:2" coordorigin="1284,5" coordsize="1121,0" path="m1284,5l2405,5e" filled="false" stroked="true" strokeweight=".48pt" strokecolor="#000000">
                <v:path arrowok="t"/>
              </v:shape>
            </v:group>
            <v:group style="position:absolute;left:2405;top:5;width:10;height:2" coordorigin="2405,5" coordsize="10,2">
              <v:shape style="position:absolute;left:2405;top:5;width:10;height:2" coordorigin="2405,5" coordsize="10,0" path="m2405,5l2414,5e" filled="false" stroked="true" strokeweight=".48pt" strokecolor="#000000">
                <v:path arrowok="t"/>
              </v:shape>
            </v:group>
            <v:group style="position:absolute;left:2414;top:5;width:843;height:2" coordorigin="2414,5" coordsize="843,2">
              <v:shape style="position:absolute;left:2414;top:5;width:843;height:2" coordorigin="2414,5" coordsize="843,0" path="m2414,5l3257,5e" filled="false" stroked="true" strokeweight=".48pt" strokecolor="#000000">
                <v:path arrowok="t"/>
              </v:shape>
            </v:group>
            <v:group style="position:absolute;left:3257;top:5;width:10;height:2" coordorigin="3257,5" coordsize="10,2">
              <v:shape style="position:absolute;left:3257;top:5;width:10;height:2" coordorigin="3257,5" coordsize="10,0" path="m3257,5l3266,5e" filled="false" stroked="true" strokeweight=".48pt" strokecolor="#000000">
                <v:path arrowok="t"/>
              </v:shape>
            </v:group>
            <v:group style="position:absolute;left:3266;top:5;width:1556;height:2" coordorigin="3266,5" coordsize="1556,2">
              <v:shape style="position:absolute;left:3266;top:5;width:1556;height:2" coordorigin="3266,5" coordsize="1556,0" path="m3266,5l4822,5e" filled="false" stroked="true" strokeweight=".48pt" strokecolor="#000000">
                <v:path arrowok="t"/>
              </v:shape>
            </v:group>
            <v:group style="position:absolute;left:4822;top:5;width:10;height:2" coordorigin="4822,5" coordsize="10,2">
              <v:shape style="position:absolute;left:4822;top:5;width:10;height:2" coordorigin="4822,5" coordsize="10,0" path="m4822,5l4831,5e" filled="false" stroked="true" strokeweight=".48pt" strokecolor="#000000">
                <v:path arrowok="t"/>
              </v:shape>
            </v:group>
            <v:group style="position:absolute;left:4831;top:5;width:1409;height:2" coordorigin="4831,5" coordsize="1409,2">
              <v:shape style="position:absolute;left:4831;top:5;width:1409;height:2" coordorigin="4831,5" coordsize="1409,0" path="m4831,5l6240,5e" filled="false" stroked="true" strokeweight=".48pt" strokecolor="#000000">
                <v:path arrowok="t"/>
              </v:shape>
            </v:group>
            <v:group style="position:absolute;left:6240;top:5;width:10;height:2" coordorigin="6240,5" coordsize="10,2">
              <v:shape style="position:absolute;left:6240;top:5;width:10;height:2" coordorigin="6240,5" coordsize="10,0" path="m6240,5l6250,5e" filled="false" stroked="true" strokeweight=".48pt" strokecolor="#000000">
                <v:path arrowok="t"/>
              </v:shape>
            </v:group>
            <v:group style="position:absolute;left:6250;top:5;width:843;height:2" coordorigin="6250,5" coordsize="843,2">
              <v:shape style="position:absolute;left:6250;top:5;width:843;height:2" coordorigin="6250,5" coordsize="843,0" path="m6250,5l7092,5e" filled="false" stroked="true" strokeweight=".48pt" strokecolor="#000000">
                <v:path arrowok="t"/>
              </v:shape>
            </v:group>
            <v:group style="position:absolute;left:7092;top:5;width:10;height:2" coordorigin="7092,5" coordsize="10,2">
              <v:shape style="position:absolute;left:7092;top:5;width:10;height:2" coordorigin="7092,5" coordsize="10,0" path="m7092,5l7102,5e" filled="false" stroked="true" strokeweight=".48pt" strokecolor="#000000">
                <v:path arrowok="t"/>
              </v:shape>
            </v:group>
            <v:group style="position:absolute;left:7102;top:5;width:1551;height:2" coordorigin="7102,5" coordsize="1551,2">
              <v:shape style="position:absolute;left:7102;top:5;width:1551;height:2" coordorigin="7102,5" coordsize="1551,0" path="m7102,5l8652,5e" filled="false" stroked="true" strokeweight=".48pt" strokecolor="#000000">
                <v:path arrowok="t"/>
              </v:shape>
            </v:group>
          </v:group>
        </w:pict>
      </w:r>
      <w:r>
        <w:rPr>
          <w:rFonts w:ascii="宋体" w:hAnsi="宋体" w:cs="宋体" w:eastAsia="宋体" w:hint="default"/>
          <w:sz w:val="2"/>
          <w:szCs w:val="2"/>
        </w:rPr>
      </w:r>
    </w:p>
    <w:p>
      <w:pPr>
        <w:spacing w:line="230" w:lineRule="exact" w:before="0"/>
        <w:ind w:left="345" w:right="0" w:firstLine="0"/>
        <w:jc w:val="left"/>
        <w:rPr>
          <w:rFonts w:ascii="宋体" w:hAnsi="宋体" w:cs="宋体" w:eastAsia="宋体" w:hint="default"/>
          <w:sz w:val="21"/>
          <w:szCs w:val="21"/>
        </w:rPr>
      </w:pPr>
      <w:r>
        <w:rPr>
          <w:rFonts w:ascii="宋体" w:hAnsi="宋体" w:cs="宋体" w:eastAsia="宋体" w:hint="default"/>
          <w:sz w:val="21"/>
          <w:szCs w:val="21"/>
        </w:rPr>
        <w:t>银行存款：</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1291"/>
        <w:gridCol w:w="1130"/>
        <w:gridCol w:w="852"/>
        <w:gridCol w:w="1565"/>
        <w:gridCol w:w="1418"/>
        <w:gridCol w:w="852"/>
        <w:gridCol w:w="1560"/>
      </w:tblGrid>
      <w:tr>
        <w:trPr>
          <w:trHeight w:val="420"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936,691,331.03</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963,524,411.66</w:t>
            </w:r>
          </w:p>
        </w:tc>
      </w:tr>
      <w:tr>
        <w:trPr>
          <w:trHeight w:val="41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 w:right="0"/>
              <w:jc w:val="center"/>
              <w:rPr>
                <w:rFonts w:ascii="宋体" w:hAnsi="宋体" w:cs="宋体" w:eastAsia="宋体" w:hint="default"/>
                <w:sz w:val="18"/>
                <w:szCs w:val="18"/>
              </w:rPr>
            </w:pPr>
            <w:r>
              <w:rPr>
                <w:rFonts w:ascii="宋体"/>
                <w:sz w:val="18"/>
              </w:rPr>
              <w:t>335,508.15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6.2855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2,108,836.48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1,313,216.03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6.3009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8,274,442.88</w:t>
            </w:r>
          </w:p>
        </w:tc>
      </w:tr>
      <w:tr>
        <w:trPr>
          <w:trHeight w:val="420"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 w:right="0"/>
              <w:jc w:val="center"/>
              <w:rPr>
                <w:rFonts w:ascii="宋体" w:hAnsi="宋体" w:cs="宋体" w:eastAsia="宋体" w:hint="default"/>
                <w:sz w:val="18"/>
                <w:szCs w:val="18"/>
              </w:rPr>
            </w:pPr>
            <w:r>
              <w:rPr>
                <w:rFonts w:ascii="宋体"/>
                <w:sz w:val="18"/>
              </w:rPr>
              <w:t>286,025.42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8.3176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2,379,045.03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w w:val="95"/>
                <w:sz w:val="18"/>
              </w:rPr>
              <w:t>6.41</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8.1625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z w:val="18"/>
              </w:rPr>
              <w:t>52.32</w:t>
            </w:r>
          </w:p>
        </w:tc>
      </w:tr>
      <w:tr>
        <w:trPr>
          <w:trHeight w:val="41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9" w:right="0"/>
              <w:jc w:val="center"/>
              <w:rPr>
                <w:rFonts w:ascii="宋体" w:hAnsi="宋体" w:cs="宋体" w:eastAsia="宋体" w:hint="default"/>
                <w:sz w:val="18"/>
                <w:szCs w:val="18"/>
              </w:rPr>
            </w:pPr>
            <w:r>
              <w:rPr>
                <w:rFonts w:ascii="宋体"/>
                <w:sz w:val="18"/>
              </w:rPr>
              <w:t>98,893.46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6.8219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674,641.29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463,173.10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6.7287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3,116,552.84</w:t>
            </w:r>
          </w:p>
        </w:tc>
      </w:tr>
      <w:tr>
        <w:trPr>
          <w:trHeight w:val="41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瑞典克郎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 w:right="0"/>
              <w:jc w:val="center"/>
              <w:rPr>
                <w:rFonts w:ascii="宋体" w:hAnsi="宋体" w:cs="宋体" w:eastAsia="宋体" w:hint="default"/>
                <w:sz w:val="18"/>
                <w:szCs w:val="18"/>
              </w:rPr>
            </w:pPr>
            <w:r>
              <w:rPr>
                <w:rFonts w:ascii="宋体"/>
                <w:sz w:val="18"/>
              </w:rPr>
              <w:t>112,693.27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0.9572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107,870.00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941,961,723.83</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974,915,459.70</w:t>
            </w:r>
          </w:p>
        </w:tc>
      </w:tr>
      <w:tr>
        <w:trPr>
          <w:trHeight w:val="420"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942,087,939.30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974,974,834.03</w:t>
            </w:r>
          </w:p>
        </w:tc>
      </w:tr>
    </w:tbl>
    <w:p>
      <w:pPr>
        <w:spacing w:line="241" w:lineRule="exact" w:before="0"/>
        <w:ind w:left="659"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货币资金期末无抵押、质押或冻结等对使用有限制的情况。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交易性金融资产</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3974"/>
        <w:gridCol w:w="2340"/>
        <w:gridCol w:w="2347"/>
      </w:tblGrid>
      <w:tr>
        <w:trPr>
          <w:trHeight w:val="42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22"/>
              <w:jc w:val="right"/>
              <w:rPr>
                <w:rFonts w:ascii="宋体" w:hAnsi="宋体" w:cs="宋体" w:eastAsia="宋体" w:hint="default"/>
                <w:sz w:val="21"/>
                <w:szCs w:val="21"/>
              </w:rPr>
            </w:pPr>
            <w:r>
              <w:rPr>
                <w:rFonts w:ascii="宋体"/>
                <w:spacing w:val="-1"/>
                <w:sz w:val="21"/>
              </w:rPr>
              <w:t>1,386,556.45</w:t>
            </w:r>
          </w:p>
        </w:tc>
      </w:tr>
      <w:tr>
        <w:trPr>
          <w:trHeight w:val="420"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0"/>
              <w:jc w:val="right"/>
              <w:rPr>
                <w:rFonts w:ascii="宋体" w:hAnsi="宋体" w:cs="宋体" w:eastAsia="宋体" w:hint="default"/>
                <w:sz w:val="21"/>
                <w:szCs w:val="21"/>
              </w:rPr>
            </w:pPr>
            <w:r>
              <w:rPr>
                <w:rFonts w:ascii="宋体"/>
                <w:spacing w:val="-1"/>
                <w:sz w:val="21"/>
              </w:rPr>
              <w:t>1,386,556.45</w:t>
            </w:r>
          </w:p>
        </w:tc>
      </w:tr>
    </w:tbl>
    <w:p>
      <w:pPr>
        <w:spacing w:line="240" w:lineRule="auto" w:before="6"/>
        <w:rPr>
          <w:rFonts w:ascii="宋体" w:hAnsi="宋体" w:cs="宋体" w:eastAsia="宋体" w:hint="default"/>
          <w:sz w:val="27"/>
          <w:szCs w:val="27"/>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应收票据</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1742"/>
        <w:gridCol w:w="1267"/>
        <w:gridCol w:w="1094"/>
        <w:gridCol w:w="1265"/>
        <w:gridCol w:w="1097"/>
        <w:gridCol w:w="1094"/>
        <w:gridCol w:w="1094"/>
      </w:tblGrid>
      <w:tr>
        <w:trPr>
          <w:trHeight w:val="350" w:hRule="exact"/>
        </w:trPr>
        <w:tc>
          <w:tcPr>
            <w:tcW w:w="1742"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70"/>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center"/>
              <w:rPr>
                <w:rFonts w:ascii="宋体" w:hAnsi="宋体" w:cs="宋体" w:eastAsia="宋体" w:hint="default"/>
                <w:sz w:val="21"/>
                <w:szCs w:val="21"/>
              </w:rPr>
            </w:pPr>
            <w:r>
              <w:rPr>
                <w:rFonts w:ascii="宋体" w:hAnsi="宋体" w:cs="宋体" w:eastAsia="宋体" w:hint="default"/>
                <w:spacing w:val="-4"/>
                <w:sz w:val="21"/>
                <w:szCs w:val="21"/>
              </w:rPr>
              <w:t>期末数</w:t>
            </w:r>
          </w:p>
        </w:tc>
        <w:tc>
          <w:tcPr>
            <w:tcW w:w="3286"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left="295" w:right="0"/>
              <w:jc w:val="center"/>
              <w:rPr>
                <w:rFonts w:ascii="宋体" w:hAnsi="宋体" w:cs="宋体" w:eastAsia="宋体" w:hint="default"/>
                <w:sz w:val="21"/>
                <w:szCs w:val="21"/>
              </w:rPr>
            </w:pPr>
            <w:r>
              <w:rPr>
                <w:rFonts w:ascii="宋体" w:hAnsi="宋体" w:cs="宋体" w:eastAsia="宋体" w:hint="default"/>
                <w:spacing w:val="-4"/>
                <w:sz w:val="21"/>
                <w:szCs w:val="21"/>
              </w:rPr>
              <w:t>期初数</w:t>
            </w:r>
          </w:p>
        </w:tc>
      </w:tr>
      <w:tr>
        <w:trPr>
          <w:trHeight w:val="350" w:hRule="exact"/>
        </w:trPr>
        <w:tc>
          <w:tcPr>
            <w:tcW w:w="1742"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1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262,355.00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262,355.00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262,355.00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262,355.00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27"/>
          <w:szCs w:val="27"/>
        </w:rPr>
      </w:pPr>
    </w:p>
    <w:p>
      <w:pPr>
        <w:spacing w:before="36"/>
        <w:ind w:left="657"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应收账款</w:t>
      </w:r>
    </w:p>
    <w:p>
      <w:pPr>
        <w:spacing w:before="174"/>
        <w:ind w:left="59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before="174"/>
        <w:ind w:left="6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542"/>
        <w:gridCol w:w="1894"/>
        <w:gridCol w:w="1265"/>
        <w:gridCol w:w="1738"/>
        <w:gridCol w:w="1104"/>
      </w:tblGrid>
      <w:tr>
        <w:trPr>
          <w:trHeight w:val="362" w:hRule="exact"/>
        </w:trPr>
        <w:tc>
          <w:tcPr>
            <w:tcW w:w="2542"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00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62" w:hRule="exact"/>
        </w:trPr>
        <w:tc>
          <w:tcPr>
            <w:tcW w:w="2542" w:type="dxa"/>
            <w:vMerge/>
            <w:tcBorders>
              <w:left w:val="nil" w:sz="6" w:space="0" w:color="auto"/>
              <w:right w:val="single" w:sz="4" w:space="0" w:color="000000"/>
            </w:tcBorders>
          </w:tcPr>
          <w:p>
            <w:pPr/>
          </w:p>
        </w:tc>
        <w:tc>
          <w:tcPr>
            <w:tcW w:w="3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2542" w:type="dxa"/>
            <w:vMerge/>
            <w:tcBorders>
              <w:left w:val="nil" w:sz="6" w:space="0" w:color="auto"/>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6"/>
              <w:jc w:val="center"/>
              <w:rPr>
                <w:rFonts w:ascii="宋体" w:hAnsi="宋体" w:cs="宋体" w:eastAsia="宋体" w:hint="default"/>
                <w:sz w:val="21"/>
                <w:szCs w:val="21"/>
              </w:rPr>
            </w:pPr>
            <w:r>
              <w:rPr>
                <w:rFonts w:ascii="宋体" w:hAnsi="宋体" w:cs="宋体" w:eastAsia="宋体" w:hint="default"/>
                <w:sz w:val="21"/>
                <w:szCs w:val="21"/>
              </w:rPr>
              <w:t>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7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4"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坏账准备</w:t>
            </w:r>
          </w:p>
        </w:tc>
        <w:tc>
          <w:tcPr>
            <w:tcW w:w="18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56,889,430.08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2,858,094.29</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5.02</w:t>
            </w:r>
          </w:p>
        </w:tc>
      </w:tr>
      <w:tr>
        <w:trPr>
          <w:trHeight w:val="497"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56,889,430.08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2,858,094.29</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5.02</w:t>
            </w:r>
          </w:p>
        </w:tc>
      </w:tr>
      <w:tr>
        <w:trPr>
          <w:trHeight w:val="499"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w:t>
            </w:r>
          </w:p>
        </w:tc>
        <w:tc>
          <w:tcPr>
            <w:tcW w:w="18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877" w:footer="983" w:top="1100" w:bottom="1180" w:left="1560" w:right="1320"/>
        </w:sectPr>
      </w:pPr>
    </w:p>
    <w:p>
      <w:pPr>
        <w:spacing w:line="240" w:lineRule="auto" w:before="8"/>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2542"/>
        <w:gridCol w:w="1894"/>
        <w:gridCol w:w="1265"/>
        <w:gridCol w:w="1738"/>
        <w:gridCol w:w="1104"/>
      </w:tblGrid>
      <w:tr>
        <w:trPr>
          <w:trHeight w:val="492"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9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5" w:right="0"/>
              <w:jc w:val="left"/>
              <w:rPr>
                <w:rFonts w:ascii="宋体" w:hAnsi="宋体" w:cs="宋体" w:eastAsia="宋体" w:hint="default"/>
                <w:sz w:val="21"/>
                <w:szCs w:val="21"/>
              </w:rPr>
            </w:pPr>
            <w:r>
              <w:rPr>
                <w:rFonts w:ascii="宋体"/>
                <w:sz w:val="21"/>
              </w:rPr>
              <w:t>56,889,430.08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2" w:right="0"/>
              <w:jc w:val="left"/>
              <w:rPr>
                <w:rFonts w:ascii="宋体" w:hAnsi="宋体" w:cs="宋体" w:eastAsia="宋体" w:hint="default"/>
                <w:sz w:val="21"/>
                <w:szCs w:val="21"/>
              </w:rPr>
            </w:pPr>
            <w:r>
              <w:rPr>
                <w:rFonts w:ascii="宋体"/>
                <w:sz w:val="21"/>
              </w:rPr>
              <w:t>2,858,094.29</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568" w:right="0"/>
              <w:jc w:val="left"/>
              <w:rPr>
                <w:rFonts w:ascii="宋体" w:hAnsi="宋体" w:cs="宋体" w:eastAsia="宋体" w:hint="default"/>
                <w:sz w:val="21"/>
                <w:szCs w:val="21"/>
              </w:rPr>
            </w:pPr>
            <w:r>
              <w:rPr>
                <w:rFonts w:ascii="宋体"/>
                <w:sz w:val="21"/>
              </w:rPr>
              <w:t>5.02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290" w:type="dxa"/>
        <w:tblLayout w:type="fixed"/>
        <w:tblCellMar>
          <w:top w:w="0" w:type="dxa"/>
          <w:left w:w="0" w:type="dxa"/>
          <w:bottom w:w="0" w:type="dxa"/>
          <w:right w:w="0" w:type="dxa"/>
        </w:tblCellMar>
        <w:tblLook w:val="01E0"/>
      </w:tblPr>
      <w:tblGrid>
        <w:gridCol w:w="2645"/>
        <w:gridCol w:w="1949"/>
        <w:gridCol w:w="1106"/>
        <w:gridCol w:w="1738"/>
        <w:gridCol w:w="1104"/>
      </w:tblGrid>
      <w:tr>
        <w:trPr>
          <w:trHeight w:val="362" w:hRule="exact"/>
        </w:trPr>
        <w:tc>
          <w:tcPr>
            <w:tcW w:w="264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89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2" w:hRule="exact"/>
        </w:trPr>
        <w:tc>
          <w:tcPr>
            <w:tcW w:w="2645" w:type="dxa"/>
            <w:vMerge/>
            <w:tcBorders>
              <w:left w:val="nil" w:sz="6" w:space="0" w:color="auto"/>
              <w:right w:val="single" w:sz="4" w:space="0" w:color="000000"/>
            </w:tcBorders>
          </w:tcPr>
          <w:p>
            <w:pP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2645" w:type="dxa"/>
            <w:vMerge/>
            <w:tcBorders>
              <w:left w:val="nil" w:sz="6" w:space="0" w:color="auto"/>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7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7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6"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98"/>
              <w:jc w:val="left"/>
              <w:rPr>
                <w:rFonts w:ascii="宋体" w:hAnsi="宋体" w:cs="宋体" w:eastAsia="宋体" w:hint="default"/>
                <w:sz w:val="21"/>
                <w:szCs w:val="21"/>
              </w:rPr>
            </w:pPr>
            <w:r>
              <w:rPr>
                <w:rFonts w:ascii="宋体" w:hAnsi="宋体" w:cs="宋体" w:eastAsia="宋体" w:hint="default"/>
                <w:spacing w:val="7"/>
                <w:sz w:val="21"/>
                <w:szCs w:val="21"/>
              </w:rPr>
              <w:t>单项金额重大并单项计提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坏账准备</w:t>
            </w:r>
          </w:p>
        </w:tc>
        <w:tc>
          <w:tcPr>
            <w:tcW w:w="194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4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48,660,103.73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2,433,005.18</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5.00</w:t>
            </w:r>
          </w:p>
        </w:tc>
      </w:tr>
      <w:tr>
        <w:trPr>
          <w:trHeight w:val="499"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71"/>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48,660,103.73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2,433,005.18</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5.00</w:t>
            </w:r>
          </w:p>
        </w:tc>
      </w:tr>
      <w:tr>
        <w:trPr>
          <w:trHeight w:val="634"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7"/>
                <w:sz w:val="21"/>
                <w:szCs w:val="21"/>
              </w:rPr>
              <w:t>单项金额虽不重大但单项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计提坏账准备</w:t>
            </w:r>
          </w:p>
        </w:tc>
        <w:tc>
          <w:tcPr>
            <w:tcW w:w="194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48,660,103.73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100.00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2,433,005.18</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5.00</w:t>
            </w:r>
          </w:p>
        </w:tc>
      </w:tr>
    </w:tbl>
    <w:p>
      <w:pPr>
        <w:spacing w:before="4"/>
        <w:ind w:left="837" w:right="172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组合中，采用账龄分析法计提坏账准备的应收账款</w:t>
      </w:r>
    </w:p>
    <w:p>
      <w:pPr>
        <w:spacing w:line="240" w:lineRule="auto" w:before="1"/>
        <w:rPr>
          <w:rFonts w:ascii="宋体" w:hAnsi="宋体" w:cs="宋体" w:eastAsia="宋体" w:hint="default"/>
          <w:sz w:val="16"/>
          <w:szCs w:val="16"/>
        </w:rPr>
      </w:pPr>
    </w:p>
    <w:tbl>
      <w:tblPr>
        <w:tblW w:w="0" w:type="auto"/>
        <w:jc w:val="left"/>
        <w:tblInd w:w="290" w:type="dxa"/>
        <w:tblLayout w:type="fixed"/>
        <w:tblCellMar>
          <w:top w:w="0" w:type="dxa"/>
          <w:left w:w="0" w:type="dxa"/>
          <w:bottom w:w="0" w:type="dxa"/>
          <w:right w:w="0" w:type="dxa"/>
        </w:tblCellMar>
        <w:tblLook w:val="01E0"/>
      </w:tblPr>
      <w:tblGrid>
        <w:gridCol w:w="1030"/>
        <w:gridCol w:w="1589"/>
        <w:gridCol w:w="874"/>
        <w:gridCol w:w="1445"/>
        <w:gridCol w:w="1387"/>
        <w:gridCol w:w="922"/>
        <w:gridCol w:w="1296"/>
      </w:tblGrid>
      <w:tr>
        <w:trPr>
          <w:trHeight w:val="350" w:hRule="exact"/>
        </w:trPr>
        <w:tc>
          <w:tcPr>
            <w:tcW w:w="103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39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30" w:type="dxa"/>
            <w:vMerge/>
            <w:tcBorders>
              <w:left w:val="nil" w:sz="6" w:space="0" w:color="auto"/>
              <w:right w:val="single" w:sz="4" w:space="0" w:color="000000"/>
            </w:tcBorders>
          </w:tcPr>
          <w:p>
            <w:pPr/>
          </w:p>
        </w:tc>
        <w:tc>
          <w:tcPr>
            <w:tcW w:w="2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30" w:type="dxa"/>
            <w:vMerge/>
            <w:tcBorders>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4"/>
              <w:jc w:val="right"/>
              <w:rPr>
                <w:rFonts w:ascii="宋体" w:hAnsi="宋体" w:cs="宋体" w:eastAsia="宋体" w:hint="default"/>
                <w:sz w:val="18"/>
                <w:szCs w:val="18"/>
              </w:rPr>
            </w:pPr>
            <w:r>
              <w:rPr>
                <w:rFonts w:ascii="宋体" w:hAnsi="宋体" w:cs="宋体" w:eastAsia="宋体" w:hint="default"/>
                <w:sz w:val="18"/>
                <w:szCs w:val="18"/>
              </w:rPr>
              <w:t>比例(%)</w:t>
            </w:r>
          </w:p>
        </w:tc>
        <w:tc>
          <w:tcPr>
            <w:tcW w:w="1445"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vMerge/>
            <w:tcBorders>
              <w:left w:val="single" w:sz="4" w:space="0" w:color="000000"/>
              <w:bottom w:val="single" w:sz="4" w:space="0" w:color="000000"/>
              <w:right w:val="nil" w:sz="6" w:space="0" w:color="auto"/>
            </w:tcBorders>
          </w:tcPr>
          <w:p>
            <w:pPr/>
          </w:p>
        </w:tc>
      </w:tr>
      <w:tr>
        <w:trPr>
          <w:trHeight w:val="442"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56,616,974.17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99.52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2,830,848.70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48,660,103.73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2,433,005.18</w:t>
            </w:r>
          </w:p>
        </w:tc>
      </w:tr>
      <w:tr>
        <w:trPr>
          <w:trHeight w:val="439"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272,455.91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0.48</w:t>
            </w:r>
            <w:r>
              <w:rPr>
                <w:rFonts w:ascii="宋体"/>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27,245.59</w:t>
            </w:r>
          </w:p>
        </w:tc>
        <w:tc>
          <w:tcPr>
            <w:tcW w:w="138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56,889,430.08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2,858,094.29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48,660,103.73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8"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2,433,005.18</w:t>
            </w:r>
          </w:p>
        </w:tc>
      </w:tr>
    </w:tbl>
    <w:p>
      <w:pPr>
        <w:spacing w:line="388" w:lineRule="auto" w:before="4"/>
        <w:ind w:left="837" w:right="172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557"/>
        <w:gridCol w:w="1116"/>
        <w:gridCol w:w="1579"/>
        <w:gridCol w:w="1133"/>
        <w:gridCol w:w="1560"/>
      </w:tblGrid>
      <w:tr>
        <w:trPr>
          <w:trHeight w:val="674"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446" w:right="24"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5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299" w:right="43" w:hanging="264"/>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w w:val="100"/>
                <w:sz w:val="21"/>
                <w:szCs w:val="21"/>
              </w:rPr>
              <w:t> </w:t>
            </w:r>
            <w:r>
              <w:rPr>
                <w:rFonts w:ascii="宋体" w:hAnsi="宋体" w:cs="宋体" w:eastAsia="宋体" w:hint="default"/>
                <w:sz w:val="21"/>
                <w:szCs w:val="21"/>
              </w:rPr>
              <w:t>的比例(%)</w:t>
            </w:r>
          </w:p>
        </w:tc>
      </w:tr>
      <w:tr>
        <w:trPr>
          <w:trHeight w:val="499"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UNIVERSAL SURVEILLANCE</w:t>
            </w:r>
            <w:r>
              <w:rPr>
                <w:rFonts w:ascii="宋体"/>
                <w:spacing w:val="-4"/>
                <w:sz w:val="21"/>
              </w:rPr>
              <w:t> </w:t>
            </w:r>
            <w:r>
              <w:rPr>
                <w:rFonts w:ascii="宋体"/>
                <w:sz w:val="21"/>
              </w:rPr>
              <w:t>SYSTEMS</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11,671,786.57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20.52</w:t>
            </w:r>
          </w:p>
        </w:tc>
      </w:tr>
      <w:tr>
        <w:trPr>
          <w:trHeight w:val="499"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NEDAP ASIA</w:t>
            </w:r>
            <w:r>
              <w:rPr>
                <w:rFonts w:ascii="宋体"/>
                <w:spacing w:val="2"/>
                <w:sz w:val="21"/>
              </w:rPr>
              <w:t> </w:t>
            </w:r>
            <w:r>
              <w:rPr>
                <w:rFonts w:ascii="宋体"/>
                <w:sz w:val="21"/>
              </w:rPr>
              <w:t>LTD</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7,952,260.48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13.98</w:t>
            </w:r>
          </w:p>
        </w:tc>
      </w:tr>
      <w:tr>
        <w:trPr>
          <w:trHeight w:val="497"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GUNNEBO GATEWAY BRASIL</w:t>
            </w:r>
            <w:r>
              <w:rPr>
                <w:rFonts w:ascii="宋体"/>
                <w:spacing w:val="-5"/>
                <w:sz w:val="21"/>
              </w:rPr>
              <w:t> </w:t>
            </w:r>
            <w:r>
              <w:rPr>
                <w:rFonts w:ascii="宋体"/>
                <w:sz w:val="21"/>
              </w:rPr>
              <w:t>S/A</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7,187,238.94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12.63</w:t>
            </w:r>
          </w:p>
        </w:tc>
      </w:tr>
      <w:tr>
        <w:trPr>
          <w:trHeight w:val="499"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GL Group</w:t>
            </w:r>
            <w:r>
              <w:rPr>
                <w:rFonts w:ascii="宋体"/>
                <w:spacing w:val="-1"/>
                <w:sz w:val="21"/>
              </w:rPr>
              <w:t> </w:t>
            </w:r>
            <w:r>
              <w:rPr>
                <w:rFonts w:ascii="宋体"/>
                <w:sz w:val="21"/>
              </w:rPr>
              <w:t>S.A.</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宋体" w:hAnsi="宋体" w:cs="宋体" w:eastAsia="宋体" w:hint="default"/>
                <w:sz w:val="21"/>
                <w:szCs w:val="21"/>
              </w:rPr>
            </w:pPr>
            <w:r>
              <w:rPr>
                <w:rFonts w:ascii="宋体"/>
                <w:spacing w:val="-1"/>
                <w:sz w:val="21"/>
              </w:rPr>
              <w:t>3,965,134.90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6.97</w:t>
            </w:r>
          </w:p>
        </w:tc>
      </w:tr>
      <w:tr>
        <w:trPr>
          <w:trHeight w:val="499"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GUNNEBO GATEWAY</w:t>
            </w:r>
            <w:r>
              <w:rPr>
                <w:rFonts w:ascii="宋体"/>
                <w:spacing w:val="-1"/>
                <w:sz w:val="21"/>
              </w:rPr>
              <w:t> </w:t>
            </w:r>
            <w:r>
              <w:rPr>
                <w:rFonts w:ascii="宋体"/>
                <w:sz w:val="21"/>
              </w:rPr>
              <w:t>AB</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2,484,980.08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z w:val="21"/>
              </w:rPr>
              <w:t>4.37</w:t>
            </w:r>
          </w:p>
        </w:tc>
      </w:tr>
      <w:tr>
        <w:trPr>
          <w:trHeight w:val="499"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33,261,400.97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58.47</w:t>
            </w:r>
          </w:p>
        </w:tc>
      </w:tr>
    </w:tbl>
    <w:p>
      <w:pPr>
        <w:spacing w:before="4"/>
        <w:ind w:left="837" w:right="172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期末无其他应收关联方账款。</w:t>
      </w:r>
    </w:p>
    <w:p>
      <w:pPr>
        <w:spacing w:after="0"/>
        <w:jc w:val="left"/>
        <w:rPr>
          <w:rFonts w:ascii="宋体" w:hAnsi="宋体" w:cs="宋体" w:eastAsia="宋体" w:hint="default"/>
          <w:sz w:val="21"/>
          <w:szCs w:val="21"/>
        </w:rPr>
        <w:sectPr>
          <w:pgSz w:w="11900" w:h="16840"/>
          <w:pgMar w:header="877" w:footer="983" w:top="1100" w:bottom="1180" w:left="138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117" w:right="722"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预付款项</w:t>
      </w:r>
    </w:p>
    <w:p>
      <w:pPr>
        <w:spacing w:before="174"/>
        <w:ind w:left="1117" w:right="72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账龄分析</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109"/>
        <w:gridCol w:w="1459"/>
        <w:gridCol w:w="850"/>
        <w:gridCol w:w="425"/>
        <w:gridCol w:w="1402"/>
        <w:gridCol w:w="1574"/>
        <w:gridCol w:w="852"/>
        <w:gridCol w:w="425"/>
        <w:gridCol w:w="1416"/>
      </w:tblGrid>
      <w:tr>
        <w:trPr>
          <w:trHeight w:val="348" w:hRule="exact"/>
        </w:trPr>
        <w:tc>
          <w:tcPr>
            <w:tcW w:w="110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41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6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1109" w:type="dxa"/>
            <w:vMerge/>
            <w:tcBorders>
              <w:left w:val="nil" w:sz="6" w:space="0" w:color="auto"/>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26"/>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w w:val="99"/>
                <w:sz w:val="18"/>
                <w:szCs w:val="18"/>
              </w:rPr>
              <w:t> </w:t>
            </w:r>
            <w:r>
              <w:rPr>
                <w:rFonts w:ascii="宋体" w:hAnsi="宋体" w:cs="宋体" w:eastAsia="宋体" w:hint="default"/>
                <w:sz w:val="18"/>
                <w:szCs w:val="18"/>
              </w:rPr>
              <w:t>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26"/>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w w:val="99"/>
                <w:sz w:val="18"/>
                <w:szCs w:val="18"/>
              </w:rPr>
              <w:t> </w:t>
            </w:r>
            <w:r>
              <w:rPr>
                <w:rFonts w:ascii="宋体" w:hAnsi="宋体" w:cs="宋体" w:eastAsia="宋体" w:hint="default"/>
                <w:sz w:val="18"/>
                <w:szCs w:val="18"/>
              </w:rPr>
              <w:t>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9"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年以内</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6,522,265.68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92.94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6,522,265.68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18"/>
                <w:szCs w:val="18"/>
              </w:rPr>
            </w:pPr>
            <w:r>
              <w:rPr>
                <w:rFonts w:ascii="宋体"/>
                <w:spacing w:val="-1"/>
                <w:sz w:val="18"/>
              </w:rPr>
              <w:t>8,779,113.09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96.22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8,779,113.09</w:t>
            </w:r>
          </w:p>
        </w:tc>
      </w:tr>
      <w:tr>
        <w:trPr>
          <w:trHeight w:val="439"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431,634.00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6.15</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431,634.00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18"/>
                <w:szCs w:val="18"/>
              </w:rPr>
            </w:pPr>
            <w:r>
              <w:rPr>
                <w:rFonts w:ascii="宋体"/>
                <w:spacing w:val="-1"/>
                <w:sz w:val="18"/>
              </w:rPr>
              <w:t>286,631.10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3.14</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286,631.10</w:t>
            </w:r>
          </w:p>
        </w:tc>
      </w:tr>
      <w:tr>
        <w:trPr>
          <w:trHeight w:val="44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0.61</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18"/>
                <w:szCs w:val="18"/>
              </w:rPr>
            </w:pPr>
            <w:r>
              <w:rPr>
                <w:rFonts w:ascii="宋体"/>
                <w:spacing w:val="-1"/>
                <w:sz w:val="18"/>
              </w:rPr>
              <w:t>58,369.91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0.64</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58,369.91</w:t>
            </w:r>
          </w:p>
        </w:tc>
      </w:tr>
      <w:tr>
        <w:trPr>
          <w:trHeight w:val="439"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年以上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21,006.00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0.30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21,006.00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7,017,905.68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7,017,905.68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18"/>
                <w:szCs w:val="18"/>
              </w:rPr>
            </w:pPr>
            <w:r>
              <w:rPr>
                <w:rFonts w:ascii="宋体"/>
                <w:spacing w:val="-1"/>
                <w:sz w:val="18"/>
              </w:rPr>
              <w:t>9,124,114.10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9,124,114.10</w:t>
            </w:r>
          </w:p>
        </w:tc>
      </w:tr>
    </w:tbl>
    <w:p>
      <w:pPr>
        <w:spacing w:before="4"/>
        <w:ind w:left="1117" w:right="72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2"/>
        <w:rPr>
          <w:rFonts w:ascii="宋体" w:hAnsi="宋体" w:cs="宋体" w:eastAsia="宋体" w:hint="default"/>
          <w:sz w:val="15"/>
          <w:szCs w:val="15"/>
        </w:rPr>
      </w:pPr>
    </w:p>
    <w:tbl>
      <w:tblPr>
        <w:tblW w:w="0" w:type="auto"/>
        <w:jc w:val="left"/>
        <w:tblInd w:w="251" w:type="dxa"/>
        <w:tblLayout w:type="fixed"/>
        <w:tblCellMar>
          <w:top w:w="0" w:type="dxa"/>
          <w:left w:w="0" w:type="dxa"/>
          <w:bottom w:w="0" w:type="dxa"/>
          <w:right w:w="0" w:type="dxa"/>
        </w:tblCellMar>
        <w:tblLook w:val="01E0"/>
      </w:tblPr>
      <w:tblGrid>
        <w:gridCol w:w="3562"/>
        <w:gridCol w:w="1358"/>
        <w:gridCol w:w="1476"/>
        <w:gridCol w:w="1133"/>
        <w:gridCol w:w="1553"/>
      </w:tblGrid>
      <w:tr>
        <w:trPr>
          <w:trHeight w:val="499"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99"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杭州嘉创塑胶电子有限公司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1,354,166.00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497"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sz w:val="21"/>
              </w:rPr>
              <w:t>GUNNEBO GATEWAY</w:t>
            </w:r>
            <w:r>
              <w:rPr>
                <w:rFonts w:ascii="宋体"/>
                <w:spacing w:val="-1"/>
                <w:sz w:val="21"/>
              </w:rPr>
              <w:t> </w:t>
            </w:r>
            <w:r>
              <w:rPr>
                <w:rFonts w:ascii="宋体"/>
                <w:sz w:val="21"/>
              </w:rPr>
              <w:t>AB</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961,427.03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499"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杭州凡诺电子有限公司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708,440.00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499"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宁海县合益塑胶模具厂（普通合伙）</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517,150.00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499"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科通通信技术（深圳）有限公司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382,625.00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年之内</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497"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3,923,808.03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bl>
    <w:p>
      <w:pPr>
        <w:spacing w:before="4"/>
        <w:ind w:left="1117" w:right="72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期末无预付持有公司</w:t>
      </w:r>
      <w:r>
        <w:rPr>
          <w:rFonts w:ascii="宋体" w:hAnsi="宋体" w:cs="宋体" w:eastAsia="宋体" w:hint="default"/>
          <w:spacing w:val="-58"/>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117" w:right="722"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应收利息</w:t>
      </w:r>
    </w:p>
    <w:p>
      <w:pPr>
        <w:spacing w:line="240" w:lineRule="auto" w:before="12"/>
        <w:rPr>
          <w:rFonts w:ascii="宋体" w:hAnsi="宋体" w:cs="宋体" w:eastAsia="宋体" w:hint="default"/>
          <w:sz w:val="15"/>
          <w:szCs w:val="15"/>
        </w:rPr>
      </w:pPr>
    </w:p>
    <w:tbl>
      <w:tblPr>
        <w:tblW w:w="0" w:type="auto"/>
        <w:jc w:val="left"/>
        <w:tblInd w:w="570" w:type="dxa"/>
        <w:tblLayout w:type="fixed"/>
        <w:tblCellMar>
          <w:top w:w="0" w:type="dxa"/>
          <w:left w:w="0" w:type="dxa"/>
          <w:bottom w:w="0" w:type="dxa"/>
          <w:right w:w="0" w:type="dxa"/>
        </w:tblCellMar>
        <w:tblLook w:val="01E0"/>
      </w:tblPr>
      <w:tblGrid>
        <w:gridCol w:w="1920"/>
        <w:gridCol w:w="1642"/>
        <w:gridCol w:w="1584"/>
        <w:gridCol w:w="1639"/>
        <w:gridCol w:w="1757"/>
      </w:tblGrid>
      <w:tr>
        <w:trPr>
          <w:trHeight w:val="499"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5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9"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
              <w:jc w:val="center"/>
              <w:rPr>
                <w:rFonts w:ascii="宋体" w:hAnsi="宋体" w:cs="宋体" w:eastAsia="宋体" w:hint="default"/>
                <w:sz w:val="21"/>
                <w:szCs w:val="21"/>
              </w:rPr>
            </w:pPr>
            <w:r>
              <w:rPr>
                <w:rFonts w:ascii="宋体"/>
                <w:sz w:val="21"/>
              </w:rPr>
              <w:t>25,018,422.60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23,211,635.46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9" w:right="0"/>
              <w:jc w:val="center"/>
              <w:rPr>
                <w:rFonts w:ascii="宋体" w:hAnsi="宋体" w:cs="宋体" w:eastAsia="宋体" w:hint="default"/>
                <w:sz w:val="21"/>
                <w:szCs w:val="21"/>
              </w:rPr>
            </w:pPr>
            <w:r>
              <w:rPr>
                <w:rFonts w:ascii="宋体"/>
                <w:sz w:val="21"/>
              </w:rPr>
              <w:t>24,280,559.16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23,949,498.90</w:t>
            </w:r>
          </w:p>
        </w:tc>
      </w:tr>
      <w:tr>
        <w:trPr>
          <w:trHeight w:val="499" w:hRule="exact"/>
        </w:trPr>
        <w:tc>
          <w:tcPr>
            <w:tcW w:w="192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
              <w:jc w:val="center"/>
              <w:rPr>
                <w:rFonts w:ascii="宋体" w:hAnsi="宋体" w:cs="宋体" w:eastAsia="宋体" w:hint="default"/>
                <w:sz w:val="21"/>
                <w:szCs w:val="21"/>
              </w:rPr>
            </w:pPr>
            <w:r>
              <w:rPr>
                <w:rFonts w:ascii="宋体"/>
                <w:sz w:val="21"/>
              </w:rPr>
              <w:t>25,018,422.60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23,211,635.46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9" w:right="0"/>
              <w:jc w:val="center"/>
              <w:rPr>
                <w:rFonts w:ascii="宋体" w:hAnsi="宋体" w:cs="宋体" w:eastAsia="宋体" w:hint="default"/>
                <w:sz w:val="21"/>
                <w:szCs w:val="21"/>
              </w:rPr>
            </w:pPr>
            <w:r>
              <w:rPr>
                <w:rFonts w:ascii="宋体"/>
                <w:sz w:val="21"/>
              </w:rPr>
              <w:t>24,280,559.16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23,949,498.90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1117" w:right="722" w:firstLine="0"/>
        <w:jc w:val="left"/>
        <w:rPr>
          <w:rFonts w:ascii="宋体" w:hAnsi="宋体" w:cs="宋体" w:eastAsia="宋体" w:hint="default"/>
          <w:sz w:val="21"/>
          <w:szCs w:val="21"/>
        </w:rPr>
      </w:pPr>
      <w:r>
        <w:rPr>
          <w:rFonts w:ascii="宋体" w:hAnsi="宋体" w:cs="宋体" w:eastAsia="宋体" w:hint="default"/>
          <w:sz w:val="21"/>
          <w:szCs w:val="21"/>
        </w:rPr>
        <w:t>7. 其他应收款</w:t>
      </w:r>
    </w:p>
    <w:p>
      <w:pPr>
        <w:spacing w:before="174"/>
        <w:ind w:left="1117" w:right="72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before="174"/>
        <w:ind w:left="1117" w:right="72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
        <w:rPr>
          <w:rFonts w:ascii="宋体" w:hAnsi="宋体" w:cs="宋体" w:eastAsia="宋体" w:hint="default"/>
          <w:sz w:val="16"/>
          <w:szCs w:val="16"/>
        </w:rPr>
      </w:pPr>
    </w:p>
    <w:tbl>
      <w:tblPr>
        <w:tblW w:w="0" w:type="auto"/>
        <w:jc w:val="left"/>
        <w:tblInd w:w="591" w:type="dxa"/>
        <w:tblLayout w:type="fixed"/>
        <w:tblCellMar>
          <w:top w:w="0" w:type="dxa"/>
          <w:left w:w="0" w:type="dxa"/>
          <w:bottom w:w="0" w:type="dxa"/>
          <w:right w:w="0" w:type="dxa"/>
        </w:tblCellMar>
        <w:tblLook w:val="01E0"/>
      </w:tblPr>
      <w:tblGrid>
        <w:gridCol w:w="3134"/>
        <w:gridCol w:w="2873"/>
        <w:gridCol w:w="2506"/>
      </w:tblGrid>
      <w:tr>
        <w:trPr>
          <w:trHeight w:val="362" w:hRule="exact"/>
        </w:trPr>
        <w:tc>
          <w:tcPr>
            <w:tcW w:w="3134" w:type="dxa"/>
            <w:vMerge w:val="restart"/>
            <w:tcBorders>
              <w:top w:val="single" w:sz="4" w:space="0" w:color="000000"/>
              <w:left w:val="nil" w:sz="6" w:space="0" w:color="auto"/>
              <w:right w:val="single" w:sz="4" w:space="0" w:color="000000"/>
            </w:tcBorders>
          </w:tcPr>
          <w:p>
            <w:pPr>
              <w:pStyle w:val="TableParagraph"/>
              <w:tabs>
                <w:tab w:pos="734" w:val="left" w:leader="none"/>
              </w:tabs>
              <w:spacing w:line="240" w:lineRule="auto" w:before="4"/>
              <w:ind w:left="311"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3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62" w:hRule="exact"/>
        </w:trPr>
        <w:tc>
          <w:tcPr>
            <w:tcW w:w="3134" w:type="dxa"/>
            <w:vMerge/>
            <w:tcBorders>
              <w:left w:val="nil" w:sz="6" w:space="0" w:color="auto"/>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30"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pgSz w:w="11900" w:h="16840"/>
          <w:pgMar w:header="877" w:footer="983" w:top="1100" w:bottom="1180" w:left="1100" w:right="1060"/>
        </w:sectPr>
      </w:pPr>
    </w:p>
    <w:p>
      <w:pPr>
        <w:spacing w:line="240" w:lineRule="auto" w:before="8"/>
        <w:rPr>
          <w:rFonts w:ascii="宋体" w:hAnsi="宋体" w:cs="宋体" w:eastAsia="宋体" w:hint="default"/>
          <w:sz w:val="24"/>
          <w:szCs w:val="24"/>
        </w:rPr>
      </w:pPr>
    </w:p>
    <w:tbl>
      <w:tblPr>
        <w:tblW w:w="0" w:type="auto"/>
        <w:jc w:val="left"/>
        <w:tblInd w:w="430" w:type="dxa"/>
        <w:tblLayout w:type="fixed"/>
        <w:tblCellMar>
          <w:top w:w="0" w:type="dxa"/>
          <w:left w:w="0" w:type="dxa"/>
          <w:bottom w:w="0" w:type="dxa"/>
          <w:right w:w="0" w:type="dxa"/>
        </w:tblCellMar>
        <w:tblLook w:val="01E0"/>
      </w:tblPr>
      <w:tblGrid>
        <w:gridCol w:w="3156"/>
        <w:gridCol w:w="1774"/>
        <w:gridCol w:w="1099"/>
        <w:gridCol w:w="1570"/>
        <w:gridCol w:w="943"/>
      </w:tblGrid>
      <w:tr>
        <w:trPr>
          <w:trHeight w:val="362" w:hRule="exact"/>
        </w:trPr>
        <w:tc>
          <w:tcPr>
            <w:tcW w:w="3156" w:type="dxa"/>
            <w:tcBorders>
              <w:top w:val="single" w:sz="4" w:space="0" w:color="000000"/>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center"/>
              <w:rPr>
                <w:rFonts w:ascii="宋体" w:hAnsi="宋体" w:cs="宋体" w:eastAsia="宋体" w:hint="default"/>
                <w:sz w:val="21"/>
                <w:szCs w:val="21"/>
              </w:rPr>
            </w:pPr>
            <w:r>
              <w:rPr>
                <w:rFonts w:ascii="宋体" w:hAnsi="宋体" w:cs="宋体" w:eastAsia="宋体" w:hint="default"/>
                <w:sz w:val="21"/>
                <w:szCs w:val="21"/>
              </w:rPr>
              <w:t>金额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5"/>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34"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准备</w:t>
            </w:r>
          </w:p>
        </w:tc>
        <w:tc>
          <w:tcPr>
            <w:tcW w:w="177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7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6,039,045.77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312,518.94</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5.17</w:t>
            </w:r>
          </w:p>
        </w:tc>
      </w:tr>
      <w:tr>
        <w:trPr>
          <w:trHeight w:val="499"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6,039,045.77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312,518.94</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5.17</w:t>
            </w:r>
          </w:p>
        </w:tc>
      </w:tr>
      <w:tr>
        <w:trPr>
          <w:trHeight w:val="634"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w:t>
            </w:r>
          </w:p>
        </w:tc>
        <w:tc>
          <w:tcPr>
            <w:tcW w:w="177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6,039,045.77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z w:val="21"/>
              </w:rPr>
              <w:t>100.00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312,518.94</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430" w:type="dxa"/>
        <w:tblLayout w:type="fixed"/>
        <w:tblCellMar>
          <w:top w:w="0" w:type="dxa"/>
          <w:left w:w="0" w:type="dxa"/>
          <w:bottom w:w="0" w:type="dxa"/>
          <w:right w:w="0" w:type="dxa"/>
        </w:tblCellMar>
        <w:tblLook w:val="01E0"/>
      </w:tblPr>
      <w:tblGrid>
        <w:gridCol w:w="3103"/>
        <w:gridCol w:w="1757"/>
        <w:gridCol w:w="1157"/>
        <w:gridCol w:w="1572"/>
        <w:gridCol w:w="953"/>
      </w:tblGrid>
      <w:tr>
        <w:trPr>
          <w:trHeight w:val="362" w:hRule="exact"/>
        </w:trPr>
        <w:tc>
          <w:tcPr>
            <w:tcW w:w="310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43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2" w:hRule="exact"/>
        </w:trPr>
        <w:tc>
          <w:tcPr>
            <w:tcW w:w="3103" w:type="dxa"/>
            <w:vMerge/>
            <w:tcBorders>
              <w:left w:val="nil" w:sz="6" w:space="0" w:color="auto"/>
              <w:right w:val="single" w:sz="4" w:space="0" w:color="000000"/>
            </w:tcBorders>
          </w:tcPr>
          <w:p>
            <w:pP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3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3103" w:type="dxa"/>
            <w:vMerge/>
            <w:tcBorders>
              <w:left w:val="nil" w:sz="6" w:space="0" w:color="auto"/>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0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36"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98"/>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w:t>
            </w:r>
          </w:p>
        </w:tc>
        <w:tc>
          <w:tcPr>
            <w:tcW w:w="175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5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2,581,994.75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133,373.41</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5.17</w:t>
            </w:r>
          </w:p>
        </w:tc>
      </w:tr>
      <w:tr>
        <w:trPr>
          <w:trHeight w:val="499"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71"/>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2,581,994.75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133,373.41</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5.17</w:t>
            </w:r>
          </w:p>
        </w:tc>
      </w:tr>
      <w:tr>
        <w:trPr>
          <w:trHeight w:val="634"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坏账准备</w:t>
            </w:r>
          </w:p>
        </w:tc>
        <w:tc>
          <w:tcPr>
            <w:tcW w:w="175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1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2,581,994.75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133,373.41</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5.17</w:t>
            </w:r>
          </w:p>
        </w:tc>
      </w:tr>
    </w:tbl>
    <w:p>
      <w:pPr>
        <w:spacing w:before="4"/>
        <w:ind w:left="977" w:right="20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组合中，采用账龄分析法计提坏账准备的其他应收款</w:t>
      </w:r>
    </w:p>
    <w:p>
      <w:pPr>
        <w:spacing w:line="240" w:lineRule="auto" w:before="1"/>
        <w:rPr>
          <w:rFonts w:ascii="宋体" w:hAnsi="宋体" w:cs="宋体" w:eastAsia="宋体" w:hint="default"/>
          <w:sz w:val="16"/>
          <w:szCs w:val="16"/>
        </w:rPr>
      </w:pPr>
    </w:p>
    <w:tbl>
      <w:tblPr>
        <w:tblW w:w="0" w:type="auto"/>
        <w:jc w:val="left"/>
        <w:tblInd w:w="430" w:type="dxa"/>
        <w:tblLayout w:type="fixed"/>
        <w:tblCellMar>
          <w:top w:w="0" w:type="dxa"/>
          <w:left w:w="0" w:type="dxa"/>
          <w:bottom w:w="0" w:type="dxa"/>
          <w:right w:w="0" w:type="dxa"/>
        </w:tblCellMar>
        <w:tblLook w:val="01E0"/>
      </w:tblPr>
      <w:tblGrid>
        <w:gridCol w:w="1080"/>
        <w:gridCol w:w="1598"/>
        <w:gridCol w:w="890"/>
        <w:gridCol w:w="1243"/>
        <w:gridCol w:w="1421"/>
        <w:gridCol w:w="888"/>
        <w:gridCol w:w="1421"/>
      </w:tblGrid>
      <w:tr>
        <w:trPr>
          <w:trHeight w:val="350" w:hRule="exact"/>
        </w:trPr>
        <w:tc>
          <w:tcPr>
            <w:tcW w:w="108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37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80" w:type="dxa"/>
            <w:vMerge/>
            <w:tcBorders>
              <w:left w:val="nil" w:sz="6" w:space="0" w:color="auto"/>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80" w:type="dxa"/>
            <w:vMerge/>
            <w:tcBorders>
              <w:left w:val="nil" w:sz="6" w:space="0" w:color="auto"/>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4"/>
              <w:jc w:val="right"/>
              <w:rPr>
                <w:rFonts w:ascii="宋体" w:hAnsi="宋体" w:cs="宋体" w:eastAsia="宋体" w:hint="default"/>
                <w:sz w:val="18"/>
                <w:szCs w:val="18"/>
              </w:rPr>
            </w:pPr>
            <w:r>
              <w:rPr>
                <w:rFonts w:ascii="宋体" w:hAnsi="宋体" w:cs="宋体" w:eastAsia="宋体" w:hint="default"/>
                <w:sz w:val="18"/>
                <w:szCs w:val="18"/>
              </w:rPr>
              <w:t>比例(%)</w:t>
            </w:r>
          </w:p>
        </w:tc>
        <w:tc>
          <w:tcPr>
            <w:tcW w:w="1243"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421" w:type="dxa"/>
            <w:vMerge/>
            <w:tcBorders>
              <w:left w:val="single" w:sz="4" w:space="0" w:color="000000"/>
              <w:bottom w:val="single" w:sz="4" w:space="0" w:color="000000"/>
              <w:right w:val="nil" w:sz="6" w:space="0" w:color="auto"/>
            </w:tcBorders>
          </w:tcPr>
          <w:p>
            <w:pPr/>
          </w:p>
        </w:tc>
      </w:tr>
      <w:tr>
        <w:trPr>
          <w:trHeight w:val="44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5,853,046.78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96.92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292,652.34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2,553,260.07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98.89</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127,663.01</w:t>
            </w:r>
          </w:p>
        </w:tc>
      </w:tr>
      <w:tr>
        <w:trPr>
          <w:trHeight w:val="43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179,885.99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w w:val="95"/>
                <w:sz w:val="18"/>
              </w:rPr>
              <w:t>2.98</w:t>
            </w:r>
            <w:r>
              <w:rPr>
                <w:rFonts w:ascii="宋体"/>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17,988.60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18,050.00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w w:val="95"/>
                <w:sz w:val="18"/>
              </w:rPr>
              <w:t>0.70</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1,805.00</w:t>
            </w:r>
          </w:p>
        </w:tc>
      </w:tr>
      <w:tr>
        <w:trPr>
          <w:trHeight w:val="43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6,050.00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w w:val="95"/>
                <w:sz w:val="18"/>
              </w:rPr>
              <w:t>0.10</w:t>
            </w:r>
            <w:r>
              <w:rPr>
                <w:rFonts w:ascii="宋体"/>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1,815.00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9,684.68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0.38</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2,905.40</w:t>
            </w:r>
          </w:p>
        </w:tc>
      </w:tr>
      <w:tr>
        <w:trPr>
          <w:trHeight w:val="44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63.00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0.03</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1,000.00</w:t>
            </w:r>
          </w:p>
        </w:tc>
      </w:tr>
      <w:tr>
        <w:trPr>
          <w:trHeight w:val="43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6,039,045.77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312,518.94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2,581,994.75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133,373.41</w:t>
            </w:r>
          </w:p>
        </w:tc>
      </w:tr>
    </w:tbl>
    <w:p>
      <w:pPr>
        <w:spacing w:line="391" w:lineRule="auto" w:before="4"/>
        <w:ind w:left="977" w:right="200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51"/>
        <w:gridCol w:w="1075"/>
        <w:gridCol w:w="1476"/>
        <w:gridCol w:w="991"/>
        <w:gridCol w:w="1418"/>
        <w:gridCol w:w="1560"/>
      </w:tblGrid>
      <w:tr>
        <w:trPr>
          <w:trHeight w:val="674"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333" w:right="98"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532" w:right="50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9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31" w:right="7"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470" w:right="346" w:hanging="106"/>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bl>
    <w:p>
      <w:pPr>
        <w:spacing w:after="0" w:line="273" w:lineRule="auto"/>
        <w:jc w:val="left"/>
        <w:rPr>
          <w:rFonts w:ascii="宋体" w:hAnsi="宋体" w:cs="宋体" w:eastAsia="宋体" w:hint="default"/>
          <w:sz w:val="21"/>
          <w:szCs w:val="21"/>
        </w:rPr>
        <w:sectPr>
          <w:pgSz w:w="11900" w:h="16840"/>
          <w:pgMar w:header="877" w:footer="983" w:top="1100" w:bottom="1180" w:left="1240" w:right="106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851"/>
        <w:gridCol w:w="1075"/>
        <w:gridCol w:w="1476"/>
        <w:gridCol w:w="991"/>
        <w:gridCol w:w="1418"/>
        <w:gridCol w:w="1560"/>
      </w:tblGrid>
      <w:tr>
        <w:trPr>
          <w:trHeight w:val="49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2,719,813.78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45.04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1" w:right="0"/>
              <w:jc w:val="left"/>
              <w:rPr>
                <w:rFonts w:ascii="宋体" w:hAnsi="宋体" w:cs="宋体" w:eastAsia="宋体" w:hint="default"/>
                <w:sz w:val="21"/>
                <w:szCs w:val="21"/>
              </w:rPr>
            </w:pPr>
            <w:r>
              <w:rPr>
                <w:rFonts w:ascii="宋体" w:hAnsi="宋体" w:cs="宋体" w:eastAsia="宋体" w:hint="default"/>
                <w:sz w:val="21"/>
                <w:szCs w:val="21"/>
              </w:rPr>
              <w:t>出口退税款</w:t>
            </w:r>
          </w:p>
        </w:tc>
      </w:tr>
      <w:tr>
        <w:trPr>
          <w:trHeight w:val="497"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杭州钱江经济开发区财政局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1,670,000.00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27.65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1" w:right="0"/>
              <w:jc w:val="left"/>
              <w:rPr>
                <w:rFonts w:ascii="宋体" w:hAnsi="宋体" w:cs="宋体" w:eastAsia="宋体" w:hint="default"/>
                <w:sz w:val="21"/>
                <w:szCs w:val="21"/>
              </w:rPr>
            </w:pPr>
            <w:r>
              <w:rPr>
                <w:rFonts w:ascii="宋体" w:hAnsi="宋体" w:cs="宋体" w:eastAsia="宋体" w:hint="default"/>
                <w:sz w:val="21"/>
                <w:szCs w:val="21"/>
              </w:rPr>
              <w:t>押金</w:t>
            </w:r>
          </w:p>
        </w:tc>
      </w:tr>
      <w:tr>
        <w:trPr>
          <w:trHeight w:val="636"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101"/>
              <w:jc w:val="left"/>
              <w:rPr>
                <w:rFonts w:ascii="宋体" w:hAnsi="宋体" w:cs="宋体" w:eastAsia="宋体" w:hint="default"/>
                <w:sz w:val="21"/>
                <w:szCs w:val="21"/>
              </w:rPr>
            </w:pPr>
            <w:r>
              <w:rPr>
                <w:rFonts w:ascii="宋体" w:hAnsi="宋体" w:cs="宋体" w:eastAsia="宋体" w:hint="default"/>
                <w:spacing w:val="6"/>
                <w:sz w:val="21"/>
                <w:szCs w:val="21"/>
              </w:rPr>
              <w:t>中科院杭州射频识别技术研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发中心</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94,329.89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1.56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31" w:right="0"/>
              <w:jc w:val="left"/>
              <w:rPr>
                <w:rFonts w:ascii="宋体" w:hAnsi="宋体" w:cs="宋体" w:eastAsia="宋体" w:hint="default"/>
                <w:sz w:val="21"/>
                <w:szCs w:val="21"/>
              </w:rPr>
            </w:pPr>
            <w:r>
              <w:rPr>
                <w:rFonts w:ascii="宋体" w:hAnsi="宋体" w:cs="宋体" w:eastAsia="宋体" w:hint="default"/>
                <w:sz w:val="21"/>
                <w:szCs w:val="21"/>
              </w:rPr>
              <w:t>应收电费</w:t>
            </w:r>
          </w:p>
        </w:tc>
      </w:tr>
      <w:tr>
        <w:trPr>
          <w:trHeight w:val="49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班玉梅</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45,234.19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0.75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1" w:right="0"/>
              <w:jc w:val="left"/>
              <w:rPr>
                <w:rFonts w:ascii="宋体" w:hAnsi="宋体" w:cs="宋体" w:eastAsia="宋体" w:hint="default"/>
                <w:sz w:val="21"/>
                <w:szCs w:val="21"/>
              </w:rPr>
            </w:pPr>
            <w:r>
              <w:rPr>
                <w:rFonts w:ascii="宋体" w:hAnsi="宋体" w:cs="宋体" w:eastAsia="宋体" w:hint="default"/>
                <w:sz w:val="21"/>
                <w:szCs w:val="21"/>
              </w:rPr>
              <w:t>代垫的医疗费</w:t>
            </w:r>
          </w:p>
        </w:tc>
      </w:tr>
      <w:tr>
        <w:trPr>
          <w:trHeight w:val="497"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国际营销部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0.75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1"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99"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4,574,377.86</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75.75</w:t>
            </w:r>
          </w:p>
        </w:tc>
        <w:tc>
          <w:tcPr>
            <w:tcW w:w="1560" w:type="dxa"/>
            <w:tcBorders>
              <w:top w:val="single" w:sz="4" w:space="0" w:color="000000"/>
              <w:left w:val="single" w:sz="4" w:space="0" w:color="000000"/>
              <w:bottom w:val="single" w:sz="4" w:space="0" w:color="000000"/>
              <w:right w:val="nil" w:sz="6" w:space="0" w:color="auto"/>
            </w:tcBorders>
          </w:tcPr>
          <w:p>
            <w:pPr/>
          </w:p>
        </w:tc>
      </w:tr>
    </w:tbl>
    <w:p>
      <w:pPr>
        <w:spacing w:before="4"/>
        <w:ind w:left="977" w:right="200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期末无其他应收关联方款项。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977" w:right="2001" w:firstLine="0"/>
        <w:jc w:val="left"/>
        <w:rPr>
          <w:rFonts w:ascii="宋体" w:hAnsi="宋体" w:cs="宋体" w:eastAsia="宋体" w:hint="default"/>
          <w:sz w:val="21"/>
          <w:szCs w:val="21"/>
        </w:rPr>
      </w:pPr>
      <w:r>
        <w:rPr>
          <w:rFonts w:ascii="宋体" w:hAnsi="宋体" w:cs="宋体" w:eastAsia="宋体" w:hint="default"/>
          <w:sz w:val="21"/>
          <w:szCs w:val="21"/>
        </w:rPr>
        <w:t>8. 存货</w:t>
      </w:r>
    </w:p>
    <w:p>
      <w:pPr>
        <w:spacing w:line="240" w:lineRule="auto" w:before="1"/>
        <w:rPr>
          <w:rFonts w:ascii="宋体" w:hAnsi="宋体" w:cs="宋体" w:eastAsia="宋体" w:hint="default"/>
          <w:sz w:val="16"/>
          <w:szCs w:val="16"/>
        </w:rPr>
      </w:pPr>
    </w:p>
    <w:tbl>
      <w:tblPr>
        <w:tblW w:w="0" w:type="auto"/>
        <w:jc w:val="left"/>
        <w:tblInd w:w="430" w:type="dxa"/>
        <w:tblLayout w:type="fixed"/>
        <w:tblCellMar>
          <w:top w:w="0" w:type="dxa"/>
          <w:left w:w="0" w:type="dxa"/>
          <w:bottom w:w="0" w:type="dxa"/>
          <w:right w:w="0" w:type="dxa"/>
        </w:tblCellMar>
        <w:tblLook w:val="01E0"/>
      </w:tblPr>
      <w:tblGrid>
        <w:gridCol w:w="1346"/>
        <w:gridCol w:w="1428"/>
        <w:gridCol w:w="744"/>
        <w:gridCol w:w="1428"/>
        <w:gridCol w:w="1428"/>
        <w:gridCol w:w="744"/>
        <w:gridCol w:w="1423"/>
      </w:tblGrid>
      <w:tr>
        <w:trPr>
          <w:trHeight w:val="338" w:hRule="exact"/>
        </w:trPr>
        <w:tc>
          <w:tcPr>
            <w:tcW w:w="1346" w:type="dxa"/>
            <w:vMerge w:val="restart"/>
            <w:tcBorders>
              <w:top w:val="single" w:sz="4" w:space="0" w:color="000000"/>
              <w:left w:val="nil" w:sz="6" w:space="0" w:color="auto"/>
              <w:right w:val="single" w:sz="4" w:space="0" w:color="000000"/>
            </w:tcBorders>
          </w:tcPr>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595"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341" w:hRule="exact"/>
        </w:trPr>
        <w:tc>
          <w:tcPr>
            <w:tcW w:w="1346" w:type="dxa"/>
            <w:vMerge/>
            <w:tcBorders>
              <w:left w:val="nil" w:sz="6" w:space="0" w:color="auto"/>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跌价准</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跌价准</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6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11,903,978.29</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11,903,978.29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 w:right="0"/>
              <w:jc w:val="center"/>
              <w:rPr>
                <w:rFonts w:ascii="宋体" w:hAnsi="宋体" w:cs="宋体" w:eastAsia="宋体" w:hint="default"/>
                <w:sz w:val="18"/>
                <w:szCs w:val="18"/>
              </w:rPr>
            </w:pPr>
            <w:r>
              <w:rPr>
                <w:rFonts w:ascii="宋体"/>
                <w:sz w:val="18"/>
              </w:rPr>
              <w:t>13,074,148.55</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13,074,148.55</w:t>
            </w:r>
          </w:p>
        </w:tc>
      </w:tr>
      <w:tr>
        <w:trPr>
          <w:trHeight w:val="36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5,452,348.98</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5,452,348.98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8" w:right="0"/>
              <w:jc w:val="center"/>
              <w:rPr>
                <w:rFonts w:ascii="宋体" w:hAnsi="宋体" w:cs="宋体" w:eastAsia="宋体" w:hint="default"/>
                <w:sz w:val="18"/>
                <w:szCs w:val="18"/>
              </w:rPr>
            </w:pPr>
            <w:r>
              <w:rPr>
                <w:rFonts w:ascii="宋体"/>
                <w:sz w:val="18"/>
              </w:rPr>
              <w:t>3,017,152.87</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18" w:right="0"/>
              <w:jc w:val="center"/>
              <w:rPr>
                <w:rFonts w:ascii="宋体" w:hAnsi="宋体" w:cs="宋体" w:eastAsia="宋体" w:hint="default"/>
                <w:sz w:val="18"/>
                <w:szCs w:val="18"/>
              </w:rPr>
            </w:pPr>
            <w:r>
              <w:rPr>
                <w:rFonts w:ascii="宋体"/>
                <w:sz w:val="18"/>
              </w:rPr>
              <w:t>3,017,152.87</w:t>
            </w:r>
          </w:p>
        </w:tc>
      </w:tr>
      <w:tr>
        <w:trPr>
          <w:trHeight w:val="36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25,400,297.27</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25,400,297.27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 w:right="0"/>
              <w:jc w:val="center"/>
              <w:rPr>
                <w:rFonts w:ascii="宋体" w:hAnsi="宋体" w:cs="宋体" w:eastAsia="宋体" w:hint="default"/>
                <w:sz w:val="18"/>
                <w:szCs w:val="18"/>
              </w:rPr>
            </w:pPr>
            <w:r>
              <w:rPr>
                <w:rFonts w:ascii="宋体"/>
                <w:sz w:val="18"/>
              </w:rPr>
              <w:t>18,335,525.14</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18,335,525.14</w:t>
            </w:r>
          </w:p>
        </w:tc>
      </w:tr>
      <w:tr>
        <w:trPr>
          <w:trHeight w:val="36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793,762.56</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793,762.56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8" w:right="0"/>
              <w:jc w:val="center"/>
              <w:rPr>
                <w:rFonts w:ascii="宋体" w:hAnsi="宋体" w:cs="宋体" w:eastAsia="宋体" w:hint="default"/>
                <w:sz w:val="18"/>
                <w:szCs w:val="18"/>
              </w:rPr>
            </w:pPr>
            <w:r>
              <w:rPr>
                <w:rFonts w:ascii="宋体"/>
                <w:sz w:val="18"/>
              </w:rPr>
              <w:t>1,431,360.68</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18" w:right="0"/>
              <w:jc w:val="center"/>
              <w:rPr>
                <w:rFonts w:ascii="宋体" w:hAnsi="宋体" w:cs="宋体" w:eastAsia="宋体" w:hint="default"/>
                <w:sz w:val="18"/>
                <w:szCs w:val="18"/>
              </w:rPr>
            </w:pPr>
            <w:r>
              <w:rPr>
                <w:rFonts w:ascii="宋体"/>
                <w:sz w:val="18"/>
              </w:rPr>
              <w:t>1,431,360.68</w:t>
            </w:r>
          </w:p>
        </w:tc>
      </w:tr>
      <w:tr>
        <w:trPr>
          <w:trHeight w:val="360" w:hRule="exact"/>
        </w:trPr>
        <w:tc>
          <w:tcPr>
            <w:tcW w:w="134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43,550,387.10</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43,550,387.10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 w:right="0"/>
              <w:jc w:val="center"/>
              <w:rPr>
                <w:rFonts w:ascii="宋体" w:hAnsi="宋体" w:cs="宋体" w:eastAsia="宋体" w:hint="default"/>
                <w:sz w:val="18"/>
                <w:szCs w:val="18"/>
              </w:rPr>
            </w:pPr>
            <w:r>
              <w:rPr>
                <w:rFonts w:ascii="宋体"/>
                <w:sz w:val="18"/>
              </w:rPr>
              <w:t>35,858,187.24</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7" w:right="0"/>
              <w:jc w:val="center"/>
              <w:rPr>
                <w:rFonts w:ascii="宋体" w:hAnsi="宋体" w:cs="宋体" w:eastAsia="宋体" w:hint="default"/>
                <w:sz w:val="18"/>
                <w:szCs w:val="18"/>
              </w:rPr>
            </w:pPr>
            <w:r>
              <w:rPr>
                <w:rFonts w:ascii="宋体"/>
                <w:sz w:val="18"/>
              </w:rPr>
              <w:t>35,858,187.24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977" w:right="2001"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其他流动资产</w:t>
      </w:r>
    </w:p>
    <w:p>
      <w:pPr>
        <w:spacing w:line="240" w:lineRule="auto" w:before="1"/>
        <w:rPr>
          <w:rFonts w:ascii="宋体" w:hAnsi="宋体" w:cs="宋体" w:eastAsia="宋体" w:hint="default"/>
          <w:sz w:val="16"/>
          <w:szCs w:val="16"/>
        </w:rPr>
      </w:pPr>
    </w:p>
    <w:tbl>
      <w:tblPr>
        <w:tblW w:w="0" w:type="auto"/>
        <w:jc w:val="left"/>
        <w:tblInd w:w="430" w:type="dxa"/>
        <w:tblLayout w:type="fixed"/>
        <w:tblCellMar>
          <w:top w:w="0" w:type="dxa"/>
          <w:left w:w="0" w:type="dxa"/>
          <w:bottom w:w="0" w:type="dxa"/>
          <w:right w:w="0" w:type="dxa"/>
        </w:tblCellMar>
        <w:tblLook w:val="01E0"/>
      </w:tblPr>
      <w:tblGrid>
        <w:gridCol w:w="3084"/>
        <w:gridCol w:w="2729"/>
        <w:gridCol w:w="2729"/>
      </w:tblGrid>
      <w:tr>
        <w:trPr>
          <w:trHeight w:val="454" w:hRule="exact"/>
        </w:trPr>
        <w:tc>
          <w:tcPr>
            <w:tcW w:w="308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54" w:hRule="exact"/>
        </w:trPr>
        <w:tc>
          <w:tcPr>
            <w:tcW w:w="30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尚未待抵扣的增值税-进项税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3,730,755.72</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0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27,290.63</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456" w:hRule="exact"/>
        </w:trPr>
        <w:tc>
          <w:tcPr>
            <w:tcW w:w="308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3,758,046.35</w:t>
            </w:r>
          </w:p>
        </w:tc>
        <w:tc>
          <w:tcPr>
            <w:tcW w:w="272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977" w:right="2001"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投资性房地产</w:t>
      </w:r>
    </w:p>
    <w:p>
      <w:pPr>
        <w:spacing w:line="240" w:lineRule="auto" w:before="1"/>
        <w:rPr>
          <w:rFonts w:ascii="宋体" w:hAnsi="宋体" w:cs="宋体" w:eastAsia="宋体" w:hint="default"/>
          <w:sz w:val="16"/>
          <w:szCs w:val="16"/>
        </w:rPr>
      </w:pPr>
    </w:p>
    <w:tbl>
      <w:tblPr>
        <w:tblW w:w="0" w:type="auto"/>
        <w:jc w:val="left"/>
        <w:tblInd w:w="430" w:type="dxa"/>
        <w:tblLayout w:type="fixed"/>
        <w:tblCellMar>
          <w:top w:w="0" w:type="dxa"/>
          <w:left w:w="0" w:type="dxa"/>
          <w:bottom w:w="0" w:type="dxa"/>
          <w:right w:w="0" w:type="dxa"/>
        </w:tblCellMar>
        <w:tblLook w:val="01E0"/>
      </w:tblPr>
      <w:tblGrid>
        <w:gridCol w:w="2962"/>
        <w:gridCol w:w="1476"/>
        <w:gridCol w:w="1315"/>
        <w:gridCol w:w="1313"/>
        <w:gridCol w:w="1476"/>
      </w:tblGrid>
      <w:tr>
        <w:trPr>
          <w:trHeight w:val="540"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6,488,997.83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6,488,997.83</w:t>
            </w:r>
          </w:p>
        </w:tc>
      </w:tr>
      <w:tr>
        <w:trPr>
          <w:trHeight w:val="497"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6,488,997.83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6,488,997.83</w:t>
            </w:r>
          </w:p>
        </w:tc>
      </w:tr>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累计折旧和累计摊销小计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1,730,820.90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 w:right="0"/>
              <w:jc w:val="center"/>
              <w:rPr>
                <w:rFonts w:ascii="宋体" w:hAnsi="宋体" w:cs="宋体" w:eastAsia="宋体" w:hint="default"/>
                <w:sz w:val="21"/>
                <w:szCs w:val="21"/>
              </w:rPr>
            </w:pPr>
            <w:r>
              <w:rPr>
                <w:rFonts w:ascii="宋体"/>
                <w:sz w:val="21"/>
              </w:rPr>
              <w:t>273,852.71</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2,004,673.61</w:t>
            </w:r>
          </w:p>
        </w:tc>
      </w:tr>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1,730,820.90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 w:right="0"/>
              <w:jc w:val="center"/>
              <w:rPr>
                <w:rFonts w:ascii="宋体" w:hAnsi="宋体" w:cs="宋体" w:eastAsia="宋体" w:hint="default"/>
                <w:sz w:val="21"/>
                <w:szCs w:val="21"/>
              </w:rPr>
            </w:pPr>
            <w:r>
              <w:rPr>
                <w:rFonts w:ascii="宋体"/>
                <w:sz w:val="21"/>
              </w:rPr>
              <w:t>273,852.71</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2,004,673.61</w:t>
            </w:r>
          </w:p>
        </w:tc>
      </w:tr>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4,758,176.93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 w:right="0"/>
              <w:jc w:val="center"/>
              <w:rPr>
                <w:rFonts w:ascii="宋体" w:hAnsi="宋体" w:cs="宋体" w:eastAsia="宋体" w:hint="default"/>
                <w:sz w:val="21"/>
                <w:szCs w:val="21"/>
              </w:rPr>
            </w:pPr>
            <w:r>
              <w:rPr>
                <w:rFonts w:ascii="宋体"/>
                <w:sz w:val="21"/>
              </w:rPr>
              <w:t>273,852.71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4,484,324.22</w:t>
            </w:r>
          </w:p>
        </w:tc>
      </w:tr>
    </w:tbl>
    <w:p>
      <w:pPr>
        <w:spacing w:after="0" w:line="240" w:lineRule="auto"/>
        <w:jc w:val="center"/>
        <w:rPr>
          <w:rFonts w:ascii="宋体" w:hAnsi="宋体" w:cs="宋体" w:eastAsia="宋体" w:hint="default"/>
          <w:sz w:val="21"/>
          <w:szCs w:val="21"/>
        </w:rPr>
        <w:sectPr>
          <w:pgSz w:w="11900" w:h="16840"/>
          <w:pgMar w:header="877" w:footer="983" w:top="1100" w:bottom="1180" w:left="1240" w:right="10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962"/>
        <w:gridCol w:w="1476"/>
        <w:gridCol w:w="1315"/>
        <w:gridCol w:w="1313"/>
        <w:gridCol w:w="1476"/>
      </w:tblGrid>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4,758,176.93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273,852.71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4,484,324.22</w:t>
            </w:r>
          </w:p>
        </w:tc>
      </w:tr>
      <w:tr>
        <w:trPr>
          <w:trHeight w:val="497"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4,758,176.93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273,852.71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4,484,324.22</w:t>
            </w:r>
          </w:p>
        </w:tc>
      </w:tr>
      <w:tr>
        <w:trPr>
          <w:trHeight w:val="49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4,758,176.93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273,852.71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4,484,324.22</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本期折旧和摊销额</w:t>
      </w:r>
      <w:r>
        <w:rPr>
          <w:rFonts w:ascii="宋体" w:hAnsi="宋体" w:cs="宋体" w:eastAsia="宋体" w:hint="default"/>
          <w:spacing w:val="-54"/>
          <w:sz w:val="21"/>
          <w:szCs w:val="21"/>
        </w:rPr>
        <w:t> </w:t>
      </w:r>
      <w:r>
        <w:rPr>
          <w:rFonts w:ascii="宋体" w:hAnsi="宋体" w:cs="宋体" w:eastAsia="宋体" w:hint="default"/>
          <w:sz w:val="21"/>
          <w:szCs w:val="21"/>
        </w:rPr>
        <w:t>273,852.71</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固定资产</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706"/>
        <w:gridCol w:w="1411"/>
        <w:gridCol w:w="1409"/>
        <w:gridCol w:w="1409"/>
        <w:gridCol w:w="1130"/>
        <w:gridCol w:w="1476"/>
      </w:tblGrid>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账面原值小计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94,452,264.26</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1" w:right="0"/>
              <w:jc w:val="left"/>
              <w:rPr>
                <w:rFonts w:ascii="宋体" w:hAnsi="宋体" w:cs="宋体" w:eastAsia="宋体" w:hint="default"/>
                <w:sz w:val="18"/>
                <w:szCs w:val="18"/>
              </w:rPr>
            </w:pPr>
            <w:r>
              <w:rPr>
                <w:rFonts w:ascii="宋体"/>
                <w:sz w:val="18"/>
              </w:rPr>
              <w:t>32,859,657.10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873,585.90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126,438,335.46</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50,929,152.64</w:t>
            </w:r>
          </w:p>
        </w:tc>
        <w:tc>
          <w:tcPr>
            <w:tcW w:w="2818" w:type="dxa"/>
            <w:gridSpan w:val="2"/>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50,929,152.64</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4,348,904.70</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22" w:right="0"/>
              <w:jc w:val="left"/>
              <w:rPr>
                <w:rFonts w:ascii="宋体" w:hAnsi="宋体" w:cs="宋体" w:eastAsia="宋体" w:hint="default"/>
                <w:sz w:val="18"/>
                <w:szCs w:val="18"/>
              </w:rPr>
            </w:pPr>
            <w:r>
              <w:rPr>
                <w:rFonts w:ascii="宋体"/>
                <w:sz w:val="18"/>
              </w:rPr>
              <w:t>1,272,105.33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318,469.98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5,302,540.05</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34,405,322.88</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1" w:right="0"/>
              <w:jc w:val="left"/>
              <w:rPr>
                <w:rFonts w:ascii="宋体" w:hAnsi="宋体" w:cs="宋体" w:eastAsia="宋体" w:hint="default"/>
                <w:sz w:val="18"/>
                <w:szCs w:val="18"/>
              </w:rPr>
            </w:pPr>
            <w:r>
              <w:rPr>
                <w:rFonts w:ascii="宋体"/>
                <w:sz w:val="18"/>
              </w:rPr>
              <w:t>30,168,100.65</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64,573,423.53</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4,768,884.04</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22" w:right="0"/>
              <w:jc w:val="left"/>
              <w:rPr>
                <w:rFonts w:ascii="宋体" w:hAnsi="宋体" w:cs="宋体" w:eastAsia="宋体" w:hint="default"/>
                <w:sz w:val="18"/>
                <w:szCs w:val="18"/>
              </w:rPr>
            </w:pPr>
            <w:r>
              <w:rPr>
                <w:rFonts w:ascii="宋体"/>
                <w:sz w:val="18"/>
              </w:rPr>
              <w:t>1,419,451.12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555,115.92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5,633,219.24</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31"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累计折旧小计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15,139,578.15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17,682,447.07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8,973,674.96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845,830.10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40,949,870.08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5,116,165.51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2,731,279.47</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7,847,444.98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1,272,237.76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410,096.25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713,848.96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318,469.98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2,077,712.99</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6,172,502.27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17,272,350.82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4,733,832.26</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28,178,685.35</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2,578,672.61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794,714.27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527,360.12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2,846,026.76</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账面净值小计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79,312,686.11</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85,488,465.38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45,812,987.13</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43,081,707.66</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3,076,666.94</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3,224,827.06</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28,232,820.61</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36,394,738.18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2,190,211.43</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2,787,192.48</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账面价值合计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79,312,686.11</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85,488,465.38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45,812,987.13</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43,081,707.66</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3,076,666.94</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3,224,827.06</w:t>
            </w:r>
          </w:p>
        </w:tc>
      </w:tr>
      <w:tr>
        <w:trPr>
          <w:trHeight w:val="44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sz w:val="18"/>
              </w:rPr>
              <w:t>28,232,820.61</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36,394,738.18</w:t>
            </w:r>
          </w:p>
        </w:tc>
      </w:tr>
      <w:tr>
        <w:trPr>
          <w:trHeight w:val="439"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center"/>
              <w:rPr>
                <w:rFonts w:ascii="宋体" w:hAnsi="宋体" w:cs="宋体" w:eastAsia="宋体" w:hint="default"/>
                <w:sz w:val="18"/>
                <w:szCs w:val="18"/>
              </w:rPr>
            </w:pPr>
            <w:r>
              <w:rPr>
                <w:rFonts w:ascii="宋体"/>
                <w:sz w:val="18"/>
              </w:rPr>
              <w:t>2,190,211.43</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2,787,192.48</w:t>
            </w:r>
          </w:p>
        </w:tc>
      </w:tr>
    </w:tbl>
    <w:p>
      <w:pPr>
        <w:spacing w:line="355" w:lineRule="auto" w:before="4"/>
        <w:ind w:left="237" w:right="219" w:firstLine="420"/>
        <w:jc w:val="left"/>
        <w:rPr>
          <w:rFonts w:ascii="宋体" w:hAnsi="宋体" w:cs="宋体" w:eastAsia="宋体" w:hint="default"/>
          <w:sz w:val="21"/>
          <w:szCs w:val="21"/>
        </w:rPr>
      </w:pPr>
      <w:r>
        <w:rPr>
          <w:rFonts w:ascii="宋体" w:hAnsi="宋体" w:cs="宋体" w:eastAsia="宋体" w:hint="default"/>
          <w:sz w:val="21"/>
          <w:szCs w:val="21"/>
        </w:rPr>
        <w:t>本期折旧额为 8,973,674.96 元；本期由在建工程转入固定资产原值为</w:t>
      </w:r>
      <w:r>
        <w:rPr>
          <w:rFonts w:ascii="宋体" w:hAnsi="宋体" w:cs="宋体" w:eastAsia="宋体" w:hint="default"/>
          <w:spacing w:val="9"/>
          <w:sz w:val="21"/>
          <w:szCs w:val="21"/>
        </w:rPr>
        <w:t> </w:t>
      </w:r>
      <w:r>
        <w:rPr>
          <w:rFonts w:ascii="宋体" w:hAnsi="宋体" w:cs="宋体" w:eastAsia="宋体" w:hint="default"/>
          <w:sz w:val="21"/>
          <w:szCs w:val="21"/>
        </w:rPr>
        <w:t>3,141,198.50</w:t>
      </w:r>
      <w:r>
        <w:rPr>
          <w:rFonts w:ascii="宋体" w:hAnsi="宋体" w:cs="宋体" w:eastAsia="宋体" w:hint="default"/>
          <w:w w:val="100"/>
          <w:sz w:val="21"/>
          <w:szCs w:val="21"/>
        </w:rPr>
        <w:t> </w:t>
      </w:r>
      <w:r>
        <w:rPr>
          <w:rFonts w:ascii="宋体" w:hAnsi="宋体" w:cs="宋体" w:eastAsia="宋体" w:hint="default"/>
          <w:sz w:val="21"/>
          <w:szCs w:val="21"/>
        </w:rPr>
        <w:t>元。</w:t>
      </w:r>
    </w:p>
    <w:p>
      <w:pPr>
        <w:spacing w:after="0" w:line="355" w:lineRule="auto"/>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0"/>
        <w:rPr>
          <w:rFonts w:ascii="宋体" w:hAnsi="宋体" w:cs="宋体" w:eastAsia="宋体" w:hint="default"/>
          <w:sz w:val="19"/>
          <w:szCs w:val="19"/>
        </w:rPr>
      </w:pPr>
    </w:p>
    <w:p>
      <w:pPr>
        <w:spacing w:before="36"/>
        <w:ind w:left="697" w:right="425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未办妥产权证书的固定资产的情况</w:t>
      </w:r>
    </w:p>
    <w:p>
      <w:pPr>
        <w:spacing w:line="240" w:lineRule="auto" w:before="1"/>
        <w:rPr>
          <w:rFonts w:ascii="宋体" w:hAnsi="宋体" w:cs="宋体" w:eastAsia="宋体" w:hint="default"/>
          <w:sz w:val="16"/>
          <w:szCs w:val="16"/>
        </w:rPr>
      </w:pPr>
    </w:p>
    <w:tbl>
      <w:tblPr>
        <w:tblW w:w="0" w:type="auto"/>
        <w:jc w:val="left"/>
        <w:tblInd w:w="150" w:type="dxa"/>
        <w:tblLayout w:type="fixed"/>
        <w:tblCellMar>
          <w:top w:w="0" w:type="dxa"/>
          <w:left w:w="0" w:type="dxa"/>
          <w:bottom w:w="0" w:type="dxa"/>
          <w:right w:w="0" w:type="dxa"/>
        </w:tblCellMar>
        <w:tblLook w:val="01E0"/>
      </w:tblPr>
      <w:tblGrid>
        <w:gridCol w:w="4380"/>
        <w:gridCol w:w="4162"/>
      </w:tblGrid>
      <w:tr>
        <w:trPr>
          <w:trHeight w:val="499"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340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97" w:hRule="exact"/>
        </w:trPr>
        <w:tc>
          <w:tcPr>
            <w:tcW w:w="4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3408"/>
              <w:jc w:val="right"/>
              <w:rPr>
                <w:rFonts w:ascii="宋体" w:hAnsi="宋体" w:cs="宋体" w:eastAsia="宋体" w:hint="default"/>
                <w:sz w:val="21"/>
                <w:szCs w:val="21"/>
              </w:rPr>
            </w:pPr>
            <w:r>
              <w:rPr>
                <w:rFonts w:ascii="宋体" w:hAnsi="宋体" w:cs="宋体" w:eastAsia="宋体" w:hint="default"/>
                <w:spacing w:val="-1"/>
                <w:sz w:val="21"/>
                <w:szCs w:val="21"/>
              </w:rPr>
              <w:t>二期厂房</w:t>
            </w:r>
          </w:p>
        </w:tc>
        <w:tc>
          <w:tcPr>
            <w:tcW w:w="4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正在审批中</w:t>
            </w:r>
          </w:p>
        </w:tc>
      </w:tr>
    </w:tbl>
    <w:p>
      <w:pPr>
        <w:spacing w:line="391" w:lineRule="auto" w:before="4"/>
        <w:ind w:left="683" w:right="4259" w:firstLine="14"/>
        <w:jc w:val="left"/>
        <w:rPr>
          <w:rFonts w:ascii="宋体" w:hAnsi="宋体" w:cs="宋体" w:eastAsia="宋体" w:hint="default"/>
          <w:sz w:val="21"/>
          <w:szCs w:val="21"/>
        </w:rPr>
      </w:pPr>
      <w:r>
        <w:rPr>
          <w:rFonts w:ascii="宋体" w:hAnsi="宋体" w:cs="宋体" w:eastAsia="宋体" w:hint="default"/>
          <w:sz w:val="21"/>
          <w:szCs w:val="21"/>
        </w:rPr>
        <w:t>(3) 其他说明</w:t>
      </w:r>
      <w:r>
        <w:rPr>
          <w:rFonts w:ascii="宋体" w:hAnsi="宋体" w:cs="宋体" w:eastAsia="宋体" w:hint="default"/>
          <w:w w:val="100"/>
          <w:sz w:val="21"/>
          <w:szCs w:val="21"/>
        </w:rPr>
        <w:t> </w:t>
      </w:r>
      <w:r>
        <w:rPr>
          <w:rFonts w:ascii="宋体" w:hAnsi="宋体" w:cs="宋体" w:eastAsia="宋体" w:hint="default"/>
          <w:spacing w:val="-2"/>
          <w:sz w:val="21"/>
          <w:szCs w:val="21"/>
        </w:rPr>
        <w:t>期末，固定资产未用于担保。</w:t>
      </w:r>
    </w:p>
    <w:p>
      <w:pPr>
        <w:spacing w:line="240" w:lineRule="auto" w:before="0"/>
        <w:rPr>
          <w:rFonts w:ascii="宋体" w:hAnsi="宋体" w:cs="宋体" w:eastAsia="宋体" w:hint="default"/>
          <w:sz w:val="20"/>
          <w:szCs w:val="20"/>
        </w:rPr>
      </w:pPr>
    </w:p>
    <w:p>
      <w:pPr>
        <w:spacing w:before="168"/>
        <w:ind w:left="697" w:right="4259"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在建工程</w:t>
      </w:r>
    </w:p>
    <w:p>
      <w:pPr>
        <w:spacing w:before="174"/>
        <w:ind w:left="683" w:right="425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4"/>
          <w:sz w:val="21"/>
          <w:szCs w:val="21"/>
        </w:rPr>
        <w:t>明细情况</w:t>
      </w:r>
    </w:p>
    <w:p>
      <w:pPr>
        <w:spacing w:line="240" w:lineRule="auto" w:before="1"/>
        <w:rPr>
          <w:rFonts w:ascii="宋体" w:hAnsi="宋体" w:cs="宋体" w:eastAsia="宋体" w:hint="default"/>
          <w:sz w:val="16"/>
          <w:szCs w:val="16"/>
        </w:rPr>
      </w:pPr>
    </w:p>
    <w:tbl>
      <w:tblPr>
        <w:tblW w:w="0" w:type="auto"/>
        <w:jc w:val="left"/>
        <w:tblInd w:w="150" w:type="dxa"/>
        <w:tblLayout w:type="fixed"/>
        <w:tblCellMar>
          <w:top w:w="0" w:type="dxa"/>
          <w:left w:w="0" w:type="dxa"/>
          <w:bottom w:w="0" w:type="dxa"/>
          <w:right w:w="0" w:type="dxa"/>
        </w:tblCellMar>
        <w:tblLook w:val="01E0"/>
      </w:tblPr>
      <w:tblGrid>
        <w:gridCol w:w="1130"/>
        <w:gridCol w:w="1397"/>
        <w:gridCol w:w="977"/>
        <w:gridCol w:w="1397"/>
        <w:gridCol w:w="1296"/>
        <w:gridCol w:w="816"/>
        <w:gridCol w:w="1529"/>
      </w:tblGrid>
      <w:tr>
        <w:trPr>
          <w:trHeight w:val="341" w:hRule="exact"/>
        </w:trPr>
        <w:tc>
          <w:tcPr>
            <w:tcW w:w="11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641"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341" w:hRule="exact"/>
        </w:trPr>
        <w:tc>
          <w:tcPr>
            <w:tcW w:w="1130" w:type="dxa"/>
            <w:vMerge/>
            <w:tcBorders>
              <w:left w:val="nil" w:sz="6" w:space="0" w:color="auto"/>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60"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7" w:right="0"/>
              <w:jc w:val="center"/>
              <w:rPr>
                <w:rFonts w:ascii="宋体" w:hAnsi="宋体" w:cs="宋体" w:eastAsia="宋体" w:hint="default"/>
                <w:sz w:val="18"/>
                <w:szCs w:val="18"/>
              </w:rPr>
            </w:pPr>
            <w:r>
              <w:rPr>
                <w:rFonts w:ascii="宋体"/>
                <w:sz w:val="18"/>
              </w:rPr>
              <w:t>3,860,048.10</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3,860,048.10</w:t>
            </w:r>
          </w:p>
        </w:tc>
        <w:tc>
          <w:tcPr>
            <w:tcW w:w="129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7" w:right="0"/>
              <w:jc w:val="center"/>
              <w:rPr>
                <w:rFonts w:ascii="宋体" w:hAnsi="宋体" w:cs="宋体" w:eastAsia="宋体" w:hint="default"/>
                <w:sz w:val="18"/>
                <w:szCs w:val="18"/>
              </w:rPr>
            </w:pPr>
            <w:r>
              <w:rPr>
                <w:rFonts w:ascii="宋体"/>
                <w:sz w:val="18"/>
              </w:rPr>
              <w:t>3,080,956.08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3,080,956.08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sz w:val="18"/>
              </w:rPr>
              <w:t>2,142,120.00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2,142,120.00</w:t>
            </w:r>
          </w:p>
        </w:tc>
      </w:tr>
      <w:tr>
        <w:trPr>
          <w:trHeight w:val="360" w:hRule="exact"/>
        </w:trPr>
        <w:tc>
          <w:tcPr>
            <w:tcW w:w="11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7" w:right="0"/>
              <w:jc w:val="center"/>
              <w:rPr>
                <w:rFonts w:ascii="宋体" w:hAnsi="宋体" w:cs="宋体" w:eastAsia="宋体" w:hint="default"/>
                <w:sz w:val="18"/>
                <w:szCs w:val="18"/>
              </w:rPr>
            </w:pPr>
            <w:r>
              <w:rPr>
                <w:rFonts w:ascii="宋体"/>
                <w:sz w:val="18"/>
              </w:rPr>
              <w:t>6,941,004.18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6,941,004.18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sz w:val="18"/>
              </w:rPr>
              <w:t>2,142,120.00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2,142,120.00</w:t>
            </w:r>
          </w:p>
        </w:tc>
      </w:tr>
    </w:tbl>
    <w:p>
      <w:pPr>
        <w:spacing w:before="8"/>
        <w:ind w:left="697" w:right="4259"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增减变动情况</w:t>
      </w:r>
    </w:p>
    <w:p>
      <w:pPr>
        <w:spacing w:line="240" w:lineRule="auto" w:before="3"/>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1183"/>
        <w:gridCol w:w="838"/>
        <w:gridCol w:w="1298"/>
        <w:gridCol w:w="1296"/>
        <w:gridCol w:w="1296"/>
        <w:gridCol w:w="1123"/>
        <w:gridCol w:w="1507"/>
      </w:tblGrid>
      <w:tr>
        <w:trPr>
          <w:trHeight w:val="598"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463" w:right="281" w:hanging="180"/>
              <w:jc w:val="left"/>
              <w:rPr>
                <w:rFonts w:ascii="宋体" w:hAnsi="宋体" w:cs="宋体" w:eastAsia="宋体" w:hint="default"/>
                <w:sz w:val="18"/>
                <w:szCs w:val="18"/>
              </w:rPr>
            </w:pPr>
            <w:r>
              <w:rPr>
                <w:rFonts w:ascii="宋体" w:hAnsi="宋体" w:cs="宋体" w:eastAsia="宋体" w:hint="default"/>
                <w:sz w:val="18"/>
                <w:szCs w:val="18"/>
              </w:rPr>
              <w:t>转入固定</w:t>
            </w:r>
            <w:r>
              <w:rPr>
                <w:rFonts w:ascii="宋体" w:hAnsi="宋体" w:cs="宋体" w:eastAsia="宋体" w:hint="default"/>
                <w:w w:val="99"/>
                <w:sz w:val="18"/>
                <w:szCs w:val="18"/>
              </w:rPr>
              <w:t> </w:t>
            </w:r>
            <w:r>
              <w:rPr>
                <w:rFonts w:ascii="宋体" w:hAnsi="宋体" w:cs="宋体" w:eastAsia="宋体" w:hint="default"/>
                <w:sz w:val="18"/>
                <w:szCs w:val="18"/>
              </w:rPr>
              <w:t>资产</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434" w:right="120" w:hanging="315"/>
              <w:jc w:val="left"/>
              <w:rPr>
                <w:rFonts w:ascii="宋体" w:hAnsi="宋体" w:cs="宋体" w:eastAsia="宋体" w:hint="default"/>
                <w:sz w:val="18"/>
                <w:szCs w:val="18"/>
              </w:rPr>
            </w:pPr>
            <w:r>
              <w:rPr>
                <w:rFonts w:ascii="宋体" w:hAnsi="宋体" w:cs="宋体" w:eastAsia="宋体" w:hint="default"/>
                <w:sz w:val="18"/>
                <w:szCs w:val="18"/>
              </w:rPr>
              <w:t>工程投入占预算</w:t>
            </w:r>
            <w:r>
              <w:rPr>
                <w:rFonts w:ascii="宋体" w:hAnsi="宋体" w:cs="宋体" w:eastAsia="宋体" w:hint="default"/>
                <w:w w:val="99"/>
                <w:sz w:val="18"/>
                <w:szCs w:val="18"/>
              </w:rPr>
              <w:t> </w:t>
            </w:r>
            <w:r>
              <w:rPr>
                <w:rFonts w:ascii="宋体" w:hAnsi="宋体" w:cs="宋体" w:eastAsia="宋体" w:hint="default"/>
                <w:sz w:val="18"/>
                <w:szCs w:val="18"/>
              </w:rPr>
              <w:t>比例(%)</w:t>
            </w:r>
          </w:p>
        </w:tc>
      </w:tr>
      <w:tr>
        <w:trPr>
          <w:trHeight w:val="439"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8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4,758,996.10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898,948.00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8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2,142,120.00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3,181,086.58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2,242,250.50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sz w:val="18"/>
              </w:rPr>
              <w:t>2,142,120.00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sz w:val="18"/>
              </w:rPr>
              <w:t>7,940,082.68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8"/>
                <w:szCs w:val="18"/>
              </w:rPr>
            </w:pPr>
            <w:r>
              <w:rPr>
                <w:rFonts w:ascii="宋体"/>
                <w:spacing w:val="-1"/>
                <w:sz w:val="18"/>
              </w:rPr>
              <w:t>3,141,198.50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nil" w:sz="6" w:space="0" w:color="auto"/>
            </w:tcBorders>
          </w:tcPr>
          <w:p>
            <w:pPr/>
          </w:p>
        </w:tc>
      </w:tr>
    </w:tbl>
    <w:p>
      <w:pPr>
        <w:spacing w:before="8"/>
        <w:ind w:left="697" w:right="425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1399"/>
        <w:gridCol w:w="1034"/>
        <w:gridCol w:w="1270"/>
        <w:gridCol w:w="1267"/>
        <w:gridCol w:w="1267"/>
        <w:gridCol w:w="1008"/>
        <w:gridCol w:w="1296"/>
      </w:tblGrid>
      <w:tr>
        <w:trPr>
          <w:trHeight w:val="598"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76" w:right="149" w:hanging="224"/>
              <w:jc w:val="left"/>
              <w:rPr>
                <w:rFonts w:ascii="宋体" w:hAnsi="宋体" w:cs="宋体" w:eastAsia="宋体" w:hint="default"/>
                <w:sz w:val="18"/>
                <w:szCs w:val="18"/>
              </w:rPr>
            </w:pPr>
            <w:r>
              <w:rPr>
                <w:rFonts w:ascii="宋体" w:hAnsi="宋体" w:cs="宋体" w:eastAsia="宋体" w:hint="default"/>
                <w:sz w:val="18"/>
                <w:szCs w:val="18"/>
              </w:rPr>
              <w:t>工程进度</w:t>
            </w:r>
            <w:r>
              <w:rPr>
                <w:rFonts w:ascii="宋体" w:hAnsi="宋体" w:cs="宋体" w:eastAsia="宋体" w:hint="default"/>
                <w:w w:val="99"/>
                <w:sz w:val="18"/>
                <w:szCs w:val="18"/>
              </w:rPr>
              <w:t> </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68" w:right="178" w:hanging="89"/>
              <w:jc w:val="left"/>
              <w:rPr>
                <w:rFonts w:ascii="宋体" w:hAnsi="宋体" w:cs="宋体" w:eastAsia="宋体" w:hint="default"/>
                <w:sz w:val="18"/>
                <w:szCs w:val="18"/>
              </w:rPr>
            </w:pPr>
            <w:r>
              <w:rPr>
                <w:rFonts w:ascii="宋体" w:hAnsi="宋体" w:cs="宋体" w:eastAsia="宋体" w:hint="default"/>
                <w:sz w:val="18"/>
                <w:szCs w:val="18"/>
              </w:rPr>
              <w:t>利息资本化</w:t>
            </w:r>
            <w:r>
              <w:rPr>
                <w:rFonts w:ascii="宋体" w:hAnsi="宋体" w:cs="宋体" w:eastAsia="宋体" w:hint="default"/>
                <w:w w:val="99"/>
                <w:sz w:val="18"/>
                <w:szCs w:val="18"/>
              </w:rPr>
              <w:t> </w:t>
            </w:r>
            <w:r>
              <w:rPr>
                <w:rFonts w:ascii="宋体" w:hAnsi="宋体" w:cs="宋体" w:eastAsia="宋体" w:hint="default"/>
                <w:sz w:val="18"/>
                <w:szCs w:val="18"/>
              </w:rPr>
              <w:t>累计金额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59" w:right="86" w:hanging="272"/>
              <w:jc w:val="left"/>
              <w:rPr>
                <w:rFonts w:ascii="宋体" w:hAnsi="宋体" w:cs="宋体" w:eastAsia="宋体" w:hint="default"/>
                <w:sz w:val="18"/>
                <w:szCs w:val="18"/>
              </w:rPr>
            </w:pPr>
            <w:r>
              <w:rPr>
                <w:rFonts w:ascii="宋体" w:hAnsi="宋体" w:cs="宋体" w:eastAsia="宋体" w:hint="default"/>
                <w:sz w:val="18"/>
                <w:szCs w:val="18"/>
              </w:rPr>
              <w:t>本期利息资本</w:t>
            </w:r>
            <w:r>
              <w:rPr>
                <w:rFonts w:ascii="宋体" w:hAnsi="宋体" w:cs="宋体" w:eastAsia="宋体" w:hint="default"/>
                <w:w w:val="99"/>
                <w:sz w:val="18"/>
                <w:szCs w:val="18"/>
              </w:rPr>
              <w:t> </w:t>
            </w:r>
            <w:r>
              <w:rPr>
                <w:rFonts w:ascii="宋体" w:hAnsi="宋体" w:cs="宋体" w:eastAsia="宋体" w:hint="default"/>
                <w:sz w:val="18"/>
                <w:szCs w:val="18"/>
              </w:rPr>
              <w:t>化金额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223" w:right="86" w:hanging="135"/>
              <w:jc w:val="left"/>
              <w:rPr>
                <w:rFonts w:ascii="宋体" w:hAnsi="宋体" w:cs="宋体" w:eastAsia="宋体" w:hint="default"/>
                <w:sz w:val="18"/>
                <w:szCs w:val="18"/>
              </w:rPr>
            </w:pPr>
            <w:r>
              <w:rPr>
                <w:rFonts w:ascii="宋体" w:hAnsi="宋体" w:cs="宋体" w:eastAsia="宋体" w:hint="default"/>
                <w:sz w:val="18"/>
                <w:szCs w:val="18"/>
              </w:rPr>
              <w:t>本期利息资本</w:t>
            </w:r>
            <w:r>
              <w:rPr>
                <w:rFonts w:ascii="宋体" w:hAnsi="宋体" w:cs="宋体" w:eastAsia="宋体" w:hint="default"/>
                <w:w w:val="99"/>
                <w:sz w:val="18"/>
                <w:szCs w:val="18"/>
              </w:rPr>
              <w:t> </w:t>
            </w:r>
            <w:r>
              <w:rPr>
                <w:rFonts w:ascii="宋体" w:hAnsi="宋体" w:cs="宋体" w:eastAsia="宋体" w:hint="default"/>
                <w:sz w:val="18"/>
                <w:szCs w:val="18"/>
              </w:rPr>
              <w:t>化年率(%)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42"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3,860,048.10</w:t>
            </w:r>
          </w:p>
        </w:tc>
      </w:tr>
      <w:tr>
        <w:trPr>
          <w:trHeight w:val="439"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设备改造</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3,080,956.08</w:t>
            </w:r>
          </w:p>
        </w:tc>
      </w:tr>
      <w:tr>
        <w:trPr>
          <w:trHeight w:val="442"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03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6,941,004.18</w:t>
            </w:r>
          </w:p>
        </w:tc>
      </w:tr>
    </w:tbl>
    <w:p>
      <w:pPr>
        <w:spacing w:line="240" w:lineRule="auto" w:before="4"/>
        <w:rPr>
          <w:rFonts w:ascii="宋体" w:hAnsi="宋体" w:cs="宋体" w:eastAsia="宋体" w:hint="default"/>
          <w:sz w:val="27"/>
          <w:szCs w:val="27"/>
        </w:rPr>
      </w:pPr>
    </w:p>
    <w:p>
      <w:pPr>
        <w:spacing w:before="36"/>
        <w:ind w:left="697" w:right="4259"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1"/>
          <w:sz w:val="21"/>
          <w:szCs w:val="21"/>
        </w:rPr>
        <w:t> </w:t>
      </w:r>
      <w:r>
        <w:rPr>
          <w:rFonts w:ascii="宋体" w:hAnsi="宋体" w:cs="宋体" w:eastAsia="宋体" w:hint="default"/>
          <w:sz w:val="21"/>
          <w:szCs w:val="21"/>
        </w:rPr>
        <w:t>无形资产</w:t>
      </w:r>
    </w:p>
    <w:p>
      <w:pPr>
        <w:spacing w:line="240" w:lineRule="auto" w:before="1"/>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256"/>
        <w:gridCol w:w="1582"/>
        <w:gridCol w:w="1582"/>
        <w:gridCol w:w="1536"/>
        <w:gridCol w:w="1699"/>
      </w:tblGrid>
      <w:tr>
        <w:trPr>
          <w:trHeight w:val="49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3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25,780,102.25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33,263,364.25</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59,043,466.50</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16,156,461.00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19,024,100.00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35,180,561.00</w:t>
            </w:r>
          </w:p>
        </w:tc>
      </w:tr>
      <w:tr>
        <w:trPr>
          <w:trHeight w:val="49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1,164,371.37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1,051,945.62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2,216,316.99</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pacing w:val="-9"/>
                <w:sz w:val="21"/>
                <w:szCs w:val="21"/>
              </w:rPr>
              <w:t>专有技术、专利及商标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8,459,269.88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13,187,318.63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21,646,588.51</w:t>
            </w:r>
          </w:p>
        </w:tc>
      </w:tr>
    </w:tbl>
    <w:p>
      <w:pPr>
        <w:spacing w:after="0" w:line="240" w:lineRule="auto"/>
        <w:jc w:val="right"/>
        <w:rPr>
          <w:rFonts w:ascii="宋体" w:hAnsi="宋体" w:cs="宋体" w:eastAsia="宋体" w:hint="default"/>
          <w:sz w:val="21"/>
          <w:szCs w:val="21"/>
        </w:rPr>
        <w:sectPr>
          <w:pgSz w:w="11900" w:h="16840"/>
          <w:pgMar w:header="877" w:footer="983" w:top="1100" w:bottom="1180" w:left="1520" w:right="148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256"/>
        <w:gridCol w:w="1582"/>
        <w:gridCol w:w="1582"/>
        <w:gridCol w:w="1536"/>
        <w:gridCol w:w="1699"/>
      </w:tblGrid>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3,353,856.07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14,156,618.75</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17,510,474.82</w:t>
            </w:r>
          </w:p>
        </w:tc>
      </w:tr>
      <w:tr>
        <w:trPr>
          <w:trHeight w:val="49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1,680,135.54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393,898.28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2,074,033.82</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702,114.81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200,023.28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902,138.09</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pacing w:val="-9"/>
                <w:sz w:val="21"/>
                <w:szCs w:val="21"/>
              </w:rPr>
              <w:t>专有技术、专利及商标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971,605.72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13,562,697.19</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14,534,302.91</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22,426,246.18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21,359,258.41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2,252,512.91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41,532,991.68</w:t>
            </w:r>
          </w:p>
        </w:tc>
      </w:tr>
      <w:tr>
        <w:trPr>
          <w:trHeight w:val="49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14,476,325.46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18,899,119.68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268,917.96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33,106,527.18</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462,256.56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1,051,945.62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200,023.28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1,314,178.90</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pacing w:val="-9"/>
                <w:sz w:val="21"/>
                <w:szCs w:val="21"/>
              </w:rPr>
              <w:t>专有技术、专利及商标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7,487,664.16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1,408,193.11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1,783,571.67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7,112,285.60</w:t>
            </w:r>
          </w:p>
        </w:tc>
      </w:tr>
      <w:tr>
        <w:trPr>
          <w:trHeight w:val="49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22,426,246.18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21,359,258.41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2,252,512.91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41,532,991.68</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14,476,325.46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18,899,119.68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268,917.96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33,106,527.18</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462,256.56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1,051,945.62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200,023.28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1,314,178.90</w:t>
            </w:r>
          </w:p>
        </w:tc>
      </w:tr>
      <w:tr>
        <w:trPr>
          <w:trHeight w:val="49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pacing w:val="-9"/>
                <w:sz w:val="21"/>
                <w:szCs w:val="21"/>
              </w:rPr>
              <w:t>专有技术、专利及商标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7,487,664.16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1,408,193.11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1,783,571.67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7,112,285.60</w:t>
            </w:r>
          </w:p>
        </w:tc>
      </w:tr>
    </w:tbl>
    <w:p>
      <w:pPr>
        <w:spacing w:before="4"/>
        <w:ind w:left="697"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6"/>
          <w:sz w:val="21"/>
          <w:szCs w:val="21"/>
        </w:rPr>
        <w:t> </w:t>
      </w:r>
      <w:r>
        <w:rPr>
          <w:rFonts w:ascii="宋体" w:hAnsi="宋体" w:cs="宋体" w:eastAsia="宋体" w:hint="default"/>
          <w:sz w:val="21"/>
          <w:szCs w:val="21"/>
        </w:rPr>
        <w:t>2,662,273.00</w:t>
      </w:r>
      <w:r>
        <w:rPr>
          <w:rFonts w:ascii="宋体" w:hAnsi="宋体" w:cs="宋体" w:eastAsia="宋体" w:hint="default"/>
          <w:spacing w:val="-58"/>
          <w:sz w:val="21"/>
          <w:szCs w:val="21"/>
        </w:rPr>
        <w:t> </w:t>
      </w:r>
      <w:r>
        <w:rPr>
          <w:rFonts w:ascii="宋体" w:hAnsi="宋体" w:cs="宋体" w:eastAsia="宋体" w:hint="default"/>
          <w:sz w:val="21"/>
          <w:szCs w:val="21"/>
        </w:rPr>
        <w:t>元，累计摊销本期增加中含本期转入</w:t>
      </w:r>
      <w:r>
        <w:rPr>
          <w:rFonts w:ascii="宋体" w:hAnsi="宋体" w:cs="宋体" w:eastAsia="宋体" w:hint="default"/>
          <w:spacing w:val="-56"/>
          <w:sz w:val="21"/>
          <w:szCs w:val="21"/>
        </w:rPr>
        <w:t> </w:t>
      </w:r>
      <w:r>
        <w:rPr>
          <w:rFonts w:ascii="宋体" w:hAnsi="宋体" w:cs="宋体" w:eastAsia="宋体" w:hint="default"/>
          <w:sz w:val="21"/>
          <w:szCs w:val="21"/>
        </w:rPr>
        <w:t>11,494,345.75</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697" w:right="0"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4"/>
          <w:sz w:val="21"/>
          <w:szCs w:val="21"/>
        </w:rPr>
        <w:t> </w:t>
      </w:r>
      <w:r>
        <w:rPr>
          <w:rFonts w:ascii="宋体" w:hAnsi="宋体" w:cs="宋体" w:eastAsia="宋体" w:hint="default"/>
          <w:sz w:val="21"/>
          <w:szCs w:val="21"/>
        </w:rPr>
        <w:t>递延所得税资产、递延所得税负债</w:t>
      </w:r>
    </w:p>
    <w:p>
      <w:pPr>
        <w:spacing w:before="174"/>
        <w:ind w:left="80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z w:val="21"/>
          <w:szCs w:val="21"/>
        </w:rPr>
        <w:t>已确认的递延所得税资产和递延所得税负债</w:t>
      </w:r>
    </w:p>
    <w:p>
      <w:pPr>
        <w:spacing w:line="240" w:lineRule="auto" w:before="1"/>
        <w:rPr>
          <w:rFonts w:ascii="宋体" w:hAnsi="宋体" w:cs="宋体" w:eastAsia="宋体" w:hint="default"/>
          <w:sz w:val="16"/>
          <w:szCs w:val="16"/>
        </w:rPr>
      </w:pPr>
    </w:p>
    <w:tbl>
      <w:tblPr>
        <w:tblW w:w="0" w:type="auto"/>
        <w:jc w:val="left"/>
        <w:tblInd w:w="150" w:type="dxa"/>
        <w:tblLayout w:type="fixed"/>
        <w:tblCellMar>
          <w:top w:w="0" w:type="dxa"/>
          <w:left w:w="0" w:type="dxa"/>
          <w:bottom w:w="0" w:type="dxa"/>
          <w:right w:w="0" w:type="dxa"/>
        </w:tblCellMar>
        <w:tblLook w:val="01E0"/>
      </w:tblPr>
      <w:tblGrid>
        <w:gridCol w:w="3386"/>
        <w:gridCol w:w="2611"/>
        <w:gridCol w:w="2789"/>
      </w:tblGrid>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7"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11"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379,455.54</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365,462.89</w:t>
            </w:r>
          </w:p>
        </w:tc>
      </w:tr>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379,455.54</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365,462.89</w:t>
            </w:r>
          </w:p>
        </w:tc>
      </w:tr>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611"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3,601,890.58</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1"/>
                <w:szCs w:val="21"/>
              </w:rPr>
            </w:pPr>
            <w:r>
              <w:rPr>
                <w:rFonts w:ascii="宋体"/>
                <w:spacing w:val="-1"/>
                <w:sz w:val="21"/>
              </w:rPr>
              <w:t>3,752,763.39</w:t>
            </w:r>
          </w:p>
        </w:tc>
      </w:tr>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交易性金融资产的公允价值变动</w:t>
            </w:r>
          </w:p>
        </w:tc>
        <w:tc>
          <w:tcPr>
            <w:tcW w:w="2611"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1"/>
                <w:szCs w:val="21"/>
              </w:rPr>
            </w:pPr>
            <w:r>
              <w:rPr>
                <w:rFonts w:ascii="宋体"/>
                <w:spacing w:val="-1"/>
                <w:sz w:val="21"/>
              </w:rPr>
              <w:t>207,983.47</w:t>
            </w:r>
          </w:p>
        </w:tc>
      </w:tr>
      <w:tr>
        <w:trPr>
          <w:trHeight w:val="49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3,601,890.58</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3,960,746.86</w:t>
            </w:r>
          </w:p>
        </w:tc>
      </w:tr>
    </w:tbl>
    <w:p>
      <w:pPr>
        <w:spacing w:before="4"/>
        <w:ind w:left="6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应纳税差异和可抵扣差异项目明细</w:t>
      </w:r>
    </w:p>
    <w:p>
      <w:pPr>
        <w:spacing w:line="240" w:lineRule="auto" w:before="12"/>
        <w:rPr>
          <w:rFonts w:ascii="宋体" w:hAnsi="宋体" w:cs="宋体" w:eastAsia="宋体" w:hint="default"/>
          <w:sz w:val="15"/>
          <w:szCs w:val="15"/>
        </w:rPr>
      </w:pPr>
    </w:p>
    <w:tbl>
      <w:tblPr>
        <w:tblW w:w="0" w:type="auto"/>
        <w:jc w:val="left"/>
        <w:tblInd w:w="150" w:type="dxa"/>
        <w:tblLayout w:type="fixed"/>
        <w:tblCellMar>
          <w:top w:w="0" w:type="dxa"/>
          <w:left w:w="0" w:type="dxa"/>
          <w:bottom w:w="0" w:type="dxa"/>
          <w:right w:w="0" w:type="dxa"/>
        </w:tblCellMar>
        <w:tblLook w:val="01E0"/>
      </w:tblPr>
      <w:tblGrid>
        <w:gridCol w:w="4634"/>
        <w:gridCol w:w="3907"/>
      </w:tblGrid>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07"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07"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计提的定期存款利息</w:t>
            </w:r>
          </w:p>
        </w:tc>
        <w:tc>
          <w:tcPr>
            <w:tcW w:w="3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2428" w:right="0"/>
              <w:jc w:val="left"/>
              <w:rPr>
                <w:rFonts w:ascii="宋体" w:hAnsi="宋体" w:cs="宋体" w:eastAsia="宋体" w:hint="default"/>
                <w:sz w:val="21"/>
                <w:szCs w:val="21"/>
              </w:rPr>
            </w:pPr>
            <w:r>
              <w:rPr>
                <w:rFonts w:ascii="宋体"/>
                <w:sz w:val="21"/>
              </w:rPr>
              <w:t>23,755,733.51</w:t>
            </w:r>
          </w:p>
        </w:tc>
      </w:tr>
    </w:tbl>
    <w:p>
      <w:pPr>
        <w:spacing w:after="0" w:line="240" w:lineRule="auto"/>
        <w:jc w:val="left"/>
        <w:rPr>
          <w:rFonts w:ascii="宋体" w:hAnsi="宋体" w:cs="宋体" w:eastAsia="宋体" w:hint="default"/>
          <w:sz w:val="21"/>
          <w:szCs w:val="21"/>
        </w:rPr>
        <w:sectPr>
          <w:pgSz w:w="11900" w:h="16840"/>
          <w:pgMar w:header="877" w:footer="983" w:top="1100" w:bottom="1180" w:left="1520" w:right="132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634"/>
        <w:gridCol w:w="3907"/>
      </w:tblGrid>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23,755,733.51</w:t>
            </w:r>
          </w:p>
        </w:tc>
      </w:tr>
      <w:tr>
        <w:trPr>
          <w:trHeight w:val="497"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07"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3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2,510,072.71</w:t>
            </w:r>
          </w:p>
        </w:tc>
      </w:tr>
      <w:tr>
        <w:trPr>
          <w:trHeight w:val="499" w:hRule="exact"/>
        </w:trPr>
        <w:tc>
          <w:tcPr>
            <w:tcW w:w="46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2,510,072.71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541"/>
        <w:gridCol w:w="1476"/>
        <w:gridCol w:w="1286"/>
        <w:gridCol w:w="1267"/>
        <w:gridCol w:w="790"/>
        <w:gridCol w:w="1056"/>
        <w:gridCol w:w="1478"/>
      </w:tblGrid>
      <w:tr>
        <w:trPr>
          <w:trHeight w:val="341" w:hRule="exact"/>
        </w:trPr>
        <w:tc>
          <w:tcPr>
            <w:tcW w:w="1541"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5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58"/>
              <w:ind w:left="41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8" w:type="dxa"/>
            <w:vMerge w:val="restart"/>
            <w:tcBorders>
              <w:top w:val="single" w:sz="4" w:space="0" w:color="000000"/>
              <w:left w:val="single" w:sz="4" w:space="0" w:color="000000"/>
              <w:right w:val="nil" w:sz="6" w:space="0" w:color="auto"/>
            </w:tcBorders>
          </w:tcPr>
          <w:p>
            <w:pPr>
              <w:pStyle w:val="TableParagraph"/>
              <w:spacing w:line="240" w:lineRule="auto" w:before="158"/>
              <w:ind w:left="41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541"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本期转入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78" w:type="dxa"/>
            <w:vMerge/>
            <w:tcBorders>
              <w:left w:val="single" w:sz="4" w:space="0" w:color="000000"/>
              <w:bottom w:val="single" w:sz="4" w:space="0" w:color="000000"/>
              <w:right w:val="nil" w:sz="6" w:space="0" w:color="auto"/>
            </w:tcBorders>
          </w:tcPr>
          <w:p>
            <w:pPr/>
          </w:p>
        </w:tc>
      </w:tr>
      <w:tr>
        <w:trPr>
          <w:trHeight w:val="49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569"/>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2,566,378.59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437,058.92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169,057.50</w:t>
            </w:r>
          </w:p>
        </w:tc>
        <w:tc>
          <w:tcPr>
            <w:tcW w:w="7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1,881.78</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3,170,613.23</w:t>
            </w:r>
          </w:p>
        </w:tc>
      </w:tr>
      <w:tr>
        <w:trPr>
          <w:trHeight w:val="49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5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2,566,378.59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437,058.92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169,057.50</w:t>
            </w:r>
          </w:p>
        </w:tc>
        <w:tc>
          <w:tcPr>
            <w:tcW w:w="7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1,881.78</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3,170,613.23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应付账款</w:t>
      </w:r>
    </w:p>
    <w:p>
      <w:pPr>
        <w:spacing w:before="174"/>
        <w:ind w:left="6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214"/>
        <w:gridCol w:w="2664"/>
        <w:gridCol w:w="2664"/>
      </w:tblGrid>
      <w:tr>
        <w:trPr>
          <w:trHeight w:val="497"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28,957,764.99</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22,505,492.27</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1,291,534.22</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1,328,114.60</w:t>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30,249,299.21</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23,833,606.87</w:t>
            </w:r>
          </w:p>
        </w:tc>
      </w:tr>
    </w:tbl>
    <w:p>
      <w:pPr>
        <w:spacing w:before="4"/>
        <w:ind w:left="6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期末无应付持有公司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7"/>
          <w:sz w:val="21"/>
          <w:szCs w:val="21"/>
        </w:rPr>
        <w:t> </w:t>
      </w:r>
      <w:r>
        <w:rPr>
          <w:rFonts w:ascii="宋体" w:hAnsi="宋体" w:cs="宋体" w:eastAsia="宋体" w:hint="default"/>
          <w:sz w:val="21"/>
          <w:szCs w:val="21"/>
        </w:rPr>
        <w:t>5%)表决权股份的股东单位和其他关联方款项。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1"/>
          <w:sz w:val="21"/>
          <w:szCs w:val="21"/>
        </w:rPr>
        <w:t> </w:t>
      </w:r>
      <w:r>
        <w:rPr>
          <w:rFonts w:ascii="宋体" w:hAnsi="宋体" w:cs="宋体" w:eastAsia="宋体" w:hint="default"/>
          <w:sz w:val="21"/>
          <w:szCs w:val="21"/>
        </w:rPr>
        <w:t>预收款项</w:t>
      </w:r>
    </w:p>
    <w:p>
      <w:pPr>
        <w:spacing w:before="174"/>
        <w:ind w:left="6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214"/>
        <w:gridCol w:w="2664"/>
        <w:gridCol w:w="2664"/>
      </w:tblGrid>
      <w:tr>
        <w:trPr>
          <w:trHeight w:val="49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23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42"/>
              <w:jc w:val="right"/>
              <w:rPr>
                <w:rFonts w:ascii="宋体" w:hAnsi="宋体" w:cs="宋体" w:eastAsia="宋体" w:hint="default"/>
                <w:sz w:val="21"/>
                <w:szCs w:val="21"/>
              </w:rPr>
            </w:pPr>
            <w:r>
              <w:rPr>
                <w:rFonts w:ascii="宋体" w:hAnsi="宋体" w:cs="宋体" w:eastAsia="宋体" w:hint="default"/>
                <w:spacing w:val="-1"/>
                <w:sz w:val="21"/>
                <w:szCs w:val="21"/>
              </w:rPr>
              <w:t>预收货款</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6,244,779.81</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7,928,915.46</w:t>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23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6,244,779.81</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7,928,915.46</w:t>
            </w:r>
          </w:p>
        </w:tc>
      </w:tr>
    </w:tbl>
    <w:p>
      <w:pPr>
        <w:spacing w:line="388" w:lineRule="auto" w:before="4"/>
        <w:ind w:left="657" w:right="79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期末无预收持有公司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7"/>
          <w:sz w:val="21"/>
          <w:szCs w:val="21"/>
        </w:rPr>
        <w:t> </w:t>
      </w:r>
      <w:r>
        <w:rPr>
          <w:rFonts w:ascii="宋体" w:hAnsi="宋体" w:cs="宋体" w:eastAsia="宋体" w:hint="default"/>
          <w:sz w:val="21"/>
          <w:szCs w:val="21"/>
        </w:rPr>
        <w:t>5%)表决权股份的股东单位和其他关联方款项。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1"/>
          <w:sz w:val="21"/>
          <w:szCs w:val="21"/>
        </w:rPr>
        <w:t> </w:t>
      </w:r>
      <w:r>
        <w:rPr>
          <w:rFonts w:ascii="宋体" w:hAnsi="宋体" w:cs="宋体" w:eastAsia="宋体" w:hint="default"/>
          <w:sz w:val="21"/>
          <w:szCs w:val="21"/>
        </w:rPr>
        <w:t>应付职工薪酬</w:t>
      </w:r>
    </w:p>
    <w:p>
      <w:pPr>
        <w:spacing w:before="174"/>
        <w:ind w:left="6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429"/>
        <w:gridCol w:w="1476"/>
        <w:gridCol w:w="1582"/>
        <w:gridCol w:w="1584"/>
        <w:gridCol w:w="1706"/>
      </w:tblGrid>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78"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00" w:h="16840"/>
          <w:pgMar w:header="877" w:footer="983" w:top="1100" w:bottom="1180" w:left="1560" w:right="122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429"/>
        <w:gridCol w:w="1476"/>
        <w:gridCol w:w="1582"/>
        <w:gridCol w:w="1584"/>
        <w:gridCol w:w="1476"/>
      </w:tblGrid>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工资和奖金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2,754,664.56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43,209,571.21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42,734,306.81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3,229,928.96</w:t>
            </w:r>
          </w:p>
        </w:tc>
      </w:tr>
      <w:tr>
        <w:trPr>
          <w:trHeight w:val="497"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3,883.10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1,442,681.11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1,442,681.11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3,883.10</w:t>
            </w: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633,837.22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6,409,656.83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6,249,227.21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794,266.84</w:t>
            </w: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132,497.71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1,658,734.73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1,644,408.26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146,824.18</w:t>
            </w: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453,176.06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4,135,062.11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3,977,057.45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611,180.72</w:t>
            </w:r>
          </w:p>
        </w:tc>
      </w:tr>
      <w:tr>
        <w:trPr>
          <w:trHeight w:val="497"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28,993.82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288,253.26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296,263.50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20,983.58</w:t>
            </w: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7,424.99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80,035.78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80,646.45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6,814.32</w:t>
            </w: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11,744.64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115,580.32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118,860.92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8,464.04</w:t>
            </w:r>
          </w:p>
        </w:tc>
      </w:tr>
      <w:tr>
        <w:trPr>
          <w:trHeight w:val="497"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131,990.63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131,990.63</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31,266.02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1,224,536.73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1,255,802.75</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199,072.52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328,323.33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527,395.85</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88,141.94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410,759.65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481,780.88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17,120.71</w:t>
            </w:r>
          </w:p>
        </w:tc>
      </w:tr>
      <w:tr>
        <w:trPr>
          <w:trHeight w:val="497"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3,710,865.36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53,025,528.86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52,691,194.61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4,045,199.61</w:t>
            </w:r>
          </w:p>
        </w:tc>
      </w:tr>
    </w:tbl>
    <w:p>
      <w:pPr>
        <w:spacing w:line="391" w:lineRule="auto" w:before="4"/>
        <w:ind w:left="657" w:right="3460" w:firstLine="0"/>
        <w:jc w:val="left"/>
        <w:rPr>
          <w:rFonts w:ascii="宋体" w:hAnsi="宋体" w:cs="宋体" w:eastAsia="宋体" w:hint="default"/>
          <w:sz w:val="21"/>
          <w:szCs w:val="21"/>
        </w:rPr>
      </w:pPr>
      <w:r>
        <w:rPr>
          <w:rFonts w:ascii="宋体" w:hAnsi="宋体" w:cs="宋体" w:eastAsia="宋体" w:hint="default"/>
          <w:spacing w:val="-2"/>
          <w:sz w:val="21"/>
          <w:szCs w:val="21"/>
        </w:rPr>
        <w:t>应付职工薪酬期末数中无属于拖欠性质的金额。</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应付职工薪酬预计发放时间、金额等安排</w:t>
      </w:r>
    </w:p>
    <w:p>
      <w:pPr>
        <w:spacing w:before="41"/>
        <w:ind w:left="657" w:right="219" w:firstLine="0"/>
        <w:jc w:val="left"/>
        <w:rPr>
          <w:rFonts w:ascii="宋体" w:hAnsi="宋体" w:cs="宋体" w:eastAsia="宋体" w:hint="default"/>
          <w:sz w:val="21"/>
          <w:szCs w:val="21"/>
        </w:rPr>
      </w:pPr>
      <w:r>
        <w:rPr>
          <w:rFonts w:ascii="宋体" w:hAnsi="宋体" w:cs="宋体" w:eastAsia="宋体" w:hint="default"/>
          <w:sz w:val="21"/>
          <w:szCs w:val="21"/>
        </w:rPr>
        <w:t>期末应付职工薪酬主要系尚未发放的年终奖，已于</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月份发放。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1"/>
          <w:sz w:val="21"/>
          <w:szCs w:val="21"/>
        </w:rPr>
        <w:t> </w:t>
      </w:r>
      <w:r>
        <w:rPr>
          <w:rFonts w:ascii="宋体" w:hAnsi="宋体" w:cs="宋体" w:eastAsia="宋体" w:hint="default"/>
          <w:sz w:val="21"/>
          <w:szCs w:val="21"/>
        </w:rPr>
        <w:t>应交税费</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394"/>
        <w:gridCol w:w="2573"/>
        <w:gridCol w:w="2575"/>
      </w:tblGrid>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469,043.04</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-1,644,188.96</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62,820.25</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111,518.75</w:t>
            </w: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6,017,089.28</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3,799,878.63</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176,698.36</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185,759.10</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218,163.00</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218,163.00</w:t>
            </w: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9,800.99</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8,365.95</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75,727.91</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79,611.04</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50,485.22</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53,074.03</w:t>
            </w: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27,012.86</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38,326.96</w:t>
            </w:r>
          </w:p>
        </w:tc>
      </w:tr>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86,532.50</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94,979.64</w:t>
            </w: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2575"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1"/>
          <w:pgSz w:w="11900" w:h="16840"/>
          <w:pgMar w:footer="983" w:header="877" w:top="1100" w:bottom="1180" w:left="1560" w:right="1560"/>
          <w:pgNumType w:start="10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394"/>
        <w:gridCol w:w="2573"/>
        <w:gridCol w:w="2575"/>
      </w:tblGrid>
      <w:tr>
        <w:trPr>
          <w:trHeight w:val="418"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088"/>
              <w:jc w:val="center"/>
              <w:rPr>
                <w:rFonts w:ascii="宋体" w:hAnsi="宋体" w:cs="宋体" w:eastAsia="宋体" w:hint="default"/>
                <w:sz w:val="21"/>
                <w:szCs w:val="21"/>
              </w:rPr>
            </w:pPr>
            <w:r>
              <w:rPr>
                <w:rFonts w:ascii="宋体" w:hAnsi="宋体" w:cs="宋体" w:eastAsia="宋体" w:hint="default"/>
                <w:sz w:val="21"/>
                <w:szCs w:val="21"/>
              </w:rPr>
              <w:t>瑞典地方税</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43,605.58</w:t>
            </w:r>
          </w:p>
        </w:tc>
        <w:tc>
          <w:tcPr>
            <w:tcW w:w="2575"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08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7,237,038.99</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99" w:right="0"/>
              <w:jc w:val="left"/>
              <w:rPr>
                <w:rFonts w:ascii="宋体" w:hAnsi="宋体" w:cs="宋体" w:eastAsia="宋体" w:hint="default"/>
                <w:sz w:val="21"/>
                <w:szCs w:val="21"/>
              </w:rPr>
            </w:pPr>
            <w:r>
              <w:rPr>
                <w:rFonts w:ascii="宋体"/>
                <w:sz w:val="21"/>
              </w:rPr>
              <w:t>2,945,488.14</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注：增值税出现负数主要系本期进项税大于销项税所致。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1"/>
          <w:sz w:val="21"/>
          <w:szCs w:val="21"/>
        </w:rPr>
        <w:t> </w:t>
      </w:r>
      <w:r>
        <w:rPr>
          <w:rFonts w:ascii="宋体" w:hAnsi="宋体" w:cs="宋体" w:eastAsia="宋体" w:hint="default"/>
          <w:sz w:val="21"/>
          <w:szCs w:val="21"/>
        </w:rPr>
        <w:t>其他应付款</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214"/>
        <w:gridCol w:w="2664"/>
        <w:gridCol w:w="2664"/>
      </w:tblGrid>
      <w:tr>
        <w:trPr>
          <w:trHeight w:val="49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996,000.00</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391,264.00</w:t>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875,577.38</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866,027.78</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2,357,440.27</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277,396.18</w:t>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4,229,017.65</w:t>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1,534,687.96</w:t>
            </w:r>
          </w:p>
        </w:tc>
      </w:tr>
    </w:tbl>
    <w:p>
      <w:pPr>
        <w:spacing w:line="388" w:lineRule="auto" w:before="4"/>
        <w:ind w:left="657" w:right="45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期末无应付持有公司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7"/>
          <w:sz w:val="21"/>
          <w:szCs w:val="21"/>
        </w:rPr>
        <w:t> </w:t>
      </w:r>
      <w:r>
        <w:rPr>
          <w:rFonts w:ascii="宋体" w:hAnsi="宋体" w:cs="宋体" w:eastAsia="宋体" w:hint="default"/>
          <w:sz w:val="21"/>
          <w:szCs w:val="21"/>
        </w:rPr>
        <w:t>5%)表决权股份的股东单位和其他关联方款项。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年的大额其他应付款情况。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21. 股本</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254"/>
        <w:gridCol w:w="1687"/>
        <w:gridCol w:w="1457"/>
        <w:gridCol w:w="1457"/>
        <w:gridCol w:w="1687"/>
      </w:tblGrid>
      <w:tr>
        <w:trPr>
          <w:trHeight w:val="497"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127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6"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pacing w:val="-1"/>
                <w:sz w:val="21"/>
                <w:szCs w:val="21"/>
              </w:rPr>
              <w:t>股份总数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167,500,000.00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167,500,000.00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1"/>
          <w:sz w:val="21"/>
          <w:szCs w:val="21"/>
        </w:rPr>
        <w:t> </w:t>
      </w:r>
      <w:r>
        <w:rPr>
          <w:rFonts w:ascii="宋体" w:hAnsi="宋体" w:cs="宋体" w:eastAsia="宋体" w:hint="default"/>
          <w:sz w:val="21"/>
          <w:szCs w:val="21"/>
        </w:rPr>
        <w:t>资本公积</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093"/>
        <w:gridCol w:w="1685"/>
        <w:gridCol w:w="1541"/>
        <w:gridCol w:w="1538"/>
        <w:gridCol w:w="1685"/>
      </w:tblGrid>
      <w:tr>
        <w:trPr>
          <w:trHeight w:val="49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9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852,754,623.69</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852,754,623.69</w:t>
            </w:r>
          </w:p>
        </w:tc>
      </w:tr>
      <w:tr>
        <w:trPr>
          <w:trHeight w:val="49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1,407,145.43</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1,407,145.43</w:t>
            </w:r>
          </w:p>
        </w:tc>
      </w:tr>
      <w:tr>
        <w:trPr>
          <w:trHeight w:val="497"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854,161,769.12</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854,161,769.12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1"/>
          <w:sz w:val="21"/>
          <w:szCs w:val="21"/>
        </w:rPr>
        <w:t> </w:t>
      </w:r>
      <w:r>
        <w:rPr>
          <w:rFonts w:ascii="宋体" w:hAnsi="宋体" w:cs="宋体" w:eastAsia="宋体" w:hint="default"/>
          <w:sz w:val="21"/>
          <w:szCs w:val="21"/>
        </w:rPr>
        <w:t>盈余公积</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304"/>
        <w:gridCol w:w="1582"/>
        <w:gridCol w:w="1538"/>
        <w:gridCol w:w="1538"/>
        <w:gridCol w:w="1579"/>
      </w:tblGrid>
      <w:tr>
        <w:trPr>
          <w:trHeight w:val="497" w:hRule="exact"/>
        </w:trPr>
        <w:tc>
          <w:tcPr>
            <w:tcW w:w="23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99" w:hRule="exact"/>
        </w:trPr>
        <w:tc>
          <w:tcPr>
            <w:tcW w:w="2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22,339,702.93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4" w:right="0"/>
              <w:jc w:val="center"/>
              <w:rPr>
                <w:rFonts w:ascii="宋体" w:hAnsi="宋体" w:cs="宋体" w:eastAsia="宋体" w:hint="default"/>
                <w:sz w:val="21"/>
                <w:szCs w:val="21"/>
              </w:rPr>
            </w:pPr>
            <w:r>
              <w:rPr>
                <w:rFonts w:ascii="宋体"/>
                <w:sz w:val="21"/>
              </w:rPr>
              <w:t>8,057,998.66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30,397,701.59</w:t>
            </w:r>
          </w:p>
        </w:tc>
      </w:tr>
      <w:tr>
        <w:trPr>
          <w:trHeight w:val="499" w:hRule="exact"/>
        </w:trPr>
        <w:tc>
          <w:tcPr>
            <w:tcW w:w="23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22,339,702.93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4" w:right="0"/>
              <w:jc w:val="center"/>
              <w:rPr>
                <w:rFonts w:ascii="宋体" w:hAnsi="宋体" w:cs="宋体" w:eastAsia="宋体" w:hint="default"/>
                <w:sz w:val="21"/>
                <w:szCs w:val="21"/>
              </w:rPr>
            </w:pPr>
            <w:r>
              <w:rPr>
                <w:rFonts w:ascii="宋体"/>
                <w:sz w:val="21"/>
              </w:rPr>
              <w:t>8,057,998.66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30,397,701.59</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其他说明</w:t>
      </w:r>
    </w:p>
    <w:p>
      <w:pPr>
        <w:spacing w:after="0"/>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0"/>
        <w:rPr>
          <w:rFonts w:ascii="宋体" w:hAnsi="宋体" w:cs="宋体" w:eastAsia="宋体" w:hint="default"/>
          <w:sz w:val="19"/>
          <w:szCs w:val="19"/>
        </w:rPr>
      </w:pPr>
    </w:p>
    <w:p>
      <w:pPr>
        <w:spacing w:before="36"/>
        <w:ind w:left="659" w:right="219" w:firstLine="0"/>
        <w:jc w:val="left"/>
        <w:rPr>
          <w:rFonts w:ascii="宋体" w:hAnsi="宋体" w:cs="宋体" w:eastAsia="宋体" w:hint="default"/>
          <w:sz w:val="21"/>
          <w:szCs w:val="21"/>
        </w:rPr>
      </w:pPr>
      <w:r>
        <w:rPr>
          <w:rFonts w:ascii="宋体" w:hAnsi="宋体" w:cs="宋体" w:eastAsia="宋体" w:hint="default"/>
          <w:spacing w:val="-2"/>
          <w:sz w:val="21"/>
          <w:szCs w:val="21"/>
        </w:rPr>
        <w:t>本期增加系按本期母公司实现净利润的</w:t>
      </w:r>
      <w:r>
        <w:rPr>
          <w:rFonts w:ascii="宋体" w:hAnsi="宋体" w:cs="宋体" w:eastAsia="宋体" w:hint="default"/>
          <w:spacing w:val="-5"/>
          <w:sz w:val="21"/>
          <w:szCs w:val="21"/>
        </w:rPr>
        <w:t> </w:t>
      </w:r>
      <w:r>
        <w:rPr>
          <w:rFonts w:ascii="宋体" w:hAnsi="宋体" w:cs="宋体" w:eastAsia="宋体" w:hint="default"/>
          <w:spacing w:val="-2"/>
          <w:sz w:val="21"/>
          <w:szCs w:val="21"/>
        </w:rPr>
        <w:t>10%计提法定盈余公积。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1"/>
          <w:sz w:val="21"/>
          <w:szCs w:val="21"/>
        </w:rPr>
        <w:t> </w:t>
      </w:r>
      <w:r>
        <w:rPr>
          <w:rFonts w:ascii="宋体" w:hAnsi="宋体" w:cs="宋体" w:eastAsia="宋体" w:hint="default"/>
          <w:sz w:val="21"/>
          <w:szCs w:val="21"/>
        </w:rPr>
        <w:t>未分配利润</w:t>
      </w:r>
    </w:p>
    <w:p>
      <w:pPr>
        <w:spacing w:before="176"/>
        <w:ind w:left="657" w:right="219" w:firstLine="0"/>
        <w:jc w:val="left"/>
        <w:rPr>
          <w:rFonts w:ascii="宋体" w:hAnsi="宋体" w:cs="宋体" w:eastAsia="宋体" w:hint="default"/>
          <w:sz w:val="21"/>
          <w:szCs w:val="21"/>
        </w:rPr>
      </w:pPr>
      <w:r>
        <w:rPr>
          <w:rFonts w:ascii="宋体" w:hAnsi="宋体" w:cs="宋体" w:eastAsia="宋体" w:hint="default"/>
          <w:sz w:val="21"/>
          <w:szCs w:val="21"/>
        </w:rPr>
        <w:t>(1) 明细情况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457"/>
        <w:gridCol w:w="2309"/>
        <w:gridCol w:w="1776"/>
      </w:tblGrid>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97"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4"/>
              <w:jc w:val="right"/>
              <w:rPr>
                <w:rFonts w:ascii="宋体" w:hAnsi="宋体" w:cs="宋体" w:eastAsia="宋体" w:hint="default"/>
                <w:sz w:val="21"/>
                <w:szCs w:val="21"/>
              </w:rPr>
            </w:pPr>
            <w:r>
              <w:rPr>
                <w:rFonts w:ascii="宋体"/>
                <w:spacing w:val="-1"/>
                <w:sz w:val="21"/>
              </w:rPr>
              <w:t>116,346,581.44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5"/>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调整期初未分配利润合计数（调增＋，调减－）</w:t>
            </w:r>
          </w:p>
        </w:tc>
        <w:tc>
          <w:tcPr>
            <w:tcW w:w="230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4"/>
              <w:jc w:val="right"/>
              <w:rPr>
                <w:rFonts w:ascii="宋体" w:hAnsi="宋体" w:cs="宋体" w:eastAsia="宋体" w:hint="default"/>
                <w:sz w:val="21"/>
                <w:szCs w:val="21"/>
              </w:rPr>
            </w:pPr>
            <w:r>
              <w:rPr>
                <w:rFonts w:ascii="宋体"/>
                <w:spacing w:val="-1"/>
                <w:sz w:val="21"/>
              </w:rPr>
              <w:t>116,346,581.44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97"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71,165,129.44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8,057,998.66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10%</w:t>
            </w:r>
          </w:p>
        </w:tc>
      </w:tr>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67,000,000.00</w:t>
            </w: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4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112,453,712.22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其他说明</w:t>
      </w:r>
    </w:p>
    <w:p>
      <w:pPr>
        <w:spacing w:line="240" w:lineRule="auto" w:before="2"/>
        <w:rPr>
          <w:rFonts w:ascii="宋体" w:hAnsi="宋体" w:cs="宋体" w:eastAsia="宋体" w:hint="default"/>
          <w:sz w:val="26"/>
          <w:szCs w:val="26"/>
        </w:rPr>
      </w:pPr>
    </w:p>
    <w:p>
      <w:pPr>
        <w:spacing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pacing w:val="-6"/>
          <w:sz w:val="21"/>
          <w:szCs w:val="21"/>
        </w:rPr>
        <w:t>年度股东大会审议通过，以当时总股本</w:t>
      </w:r>
      <w:r>
        <w:rPr>
          <w:rFonts w:ascii="宋体" w:hAnsi="宋体" w:cs="宋体" w:eastAsia="宋体" w:hint="default"/>
          <w:spacing w:val="-49"/>
          <w:sz w:val="21"/>
          <w:szCs w:val="21"/>
        </w:rPr>
        <w:t> </w:t>
      </w:r>
      <w:r>
        <w:rPr>
          <w:rFonts w:ascii="宋体" w:hAnsi="宋体" w:cs="宋体" w:eastAsia="宋体" w:hint="default"/>
          <w:sz w:val="21"/>
          <w:szCs w:val="21"/>
        </w:rPr>
        <w:t>167,500,000</w:t>
      </w:r>
      <w:r>
        <w:rPr>
          <w:rFonts w:ascii="宋体" w:hAnsi="宋体" w:cs="宋体" w:eastAsia="宋体" w:hint="default"/>
          <w:spacing w:val="-49"/>
          <w:sz w:val="21"/>
          <w:szCs w:val="21"/>
        </w:rPr>
        <w:t> </w:t>
      </w:r>
      <w:r>
        <w:rPr>
          <w:rFonts w:ascii="宋体" w:hAnsi="宋体" w:cs="宋体" w:eastAsia="宋体" w:hint="default"/>
          <w:spacing w:val="-12"/>
          <w:sz w:val="21"/>
          <w:szCs w:val="21"/>
        </w:rPr>
        <w:t>股为基数，按每</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7"/>
          <w:sz w:val="21"/>
          <w:szCs w:val="21"/>
        </w:rPr>
        <w:t> </w:t>
      </w:r>
      <w:r>
        <w:rPr>
          <w:rFonts w:ascii="宋体" w:hAnsi="宋体" w:cs="宋体" w:eastAsia="宋体" w:hint="default"/>
          <w:sz w:val="21"/>
          <w:szCs w:val="21"/>
        </w:rPr>
        <w:t>股</w:t>
      </w:r>
    </w:p>
    <w:p>
      <w:pPr>
        <w:spacing w:before="166"/>
        <w:ind w:left="237" w:right="219" w:firstLine="0"/>
        <w:jc w:val="left"/>
        <w:rPr>
          <w:rFonts w:ascii="宋体" w:hAnsi="宋体" w:cs="宋体" w:eastAsia="宋体" w:hint="default"/>
          <w:sz w:val="21"/>
          <w:szCs w:val="21"/>
        </w:rPr>
      </w:pPr>
      <w:r>
        <w:rPr>
          <w:rFonts w:ascii="宋体" w:hAnsi="宋体" w:cs="宋体" w:eastAsia="宋体" w:hint="default"/>
          <w:sz w:val="21"/>
          <w:szCs w:val="21"/>
        </w:rPr>
        <w:t>派发现金股利人民币</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元（含税）,共计</w:t>
      </w:r>
      <w:r>
        <w:rPr>
          <w:rFonts w:ascii="宋体" w:hAnsi="宋体" w:cs="宋体" w:eastAsia="宋体" w:hint="default"/>
          <w:spacing w:val="-56"/>
          <w:sz w:val="21"/>
          <w:szCs w:val="21"/>
        </w:rPr>
        <w:t> </w:t>
      </w:r>
      <w:r>
        <w:rPr>
          <w:rFonts w:ascii="宋体" w:hAnsi="宋体" w:cs="宋体" w:eastAsia="宋体" w:hint="default"/>
          <w:sz w:val="21"/>
          <w:szCs w:val="21"/>
        </w:rPr>
        <w:t>67,000,000.00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480" w:lineRule="atLeast" w:before="0"/>
        <w:ind w:left="657" w:right="5751" w:hanging="6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sz w:val="21"/>
          <w:szCs w:val="21"/>
        </w:rPr>
        <w:t>合并利润表项目注释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3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98"/>
        <w:gridCol w:w="2772"/>
        <w:gridCol w:w="2772"/>
      </w:tblGrid>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332,461,462.85</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348,129,338.01</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1,816,146.20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1,985,243.26</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200,847,008.76</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213,646,802.99</w:t>
            </w:r>
          </w:p>
        </w:tc>
      </w:tr>
    </w:tbl>
    <w:p>
      <w:pPr>
        <w:spacing w:line="241" w:lineRule="exact"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主营业务收入/主营业务成本（分行业）</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98"/>
        <w:gridCol w:w="1687"/>
        <w:gridCol w:w="1685"/>
        <w:gridCol w:w="1687"/>
        <w:gridCol w:w="1685"/>
      </w:tblGrid>
      <w:tr>
        <w:trPr>
          <w:trHeight w:val="338" w:hRule="exact"/>
        </w:trPr>
        <w:tc>
          <w:tcPr>
            <w:tcW w:w="1798" w:type="dxa"/>
            <w:vMerge w:val="restart"/>
            <w:tcBorders>
              <w:top w:val="single" w:sz="4" w:space="0" w:color="000000"/>
              <w:left w:val="nil" w:sz="6" w:space="0" w:color="auto"/>
              <w:right w:val="single" w:sz="4" w:space="0" w:color="000000"/>
            </w:tcBorders>
          </w:tcPr>
          <w:p>
            <w:pPr>
              <w:pStyle w:val="TableParagraph"/>
              <w:spacing w:line="240" w:lineRule="auto" w:before="88"/>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798"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326,936,409.71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193,167,173.96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340,830,457.72</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208,502,809.00</w:t>
            </w:r>
          </w:p>
        </w:tc>
      </w:tr>
      <w:tr>
        <w:trPr>
          <w:trHeight w:val="45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系统集成及咨询</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5,525,053.14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6,544,905.70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7,298,880.29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4,323,049.84</w:t>
            </w:r>
          </w:p>
        </w:tc>
      </w:tr>
      <w:tr>
        <w:trPr>
          <w:trHeight w:val="456"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332,461,462.85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199,712,079.66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348,129,338.01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212,825,858.84</w:t>
            </w:r>
          </w:p>
        </w:tc>
      </w:tr>
    </w:tbl>
    <w:p>
      <w:pPr>
        <w:spacing w:line="241" w:lineRule="exact"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主营业务收入/主营业务成本（分产品）</w:t>
      </w:r>
    </w:p>
    <w:p>
      <w:pPr>
        <w:spacing w:after="0" w:line="241" w:lineRule="exact"/>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795"/>
        <w:gridCol w:w="1687"/>
        <w:gridCol w:w="1687"/>
        <w:gridCol w:w="1685"/>
        <w:gridCol w:w="1687"/>
      </w:tblGrid>
      <w:tr>
        <w:trPr>
          <w:trHeight w:val="341" w:hRule="exact"/>
        </w:trPr>
        <w:tc>
          <w:tcPr>
            <w:tcW w:w="1795" w:type="dxa"/>
            <w:vMerge w:val="restart"/>
            <w:tcBorders>
              <w:top w:val="single" w:sz="4" w:space="0" w:color="000000"/>
              <w:left w:val="nil" w:sz="6" w:space="0" w:color="auto"/>
              <w:right w:val="single" w:sz="4" w:space="0" w:color="000000"/>
            </w:tcBorders>
          </w:tcPr>
          <w:p>
            <w:pPr>
              <w:pStyle w:val="TableParagraph"/>
              <w:spacing w:line="240" w:lineRule="auto" w:before="158"/>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38" w:hRule="exact"/>
        </w:trPr>
        <w:tc>
          <w:tcPr>
            <w:tcW w:w="1795"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3"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232,042,844.54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137,947,963.14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247,537,658.10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151,732,994.23</w:t>
            </w:r>
          </w:p>
        </w:tc>
      </w:tr>
      <w:tr>
        <w:trPr>
          <w:trHeight w:val="456"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71,105,125.12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42,110,590.03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61,949,263.89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pacing w:val="-1"/>
                <w:sz w:val="21"/>
              </w:rPr>
              <w:t>36,951,052.98</w:t>
            </w:r>
          </w:p>
        </w:tc>
      </w:tr>
      <w:tr>
        <w:trPr>
          <w:trHeight w:val="45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20,415,781.04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10,578,535.07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30,548,426.61</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pacing w:val="-1"/>
                <w:sz w:val="21"/>
              </w:rPr>
              <w:t>19,157,145.80</w:t>
            </w:r>
          </w:p>
        </w:tc>
      </w:tr>
      <w:tr>
        <w:trPr>
          <w:trHeight w:val="45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系统集成及咨询</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5,525,053.14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6,544,905.70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7,298,880.29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pacing w:val="-1"/>
                <w:sz w:val="21"/>
              </w:rPr>
              <w:t>4,323,049.84</w:t>
            </w:r>
          </w:p>
        </w:tc>
      </w:tr>
      <w:tr>
        <w:trPr>
          <w:trHeight w:val="45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3,372,659.01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2,530,085.72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795,109.12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pacing w:val="-1"/>
                <w:sz w:val="21"/>
              </w:rPr>
              <w:t>661,615.99</w:t>
            </w:r>
          </w:p>
        </w:tc>
      </w:tr>
      <w:tr>
        <w:trPr>
          <w:trHeight w:val="45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332,461,462.85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199,712,079.66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348,129,338.01</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212,825,858.84</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主营业务收入/主营业务成本（分地区）</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798"/>
        <w:gridCol w:w="1687"/>
        <w:gridCol w:w="1685"/>
        <w:gridCol w:w="1687"/>
        <w:gridCol w:w="1685"/>
      </w:tblGrid>
      <w:tr>
        <w:trPr>
          <w:trHeight w:val="341" w:hRule="exact"/>
        </w:trPr>
        <w:tc>
          <w:tcPr>
            <w:tcW w:w="1798" w:type="dxa"/>
            <w:vMerge w:val="restart"/>
            <w:tcBorders>
              <w:top w:val="single" w:sz="4" w:space="0" w:color="000000"/>
              <w:left w:val="nil" w:sz="6" w:space="0" w:color="auto"/>
              <w:right w:val="single" w:sz="4" w:space="0" w:color="000000"/>
            </w:tcBorders>
          </w:tcPr>
          <w:p>
            <w:pPr>
              <w:pStyle w:val="TableParagraph"/>
              <w:spacing w:line="240" w:lineRule="auto" w:before="158"/>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38" w:hRule="exact"/>
        </w:trPr>
        <w:tc>
          <w:tcPr>
            <w:tcW w:w="1798"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8"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6"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826"/>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310,007,935.59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sz w:val="21"/>
              </w:rPr>
              <w:t>184,453,681.67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325,048,636.76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199,611,848.23</w:t>
            </w:r>
          </w:p>
        </w:tc>
      </w:tr>
      <w:tr>
        <w:trPr>
          <w:trHeight w:val="45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826"/>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22,453,527.26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center"/>
              <w:rPr>
                <w:rFonts w:ascii="宋体" w:hAnsi="宋体" w:cs="宋体" w:eastAsia="宋体" w:hint="default"/>
                <w:sz w:val="21"/>
                <w:szCs w:val="21"/>
              </w:rPr>
            </w:pPr>
            <w:r>
              <w:rPr>
                <w:rFonts w:ascii="宋体"/>
                <w:sz w:val="21"/>
              </w:rPr>
              <w:t>15,258,397.99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23,080,701.25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13,214,010.61</w:t>
            </w:r>
          </w:p>
        </w:tc>
      </w:tr>
      <w:tr>
        <w:trPr>
          <w:trHeight w:val="454" w:hRule="exact"/>
        </w:trPr>
        <w:tc>
          <w:tcPr>
            <w:tcW w:w="179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82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332,461,462.85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sz w:val="21"/>
              </w:rPr>
              <w:t>199,712,079.66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348,129,338.01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212,825,858.84</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名客户的营业收入情况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566"/>
        <w:gridCol w:w="1781"/>
        <w:gridCol w:w="3194"/>
      </w:tblGrid>
      <w:tr>
        <w:trPr>
          <w:trHeight w:val="497"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UNIVERSAL SURVEILLANCE</w:t>
            </w:r>
            <w:r>
              <w:rPr>
                <w:rFonts w:ascii="宋体"/>
                <w:spacing w:val="-4"/>
                <w:sz w:val="21"/>
              </w:rPr>
              <w:t> </w:t>
            </w:r>
            <w:r>
              <w:rPr>
                <w:rFonts w:ascii="宋体"/>
                <w:sz w:val="21"/>
              </w:rPr>
              <w:t>SYSTEMS</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center"/>
              <w:rPr>
                <w:rFonts w:ascii="宋体" w:hAnsi="宋体" w:cs="宋体" w:eastAsia="宋体" w:hint="default"/>
                <w:sz w:val="21"/>
                <w:szCs w:val="21"/>
              </w:rPr>
            </w:pPr>
            <w:r>
              <w:rPr>
                <w:rFonts w:ascii="宋体"/>
                <w:sz w:val="21"/>
              </w:rPr>
              <w:t>48,255,543.81</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14.44</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NEDAP</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center"/>
              <w:rPr>
                <w:rFonts w:ascii="宋体" w:hAnsi="宋体" w:cs="宋体" w:eastAsia="宋体" w:hint="default"/>
                <w:sz w:val="21"/>
                <w:szCs w:val="21"/>
              </w:rPr>
            </w:pPr>
            <w:r>
              <w:rPr>
                <w:rFonts w:ascii="宋体"/>
                <w:sz w:val="21"/>
              </w:rPr>
              <w:t>40,831,166.05</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12.21</w:t>
            </w:r>
          </w:p>
        </w:tc>
      </w:tr>
      <w:tr>
        <w:trPr>
          <w:trHeight w:val="497"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GATEWAY</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center"/>
              <w:rPr>
                <w:rFonts w:ascii="宋体" w:hAnsi="宋体" w:cs="宋体" w:eastAsia="宋体" w:hint="default"/>
                <w:sz w:val="21"/>
                <w:szCs w:val="21"/>
              </w:rPr>
            </w:pPr>
            <w:r>
              <w:rPr>
                <w:rFonts w:ascii="宋体"/>
                <w:sz w:val="21"/>
              </w:rPr>
              <w:t>32,424,377.27</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9.70</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ANTIVOR</w:t>
            </w:r>
            <w:r>
              <w:rPr>
                <w:rFonts w:ascii="宋体"/>
                <w:spacing w:val="-2"/>
                <w:sz w:val="21"/>
              </w:rPr>
              <w:t> </w:t>
            </w:r>
            <w:r>
              <w:rPr>
                <w:rFonts w:ascii="宋体"/>
                <w:sz w:val="21"/>
              </w:rPr>
              <w:t>SYSTEMS</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center"/>
              <w:rPr>
                <w:rFonts w:ascii="宋体" w:hAnsi="宋体" w:cs="宋体" w:eastAsia="宋体" w:hint="default"/>
                <w:sz w:val="21"/>
                <w:szCs w:val="21"/>
              </w:rPr>
            </w:pPr>
            <w:r>
              <w:rPr>
                <w:rFonts w:ascii="宋体"/>
                <w:sz w:val="21"/>
              </w:rPr>
              <w:t>20,955,079.66</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6.27</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MOD SECURITY</w:t>
            </w:r>
            <w:r>
              <w:rPr>
                <w:rFonts w:ascii="宋体"/>
                <w:spacing w:val="-2"/>
                <w:sz w:val="21"/>
              </w:rPr>
              <w:t> </w:t>
            </w:r>
            <w:r>
              <w:rPr>
                <w:rFonts w:ascii="宋体"/>
                <w:sz w:val="21"/>
              </w:rPr>
              <w:t>SRL</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center"/>
              <w:rPr>
                <w:rFonts w:ascii="宋体" w:hAnsi="宋体" w:cs="宋体" w:eastAsia="宋体" w:hint="default"/>
                <w:sz w:val="21"/>
                <w:szCs w:val="21"/>
              </w:rPr>
            </w:pPr>
            <w:r>
              <w:rPr>
                <w:rFonts w:ascii="宋体"/>
                <w:sz w:val="21"/>
              </w:rPr>
              <w:t>13,840,347.21</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4.14</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6" w:right="0"/>
              <w:jc w:val="center"/>
              <w:rPr>
                <w:rFonts w:ascii="宋体" w:hAnsi="宋体" w:cs="宋体" w:eastAsia="宋体" w:hint="default"/>
                <w:sz w:val="21"/>
                <w:szCs w:val="21"/>
              </w:rPr>
            </w:pPr>
            <w:r>
              <w:rPr>
                <w:rFonts w:ascii="宋体"/>
                <w:sz w:val="21"/>
              </w:rPr>
              <w:t>156,306,514.00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46.76</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名客户及其所控制企业的销售收入总额。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营业税金及附加</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446"/>
        <w:gridCol w:w="2038"/>
        <w:gridCol w:w="1918"/>
        <w:gridCol w:w="2141"/>
      </w:tblGrid>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35"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634"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455,215.97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566,615.35</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4"/>
              <w:ind w:left="103" w:right="103"/>
              <w:jc w:val="left"/>
              <w:rPr>
                <w:rFonts w:ascii="宋体" w:hAnsi="宋体" w:cs="宋体" w:eastAsia="宋体" w:hint="default"/>
                <w:sz w:val="21"/>
                <w:szCs w:val="21"/>
              </w:rPr>
            </w:pPr>
            <w:r>
              <w:rPr>
                <w:rFonts w:ascii="宋体" w:hAnsi="宋体" w:cs="宋体" w:eastAsia="宋体" w:hint="default"/>
                <w:spacing w:val="2"/>
                <w:sz w:val="21"/>
                <w:szCs w:val="21"/>
              </w:rPr>
              <w:t>详见本财务报表附注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税项之说明</w:t>
            </w:r>
          </w:p>
        </w:tc>
      </w:tr>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1,857,947.20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1,471,180.57</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pacing w:val="6"/>
                <w:sz w:val="21"/>
                <w:szCs w:val="21"/>
              </w:rPr>
              <w:t>同上</w:t>
            </w:r>
          </w:p>
        </w:tc>
      </w:tr>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780,196.48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705,185.56</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pacing w:val="6"/>
                <w:sz w:val="21"/>
                <w:szCs w:val="21"/>
              </w:rPr>
              <w:t>同上</w:t>
            </w:r>
          </w:p>
        </w:tc>
      </w:tr>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546,908.74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470,126.35</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446"/>
        <w:gridCol w:w="2038"/>
        <w:gridCol w:w="1918"/>
        <w:gridCol w:w="2141"/>
      </w:tblGrid>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1140"/>
              <w:jc w:val="center"/>
              <w:rPr>
                <w:rFonts w:ascii="宋体" w:hAnsi="宋体" w:cs="宋体" w:eastAsia="宋体" w:hint="default"/>
                <w:sz w:val="21"/>
                <w:szCs w:val="21"/>
              </w:rPr>
            </w:pPr>
            <w:r>
              <w:rPr>
                <w:rFonts w:ascii="宋体" w:hAnsi="宋体" w:cs="宋体" w:eastAsia="宋体" w:hint="default"/>
                <w:sz w:val="21"/>
                <w:szCs w:val="21"/>
              </w:rPr>
              <w:t>瑞士资本税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43,307.72</w:t>
            </w:r>
          </w:p>
        </w:tc>
        <w:tc>
          <w:tcPr>
            <w:tcW w:w="1918"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71"/>
              <w:ind w:right="113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3,683,576.11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44" w:right="0"/>
              <w:jc w:val="left"/>
              <w:rPr>
                <w:rFonts w:ascii="宋体" w:hAnsi="宋体" w:cs="宋体" w:eastAsia="宋体" w:hint="default"/>
                <w:sz w:val="21"/>
                <w:szCs w:val="21"/>
              </w:rPr>
            </w:pPr>
            <w:r>
              <w:rPr>
                <w:rFonts w:ascii="宋体"/>
                <w:sz w:val="21"/>
              </w:rPr>
              <w:t>3,213,107.83</w:t>
            </w:r>
          </w:p>
        </w:tc>
        <w:tc>
          <w:tcPr>
            <w:tcW w:w="21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销售费用</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7,534,151.10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2,477,164.95</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3,596,251.41</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4,518,292.01</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1,452,407.72</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1,834,629.91</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6,697,734.51</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1,906,727.08</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19,280,544.74</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10,736,813.95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管理费用</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20,825,930.10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12,136,566.04</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技术开发费用</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10,411,434.97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9,032,585.66</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折旧、资产摊销费</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5,840,455.79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5,169,703.62</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上市、中介相关费用</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5,494,708.02</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2,186,494.56</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办公、招待费用</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2,004,953.77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1,826,929.75</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1,848,021.11</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1,384,997.60</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1,424,388.38</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1,174,012.53</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7,760,657.79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6,058,056.41</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55,610,549.93</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38,969,346.17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财务费用</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-26,688,858.89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-22,878,595.44</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1,072,323.04</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2,875,962.58</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237,123.88</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258,517.79</w:t>
            </w:r>
          </w:p>
        </w:tc>
      </w:tr>
    </w:tbl>
    <w:p>
      <w:pPr>
        <w:spacing w:after="0" w:line="240" w:lineRule="auto"/>
        <w:jc w:val="right"/>
        <w:rPr>
          <w:rFonts w:ascii="宋体" w:hAnsi="宋体" w:cs="宋体" w:eastAsia="宋体" w:hint="default"/>
          <w:sz w:val="21"/>
          <w:szCs w:val="21"/>
        </w:rPr>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9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85" w:right="0"/>
              <w:jc w:val="left"/>
              <w:rPr>
                <w:rFonts w:ascii="宋体" w:hAnsi="宋体" w:cs="宋体" w:eastAsia="宋体" w:hint="default"/>
                <w:sz w:val="21"/>
                <w:szCs w:val="21"/>
              </w:rPr>
            </w:pPr>
            <w:r>
              <w:rPr>
                <w:rFonts w:ascii="宋体"/>
                <w:sz w:val="21"/>
              </w:rPr>
              <w:t>-25,379,411.97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85" w:right="0"/>
              <w:jc w:val="left"/>
              <w:rPr>
                <w:rFonts w:ascii="宋体" w:hAnsi="宋体" w:cs="宋体" w:eastAsia="宋体" w:hint="default"/>
                <w:sz w:val="21"/>
                <w:szCs w:val="21"/>
              </w:rPr>
            </w:pPr>
            <w:r>
              <w:rPr>
                <w:rFonts w:ascii="宋体"/>
                <w:sz w:val="21"/>
              </w:rPr>
              <w:t>-19,744,115.07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6"/>
        <w:ind w:left="737" w:right="1721"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spacing w:line="240" w:lineRule="auto" w:before="12"/>
        <w:rPr>
          <w:rFonts w:ascii="宋体" w:hAnsi="宋体" w:cs="宋体" w:eastAsia="宋体" w:hint="default"/>
          <w:sz w:val="15"/>
          <w:szCs w:val="15"/>
        </w:rPr>
      </w:pPr>
    </w:p>
    <w:tbl>
      <w:tblPr>
        <w:tblW w:w="0" w:type="auto"/>
        <w:jc w:val="left"/>
        <w:tblInd w:w="19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202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2026"/>
              <w:jc w:val="right"/>
              <w:rPr>
                <w:rFonts w:ascii="宋体" w:hAnsi="宋体" w:cs="宋体" w:eastAsia="宋体" w:hint="default"/>
                <w:sz w:val="21"/>
                <w:szCs w:val="21"/>
              </w:rPr>
            </w:pPr>
            <w:r>
              <w:rPr>
                <w:rFonts w:ascii="宋体" w:hAnsi="宋体" w:cs="宋体" w:eastAsia="宋体" w:hint="default"/>
                <w:spacing w:val="-1"/>
                <w:sz w:val="21"/>
                <w:szCs w:val="21"/>
              </w:rPr>
              <w:t>坏账损失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430,011.77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123,524.33</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202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430,011.77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123,524.33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3"/>
          <w:sz w:val="21"/>
          <w:szCs w:val="21"/>
        </w:rPr>
        <w:t> </w:t>
      </w:r>
      <w:r>
        <w:rPr>
          <w:rFonts w:ascii="宋体" w:hAnsi="宋体" w:cs="宋体" w:eastAsia="宋体" w:hint="default"/>
          <w:sz w:val="21"/>
          <w:szCs w:val="21"/>
        </w:rPr>
        <w:t>公允价值变动收益</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-1,386,556.45</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1,386,556.45</w:t>
            </w:r>
          </w:p>
        </w:tc>
      </w:tr>
      <w:tr>
        <w:trPr>
          <w:trHeight w:val="554"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pacing w:val="2"/>
                <w:sz w:val="21"/>
                <w:szCs w:val="21"/>
              </w:rPr>
              <w:t>其中：衍生金融工具产生的</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-1,386,556.45</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pacing w:val="-1"/>
                <w:sz w:val="21"/>
              </w:rPr>
              <w:t>1,386,556.45</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-1,386,556.45</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1,386,556.45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6"/>
        <w:ind w:left="737" w:right="1721"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投资收益</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2,479,809.00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pacing w:val="-1"/>
                <w:sz w:val="21"/>
              </w:rPr>
              <w:t>3,601,826.95</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2,479,809.00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3,601,826.95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9. 营业外收入</w:t>
      </w:r>
    </w:p>
    <w:p>
      <w:pPr>
        <w:spacing w:before="174"/>
        <w:ind w:left="737" w:right="172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2839"/>
        <w:gridCol w:w="1805"/>
        <w:gridCol w:w="1766"/>
        <w:gridCol w:w="2131"/>
      </w:tblGrid>
      <w:tr>
        <w:trPr>
          <w:trHeight w:val="674"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532" w:right="223"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损益的金额</w:t>
            </w:r>
          </w:p>
        </w:tc>
      </w:tr>
      <w:tr>
        <w:trPr>
          <w:trHeight w:val="499"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43,244.20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606,227.33</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43,244.20</w:t>
            </w:r>
          </w:p>
        </w:tc>
      </w:tr>
      <w:tr>
        <w:trPr>
          <w:trHeight w:val="499"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43,244.20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606,227.33</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43,244.20</w:t>
            </w:r>
          </w:p>
        </w:tc>
      </w:tr>
      <w:tr>
        <w:trPr>
          <w:trHeight w:val="497"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3,132,852.00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2,058,117.33</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3,156,606.01</w:t>
            </w:r>
          </w:p>
        </w:tc>
      </w:tr>
      <w:tr>
        <w:trPr>
          <w:trHeight w:val="499"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158,335.24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212,330.38</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158,335.24</w:t>
            </w:r>
          </w:p>
        </w:tc>
      </w:tr>
      <w:tr>
        <w:trPr>
          <w:trHeight w:val="499" w:hRule="exact"/>
        </w:trPr>
        <w:tc>
          <w:tcPr>
            <w:tcW w:w="283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3,334,431.44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2,876,675.04</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3,334,431.44</w:t>
            </w:r>
          </w:p>
        </w:tc>
      </w:tr>
    </w:tbl>
    <w:p>
      <w:pPr>
        <w:spacing w:line="241" w:lineRule="exact"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(2) 政府补助明细</w:t>
      </w:r>
    </w:p>
    <w:p>
      <w:pPr>
        <w:spacing w:line="240" w:lineRule="auto" w:before="5"/>
        <w:rPr>
          <w:rFonts w:ascii="宋体" w:hAnsi="宋体" w:cs="宋体" w:eastAsia="宋体" w:hint="default"/>
          <w:sz w:val="12"/>
          <w:szCs w:val="12"/>
        </w:rPr>
      </w:pPr>
    </w:p>
    <w:p>
      <w:pPr>
        <w:spacing w:line="460"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7.4pt;height:23.05pt;mso-position-horizontal-relative:char;mso-position-vertical-relative:line" coordorigin="0,0" coordsize="8948,461">
            <v:group style="position:absolute;left:19;top:10;width:2585;height:2" coordorigin="19,10" coordsize="2585,2">
              <v:shape style="position:absolute;left:19;top:10;width:2585;height:2" coordorigin="19,10" coordsize="2585,0" path="m19,10l2604,10e" filled="false" stroked="true" strokeweight=".48pt" strokecolor="#000000">
                <v:path arrowok="t"/>
              </v:shape>
            </v:group>
            <v:group style="position:absolute;left:2614;top:10;width:1409;height:2" coordorigin="2614,10" coordsize="1409,2">
              <v:shape style="position:absolute;left:2614;top:10;width:1409;height:2" coordorigin="2614,10" coordsize="1409,0" path="m2614,10l4022,10e" filled="false" stroked="true" strokeweight=".48pt" strokecolor="#000000">
                <v:path arrowok="t"/>
              </v:shape>
            </v:group>
            <v:group style="position:absolute;left:4032;top:10;width:1548;height:2" coordorigin="4032,10" coordsize="1548,2">
              <v:shape style="position:absolute;left:4032;top:10;width:1548;height:2" coordorigin="4032,10" coordsize="1548,0" path="m4032,10l5580,10e" filled="false" stroked="true" strokeweight=".48pt" strokecolor="#000000">
                <v:path arrowok="t"/>
              </v:shape>
            </v:group>
            <v:group style="position:absolute;left:5590;top:10;width:3346;height:2" coordorigin="5590,10" coordsize="3346,2">
              <v:shape style="position:absolute;left:5590;top:10;width:3346;height:2" coordorigin="5590,10" coordsize="3346,0" path="m5590,10l8935,10e" filled="false" stroked="true" strokeweight=".48pt" strokecolor="#000000">
                <v:path arrowok="t"/>
              </v:shape>
            </v:group>
            <v:group style="position:absolute;left:5;top:451;width:2600;height:2" coordorigin="5,451" coordsize="2600,2">
              <v:shape style="position:absolute;left:5;top:451;width:2600;height:2" coordorigin="5,451" coordsize="2600,0" path="m5,451l2604,451e" filled="false" stroked="true" strokeweight=".48pt" strokecolor="#000000">
                <v:path arrowok="t"/>
              </v:shape>
            </v:group>
            <v:group style="position:absolute;left:2609;top:5;width:2;height:452" coordorigin="2609,5" coordsize="2,452">
              <v:shape style="position:absolute;left:2609;top:5;width:2;height:452" coordorigin="2609,5" coordsize="0,452" path="m2609,5l2609,456e" filled="false" stroked="true" strokeweight=".48pt" strokecolor="#000000">
                <v:path arrowok="t"/>
              </v:shape>
            </v:group>
            <v:group style="position:absolute;left:2614;top:451;width:1409;height:2" coordorigin="2614,451" coordsize="1409,2">
              <v:shape style="position:absolute;left:2614;top:451;width:1409;height:2" coordorigin="2614,451" coordsize="1409,0" path="m2614,451l4022,451e" filled="false" stroked="true" strokeweight=".48pt" strokecolor="#000000">
                <v:path arrowok="t"/>
              </v:shape>
            </v:group>
            <v:group style="position:absolute;left:4027;top:5;width:2;height:452" coordorigin="4027,5" coordsize="2,452">
              <v:shape style="position:absolute;left:4027;top:5;width:2;height:452" coordorigin="4027,5" coordsize="0,452" path="m4027,5l4027,456e" filled="false" stroked="true" strokeweight=".48pt" strokecolor="#000000">
                <v:path arrowok="t"/>
              </v:shape>
            </v:group>
            <v:group style="position:absolute;left:4032;top:451;width:1548;height:2" coordorigin="4032,451" coordsize="1548,2">
              <v:shape style="position:absolute;left:4032;top:451;width:1548;height:2" coordorigin="4032,451" coordsize="1548,0" path="m4032,451l5580,451e" filled="false" stroked="true" strokeweight=".48pt" strokecolor="#000000">
                <v:path arrowok="t"/>
              </v:shape>
            </v:group>
            <v:group style="position:absolute;left:5585;top:5;width:2;height:452" coordorigin="5585,5" coordsize="2,452">
              <v:shape style="position:absolute;left:5585;top:5;width:2;height:452" coordorigin="5585,5" coordsize="0,452" path="m5585,5l5585,456e" filled="false" stroked="true" strokeweight=".48pt" strokecolor="#000000">
                <v:path arrowok="t"/>
              </v:shape>
            </v:group>
            <v:group style="position:absolute;left:5590;top:451;width:3353;height:2" coordorigin="5590,451" coordsize="3353,2">
              <v:shape style="position:absolute;left:5590;top:451;width:3353;height:2" coordorigin="5590,451" coordsize="3353,0" path="m5590,451l8942,451e" filled="false" stroked="true" strokeweight=".48pt" strokecolor="#000000">
                <v:path arrowok="t"/>
              </v:shape>
              <v:shape style="position:absolute;left:2609;top:10;width:1419;height:442" type="#_x0000_t202" filled="false" stroked="false">
                <v:textbox inset="0,0,0,0">
                  <w:txbxContent>
                    <w:p>
                      <w:pPr>
                        <w:spacing w:before="13"/>
                        <w:ind w:left="439"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shape style="position:absolute;left:4027;top:10;width:1558;height:442" type="#_x0000_t202" filled="false" stroked="false">
                <v:textbox inset="0,0,0,0">
                  <w:txbxContent>
                    <w:p>
                      <w:pPr>
                        <w:spacing w:before="13"/>
                        <w:ind w:left="328" w:right="0" w:firstLine="0"/>
                        <w:jc w:val="left"/>
                        <w:rPr>
                          <w:rFonts w:ascii="宋体" w:hAnsi="宋体" w:cs="宋体" w:eastAsia="宋体" w:hint="default"/>
                          <w:sz w:val="18"/>
                          <w:szCs w:val="18"/>
                        </w:rPr>
                      </w:pPr>
                      <w:r>
                        <w:rPr>
                          <w:rFonts w:ascii="宋体" w:hAnsi="宋体" w:cs="宋体" w:eastAsia="宋体" w:hint="default"/>
                          <w:sz w:val="18"/>
                          <w:szCs w:val="18"/>
                        </w:rPr>
                        <w:t>上年同期数</w:t>
                      </w:r>
                    </w:p>
                  </w:txbxContent>
                </v:textbox>
                <w10:wrap type="none"/>
              </v:shape>
              <v:shape style="position:absolute;left:307;top:78;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xbxContent>
                </v:textbox>
                <w10:wrap type="none"/>
              </v:shape>
              <v:shape style="position:absolute;left:7082;top:7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说明</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60" w:lineRule="exact"/>
        <w:rPr>
          <w:rFonts w:ascii="宋体" w:hAnsi="宋体" w:cs="宋体" w:eastAsia="宋体" w:hint="default"/>
          <w:sz w:val="20"/>
          <w:szCs w:val="20"/>
        </w:rPr>
        <w:sectPr>
          <w:pgSz w:w="11900" w:h="16840"/>
          <w:pgMar w:header="877" w:footer="983" w:top="1100" w:bottom="1180" w:left="1480" w:right="124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604"/>
        <w:gridCol w:w="1418"/>
        <w:gridCol w:w="1558"/>
        <w:gridCol w:w="3358"/>
      </w:tblGrid>
      <w:tr>
        <w:trPr>
          <w:trHeight w:val="790"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48"/>
              <w:ind w:left="122" w:right="103"/>
              <w:jc w:val="left"/>
              <w:rPr>
                <w:rFonts w:ascii="宋体" w:hAnsi="宋体" w:cs="宋体" w:eastAsia="宋体" w:hint="default"/>
                <w:sz w:val="18"/>
                <w:szCs w:val="18"/>
              </w:rPr>
            </w:pPr>
            <w:r>
              <w:rPr>
                <w:rFonts w:ascii="宋体" w:hAnsi="宋体" w:cs="宋体" w:eastAsia="宋体" w:hint="default"/>
                <w:spacing w:val="2"/>
                <w:sz w:val="18"/>
                <w:szCs w:val="18"/>
              </w:rPr>
              <w:t>硬标签生产设备技术改造项目</w:t>
            </w:r>
            <w:r>
              <w:rPr>
                <w:rFonts w:ascii="宋体" w:hAnsi="宋体" w:cs="宋体" w:eastAsia="宋体" w:hint="default"/>
                <w:w w:val="99"/>
                <w:sz w:val="18"/>
                <w:szCs w:val="18"/>
              </w:rPr>
              <w:t> </w:t>
            </w:r>
            <w:r>
              <w:rPr>
                <w:rFonts w:ascii="宋体" w:hAnsi="宋体" w:cs="宋体" w:eastAsia="宋体" w:hint="default"/>
                <w:sz w:val="18"/>
                <w:szCs w:val="18"/>
              </w:rPr>
              <w:t>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720,000.00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06"/>
              <w:jc w:val="both"/>
              <w:rPr>
                <w:rFonts w:ascii="宋体" w:hAnsi="宋体" w:cs="宋体" w:eastAsia="宋体" w:hint="default"/>
                <w:sz w:val="18"/>
                <w:szCs w:val="18"/>
              </w:rPr>
            </w:pPr>
            <w:r>
              <w:rPr>
                <w:rFonts w:ascii="宋体" w:hAnsi="宋体" w:cs="宋体" w:eastAsia="宋体" w:hint="default"/>
                <w:spacing w:val="4"/>
                <w:sz w:val="18"/>
                <w:szCs w:val="18"/>
              </w:rPr>
              <w:t>杭州上城区发展改革和经济信息化局、</w:t>
            </w:r>
            <w:r>
              <w:rPr>
                <w:rFonts w:ascii="宋体" w:hAnsi="宋体" w:cs="宋体" w:eastAsia="宋体" w:hint="default"/>
                <w:w w:val="99"/>
                <w:sz w:val="18"/>
                <w:szCs w:val="18"/>
              </w:rPr>
              <w:t> </w:t>
            </w:r>
            <w:r>
              <w:rPr>
                <w:rFonts w:ascii="宋体" w:hAnsi="宋体" w:cs="宋体" w:eastAsia="宋体" w:hint="default"/>
                <w:spacing w:val="4"/>
                <w:sz w:val="18"/>
                <w:szCs w:val="18"/>
              </w:rPr>
              <w:t>杭州市财政局、杭州市上城区科学技术</w:t>
            </w:r>
            <w:r>
              <w:rPr>
                <w:rFonts w:ascii="宋体" w:hAnsi="宋体" w:cs="宋体" w:eastAsia="宋体" w:hint="default"/>
                <w:w w:val="99"/>
                <w:sz w:val="18"/>
                <w:szCs w:val="18"/>
              </w:rPr>
              <w:t> </w:t>
            </w:r>
            <w:r>
              <w:rPr>
                <w:rFonts w:ascii="宋体" w:hAnsi="宋体" w:cs="宋体" w:eastAsia="宋体" w:hint="default"/>
                <w:sz w:val="18"/>
                <w:szCs w:val="18"/>
              </w:rPr>
              <w:t>局上发改经信（2012）41</w:t>
            </w:r>
            <w:r>
              <w:rPr>
                <w:rFonts w:ascii="宋体" w:hAnsi="宋体" w:cs="宋体" w:eastAsia="宋体" w:hint="default"/>
                <w:spacing w:val="-50"/>
                <w:sz w:val="18"/>
                <w:szCs w:val="18"/>
              </w:rPr>
              <w:t> </w:t>
            </w:r>
            <w:r>
              <w:rPr>
                <w:rFonts w:ascii="宋体" w:hAnsi="宋体" w:cs="宋体" w:eastAsia="宋体" w:hint="default"/>
                <w:sz w:val="18"/>
                <w:szCs w:val="18"/>
              </w:rPr>
              <w:t>号文件拨入。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pacing w:val="2"/>
                <w:sz w:val="18"/>
                <w:szCs w:val="18"/>
              </w:rPr>
              <w:t>地方特色产业中小企业发展资</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700,000.00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4"/>
              <w:jc w:val="left"/>
              <w:rPr>
                <w:rFonts w:ascii="宋体" w:hAnsi="宋体" w:cs="宋体" w:eastAsia="宋体" w:hint="default"/>
                <w:sz w:val="18"/>
                <w:szCs w:val="18"/>
              </w:rPr>
            </w:pPr>
            <w:r>
              <w:rPr>
                <w:rFonts w:ascii="宋体" w:hAnsi="宋体" w:cs="宋体" w:eastAsia="宋体" w:hint="default"/>
                <w:spacing w:val="3"/>
                <w:sz w:val="18"/>
                <w:szCs w:val="18"/>
              </w:rPr>
              <w:t>根据杭州市财政局杭财企﹝2010﹞1038</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号文件拨入。</w:t>
            </w:r>
          </w:p>
        </w:tc>
      </w:tr>
      <w:tr>
        <w:trPr>
          <w:trHeight w:val="90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外贸出口信用保险保费补贴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791,552.00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158,300.00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106"/>
              <w:jc w:val="left"/>
              <w:rPr>
                <w:rFonts w:ascii="宋体" w:hAnsi="宋体" w:cs="宋体" w:eastAsia="宋体" w:hint="default"/>
                <w:sz w:val="18"/>
                <w:szCs w:val="18"/>
              </w:rPr>
            </w:pPr>
            <w:r>
              <w:rPr>
                <w:rFonts w:ascii="宋体" w:hAnsi="宋体" w:cs="宋体" w:eastAsia="宋体" w:hint="default"/>
                <w:spacing w:val="4"/>
                <w:sz w:val="18"/>
                <w:szCs w:val="18"/>
              </w:rPr>
              <w:t>杭州市财政局、杭州市对外贸易经济合</w:t>
            </w:r>
            <w:r>
              <w:rPr>
                <w:rFonts w:ascii="宋体" w:hAnsi="宋体" w:cs="宋体" w:eastAsia="宋体" w:hint="default"/>
                <w:w w:val="99"/>
                <w:sz w:val="18"/>
                <w:szCs w:val="18"/>
              </w:rPr>
              <w:t> </w:t>
            </w:r>
            <w:r>
              <w:rPr>
                <w:rFonts w:ascii="宋体" w:hAnsi="宋体" w:cs="宋体" w:eastAsia="宋体" w:hint="default"/>
                <w:spacing w:val="16"/>
                <w:sz w:val="18"/>
                <w:szCs w:val="18"/>
              </w:rPr>
              <w:t>作局杭财企〔</w:t>
            </w:r>
            <w:r>
              <w:rPr>
                <w:rFonts w:ascii="宋体" w:hAnsi="宋体" w:cs="宋体" w:eastAsia="宋体" w:hint="default"/>
                <w:spacing w:val="-71"/>
                <w:sz w:val="18"/>
                <w:szCs w:val="18"/>
              </w:rPr>
              <w:t> </w:t>
            </w:r>
            <w:r>
              <w:rPr>
                <w:rFonts w:ascii="宋体" w:hAnsi="宋体" w:cs="宋体" w:eastAsia="宋体" w:hint="default"/>
                <w:sz w:val="18"/>
                <w:szCs w:val="18"/>
              </w:rPr>
              <w:t>2011</w:t>
            </w:r>
            <w:r>
              <w:rPr>
                <w:rFonts w:ascii="宋体" w:hAnsi="宋体" w:cs="宋体" w:eastAsia="宋体" w:hint="default"/>
                <w:spacing w:val="-70"/>
                <w:sz w:val="18"/>
                <w:szCs w:val="18"/>
              </w:rPr>
              <w:t> </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713</w:t>
            </w:r>
            <w:r>
              <w:rPr>
                <w:rFonts w:ascii="宋体" w:hAnsi="宋体" w:cs="宋体" w:eastAsia="宋体" w:hint="default"/>
                <w:spacing w:val="22"/>
                <w:sz w:val="18"/>
                <w:szCs w:val="18"/>
              </w:rPr>
              <w:t> </w:t>
            </w:r>
            <w:r>
              <w:rPr>
                <w:rFonts w:ascii="宋体" w:hAnsi="宋体" w:cs="宋体" w:eastAsia="宋体" w:hint="default"/>
                <w:spacing w:val="15"/>
                <w:sz w:val="18"/>
                <w:szCs w:val="18"/>
              </w:rPr>
              <w:t>号和杭财企</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〔2011〕543</w:t>
            </w:r>
            <w:r>
              <w:rPr>
                <w:rFonts w:ascii="宋体" w:hAnsi="宋体" w:cs="宋体" w:eastAsia="宋体" w:hint="default"/>
                <w:spacing w:val="-49"/>
                <w:sz w:val="18"/>
                <w:szCs w:val="18"/>
              </w:rPr>
              <w:t> </w:t>
            </w:r>
            <w:r>
              <w:rPr>
                <w:rFonts w:ascii="宋体" w:hAnsi="宋体" w:cs="宋体" w:eastAsia="宋体" w:hint="default"/>
                <w:sz w:val="18"/>
                <w:szCs w:val="18"/>
              </w:rPr>
              <w:t>号文件拨入。</w:t>
            </w:r>
          </w:p>
        </w:tc>
      </w:tr>
      <w:tr>
        <w:trPr>
          <w:trHeight w:val="1070"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49"/>
              <w:ind w:left="122" w:right="98"/>
              <w:jc w:val="both"/>
              <w:rPr>
                <w:rFonts w:ascii="宋体" w:hAnsi="宋体" w:cs="宋体" w:eastAsia="宋体" w:hint="default"/>
                <w:sz w:val="18"/>
                <w:szCs w:val="18"/>
              </w:rPr>
            </w:pPr>
            <w:r>
              <w:rPr>
                <w:rFonts w:ascii="宋体" w:hAnsi="宋体" w:cs="宋体" w:eastAsia="宋体" w:hint="default"/>
                <w:spacing w:val="2"/>
                <w:sz w:val="18"/>
                <w:szCs w:val="18"/>
              </w:rPr>
              <w:t>基于物联网架构的 </w:t>
            </w:r>
            <w:r>
              <w:rPr>
                <w:rFonts w:ascii="宋体" w:hAnsi="宋体" w:cs="宋体" w:eastAsia="宋体" w:hint="default"/>
                <w:sz w:val="18"/>
                <w:szCs w:val="18"/>
              </w:rPr>
              <w:t>RFID</w:t>
            </w:r>
            <w:r>
              <w:rPr>
                <w:rFonts w:ascii="宋体" w:hAnsi="宋体" w:cs="宋体" w:eastAsia="宋体" w:hint="default"/>
                <w:spacing w:val="10"/>
                <w:sz w:val="18"/>
                <w:szCs w:val="18"/>
              </w:rPr>
              <w:t> </w:t>
            </w:r>
            <w:r>
              <w:rPr>
                <w:rFonts w:ascii="宋体" w:hAnsi="宋体" w:cs="宋体" w:eastAsia="宋体" w:hint="default"/>
                <w:sz w:val="18"/>
                <w:szCs w:val="18"/>
              </w:rPr>
              <w:t>技术</w:t>
            </w:r>
            <w:r>
              <w:rPr>
                <w:rFonts w:ascii="宋体" w:hAnsi="宋体" w:cs="宋体" w:eastAsia="宋体" w:hint="default"/>
                <w:w w:val="99"/>
                <w:sz w:val="18"/>
                <w:szCs w:val="18"/>
              </w:rPr>
              <w:t> </w:t>
            </w:r>
            <w:r>
              <w:rPr>
                <w:rFonts w:ascii="宋体" w:hAnsi="宋体" w:cs="宋体" w:eastAsia="宋体" w:hint="default"/>
                <w:spacing w:val="2"/>
                <w:sz w:val="18"/>
                <w:szCs w:val="18"/>
              </w:rPr>
              <w:t>终端标记物的研究及产业化补</w:t>
            </w:r>
            <w:r>
              <w:rPr>
                <w:rFonts w:ascii="宋体" w:hAnsi="宋体" w:cs="宋体" w:eastAsia="宋体" w:hint="default"/>
                <w:w w:val="99"/>
                <w:sz w:val="18"/>
                <w:szCs w:val="18"/>
              </w:rPr>
              <w:t> </w:t>
            </w:r>
            <w:r>
              <w:rPr>
                <w:rFonts w:ascii="宋体" w:hAnsi="宋体" w:cs="宋体" w:eastAsia="宋体" w:hint="default"/>
                <w:sz w:val="18"/>
                <w:szCs w:val="18"/>
              </w:rPr>
              <w:t>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2" w:lineRule="exact"/>
              <w:ind w:left="103" w:right="17"/>
              <w:jc w:val="left"/>
              <w:rPr>
                <w:rFonts w:ascii="宋体" w:hAnsi="宋体" w:cs="宋体" w:eastAsia="宋体" w:hint="default"/>
                <w:sz w:val="18"/>
                <w:szCs w:val="18"/>
              </w:rPr>
            </w:pPr>
            <w:r>
              <w:rPr>
                <w:rFonts w:ascii="宋体" w:hAnsi="宋体" w:cs="宋体" w:eastAsia="宋体" w:hint="default"/>
                <w:spacing w:val="4"/>
                <w:sz w:val="18"/>
                <w:szCs w:val="18"/>
              </w:rPr>
              <w:t>根据杭州市财政局、杭州市对外贸易经</w:t>
            </w:r>
            <w:r>
              <w:rPr>
                <w:rFonts w:ascii="宋体" w:hAnsi="宋体" w:cs="宋体" w:eastAsia="宋体" w:hint="default"/>
                <w:w w:val="99"/>
                <w:sz w:val="18"/>
                <w:szCs w:val="18"/>
              </w:rPr>
              <w:t> </w:t>
            </w:r>
            <w:r>
              <w:rPr>
                <w:rFonts w:ascii="宋体" w:hAnsi="宋体" w:cs="宋体" w:eastAsia="宋体" w:hint="default"/>
                <w:spacing w:val="-10"/>
                <w:w w:val="99"/>
                <w:sz w:val="18"/>
                <w:szCs w:val="18"/>
              </w:rPr>
              <w:t>济合作局杭财企（2012）165</w:t>
            </w:r>
            <w:r>
              <w:rPr>
                <w:rFonts w:ascii="宋体" w:hAnsi="宋体" w:cs="宋体" w:eastAsia="宋体" w:hint="default"/>
                <w:spacing w:val="-28"/>
                <w:w w:val="99"/>
                <w:sz w:val="18"/>
                <w:szCs w:val="18"/>
              </w:rPr>
              <w:t> </w:t>
            </w:r>
            <w:r>
              <w:rPr>
                <w:rFonts w:ascii="宋体" w:hAnsi="宋体" w:cs="宋体" w:eastAsia="宋体" w:hint="default"/>
                <w:spacing w:val="-1"/>
                <w:w w:val="99"/>
                <w:sz w:val="18"/>
                <w:szCs w:val="18"/>
              </w:rPr>
              <w:t>号文件拨入。</w:t>
            </w:r>
            <w:r>
              <w:rPr>
                <w:rFonts w:ascii="宋体" w:hAnsi="宋体" w:cs="宋体" w:eastAsia="宋体" w:hint="default"/>
                <w:spacing w:val="-1"/>
                <w:sz w:val="18"/>
                <w:szCs w:val="18"/>
              </w:rPr>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8"/>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57"/>
                <w:sz w:val="18"/>
                <w:szCs w:val="18"/>
              </w:rPr>
              <w:t> </w:t>
            </w:r>
            <w:r>
              <w:rPr>
                <w:rFonts w:ascii="宋体" w:hAnsi="宋体" w:cs="宋体" w:eastAsia="宋体" w:hint="default"/>
                <w:sz w:val="18"/>
                <w:szCs w:val="18"/>
              </w:rPr>
              <w:t>公共技术研发测试平台补</w:t>
            </w:r>
            <w:r>
              <w:rPr>
                <w:rFonts w:ascii="宋体" w:hAnsi="宋体" w:cs="宋体" w:eastAsia="宋体" w:hint="default"/>
                <w:w w:val="99"/>
                <w:sz w:val="18"/>
                <w:szCs w:val="18"/>
              </w:rPr>
              <w:t> </w:t>
            </w:r>
            <w:r>
              <w:rPr>
                <w:rFonts w:ascii="宋体" w:hAnsi="宋体" w:cs="宋体" w:eastAsia="宋体" w:hint="default"/>
                <w:sz w:val="18"/>
                <w:szCs w:val="18"/>
              </w:rPr>
              <w:t>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410,000.00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7"/>
              <w:jc w:val="left"/>
              <w:rPr>
                <w:rFonts w:ascii="宋体" w:hAnsi="宋体" w:cs="宋体" w:eastAsia="宋体" w:hint="default"/>
                <w:sz w:val="18"/>
                <w:szCs w:val="18"/>
              </w:rPr>
            </w:pPr>
            <w:r>
              <w:rPr>
                <w:rFonts w:ascii="宋体" w:hAnsi="宋体" w:cs="宋体" w:eastAsia="宋体" w:hint="default"/>
                <w:spacing w:val="4"/>
                <w:sz w:val="18"/>
                <w:szCs w:val="18"/>
              </w:rPr>
              <w:t>根据杭州市财政局、杭州市对外贸易经</w:t>
            </w:r>
            <w:r>
              <w:rPr>
                <w:rFonts w:ascii="宋体" w:hAnsi="宋体" w:cs="宋体" w:eastAsia="宋体" w:hint="default"/>
                <w:w w:val="99"/>
                <w:sz w:val="18"/>
                <w:szCs w:val="18"/>
              </w:rPr>
              <w:t> </w:t>
            </w:r>
            <w:r>
              <w:rPr>
                <w:rFonts w:ascii="宋体" w:hAnsi="宋体" w:cs="宋体" w:eastAsia="宋体" w:hint="default"/>
                <w:spacing w:val="-10"/>
                <w:w w:val="99"/>
                <w:sz w:val="18"/>
                <w:szCs w:val="18"/>
              </w:rPr>
              <w:t>济合作局杭财企（2012）748</w:t>
            </w:r>
            <w:r>
              <w:rPr>
                <w:rFonts w:ascii="宋体" w:hAnsi="宋体" w:cs="宋体" w:eastAsia="宋体" w:hint="default"/>
                <w:spacing w:val="-28"/>
                <w:w w:val="99"/>
                <w:sz w:val="18"/>
                <w:szCs w:val="18"/>
              </w:rPr>
              <w:t> </w:t>
            </w:r>
            <w:r>
              <w:rPr>
                <w:rFonts w:ascii="宋体" w:hAnsi="宋体" w:cs="宋体" w:eastAsia="宋体" w:hint="default"/>
                <w:spacing w:val="-1"/>
                <w:w w:val="99"/>
                <w:sz w:val="18"/>
                <w:szCs w:val="18"/>
              </w:rPr>
              <w:t>号文件拨入。</w:t>
            </w:r>
            <w:r>
              <w:rPr>
                <w:rFonts w:ascii="宋体" w:hAnsi="宋体" w:cs="宋体" w:eastAsia="宋体" w:hint="default"/>
                <w:spacing w:val="-1"/>
                <w:sz w:val="18"/>
                <w:szCs w:val="18"/>
              </w:rPr>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pacing w:val="2"/>
                <w:sz w:val="18"/>
                <w:szCs w:val="18"/>
              </w:rPr>
              <w:t>电子商品防盗软标签项目、新</w:t>
            </w:r>
            <w:r>
              <w:rPr>
                <w:rFonts w:ascii="宋体" w:hAnsi="宋体" w:cs="宋体" w:eastAsia="宋体" w:hint="default"/>
                <w:w w:val="99"/>
                <w:sz w:val="18"/>
                <w:szCs w:val="18"/>
              </w:rPr>
              <w:t> </w:t>
            </w:r>
            <w:r>
              <w:rPr>
                <w:rFonts w:ascii="宋体" w:hAnsi="宋体" w:cs="宋体" w:eastAsia="宋体" w:hint="default"/>
                <w:sz w:val="18"/>
                <w:szCs w:val="18"/>
              </w:rPr>
              <w:t>建软标签及应答器项目补助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300,000.00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3"/>
              <w:jc w:val="left"/>
              <w:rPr>
                <w:rFonts w:ascii="宋体" w:hAnsi="宋体" w:cs="宋体" w:eastAsia="宋体" w:hint="default"/>
                <w:sz w:val="18"/>
                <w:szCs w:val="18"/>
              </w:rPr>
            </w:pPr>
            <w:r>
              <w:rPr>
                <w:rFonts w:ascii="宋体" w:hAnsi="宋体" w:cs="宋体" w:eastAsia="宋体" w:hint="default"/>
                <w:spacing w:val="3"/>
                <w:sz w:val="18"/>
                <w:szCs w:val="18"/>
              </w:rPr>
              <w:t>根据杭州市上城区财政局上财〔2011〕</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号文件拨入。</w:t>
            </w:r>
          </w:p>
        </w:tc>
      </w:tr>
      <w:tr>
        <w:trPr>
          <w:trHeight w:val="79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地方经济贡献突出企业奖励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8"/>
              <w:ind w:left="103"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60"/>
                <w:sz w:val="18"/>
                <w:szCs w:val="18"/>
              </w:rPr>
              <w:t> </w:t>
            </w:r>
            <w:r>
              <w:rPr>
                <w:rFonts w:ascii="宋体" w:hAnsi="宋体" w:cs="宋体" w:eastAsia="宋体" w:hint="default"/>
                <w:sz w:val="18"/>
                <w:szCs w:val="18"/>
              </w:rPr>
              <w:t>据</w:t>
            </w:r>
            <w:r>
              <w:rPr>
                <w:rFonts w:ascii="宋体" w:hAnsi="宋体" w:cs="宋体" w:eastAsia="宋体" w:hint="default"/>
                <w:spacing w:val="-60"/>
                <w:sz w:val="18"/>
                <w:szCs w:val="18"/>
              </w:rPr>
              <w:t> </w:t>
            </w:r>
            <w:r>
              <w:rPr>
                <w:rFonts w:ascii="宋体" w:hAnsi="宋体" w:cs="宋体" w:eastAsia="宋体" w:hint="default"/>
                <w:sz w:val="18"/>
                <w:szCs w:val="18"/>
              </w:rPr>
              <w:t>杭</w:t>
            </w:r>
            <w:r>
              <w:rPr>
                <w:rFonts w:ascii="宋体" w:hAnsi="宋体" w:cs="宋体" w:eastAsia="宋体" w:hint="default"/>
                <w:spacing w:val="-60"/>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60"/>
                <w:sz w:val="18"/>
                <w:szCs w:val="18"/>
              </w:rPr>
              <w:t> </w:t>
            </w:r>
            <w:r>
              <w:rPr>
                <w:rFonts w:ascii="宋体" w:hAnsi="宋体" w:cs="宋体" w:eastAsia="宋体" w:hint="default"/>
                <w:sz w:val="18"/>
                <w:szCs w:val="18"/>
              </w:rPr>
              <w:t>区</w:t>
            </w:r>
            <w:r>
              <w:rPr>
                <w:rFonts w:ascii="宋体" w:hAnsi="宋体" w:cs="宋体" w:eastAsia="宋体" w:hint="default"/>
                <w:spacing w:val="-60"/>
                <w:sz w:val="18"/>
                <w:szCs w:val="18"/>
              </w:rPr>
              <w:t> </w:t>
            </w:r>
            <w:r>
              <w:rPr>
                <w:rFonts w:ascii="宋体" w:hAnsi="宋体" w:cs="宋体" w:eastAsia="宋体" w:hint="default"/>
                <w:sz w:val="18"/>
                <w:szCs w:val="18"/>
              </w:rPr>
              <w:t>人</w:t>
            </w:r>
            <w:r>
              <w:rPr>
                <w:rFonts w:ascii="宋体" w:hAnsi="宋体" w:cs="宋体" w:eastAsia="宋体" w:hint="default"/>
                <w:spacing w:val="-60"/>
                <w:sz w:val="18"/>
                <w:szCs w:val="18"/>
              </w:rPr>
              <w:t> </w:t>
            </w:r>
            <w:r>
              <w:rPr>
                <w:rFonts w:ascii="宋体" w:hAnsi="宋体" w:cs="宋体" w:eastAsia="宋体" w:hint="default"/>
                <w:sz w:val="18"/>
                <w:szCs w:val="18"/>
              </w:rPr>
              <w:t>民</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pacing w:val="-58"/>
                <w:sz w:val="18"/>
                <w:szCs w:val="18"/>
              </w:rPr>
              <w:t> </w:t>
            </w:r>
            <w:r>
              <w:rPr>
                <w:rFonts w:ascii="宋体" w:hAnsi="宋体" w:cs="宋体" w:eastAsia="宋体" w:hint="default"/>
                <w:sz w:val="18"/>
                <w:szCs w:val="18"/>
              </w:rPr>
              <w:t>府</w:t>
            </w:r>
            <w:r>
              <w:rPr>
                <w:rFonts w:ascii="宋体" w:hAnsi="宋体" w:cs="宋体" w:eastAsia="宋体" w:hint="default"/>
                <w:spacing w:val="-60"/>
                <w:sz w:val="18"/>
                <w:szCs w:val="18"/>
              </w:rPr>
              <w:t> </w:t>
            </w:r>
            <w:r>
              <w:rPr>
                <w:rFonts w:ascii="宋体" w:hAnsi="宋体" w:cs="宋体" w:eastAsia="宋体" w:hint="default"/>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pacing w:val="-60"/>
                <w:sz w:val="18"/>
                <w:szCs w:val="18"/>
              </w:rPr>
              <w:t> </w:t>
            </w:r>
            <w:r>
              <w:rPr>
                <w:rFonts w:ascii="宋体" w:hAnsi="宋体" w:cs="宋体" w:eastAsia="宋体" w:hint="default"/>
                <w:sz w:val="18"/>
                <w:szCs w:val="18"/>
              </w:rPr>
              <w:t>函</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〔2011〕11 号和上委办通〔2012〕5</w:t>
            </w:r>
            <w:r>
              <w:rPr>
                <w:rFonts w:ascii="宋体" w:hAnsi="宋体" w:cs="宋体" w:eastAsia="宋体" w:hint="default"/>
                <w:spacing w:val="-14"/>
                <w:sz w:val="18"/>
                <w:szCs w:val="18"/>
              </w:rPr>
              <w:t> </w:t>
            </w:r>
            <w:r>
              <w:rPr>
                <w:rFonts w:ascii="宋体" w:hAnsi="宋体" w:cs="宋体" w:eastAsia="宋体" w:hint="default"/>
                <w:sz w:val="18"/>
                <w:szCs w:val="18"/>
              </w:rPr>
              <w:t>号</w:t>
            </w:r>
            <w:r>
              <w:rPr>
                <w:rFonts w:ascii="宋体" w:hAnsi="宋体" w:cs="宋体" w:eastAsia="宋体" w:hint="default"/>
                <w:w w:val="99"/>
                <w:sz w:val="18"/>
                <w:szCs w:val="18"/>
              </w:rPr>
              <w:t> </w:t>
            </w:r>
            <w:r>
              <w:rPr>
                <w:rFonts w:ascii="宋体" w:hAnsi="宋体" w:cs="宋体" w:eastAsia="宋体" w:hint="default"/>
                <w:sz w:val="18"/>
                <w:szCs w:val="18"/>
              </w:rPr>
              <w:t>文件拨入。</w:t>
            </w:r>
          </w:p>
        </w:tc>
      </w:tr>
      <w:tr>
        <w:trPr>
          <w:trHeight w:val="790"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科技创新项目补助经费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03"/>
              <w:jc w:val="both"/>
              <w:rPr>
                <w:rFonts w:ascii="宋体" w:hAnsi="宋体" w:cs="宋体" w:eastAsia="宋体" w:hint="default"/>
                <w:sz w:val="18"/>
                <w:szCs w:val="18"/>
              </w:rPr>
            </w:pPr>
            <w:r>
              <w:rPr>
                <w:rFonts w:ascii="宋体" w:hAnsi="宋体" w:cs="宋体" w:eastAsia="宋体" w:hint="default"/>
                <w:spacing w:val="3"/>
                <w:sz w:val="18"/>
                <w:szCs w:val="18"/>
              </w:rPr>
              <w:t>根据杭州市上城区财政局上财〔2011〕</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23</w:t>
            </w:r>
            <w:r>
              <w:rPr>
                <w:rFonts w:ascii="宋体" w:hAnsi="宋体" w:cs="宋体" w:eastAsia="宋体" w:hint="default"/>
                <w:spacing w:val="-12"/>
                <w:sz w:val="18"/>
                <w:szCs w:val="18"/>
              </w:rPr>
              <w:t> </w:t>
            </w:r>
            <w:r>
              <w:rPr>
                <w:rFonts w:ascii="宋体" w:hAnsi="宋体" w:cs="宋体" w:eastAsia="宋体" w:hint="default"/>
                <w:sz w:val="18"/>
                <w:szCs w:val="18"/>
              </w:rPr>
              <w:t>号和杭州市科学技术局、杭州市财政</w:t>
            </w:r>
            <w:r>
              <w:rPr>
                <w:rFonts w:ascii="宋体" w:hAnsi="宋体" w:cs="宋体" w:eastAsia="宋体" w:hint="default"/>
                <w:w w:val="99"/>
                <w:sz w:val="18"/>
                <w:szCs w:val="18"/>
              </w:rPr>
              <w:t> </w:t>
            </w:r>
            <w:r>
              <w:rPr>
                <w:rFonts w:ascii="宋体" w:hAnsi="宋体" w:cs="宋体" w:eastAsia="宋体" w:hint="default"/>
                <w:sz w:val="18"/>
                <w:szCs w:val="18"/>
              </w:rPr>
              <w:t>局杭科计〔2011〕312</w:t>
            </w:r>
            <w:r>
              <w:rPr>
                <w:rFonts w:ascii="宋体" w:hAnsi="宋体" w:cs="宋体" w:eastAsia="宋体" w:hint="default"/>
                <w:spacing w:val="-52"/>
                <w:sz w:val="18"/>
                <w:szCs w:val="18"/>
              </w:rPr>
              <w:t> </w:t>
            </w:r>
            <w:r>
              <w:rPr>
                <w:rFonts w:ascii="宋体" w:hAnsi="宋体" w:cs="宋体" w:eastAsia="宋体" w:hint="default"/>
                <w:sz w:val="18"/>
                <w:szCs w:val="18"/>
              </w:rPr>
              <w:t>号文件拨入。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pacing w:val="2"/>
                <w:sz w:val="18"/>
                <w:szCs w:val="18"/>
              </w:rPr>
              <w:t>上城区科技工业基地特别贡献</w:t>
            </w:r>
            <w:r>
              <w:rPr>
                <w:rFonts w:ascii="宋体" w:hAnsi="宋体" w:cs="宋体" w:eastAsia="宋体" w:hint="default"/>
                <w:w w:val="99"/>
                <w:sz w:val="18"/>
                <w:szCs w:val="18"/>
              </w:rPr>
              <w:t> </w:t>
            </w:r>
            <w:r>
              <w:rPr>
                <w:rFonts w:ascii="宋体" w:hAnsi="宋体" w:cs="宋体" w:eastAsia="宋体" w:hint="default"/>
                <w:sz w:val="18"/>
                <w:szCs w:val="18"/>
              </w:rPr>
              <w:t>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180,000.00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上城科技工业基地管委会拨入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98"/>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7"/>
                <w:sz w:val="18"/>
                <w:szCs w:val="18"/>
              </w:rPr>
              <w:t> </w:t>
            </w:r>
            <w:r>
              <w:rPr>
                <w:rFonts w:ascii="宋体" w:hAnsi="宋体" w:cs="宋体" w:eastAsia="宋体" w:hint="default"/>
                <w:sz w:val="18"/>
                <w:szCs w:val="18"/>
              </w:rPr>
              <w:t>年杭州市企业高新技术研</w:t>
            </w:r>
            <w:r>
              <w:rPr>
                <w:rFonts w:ascii="宋体" w:hAnsi="宋体" w:cs="宋体" w:eastAsia="宋体" w:hint="default"/>
                <w:w w:val="99"/>
                <w:sz w:val="18"/>
                <w:szCs w:val="18"/>
              </w:rPr>
              <w:t> </w:t>
            </w:r>
            <w:r>
              <w:rPr>
                <w:rFonts w:ascii="宋体" w:hAnsi="宋体" w:cs="宋体" w:eastAsia="宋体" w:hint="default"/>
                <w:sz w:val="18"/>
                <w:szCs w:val="18"/>
              </w:rPr>
              <w:t>发中心评优奖励经费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100,000.00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4"/>
                <w:sz w:val="18"/>
                <w:szCs w:val="18"/>
              </w:rPr>
              <w:t>根据杭州市科学技术局、杭州市财政局</w:t>
            </w:r>
            <w:r>
              <w:rPr>
                <w:rFonts w:ascii="宋体" w:hAnsi="宋体" w:cs="宋体" w:eastAsia="宋体" w:hint="default"/>
                <w:w w:val="99"/>
                <w:sz w:val="18"/>
                <w:szCs w:val="18"/>
              </w:rPr>
              <w:t> </w:t>
            </w:r>
            <w:r>
              <w:rPr>
                <w:rFonts w:ascii="宋体" w:hAnsi="宋体" w:cs="宋体" w:eastAsia="宋体" w:hint="default"/>
                <w:sz w:val="18"/>
                <w:szCs w:val="18"/>
              </w:rPr>
              <w:t>杭科技（2011）299</w:t>
            </w:r>
            <w:r>
              <w:rPr>
                <w:rFonts w:ascii="宋体" w:hAnsi="宋体" w:cs="宋体" w:eastAsia="宋体" w:hint="default"/>
                <w:spacing w:val="-52"/>
                <w:sz w:val="18"/>
                <w:szCs w:val="18"/>
              </w:rPr>
              <w:t> </w:t>
            </w:r>
            <w:r>
              <w:rPr>
                <w:rFonts w:ascii="宋体" w:hAnsi="宋体" w:cs="宋体" w:eastAsia="宋体" w:hint="default"/>
                <w:sz w:val="18"/>
                <w:szCs w:val="18"/>
              </w:rPr>
              <w:t>号文件拨入。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浙江省出口名牌奖励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50,000.00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7"/>
              <w:jc w:val="left"/>
              <w:rPr>
                <w:rFonts w:ascii="宋体" w:hAnsi="宋体" w:cs="宋体" w:eastAsia="宋体" w:hint="default"/>
                <w:sz w:val="18"/>
                <w:szCs w:val="18"/>
              </w:rPr>
            </w:pPr>
            <w:r>
              <w:rPr>
                <w:rFonts w:ascii="宋体" w:hAnsi="宋体" w:cs="宋体" w:eastAsia="宋体" w:hint="default"/>
                <w:spacing w:val="4"/>
                <w:sz w:val="18"/>
                <w:szCs w:val="18"/>
              </w:rPr>
              <w:t>根据杭州市财政局、杭州市对外贸易经</w:t>
            </w:r>
            <w:r>
              <w:rPr>
                <w:rFonts w:ascii="宋体" w:hAnsi="宋体" w:cs="宋体" w:eastAsia="宋体" w:hint="default"/>
                <w:w w:val="99"/>
                <w:sz w:val="18"/>
                <w:szCs w:val="18"/>
              </w:rPr>
              <w:t> </w:t>
            </w:r>
            <w:r>
              <w:rPr>
                <w:rFonts w:ascii="宋体" w:hAnsi="宋体" w:cs="宋体" w:eastAsia="宋体" w:hint="default"/>
                <w:spacing w:val="-10"/>
                <w:w w:val="99"/>
                <w:sz w:val="18"/>
                <w:szCs w:val="18"/>
              </w:rPr>
              <w:t>济合作局杭财企（2012）348</w:t>
            </w:r>
            <w:r>
              <w:rPr>
                <w:rFonts w:ascii="宋体" w:hAnsi="宋体" w:cs="宋体" w:eastAsia="宋体" w:hint="default"/>
                <w:spacing w:val="-28"/>
                <w:w w:val="99"/>
                <w:sz w:val="18"/>
                <w:szCs w:val="18"/>
              </w:rPr>
              <w:t> </w:t>
            </w:r>
            <w:r>
              <w:rPr>
                <w:rFonts w:ascii="宋体" w:hAnsi="宋体" w:cs="宋体" w:eastAsia="宋体" w:hint="default"/>
                <w:spacing w:val="-1"/>
                <w:w w:val="99"/>
                <w:sz w:val="18"/>
                <w:szCs w:val="18"/>
              </w:rPr>
              <w:t>号文件拨入。</w:t>
            </w:r>
            <w:r>
              <w:rPr>
                <w:rFonts w:ascii="宋体" w:hAnsi="宋体" w:cs="宋体" w:eastAsia="宋体" w:hint="default"/>
                <w:spacing w:val="-1"/>
                <w:sz w:val="18"/>
                <w:szCs w:val="18"/>
              </w:rPr>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最具成长型中小工业企业奖励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50,000.00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4"/>
                <w:sz w:val="18"/>
                <w:szCs w:val="18"/>
              </w:rPr>
              <w:t>由杭州高新技术产业开发区上城区科技</w:t>
            </w:r>
            <w:r>
              <w:rPr>
                <w:rFonts w:ascii="宋体" w:hAnsi="宋体" w:cs="宋体" w:eastAsia="宋体" w:hint="default"/>
                <w:w w:val="99"/>
                <w:sz w:val="18"/>
                <w:szCs w:val="18"/>
              </w:rPr>
              <w:t> </w:t>
            </w:r>
            <w:r>
              <w:rPr>
                <w:rFonts w:ascii="宋体" w:hAnsi="宋体" w:cs="宋体" w:eastAsia="宋体" w:hint="default"/>
                <w:sz w:val="18"/>
                <w:szCs w:val="18"/>
              </w:rPr>
              <w:t>经济管理办公室拨入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宋体" w:hAnsi="宋体" w:cs="宋体" w:eastAsia="宋体" w:hint="default"/>
                <w:sz w:val="18"/>
                <w:szCs w:val="18"/>
              </w:rPr>
            </w:pPr>
            <w:r>
              <w:rPr>
                <w:rFonts w:ascii="宋体"/>
                <w:spacing w:val="-1"/>
                <w:sz w:val="18"/>
              </w:rPr>
              <w:t>14,800.00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13,000.00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4"/>
                <w:sz w:val="18"/>
                <w:szCs w:val="18"/>
              </w:rPr>
              <w:t>杭州市上城区专利科技情报站和杭州市</w:t>
            </w:r>
            <w:r>
              <w:rPr>
                <w:rFonts w:ascii="宋体" w:hAnsi="宋体" w:cs="宋体" w:eastAsia="宋体" w:hint="default"/>
                <w:w w:val="99"/>
                <w:sz w:val="18"/>
                <w:szCs w:val="18"/>
              </w:rPr>
              <w:t> </w:t>
            </w:r>
            <w:r>
              <w:rPr>
                <w:rFonts w:ascii="宋体" w:hAnsi="宋体" w:cs="宋体" w:eastAsia="宋体" w:hint="default"/>
                <w:sz w:val="18"/>
                <w:szCs w:val="18"/>
              </w:rPr>
              <w:t>知识产权局拨入。</w:t>
            </w:r>
          </w:p>
        </w:tc>
      </w:tr>
      <w:tr>
        <w:trPr>
          <w:trHeight w:val="79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知识产权专项资金资助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22,500.00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06"/>
              <w:jc w:val="both"/>
              <w:rPr>
                <w:rFonts w:ascii="宋体" w:hAnsi="宋体" w:cs="宋体" w:eastAsia="宋体" w:hint="default"/>
                <w:sz w:val="18"/>
                <w:szCs w:val="18"/>
              </w:rPr>
            </w:pPr>
            <w:r>
              <w:rPr>
                <w:rFonts w:ascii="宋体" w:hAnsi="宋体" w:cs="宋体" w:eastAsia="宋体" w:hint="default"/>
                <w:spacing w:val="4"/>
                <w:sz w:val="18"/>
                <w:szCs w:val="18"/>
              </w:rPr>
              <w:t>根据杭州市上城区科学技术局、杭州市</w:t>
            </w:r>
            <w:r>
              <w:rPr>
                <w:rFonts w:ascii="宋体" w:hAnsi="宋体" w:cs="宋体" w:eastAsia="宋体" w:hint="default"/>
                <w:w w:val="99"/>
                <w:sz w:val="18"/>
                <w:szCs w:val="18"/>
              </w:rPr>
              <w:t> </w:t>
            </w:r>
            <w:r>
              <w:rPr>
                <w:rFonts w:ascii="宋体" w:hAnsi="宋体" w:cs="宋体" w:eastAsia="宋体" w:hint="default"/>
                <w:spacing w:val="4"/>
                <w:sz w:val="18"/>
                <w:szCs w:val="18"/>
              </w:rPr>
              <w:t>上城区知识产权局和杭州市上城区财政</w:t>
            </w:r>
            <w:r>
              <w:rPr>
                <w:rFonts w:ascii="宋体" w:hAnsi="宋体" w:cs="宋体" w:eastAsia="宋体" w:hint="default"/>
                <w:w w:val="99"/>
                <w:sz w:val="18"/>
                <w:szCs w:val="18"/>
              </w:rPr>
              <w:t> </w:t>
            </w:r>
            <w:r>
              <w:rPr>
                <w:rFonts w:ascii="宋体" w:hAnsi="宋体" w:cs="宋体" w:eastAsia="宋体" w:hint="default"/>
                <w:sz w:val="18"/>
                <w:szCs w:val="18"/>
              </w:rPr>
              <w:t>局上知局〔2011〕18</w:t>
            </w:r>
            <w:r>
              <w:rPr>
                <w:rFonts w:ascii="宋体" w:hAnsi="宋体" w:cs="宋体" w:eastAsia="宋体" w:hint="default"/>
                <w:spacing w:val="-50"/>
                <w:sz w:val="18"/>
                <w:szCs w:val="18"/>
              </w:rPr>
              <w:t> </w:t>
            </w:r>
            <w:r>
              <w:rPr>
                <w:rFonts w:ascii="宋体" w:hAnsi="宋体" w:cs="宋体" w:eastAsia="宋体" w:hint="default"/>
                <w:sz w:val="18"/>
                <w:szCs w:val="18"/>
              </w:rPr>
              <w:t>号文件拨入。</w:t>
            </w:r>
          </w:p>
        </w:tc>
      </w:tr>
      <w:tr>
        <w:trPr>
          <w:trHeight w:val="43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科技经费资助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由上城区科学技术局拨入</w:t>
            </w:r>
          </w:p>
        </w:tc>
      </w:tr>
      <w:tr>
        <w:trPr>
          <w:trHeight w:val="102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专利示范资助资金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4"/>
              <w:jc w:val="right"/>
              <w:rPr>
                <w:rFonts w:ascii="宋体" w:hAnsi="宋体" w:cs="宋体" w:eastAsia="宋体" w:hint="default"/>
                <w:sz w:val="18"/>
                <w:szCs w:val="18"/>
              </w:rPr>
            </w:pPr>
            <w:r>
              <w:rPr>
                <w:rFonts w:ascii="宋体"/>
                <w:spacing w:val="-1"/>
                <w:sz w:val="18"/>
              </w:rPr>
              <w:t>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0"/>
              <w:jc w:val="right"/>
              <w:rPr>
                <w:rFonts w:ascii="宋体" w:hAnsi="宋体" w:cs="宋体" w:eastAsia="宋体" w:hint="default"/>
                <w:sz w:val="18"/>
                <w:szCs w:val="18"/>
              </w:rPr>
            </w:pPr>
            <w:r>
              <w:rPr>
                <w:rFonts w:ascii="宋体"/>
                <w:spacing w:val="-1"/>
                <w:sz w:val="18"/>
              </w:rPr>
              <w:t>20,000.00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7"/>
              <w:jc w:val="left"/>
              <w:rPr>
                <w:rFonts w:ascii="宋体" w:hAnsi="宋体" w:cs="宋体" w:eastAsia="宋体" w:hint="default"/>
                <w:sz w:val="18"/>
                <w:szCs w:val="18"/>
              </w:rPr>
            </w:pPr>
            <w:r>
              <w:rPr>
                <w:rFonts w:ascii="宋体" w:hAnsi="宋体" w:cs="宋体" w:eastAsia="宋体" w:hint="default"/>
                <w:spacing w:val="-3"/>
                <w:sz w:val="18"/>
                <w:szCs w:val="18"/>
              </w:rPr>
              <w:t>根据杭州市科学技术局〔2011〕143</w:t>
            </w:r>
            <w:r>
              <w:rPr>
                <w:rFonts w:ascii="宋体" w:hAnsi="宋体" w:cs="宋体" w:eastAsia="宋体" w:hint="default"/>
                <w:spacing w:val="-45"/>
                <w:sz w:val="18"/>
                <w:szCs w:val="18"/>
              </w:rPr>
              <w:t> </w:t>
            </w:r>
            <w:r>
              <w:rPr>
                <w:rFonts w:ascii="宋体" w:hAnsi="宋体" w:cs="宋体" w:eastAsia="宋体" w:hint="default"/>
                <w:sz w:val="18"/>
                <w:szCs w:val="18"/>
              </w:rPr>
              <w:t>号文</w:t>
            </w:r>
            <w:r>
              <w:rPr>
                <w:rFonts w:ascii="宋体" w:hAnsi="宋体" w:cs="宋体" w:eastAsia="宋体" w:hint="default"/>
                <w:w w:val="99"/>
                <w:sz w:val="18"/>
                <w:szCs w:val="18"/>
              </w:rPr>
              <w:t> </w:t>
            </w:r>
            <w:r>
              <w:rPr>
                <w:rFonts w:ascii="宋体" w:hAnsi="宋体" w:cs="宋体" w:eastAsia="宋体" w:hint="default"/>
                <w:spacing w:val="-1"/>
                <w:sz w:val="18"/>
                <w:szCs w:val="18"/>
              </w:rPr>
              <w:t>件和杭州市财政局、杭州市科学技术局、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杭州市知识产权局杭财教〔2012〕326</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w w:val="99"/>
                <w:sz w:val="18"/>
                <w:szCs w:val="18"/>
              </w:rPr>
              <w:t> </w:t>
            </w:r>
            <w:r>
              <w:rPr>
                <w:rFonts w:ascii="宋体" w:hAnsi="宋体" w:cs="宋体" w:eastAsia="宋体" w:hint="default"/>
                <w:sz w:val="18"/>
                <w:szCs w:val="18"/>
              </w:rPr>
              <w:t>拨入。</w:t>
            </w:r>
          </w:p>
        </w:tc>
      </w:tr>
      <w:tr>
        <w:trPr>
          <w:trHeight w:val="79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48"/>
              <w:ind w:left="122" w:right="98"/>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7"/>
                <w:sz w:val="18"/>
                <w:szCs w:val="18"/>
              </w:rPr>
              <w:t> </w:t>
            </w:r>
            <w:r>
              <w:rPr>
                <w:rFonts w:ascii="宋体" w:hAnsi="宋体" w:cs="宋体" w:eastAsia="宋体" w:hint="default"/>
                <w:sz w:val="18"/>
                <w:szCs w:val="18"/>
              </w:rPr>
              <w:t>年度杭州市服务贸易出口</w:t>
            </w:r>
            <w:r>
              <w:rPr>
                <w:rFonts w:ascii="宋体" w:hAnsi="宋体" w:cs="宋体" w:eastAsia="宋体" w:hint="default"/>
                <w:w w:val="99"/>
                <w:sz w:val="18"/>
                <w:szCs w:val="18"/>
              </w:rPr>
              <w:t> </w:t>
            </w:r>
            <w:r>
              <w:rPr>
                <w:rFonts w:ascii="宋体" w:hAnsi="宋体" w:cs="宋体" w:eastAsia="宋体" w:hint="default"/>
                <w:sz w:val="18"/>
                <w:szCs w:val="18"/>
              </w:rPr>
              <w:t>奖励资金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70,500.00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03" w:right="12"/>
              <w:jc w:val="left"/>
              <w:rPr>
                <w:rFonts w:ascii="宋体" w:hAnsi="宋体" w:cs="宋体" w:eastAsia="宋体" w:hint="default"/>
                <w:sz w:val="18"/>
                <w:szCs w:val="18"/>
              </w:rPr>
            </w:pPr>
            <w:r>
              <w:rPr>
                <w:rFonts w:ascii="宋体" w:hAnsi="宋体" w:cs="宋体" w:eastAsia="宋体" w:hint="default"/>
                <w:spacing w:val="4"/>
                <w:sz w:val="18"/>
                <w:szCs w:val="18"/>
              </w:rPr>
              <w:t>根据杭州市财政局、杭州市对外贸易经</w:t>
            </w:r>
            <w:r>
              <w:rPr>
                <w:rFonts w:ascii="宋体" w:hAnsi="宋体" w:cs="宋体" w:eastAsia="宋体" w:hint="default"/>
                <w:w w:val="99"/>
                <w:sz w:val="18"/>
                <w:szCs w:val="18"/>
              </w:rPr>
              <w:t> </w:t>
            </w:r>
            <w:r>
              <w:rPr>
                <w:rFonts w:ascii="宋体" w:hAnsi="宋体" w:cs="宋体" w:eastAsia="宋体" w:hint="default"/>
                <w:spacing w:val="-6"/>
                <w:w w:val="99"/>
                <w:sz w:val="18"/>
                <w:szCs w:val="18"/>
              </w:rPr>
              <w:t>济合作局杭财企〔2010〕1091</w:t>
            </w:r>
            <w:r>
              <w:rPr>
                <w:rFonts w:ascii="宋体" w:hAnsi="宋体" w:cs="宋体" w:eastAsia="宋体" w:hint="default"/>
                <w:spacing w:val="-43"/>
                <w:w w:val="99"/>
                <w:sz w:val="18"/>
                <w:szCs w:val="18"/>
              </w:rPr>
              <w:t> </w:t>
            </w:r>
            <w:r>
              <w:rPr>
                <w:rFonts w:ascii="宋体" w:hAnsi="宋体" w:cs="宋体" w:eastAsia="宋体" w:hint="default"/>
                <w:spacing w:val="-17"/>
                <w:w w:val="99"/>
                <w:sz w:val="18"/>
                <w:szCs w:val="18"/>
              </w:rPr>
              <w:t>号、〔2011〕</w:t>
            </w:r>
            <w:r>
              <w:rPr>
                <w:rFonts w:ascii="宋体" w:hAnsi="宋体" w:cs="宋体" w:eastAsia="宋体" w:hint="default"/>
                <w:w w:val="99"/>
                <w:sz w:val="18"/>
                <w:szCs w:val="18"/>
              </w:rPr>
              <w:t> </w:t>
            </w:r>
            <w:r>
              <w:rPr>
                <w:rFonts w:ascii="宋体" w:hAnsi="宋体" w:cs="宋体" w:eastAsia="宋体" w:hint="default"/>
                <w:sz w:val="18"/>
                <w:szCs w:val="18"/>
              </w:rPr>
              <w:t>465</w:t>
            </w:r>
            <w:r>
              <w:rPr>
                <w:rFonts w:ascii="宋体" w:hAnsi="宋体" w:cs="宋体" w:eastAsia="宋体" w:hint="default"/>
                <w:spacing w:val="-46"/>
                <w:sz w:val="18"/>
                <w:szCs w:val="18"/>
              </w:rPr>
              <w:t> </w:t>
            </w:r>
            <w:r>
              <w:rPr>
                <w:rFonts w:ascii="宋体" w:hAnsi="宋体" w:cs="宋体" w:eastAsia="宋体" w:hint="default"/>
                <w:sz w:val="18"/>
                <w:szCs w:val="18"/>
              </w:rPr>
              <w:t>号文件拨入。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pacing w:val="2"/>
                <w:sz w:val="18"/>
                <w:szCs w:val="18"/>
              </w:rPr>
              <w:t>危化气体钢瓶特种标签产业化</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200,000.00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4"/>
                <w:sz w:val="18"/>
                <w:szCs w:val="18"/>
              </w:rPr>
              <w:t>根据杭州市上城区科学技术局、财政局</w:t>
            </w:r>
            <w:r>
              <w:rPr>
                <w:rFonts w:ascii="宋体" w:hAnsi="宋体" w:cs="宋体" w:eastAsia="宋体" w:hint="default"/>
                <w:w w:val="99"/>
                <w:sz w:val="18"/>
                <w:szCs w:val="18"/>
              </w:rPr>
              <w:t> </w:t>
            </w:r>
            <w:r>
              <w:rPr>
                <w:rFonts w:ascii="宋体" w:hAnsi="宋体" w:cs="宋体" w:eastAsia="宋体" w:hint="default"/>
                <w:sz w:val="18"/>
                <w:szCs w:val="18"/>
              </w:rPr>
              <w:t>上科局〔2011〕10</w:t>
            </w:r>
            <w:r>
              <w:rPr>
                <w:rFonts w:ascii="宋体" w:hAnsi="宋体" w:cs="宋体" w:eastAsia="宋体" w:hint="default"/>
                <w:spacing w:val="-50"/>
                <w:sz w:val="18"/>
                <w:szCs w:val="18"/>
              </w:rPr>
              <w:t> </w:t>
            </w:r>
            <w:r>
              <w:rPr>
                <w:rFonts w:ascii="宋体" w:hAnsi="宋体" w:cs="宋体" w:eastAsia="宋体" w:hint="default"/>
                <w:sz w:val="18"/>
                <w:szCs w:val="18"/>
              </w:rPr>
              <w:t>号文件拨入。</w:t>
            </w:r>
          </w:p>
        </w:tc>
      </w:tr>
      <w:tr>
        <w:trPr>
          <w:trHeight w:val="55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3"/>
              <w:jc w:val="left"/>
              <w:rPr>
                <w:rFonts w:ascii="宋体" w:hAnsi="宋体" w:cs="宋体" w:eastAsia="宋体" w:hint="default"/>
                <w:sz w:val="18"/>
                <w:szCs w:val="18"/>
              </w:rPr>
            </w:pPr>
            <w:r>
              <w:rPr>
                <w:rFonts w:ascii="宋体" w:hAnsi="宋体" w:cs="宋体" w:eastAsia="宋体" w:hint="default"/>
                <w:sz w:val="18"/>
                <w:szCs w:val="18"/>
              </w:rPr>
              <w:t>ERP</w:t>
            </w:r>
            <w:r>
              <w:rPr>
                <w:rFonts w:ascii="宋体" w:hAnsi="宋体" w:cs="宋体" w:eastAsia="宋体" w:hint="default"/>
                <w:spacing w:val="20"/>
                <w:sz w:val="18"/>
                <w:szCs w:val="18"/>
              </w:rPr>
              <w:t> </w:t>
            </w:r>
            <w:r>
              <w:rPr>
                <w:rFonts w:ascii="宋体" w:hAnsi="宋体" w:cs="宋体" w:eastAsia="宋体" w:hint="default"/>
                <w:sz w:val="18"/>
                <w:szCs w:val="18"/>
              </w:rPr>
              <w:t>管理信息系统更新项目补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82,400.00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pacing w:val="4"/>
                <w:sz w:val="18"/>
                <w:szCs w:val="18"/>
              </w:rPr>
              <w:t>根据杭州市财政局、杭州市经济委员会</w:t>
            </w:r>
            <w:r>
              <w:rPr>
                <w:rFonts w:ascii="宋体" w:hAnsi="宋体" w:cs="宋体" w:eastAsia="宋体" w:hint="default"/>
                <w:w w:val="99"/>
                <w:sz w:val="18"/>
                <w:szCs w:val="18"/>
              </w:rPr>
              <w:t> </w:t>
            </w:r>
            <w:r>
              <w:rPr>
                <w:rFonts w:ascii="宋体" w:hAnsi="宋体" w:cs="宋体" w:eastAsia="宋体" w:hint="default"/>
                <w:sz w:val="18"/>
                <w:szCs w:val="18"/>
              </w:rPr>
              <w:t>杭财企〔2011〕1073</w:t>
            </w:r>
            <w:r>
              <w:rPr>
                <w:rFonts w:ascii="宋体" w:hAnsi="宋体" w:cs="宋体" w:eastAsia="宋体" w:hint="default"/>
                <w:spacing w:val="-51"/>
                <w:sz w:val="18"/>
                <w:szCs w:val="18"/>
              </w:rPr>
              <w:t> </w:t>
            </w:r>
            <w:r>
              <w:rPr>
                <w:rFonts w:ascii="宋体" w:hAnsi="宋体" w:cs="宋体" w:eastAsia="宋体" w:hint="default"/>
                <w:sz w:val="18"/>
                <w:szCs w:val="18"/>
              </w:rPr>
              <w:t>号文件拨入。</w:t>
            </w:r>
          </w:p>
        </w:tc>
      </w:tr>
      <w:tr>
        <w:trPr>
          <w:trHeight w:val="43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稳定就业社会保险补贴</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112,417.33</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杭州市就业管理服务局拨入。</w:t>
            </w:r>
          </w:p>
        </w:tc>
      </w:tr>
      <w:tr>
        <w:trPr>
          <w:trHeight w:val="442"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开拓国际市场补助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1"/>
              <w:jc w:val="right"/>
              <w:rPr>
                <w:rFonts w:ascii="宋体" w:hAnsi="宋体" w:cs="宋体" w:eastAsia="宋体" w:hint="default"/>
                <w:sz w:val="18"/>
                <w:szCs w:val="18"/>
              </w:rPr>
            </w:pPr>
            <w:r>
              <w:rPr>
                <w:rFonts w:ascii="宋体"/>
                <w:spacing w:val="-1"/>
                <w:sz w:val="18"/>
              </w:rPr>
              <w:t>20,000.00</w:t>
            </w:r>
          </w:p>
        </w:tc>
        <w:tc>
          <w:tcPr>
            <w:tcW w:w="3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杭州市上城区财政局拨入。</w:t>
            </w:r>
          </w:p>
        </w:tc>
      </w:tr>
    </w:tbl>
    <w:p>
      <w:pPr>
        <w:spacing w:after="0" w:line="240" w:lineRule="auto"/>
        <w:jc w:val="left"/>
        <w:rPr>
          <w:rFonts w:ascii="宋体" w:hAnsi="宋体" w:cs="宋体" w:eastAsia="宋体" w:hint="default"/>
          <w:sz w:val="18"/>
          <w:szCs w:val="18"/>
        </w:rPr>
        <w:sectPr>
          <w:pgSz w:w="11900" w:h="16840"/>
          <w:pgMar w:header="877" w:footer="983" w:top="1100" w:bottom="1180" w:left="1480" w:right="124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604"/>
        <w:gridCol w:w="1418"/>
        <w:gridCol w:w="1558"/>
        <w:gridCol w:w="3358"/>
      </w:tblGrid>
      <w:tr>
        <w:trPr>
          <w:trHeight w:val="276" w:hRule="exact"/>
        </w:trPr>
        <w:tc>
          <w:tcPr>
            <w:tcW w:w="2604" w:type="dxa"/>
            <w:tcBorders>
              <w:top w:val="single" w:sz="4" w:space="0" w:color="000000"/>
              <w:left w:val="nil" w:sz="6" w:space="0" w:color="auto"/>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3358"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主要系工业设计大赛奖励、杭州市“安</w:t>
            </w:r>
          </w:p>
        </w:tc>
      </w:tr>
      <w:tr>
        <w:trPr>
          <w:trHeight w:val="466" w:hRule="exact"/>
        </w:trPr>
        <w:tc>
          <w:tcPr>
            <w:tcW w:w="2604"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right="1754"/>
              <w:jc w:val="right"/>
              <w:rPr>
                <w:rFonts w:ascii="宋体" w:hAnsi="宋体" w:cs="宋体" w:eastAsia="宋体" w:hint="default"/>
                <w:sz w:val="18"/>
                <w:szCs w:val="18"/>
              </w:rPr>
            </w:pPr>
            <w:r>
              <w:rPr>
                <w:rFonts w:ascii="宋体" w:hAnsi="宋体" w:cs="宋体" w:eastAsia="宋体" w:hint="default"/>
                <w:w w:val="95"/>
                <w:sz w:val="18"/>
                <w:szCs w:val="18"/>
              </w:rPr>
              <w:t>其他奖励</w:t>
            </w:r>
            <w:r>
              <w:rPr>
                <w:rFonts w:ascii="宋体" w:hAnsi="宋体" w:cs="宋体" w:eastAsia="宋体" w:hint="default"/>
                <w:sz w:val="18"/>
                <w:szCs w:val="18"/>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5,000.00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9,000.00</w:t>
            </w:r>
          </w:p>
        </w:tc>
        <w:tc>
          <w:tcPr>
            <w:tcW w:w="3358"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康杯”竞赛优胜企业奖励、职业道德建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设示范单位奖励和上城区“128”人才经</w:t>
            </w:r>
          </w:p>
        </w:tc>
      </w:tr>
      <w:tr>
        <w:trPr>
          <w:trHeight w:val="283" w:hRule="exact"/>
        </w:trPr>
        <w:tc>
          <w:tcPr>
            <w:tcW w:w="2604" w:type="dxa"/>
            <w:tcBorders>
              <w:top w:val="nil" w:sz="6" w:space="0" w:color="auto"/>
              <w:left w:val="nil" w:sz="6" w:space="0" w:color="auto"/>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3358" w:type="dxa"/>
            <w:tcBorders>
              <w:top w:val="nil" w:sz="6" w:space="0" w:color="auto"/>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p>
        </w:tc>
      </w:tr>
      <w:tr>
        <w:trPr>
          <w:trHeight w:val="43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752"/>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3,132,852.00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2,058,117.33</w:t>
            </w:r>
          </w:p>
        </w:tc>
        <w:tc>
          <w:tcPr>
            <w:tcW w:w="33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2681"/>
        <w:gridCol w:w="1776"/>
        <w:gridCol w:w="1740"/>
        <w:gridCol w:w="2345"/>
      </w:tblGrid>
      <w:tr>
        <w:trPr>
          <w:trHeight w:val="674"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9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3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640" w:right="329"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损益的金额</w:t>
            </w: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11,712.97</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11,712.97</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310,000.00</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54,868.63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145,679.50</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116.63</w:t>
            </w:r>
          </w:p>
        </w:tc>
        <w:tc>
          <w:tcPr>
            <w:tcW w:w="1740"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z w:val="21"/>
              </w:rPr>
              <w:t>116.63</w:t>
            </w:r>
          </w:p>
        </w:tc>
      </w:tr>
      <w:tr>
        <w:trPr>
          <w:trHeight w:val="497"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补偿支出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70,189.85</w:t>
            </w:r>
          </w:p>
        </w:tc>
        <w:tc>
          <w:tcPr>
            <w:tcW w:w="1740"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70,189.85</w:t>
            </w: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0.04</w:t>
            </w: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125,175.11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467,392.51</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70,306.48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16,374,541.16</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pacing w:val="-1"/>
                <w:sz w:val="21"/>
              </w:rPr>
              <w:t>14,903,004.13</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-751,162.40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2,583,812.03</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15,623,378.76</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17,486,816.16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737" w:right="1721"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z w:val="21"/>
          <w:szCs w:val="21"/>
        </w:rPr>
        <w:t>基本每股收益和稀释每股收益的计算过程</w:t>
      </w:r>
    </w:p>
    <w:p>
      <w:pPr>
        <w:spacing w:before="174"/>
        <w:ind w:left="737" w:right="172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基本每股收益的计算过程</w:t>
      </w:r>
    </w:p>
    <w:p>
      <w:pPr>
        <w:spacing w:line="240" w:lineRule="auto" w:before="1"/>
        <w:rPr>
          <w:rFonts w:ascii="宋体" w:hAnsi="宋体" w:cs="宋体" w:eastAsia="宋体" w:hint="default"/>
          <w:sz w:val="16"/>
          <w:szCs w:val="16"/>
        </w:rPr>
      </w:pPr>
    </w:p>
    <w:tbl>
      <w:tblPr>
        <w:tblW w:w="0" w:type="auto"/>
        <w:jc w:val="left"/>
        <w:tblInd w:w="190" w:type="dxa"/>
        <w:tblLayout w:type="fixed"/>
        <w:tblCellMar>
          <w:top w:w="0" w:type="dxa"/>
          <w:left w:w="0" w:type="dxa"/>
          <w:bottom w:w="0" w:type="dxa"/>
          <w:right w:w="0" w:type="dxa"/>
        </w:tblCellMar>
        <w:tblLook w:val="01E0"/>
      </w:tblPr>
      <w:tblGrid>
        <w:gridCol w:w="4550"/>
        <w:gridCol w:w="1284"/>
        <w:gridCol w:w="2707"/>
      </w:tblGrid>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14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A</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71,165,129.44</w:t>
            </w: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B</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3,691,709.51</w:t>
            </w: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C=A-B</w:t>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67,473,419.93</w:t>
            </w:r>
          </w:p>
        </w:tc>
      </w:tr>
    </w:tbl>
    <w:p>
      <w:pPr>
        <w:spacing w:after="0" w:line="240" w:lineRule="auto"/>
        <w:jc w:val="right"/>
        <w:rPr>
          <w:rFonts w:ascii="宋体" w:hAnsi="宋体" w:cs="宋体" w:eastAsia="宋体" w:hint="default"/>
          <w:sz w:val="18"/>
          <w:szCs w:val="18"/>
        </w:rPr>
        <w:sectPr>
          <w:pgSz w:w="11900" w:h="16840"/>
          <w:pgMar w:header="877" w:footer="983" w:top="1100" w:bottom="1180" w:left="1480" w:right="124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550"/>
        <w:gridCol w:w="1284"/>
        <w:gridCol w:w="2707"/>
      </w:tblGrid>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D</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167,500,000.00</w:t>
            </w: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E</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F</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G</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H</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I</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J</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w w:val="99"/>
                <w:sz w:val="18"/>
              </w:rPr>
              <w:t>K</w:t>
            </w:r>
            <w:r>
              <w:rPr>
                <w:rFonts w:ascii="宋体"/>
                <w:sz w:val="18"/>
              </w:rPr>
            </w:r>
          </w:p>
        </w:tc>
        <w:tc>
          <w:tcPr>
            <w:tcW w:w="2707" w:type="dxa"/>
            <w:tcBorders>
              <w:top w:val="single" w:sz="4" w:space="0" w:color="000000"/>
              <w:left w:val="single" w:sz="4" w:space="0" w:color="000000"/>
              <w:bottom w:val="single" w:sz="4" w:space="0" w:color="000000"/>
              <w:right w:val="nil" w:sz="6" w:space="0" w:color="auto"/>
            </w:tcBorders>
          </w:tcPr>
          <w:p>
            <w:pPr/>
          </w:p>
        </w:tc>
      </w:tr>
      <w:tr>
        <w:trPr>
          <w:trHeight w:val="792"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0" w:right="228"/>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w w:val="99"/>
                <w:sz w:val="18"/>
                <w:szCs w:val="18"/>
              </w:rPr>
              <w:t> </w:t>
            </w:r>
            <w:r>
              <w:rPr>
                <w:rFonts w:ascii="宋体" w:hAnsi="宋体" w:cs="宋体" w:eastAsia="宋体" w:hint="default"/>
                <w:sz w:val="18"/>
                <w:szCs w:val="18"/>
              </w:rPr>
              <w:t>G/K-H×</w:t>
            </w:r>
            <w:r>
              <w:rPr>
                <w:rFonts w:ascii="宋体" w:hAnsi="宋体" w:cs="宋体" w:eastAsia="宋体" w:hint="default"/>
                <w:w w:val="99"/>
                <w:sz w:val="18"/>
                <w:szCs w:val="18"/>
              </w:rPr>
              <w:t> </w:t>
            </w:r>
            <w:r>
              <w:rPr>
                <w:rFonts w:ascii="宋体" w:hAnsi="宋体" w:cs="宋体" w:eastAsia="宋体" w:hint="default"/>
                <w:sz w:val="18"/>
                <w:szCs w:val="18"/>
              </w:rPr>
              <w:t>I/K-J</w:t>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167,500,000.00</w:t>
            </w:r>
          </w:p>
        </w:tc>
      </w:tr>
      <w:tr>
        <w:trPr>
          <w:trHeight w:val="576"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M=A/L</w:t>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w w:val="95"/>
                <w:sz w:val="18"/>
              </w:rPr>
              <w:t>0.42</w:t>
            </w:r>
            <w:r>
              <w:rPr>
                <w:rFonts w:ascii="宋体"/>
                <w:sz w:val="18"/>
              </w:rPr>
            </w:r>
          </w:p>
        </w:tc>
      </w:tr>
      <w:tr>
        <w:trPr>
          <w:trHeight w:val="578" w:hRule="exact"/>
        </w:trPr>
        <w:tc>
          <w:tcPr>
            <w:tcW w:w="4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N=C/L</w:t>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w w:val="95"/>
                <w:sz w:val="18"/>
              </w:rPr>
              <w:t>0.40</w:t>
            </w:r>
            <w:r>
              <w:rPr>
                <w:rFonts w:ascii="宋体"/>
                <w:sz w:val="18"/>
              </w:rPr>
            </w:r>
          </w:p>
        </w:tc>
      </w:tr>
    </w:tbl>
    <w:p>
      <w:pPr>
        <w:spacing w:line="388" w:lineRule="auto"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稀释每股收益的计算过程</w:t>
      </w:r>
      <w:r>
        <w:rPr>
          <w:rFonts w:ascii="宋体" w:hAnsi="宋体" w:cs="宋体" w:eastAsia="宋体" w:hint="default"/>
          <w:w w:val="100"/>
          <w:sz w:val="21"/>
          <w:szCs w:val="21"/>
        </w:rPr>
        <w:t> </w:t>
      </w:r>
      <w:r>
        <w:rPr>
          <w:rFonts w:ascii="宋体" w:hAnsi="宋体" w:cs="宋体" w:eastAsia="宋体" w:hint="default"/>
          <w:spacing w:val="-2"/>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1"/>
          <w:sz w:val="21"/>
          <w:szCs w:val="21"/>
        </w:rPr>
        <w:t> </w:t>
      </w:r>
      <w:r>
        <w:rPr>
          <w:rFonts w:ascii="宋体" w:hAnsi="宋体" w:cs="宋体" w:eastAsia="宋体" w:hint="default"/>
          <w:sz w:val="21"/>
          <w:szCs w:val="21"/>
        </w:rPr>
        <w:t>其他综合收益</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5098"/>
        <w:gridCol w:w="1721"/>
        <w:gridCol w:w="1723"/>
      </w:tblGrid>
      <w:tr>
        <w:trPr>
          <w:trHeight w:val="499" w:hRule="exact"/>
        </w:trPr>
        <w:tc>
          <w:tcPr>
            <w:tcW w:w="50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7" w:hRule="exact"/>
        </w:trPr>
        <w:tc>
          <w:tcPr>
            <w:tcW w:w="5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56" w:right="0"/>
              <w:jc w:val="left"/>
              <w:rPr>
                <w:rFonts w:ascii="宋体" w:hAnsi="宋体" w:cs="宋体" w:eastAsia="宋体" w:hint="default"/>
                <w:sz w:val="21"/>
                <w:szCs w:val="21"/>
              </w:rPr>
            </w:pPr>
            <w:r>
              <w:rPr>
                <w:rFonts w:ascii="宋体"/>
                <w:sz w:val="21"/>
              </w:rPr>
              <w:t>441,334.50</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4" w:right="0"/>
              <w:jc w:val="center"/>
              <w:rPr>
                <w:rFonts w:ascii="宋体" w:hAnsi="宋体" w:cs="宋体" w:eastAsia="宋体" w:hint="default"/>
                <w:sz w:val="21"/>
                <w:szCs w:val="21"/>
              </w:rPr>
            </w:pPr>
            <w:r>
              <w:rPr>
                <w:rFonts w:ascii="宋体"/>
                <w:sz w:val="21"/>
              </w:rPr>
              <w:t>-1,180,484.80</w:t>
            </w:r>
          </w:p>
        </w:tc>
      </w:tr>
      <w:tr>
        <w:trPr>
          <w:trHeight w:val="499" w:hRule="exact"/>
        </w:trPr>
        <w:tc>
          <w:tcPr>
            <w:tcW w:w="50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56" w:right="0"/>
              <w:jc w:val="left"/>
              <w:rPr>
                <w:rFonts w:ascii="宋体" w:hAnsi="宋体" w:cs="宋体" w:eastAsia="宋体" w:hint="default"/>
                <w:sz w:val="21"/>
                <w:szCs w:val="21"/>
              </w:rPr>
            </w:pPr>
            <w:r>
              <w:rPr>
                <w:rFonts w:ascii="宋体"/>
                <w:sz w:val="21"/>
              </w:rPr>
              <w:t>441,334.50</w:t>
            </w:r>
          </w:p>
        </w:tc>
        <w:tc>
          <w:tcPr>
            <w:tcW w:w="1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4" w:right="0"/>
              <w:jc w:val="center"/>
              <w:rPr>
                <w:rFonts w:ascii="宋体" w:hAnsi="宋体" w:cs="宋体" w:eastAsia="宋体" w:hint="default"/>
                <w:sz w:val="21"/>
                <w:szCs w:val="21"/>
              </w:rPr>
            </w:pPr>
            <w:r>
              <w:rPr>
                <w:rFonts w:ascii="宋体"/>
                <w:sz w:val="21"/>
              </w:rPr>
              <w:t>-1,180,484.80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91" w:lineRule="auto" w:before="0"/>
        <w:ind w:left="657" w:right="346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3"/>
          <w:sz w:val="21"/>
          <w:szCs w:val="21"/>
        </w:rPr>
        <w:t> </w:t>
      </w:r>
      <w:r>
        <w:rPr>
          <w:rFonts w:ascii="宋体" w:hAnsi="宋体" w:cs="宋体" w:eastAsia="宋体" w:hint="default"/>
          <w:sz w:val="21"/>
          <w:szCs w:val="21"/>
        </w:rPr>
        <w:t>合并现金流量表项目注释</w:t>
      </w:r>
      <w:r>
        <w:rPr>
          <w:rFonts w:ascii="宋体" w:hAnsi="宋体" w:cs="宋体" w:eastAsia="宋体" w:hint="default"/>
          <w:w w:val="100"/>
          <w:sz w:val="21"/>
          <w:szCs w:val="21"/>
        </w:rPr>
        <w:t> </w:t>
      </w:r>
      <w:r>
        <w:rPr>
          <w:rFonts w:ascii="宋体" w:hAnsi="宋体" w:cs="宋体" w:eastAsia="宋体" w:hint="default"/>
          <w:spacing w:val="-2"/>
          <w:sz w:val="21"/>
          <w:szCs w:val="21"/>
        </w:rPr>
        <w:t>1．收到其他与经营活动有关的现金</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345"/>
        <w:gridCol w:w="3197"/>
      </w:tblGrid>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4"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3,132,852.00</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收到的押金</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996,000.00</w:t>
            </w:r>
          </w:p>
        </w:tc>
      </w:tr>
      <w:tr>
        <w:trPr>
          <w:trHeight w:val="497"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824,540.00</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456,976.93</w:t>
            </w:r>
          </w:p>
        </w:tc>
      </w:tr>
    </w:tbl>
    <w:p>
      <w:pPr>
        <w:spacing w:after="0" w:line="240" w:lineRule="auto"/>
        <w:jc w:val="right"/>
        <w:rPr>
          <w:rFonts w:ascii="宋体" w:hAnsi="宋体" w:cs="宋体" w:eastAsia="宋体" w:hint="default"/>
          <w:sz w:val="21"/>
          <w:szCs w:val="21"/>
        </w:rPr>
        <w:sectPr>
          <w:pgSz w:w="11900" w:h="16840"/>
          <w:pgMar w:header="877" w:footer="983" w:top="1100" w:bottom="1180" w:left="1560" w:right="1560"/>
        </w:sectPr>
      </w:pPr>
    </w:p>
    <w:p>
      <w:pPr>
        <w:spacing w:line="240" w:lineRule="auto" w:before="3"/>
        <w:rPr>
          <w:rFonts w:ascii="宋体" w:hAnsi="宋体" w:cs="宋体" w:eastAsia="宋体" w:hint="default"/>
          <w:sz w:val="24"/>
          <w:szCs w:val="24"/>
        </w:rPr>
      </w:pPr>
    </w:p>
    <w:p>
      <w:pPr>
        <w:spacing w:line="518" w:lineRule="exact"/>
        <w:ind w:left="11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7.6pt;height:25.95pt;mso-position-horizontal-relative:char;mso-position-vertical-relative:line" coordorigin="0,0" coordsize="8552,519">
            <v:group style="position:absolute;left:19;top:10;width:5326;height:2" coordorigin="19,10" coordsize="5326,2">
              <v:shape style="position:absolute;left:19;top:10;width:5326;height:2" coordorigin="19,10" coordsize="5326,0" path="m19,10l5345,10e" filled="false" stroked="true" strokeweight=".48pt" strokecolor="#000000">
                <v:path arrowok="t"/>
              </v:shape>
            </v:group>
            <v:group style="position:absolute;left:5354;top:10;width:3185;height:2" coordorigin="5354,10" coordsize="3185,2">
              <v:shape style="position:absolute;left:5354;top:10;width:3185;height:2" coordorigin="5354,10" coordsize="3185,0" path="m5354,10l8539,10e" filled="false" stroked="true" strokeweight=".48pt" strokecolor="#000000">
                <v:path arrowok="t"/>
              </v:shape>
            </v:group>
            <v:group style="position:absolute;left:5;top:509;width:5340;height:2" coordorigin="5,509" coordsize="5340,2">
              <v:shape style="position:absolute;left:5;top:509;width:5340;height:2" coordorigin="5,509" coordsize="5340,0" path="m5,509l5345,509e" filled="false" stroked="true" strokeweight=".48pt" strokecolor="#000000">
                <v:path arrowok="t"/>
              </v:shape>
            </v:group>
            <v:group style="position:absolute;left:5350;top:5;width:2;height:509" coordorigin="5350,5" coordsize="2,509">
              <v:shape style="position:absolute;left:5350;top:5;width:2;height:509" coordorigin="5350,5" coordsize="0,509" path="m5350,5l5350,514e" filled="false" stroked="true" strokeweight=".48pt" strokecolor="#000000">
                <v:path arrowok="t"/>
              </v:shape>
            </v:group>
            <v:group style="position:absolute;left:5354;top:509;width:3192;height:2" coordorigin="5354,509" coordsize="3192,2">
              <v:shape style="position:absolute;left:5354;top:509;width:3192;height:2" coordorigin="5354,509" coordsize="3192,0" path="m5354,509l8546,509e" filled="false" stroked="true" strokeweight=".48pt" strokecolor="#000000">
                <v:path arrowok="t"/>
              </v:shape>
              <v:shape style="position:absolute;left:338;top:83;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7183;top:83;width:125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5,410,368.93</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5345"/>
        <w:gridCol w:w="3197"/>
      </w:tblGrid>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4"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6,911,283.05</w:t>
            </w:r>
          </w:p>
        </w:tc>
      </w:tr>
      <w:tr>
        <w:trPr>
          <w:trHeight w:val="497"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中介、咨询费用</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7,835,659.79</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3,596,251.41</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办公、招待费</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2,004,953.77</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1,848,021.11</w:t>
            </w:r>
          </w:p>
        </w:tc>
      </w:tr>
      <w:tr>
        <w:trPr>
          <w:trHeight w:val="497"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出口信用保险费</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1,452,407.72</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1,670,000.00</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17,853,456.78</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43,172,033.63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3．收到其他与投资活动有关的现金</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5345"/>
        <w:gridCol w:w="3197"/>
      </w:tblGrid>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4"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97"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27,648,006.90</w:t>
            </w:r>
          </w:p>
        </w:tc>
      </w:tr>
      <w:tr>
        <w:trPr>
          <w:trHeight w:val="499" w:hRule="exact"/>
        </w:trPr>
        <w:tc>
          <w:tcPr>
            <w:tcW w:w="53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27,648,006.90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现金流量表补充资料</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812"/>
        <w:gridCol w:w="1867"/>
        <w:gridCol w:w="1862"/>
      </w:tblGrid>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7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将净利润调节为经营活动现金流量：</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68,484,459.83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93,079,950.84</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430,011.77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123,524.33</w:t>
            </w:r>
          </w:p>
        </w:tc>
      </w:tr>
      <w:tr>
        <w:trPr>
          <w:trHeight w:val="557"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818" w:right="101"/>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9,247,527.67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6,423,396.13</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2,662,273.00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1,338,535.04</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801" w:right="0"/>
              <w:jc w:val="left"/>
              <w:rPr>
                <w:rFonts w:ascii="宋体" w:hAnsi="宋体" w:cs="宋体" w:eastAsia="宋体" w:hint="default"/>
                <w:sz w:val="18"/>
                <w:szCs w:val="18"/>
              </w:rPr>
            </w:pPr>
            <w:r>
              <w:rPr>
                <w:rFonts w:ascii="宋体" w:hAnsi="宋体" w:cs="宋体" w:eastAsia="宋体" w:hint="default"/>
                <w:spacing w:val="9"/>
                <w:w w:val="99"/>
                <w:sz w:val="18"/>
                <w:szCs w:val="18"/>
              </w:rPr>
              <w:t>处置固定资产</w:t>
            </w:r>
            <w:r>
              <w:rPr>
                <w:rFonts w:ascii="宋体" w:hAnsi="宋体" w:cs="宋体" w:eastAsia="宋体" w:hint="default"/>
                <w:spacing w:val="-63"/>
                <w:w w:val="99"/>
                <w:sz w:val="18"/>
                <w:szCs w:val="18"/>
              </w:rPr>
              <w:t>、</w:t>
            </w:r>
            <w:r>
              <w:rPr>
                <w:rFonts w:ascii="宋体" w:hAnsi="宋体" w:cs="宋体" w:eastAsia="宋体" w:hint="default"/>
                <w:spacing w:val="9"/>
                <w:w w:val="99"/>
                <w:sz w:val="18"/>
                <w:szCs w:val="18"/>
              </w:rPr>
              <w:t>无形资产和</w:t>
            </w:r>
            <w:r>
              <w:rPr>
                <w:rFonts w:ascii="宋体" w:hAnsi="宋体" w:cs="宋体" w:eastAsia="宋体" w:hint="default"/>
                <w:spacing w:val="7"/>
                <w:w w:val="99"/>
                <w:sz w:val="18"/>
                <w:szCs w:val="18"/>
              </w:rPr>
              <w:t>其</w:t>
            </w:r>
            <w:r>
              <w:rPr>
                <w:rFonts w:ascii="宋体" w:hAnsi="宋体" w:cs="宋体" w:eastAsia="宋体" w:hint="default"/>
                <w:spacing w:val="9"/>
                <w:w w:val="99"/>
                <w:sz w:val="18"/>
                <w:szCs w:val="18"/>
              </w:rPr>
              <w:t>他长期资产</w:t>
            </w:r>
            <w:r>
              <w:rPr>
                <w:rFonts w:ascii="宋体" w:hAnsi="宋体" w:cs="宋体" w:eastAsia="宋体" w:hint="default"/>
                <w:spacing w:val="7"/>
                <w:w w:val="99"/>
                <w:sz w:val="18"/>
                <w:szCs w:val="18"/>
              </w:rPr>
              <w:t>的</w:t>
            </w:r>
            <w:r>
              <w:rPr>
                <w:rFonts w:ascii="宋体" w:hAnsi="宋体" w:cs="宋体" w:eastAsia="宋体" w:hint="default"/>
                <w:spacing w:val="9"/>
                <w:w w:val="99"/>
                <w:sz w:val="18"/>
                <w:szCs w:val="18"/>
              </w:rPr>
              <w:t>损</w:t>
            </w:r>
            <w:r>
              <w:rPr>
                <w:rFonts w:ascii="宋体" w:hAnsi="宋体" w:cs="宋体" w:eastAsia="宋体" w:hint="default"/>
                <w:w w:val="99"/>
                <w:sz w:val="18"/>
                <w:szCs w:val="18"/>
              </w:rPr>
              <w:t>失</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-43,244.20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-594,514.36</w:t>
            </w:r>
          </w:p>
        </w:tc>
      </w:tr>
    </w:tbl>
    <w:p>
      <w:pPr>
        <w:spacing w:after="0" w:line="240" w:lineRule="auto"/>
        <w:jc w:val="right"/>
        <w:rPr>
          <w:rFonts w:ascii="宋体" w:hAnsi="宋体" w:cs="宋体" w:eastAsia="宋体" w:hint="default"/>
          <w:sz w:val="18"/>
          <w:szCs w:val="18"/>
        </w:rPr>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812"/>
        <w:gridCol w:w="1867"/>
        <w:gridCol w:w="1862"/>
      </w:tblGrid>
      <w:tr>
        <w:trPr>
          <w:trHeight w:val="293"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820" w:right="0"/>
              <w:jc w:val="left"/>
              <w:rPr>
                <w:rFonts w:ascii="宋体" w:hAnsi="宋体" w:cs="宋体" w:eastAsia="宋体" w:hint="default"/>
                <w:sz w:val="18"/>
                <w:szCs w:val="18"/>
              </w:rPr>
            </w:pP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1,386,556.45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-1,386,556.45</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-26,578,614.62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-22,878,595.44</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-2,479,809.00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-3,601,826.95</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-13,992.65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132,328.76</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-737,169.75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2,451,483.27</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-1,748,713.22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-17,143,410.98</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402"/>
              <w:jc w:val="right"/>
              <w:rPr>
                <w:rFonts w:ascii="宋体" w:hAnsi="宋体" w:cs="宋体" w:eastAsia="宋体" w:hint="default"/>
                <w:sz w:val="18"/>
                <w:szCs w:val="18"/>
              </w:rPr>
            </w:pPr>
            <w:r>
              <w:rPr>
                <w:rFonts w:ascii="宋体" w:hAnsi="宋体" w:cs="宋体" w:eastAsia="宋体" w:hint="default"/>
                <w:w w:val="95"/>
                <w:sz w:val="18"/>
                <w:szCs w:val="18"/>
              </w:rPr>
              <w:t>经营性应收项目的减少(增加以“－”号填列)</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-11,521,479.23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-5,525,149.72</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402"/>
              <w:jc w:val="right"/>
              <w:rPr>
                <w:rFonts w:ascii="宋体" w:hAnsi="宋体" w:cs="宋体" w:eastAsia="宋体" w:hint="default"/>
                <w:sz w:val="18"/>
                <w:szCs w:val="18"/>
              </w:rPr>
            </w:pPr>
            <w:r>
              <w:rPr>
                <w:rFonts w:ascii="宋体" w:hAnsi="宋体" w:cs="宋体" w:eastAsia="宋体" w:hint="default"/>
                <w:w w:val="95"/>
                <w:sz w:val="18"/>
                <w:szCs w:val="18"/>
              </w:rPr>
              <w:t>经营性应付项目的增加(减少以“－”号填列)</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12,885,380.12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5,395,223.14</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-378,011.34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46,263.60</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51,595,174.83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57,860,651.21</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不涉及现金收支的重大投资和筹资活动：</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现金及现金等价物净变动情况：</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942,087,939.30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974,974,834.03</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974,974,834.03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1,038,185,010.84</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-32,886,894.73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-63,210,176.81</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本期取得子公司及其他营业单位的相关信息</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812"/>
        <w:gridCol w:w="1867"/>
        <w:gridCol w:w="1862"/>
      </w:tblGrid>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7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取得子公司及其他营业单位的有关信息：</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取得子公司及其他营业单位的价格</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20,816,469.34</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33" w:lineRule="exact" w:before="8"/>
              <w:ind w:left="39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21"/>
                <w:sz w:val="18"/>
                <w:szCs w:val="18"/>
              </w:rPr>
              <w:t> </w:t>
            </w:r>
            <w:r>
              <w:rPr>
                <w:rFonts w:ascii="宋体" w:hAnsi="宋体" w:cs="宋体" w:eastAsia="宋体" w:hint="default"/>
                <w:spacing w:val="2"/>
                <w:sz w:val="18"/>
                <w:szCs w:val="18"/>
              </w:rPr>
              <w:t>取得子公司及其他营业单位支付的现金和现金等价</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w w:val="99"/>
                <w:sz w:val="18"/>
                <w:szCs w:val="18"/>
              </w:rPr>
              <w:t>物</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20,816,469.34</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8"/>
              <w:ind w:left="662" w:right="0"/>
              <w:jc w:val="left"/>
              <w:rPr>
                <w:rFonts w:ascii="宋体" w:hAnsi="宋体" w:cs="宋体" w:eastAsia="宋体" w:hint="default"/>
                <w:sz w:val="18"/>
                <w:szCs w:val="18"/>
              </w:rPr>
            </w:pPr>
            <w:r>
              <w:rPr>
                <w:rFonts w:ascii="宋体" w:hAnsi="宋体" w:cs="宋体" w:eastAsia="宋体" w:hint="default"/>
                <w:spacing w:val="3"/>
                <w:sz w:val="18"/>
                <w:szCs w:val="18"/>
              </w:rPr>
              <w:t>减：子公司及其他营业单位持有的现金和现金等价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w w:val="99"/>
                <w:sz w:val="18"/>
                <w:szCs w:val="18"/>
              </w:rPr>
              <w:t>物</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4,535,755.40</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2"/>
                <w:sz w:val="18"/>
                <w:szCs w:val="18"/>
              </w:rPr>
              <w:t> </w:t>
            </w:r>
            <w:r>
              <w:rPr>
                <w:rFonts w:ascii="宋体" w:hAnsi="宋体" w:cs="宋体" w:eastAsia="宋体" w:hint="default"/>
                <w:sz w:val="18"/>
                <w:szCs w:val="18"/>
              </w:rPr>
              <w:t>取得子公司及其他营业单位支付的现金净额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16,280,713.94</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取得子公司的净资产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20,907,686.98</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20,205,204.98</w:t>
            </w:r>
          </w:p>
        </w:tc>
        <w:tc>
          <w:tcPr>
            <w:tcW w:w="1862"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2"/>
          <w:pgSz w:w="11900" w:h="16840"/>
          <w:pgMar w:footer="983" w:header="877" w:top="1100" w:bottom="1180" w:left="1560" w:right="1560"/>
          <w:pgNumType w:start="11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812"/>
        <w:gridCol w:w="1867"/>
        <w:gridCol w:w="1862"/>
      </w:tblGrid>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6,169,500.70</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5,092,045.20</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374,973.50</w:t>
            </w:r>
          </w:p>
        </w:tc>
        <w:tc>
          <w:tcPr>
            <w:tcW w:w="1862" w:type="dxa"/>
            <w:tcBorders>
              <w:top w:val="single" w:sz="4" w:space="0" w:color="000000"/>
              <w:left w:val="single" w:sz="4" w:space="0" w:color="000000"/>
              <w:bottom w:val="single" w:sz="4" w:space="0" w:color="000000"/>
              <w:right w:val="nil" w:sz="6" w:space="0" w:color="auto"/>
            </w:tcBorders>
          </w:tcPr>
          <w:p>
            <w:pP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812"/>
        <w:gridCol w:w="1867"/>
        <w:gridCol w:w="1862"/>
      </w:tblGrid>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现金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942,087,939.30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974,974,834.03</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126,215.47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59,374.33</w:t>
            </w: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941,961,723.83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974,915,459.70</w:t>
            </w: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351"/>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351"/>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现金等价物</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期末现金及现金等价物余额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942,087,939.30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974,974,834.03</w:t>
            </w:r>
          </w:p>
        </w:tc>
      </w:tr>
    </w:tbl>
    <w:p>
      <w:pPr>
        <w:spacing w:line="240" w:lineRule="auto" w:before="7"/>
        <w:rPr>
          <w:rFonts w:ascii="宋体" w:hAnsi="宋体" w:cs="宋体" w:eastAsia="宋体" w:hint="default"/>
          <w:sz w:val="24"/>
          <w:szCs w:val="24"/>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六、关联方及关联交易</w:t>
      </w:r>
    </w:p>
    <w:p>
      <w:pPr>
        <w:spacing w:before="104"/>
        <w:ind w:left="660" w:right="21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关联方情况</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本公司的最终控制方</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382"/>
        <w:gridCol w:w="1980"/>
        <w:gridCol w:w="2525"/>
        <w:gridCol w:w="2654"/>
      </w:tblGrid>
      <w:tr>
        <w:trPr>
          <w:trHeight w:val="49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对本公司的持股比例(%)</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对本公司的表决权比例(%)</w:t>
            </w:r>
          </w:p>
        </w:tc>
      </w:tr>
      <w:tr>
        <w:trPr>
          <w:trHeight w:val="49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路楠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36.22[注]</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38.06</w:t>
            </w:r>
          </w:p>
        </w:tc>
      </w:tr>
    </w:tbl>
    <w:p>
      <w:pPr>
        <w:spacing w:line="355" w:lineRule="auto" w:before="4"/>
        <w:ind w:left="237" w:right="219" w:firstLine="422"/>
        <w:jc w:val="left"/>
        <w:rPr>
          <w:rFonts w:ascii="宋体" w:hAnsi="宋体" w:cs="宋体" w:eastAsia="宋体" w:hint="default"/>
          <w:sz w:val="21"/>
          <w:szCs w:val="21"/>
        </w:rPr>
      </w:pPr>
      <w:r>
        <w:rPr>
          <w:rFonts w:ascii="宋体" w:hAnsi="宋体" w:cs="宋体" w:eastAsia="宋体" w:hint="default"/>
          <w:spacing w:val="3"/>
          <w:sz w:val="21"/>
          <w:szCs w:val="21"/>
        </w:rPr>
        <w:t>[注]：路楠直接持有本公司</w:t>
      </w:r>
      <w:r>
        <w:rPr>
          <w:rFonts w:ascii="宋体" w:hAnsi="宋体" w:cs="宋体" w:eastAsia="宋体" w:hint="default"/>
          <w:spacing w:val="84"/>
          <w:sz w:val="21"/>
          <w:szCs w:val="21"/>
        </w:rPr>
        <w:t> </w:t>
      </w:r>
      <w:r>
        <w:rPr>
          <w:rFonts w:ascii="宋体" w:hAnsi="宋体" w:cs="宋体" w:eastAsia="宋体" w:hint="default"/>
          <w:spacing w:val="2"/>
          <w:sz w:val="21"/>
          <w:szCs w:val="21"/>
        </w:rPr>
        <w:t>33.58%的股权，杭州博泰投资管理有限公司持有本公司</w:t>
      </w:r>
      <w:r>
        <w:rPr>
          <w:rFonts w:ascii="宋体" w:hAnsi="宋体" w:cs="宋体" w:eastAsia="宋体" w:hint="default"/>
          <w:w w:val="100"/>
          <w:sz w:val="21"/>
          <w:szCs w:val="21"/>
        </w:rPr>
        <w:t> </w:t>
      </w:r>
      <w:r>
        <w:rPr>
          <w:rFonts w:ascii="宋体" w:hAnsi="宋体" w:cs="宋体" w:eastAsia="宋体" w:hint="default"/>
          <w:spacing w:val="-2"/>
          <w:sz w:val="21"/>
          <w:szCs w:val="21"/>
        </w:rPr>
        <w:t>4.48%的股权，路楠持有杭州博泰投资管理有限公司</w:t>
      </w:r>
      <w:r>
        <w:rPr>
          <w:rFonts w:ascii="宋体" w:hAnsi="宋体" w:cs="宋体" w:eastAsia="宋体" w:hint="default"/>
          <w:spacing w:val="-3"/>
          <w:sz w:val="21"/>
          <w:szCs w:val="21"/>
        </w:rPr>
        <w:t> </w:t>
      </w:r>
      <w:r>
        <w:rPr>
          <w:rFonts w:ascii="宋体" w:hAnsi="宋体" w:cs="宋体" w:eastAsia="宋体" w:hint="default"/>
          <w:spacing w:val="-1"/>
          <w:sz w:val="21"/>
          <w:szCs w:val="21"/>
        </w:rPr>
        <w:t>59.02%的股权。</w:t>
      </w:r>
    </w:p>
    <w:p>
      <w:pPr>
        <w:spacing w:line="391" w:lineRule="auto" w:before="73"/>
        <w:ind w:left="657" w:right="86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本公司的子公司情况详见本财务报表附注企业合并及合并财务报表之说明。</w:t>
      </w:r>
      <w:r>
        <w:rPr>
          <w:rFonts w:ascii="宋体" w:hAnsi="宋体" w:cs="宋体" w:eastAsia="宋体" w:hint="default"/>
          <w:w w:val="100"/>
          <w:sz w:val="21"/>
          <w:szCs w:val="21"/>
        </w:rPr>
        <w:t> </w:t>
      </w: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关键管理人员薪酬</w:t>
      </w:r>
    </w:p>
    <w:p>
      <w:pPr>
        <w:spacing w:before="44"/>
        <w:ind w:left="660"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年度和</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pacing w:val="-4"/>
          <w:sz w:val="21"/>
          <w:szCs w:val="21"/>
        </w:rPr>
        <w:t>年度，本公司关键管理人员报酬总额分别为</w:t>
      </w:r>
      <w:r>
        <w:rPr>
          <w:rFonts w:ascii="宋体" w:hAnsi="宋体" w:cs="宋体" w:eastAsia="宋体" w:hint="default"/>
          <w:spacing w:val="-49"/>
          <w:sz w:val="21"/>
          <w:szCs w:val="21"/>
        </w:rPr>
        <w:t> </w:t>
      </w:r>
      <w:r>
        <w:rPr>
          <w:rFonts w:ascii="宋体" w:hAnsi="宋体" w:cs="宋体" w:eastAsia="宋体" w:hint="default"/>
          <w:sz w:val="21"/>
          <w:szCs w:val="21"/>
        </w:rPr>
        <w:t>282.06</w:t>
      </w:r>
      <w:r>
        <w:rPr>
          <w:rFonts w:ascii="宋体" w:hAnsi="宋体" w:cs="宋体" w:eastAsia="宋体" w:hint="default"/>
          <w:spacing w:val="-51"/>
          <w:sz w:val="21"/>
          <w:szCs w:val="21"/>
        </w:rPr>
        <w:t> </w:t>
      </w:r>
      <w:r>
        <w:rPr>
          <w:rFonts w:ascii="宋体" w:hAnsi="宋体" w:cs="宋体" w:eastAsia="宋体" w:hint="default"/>
          <w:sz w:val="21"/>
          <w:szCs w:val="21"/>
        </w:rPr>
        <w:t>万元和</w:t>
      </w:r>
      <w:r>
        <w:rPr>
          <w:rFonts w:ascii="宋体" w:hAnsi="宋体" w:cs="宋体" w:eastAsia="宋体" w:hint="default"/>
          <w:spacing w:val="-49"/>
          <w:sz w:val="21"/>
          <w:szCs w:val="21"/>
        </w:rPr>
        <w:t> </w:t>
      </w:r>
      <w:r>
        <w:rPr>
          <w:rFonts w:ascii="宋体" w:hAnsi="宋体" w:cs="宋体" w:eastAsia="宋体" w:hint="default"/>
          <w:sz w:val="21"/>
          <w:szCs w:val="21"/>
        </w:rPr>
        <w:t>271.11</w:t>
      </w:r>
      <w:r>
        <w:rPr>
          <w:rFonts w:ascii="宋体" w:hAnsi="宋体" w:cs="宋体" w:eastAsia="宋体" w:hint="default"/>
          <w:spacing w:val="-49"/>
          <w:sz w:val="21"/>
          <w:szCs w:val="21"/>
        </w:rPr>
        <w:t> </w:t>
      </w:r>
      <w:r>
        <w:rPr>
          <w:rFonts w:ascii="宋体" w:hAnsi="宋体" w:cs="宋体" w:eastAsia="宋体" w:hint="default"/>
          <w:sz w:val="21"/>
          <w:szCs w:val="21"/>
        </w:rPr>
        <w:t>万</w:t>
      </w:r>
    </w:p>
    <w:p>
      <w:pPr>
        <w:spacing w:before="130"/>
        <w:ind w:left="237" w:right="219"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七、或有事项</w:t>
      </w:r>
    </w:p>
    <w:p>
      <w:pPr>
        <w:spacing w:before="104"/>
        <w:ind w:left="657"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月，保点系统公司[CHECKPOINT</w:t>
      </w:r>
      <w:r>
        <w:rPr>
          <w:rFonts w:ascii="宋体" w:hAnsi="宋体" w:cs="宋体" w:eastAsia="宋体" w:hint="default"/>
          <w:spacing w:val="-38"/>
          <w:sz w:val="21"/>
          <w:szCs w:val="21"/>
        </w:rPr>
        <w:t> </w:t>
      </w:r>
      <w:r>
        <w:rPr>
          <w:rFonts w:ascii="宋体" w:hAnsi="宋体" w:cs="宋体" w:eastAsia="宋体" w:hint="default"/>
          <w:sz w:val="21"/>
          <w:szCs w:val="21"/>
        </w:rPr>
        <w:t>SYSTEMS,INC]向美国俄亥俄州北区地方法院</w:t>
      </w:r>
    </w:p>
    <w:p>
      <w:pPr>
        <w:spacing w:line="355" w:lineRule="auto" w:before="135"/>
        <w:ind w:left="237" w:right="0" w:firstLine="0"/>
        <w:jc w:val="left"/>
        <w:rPr>
          <w:rFonts w:ascii="宋体" w:hAnsi="宋体" w:cs="宋体" w:eastAsia="宋体" w:hint="default"/>
          <w:sz w:val="21"/>
          <w:szCs w:val="21"/>
        </w:rPr>
      </w:pPr>
      <w:r>
        <w:rPr>
          <w:rFonts w:ascii="宋体" w:hAnsi="宋体" w:cs="宋体" w:eastAsia="宋体" w:hint="default"/>
          <w:spacing w:val="-4"/>
          <w:sz w:val="21"/>
          <w:szCs w:val="21"/>
        </w:rPr>
        <w:t>东部分庭提起诉讼，认为本公司若干硬标签产品侵犯其</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pacing w:val="-5"/>
          <w:sz w:val="21"/>
          <w:szCs w:val="21"/>
        </w:rPr>
        <w:t>项美国专利，并称本公司违反双方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签订的保点系统公司作为购买方的《购买协议》的相关内容，要求本公司及代理人、雇员、</w:t>
      </w:r>
    </w:p>
    <w:p>
      <w:pPr>
        <w:spacing w:after="0" w:line="355" w:lineRule="auto"/>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3"/>
        <w:rPr>
          <w:rFonts w:ascii="宋体" w:hAnsi="宋体" w:cs="宋体" w:eastAsia="宋体" w:hint="default"/>
          <w:sz w:val="19"/>
          <w:szCs w:val="19"/>
        </w:rPr>
      </w:pPr>
    </w:p>
    <w:p>
      <w:pPr>
        <w:spacing w:line="355" w:lineRule="auto" w:before="36"/>
        <w:ind w:left="317" w:right="404" w:firstLine="0"/>
        <w:jc w:val="both"/>
        <w:rPr>
          <w:rFonts w:ascii="宋体" w:hAnsi="宋体" w:cs="宋体" w:eastAsia="宋体" w:hint="default"/>
          <w:sz w:val="21"/>
          <w:szCs w:val="21"/>
        </w:rPr>
      </w:pPr>
      <w:r>
        <w:rPr>
          <w:rFonts w:ascii="宋体" w:hAnsi="宋体" w:cs="宋体" w:eastAsia="宋体" w:hint="default"/>
          <w:spacing w:val="-4"/>
          <w:sz w:val="21"/>
          <w:szCs w:val="21"/>
        </w:rPr>
        <w:t>继任人、受让人及与本公司共同行动或与本公司具有关联关系的全部人员不得继续侵犯、共</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同侵犯或诱导侵犯其专利，并向其支付足额的损害赔偿金、相关利息及其他相关赔偿。截至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日，保点系统公司已撤回</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项专利中</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项专利的控诉，但仍控诉本公司侵</w:t>
      </w:r>
      <w:r>
        <w:rPr>
          <w:rFonts w:ascii="宋体" w:hAnsi="宋体" w:cs="宋体" w:eastAsia="宋体" w:hint="default"/>
          <w:w w:val="100"/>
          <w:sz w:val="21"/>
          <w:szCs w:val="21"/>
        </w:rPr>
        <w:t> </w:t>
      </w:r>
      <w:r>
        <w:rPr>
          <w:rFonts w:ascii="宋体" w:hAnsi="宋体" w:cs="宋体" w:eastAsia="宋体" w:hint="default"/>
          <w:sz w:val="21"/>
          <w:szCs w:val="21"/>
        </w:rPr>
        <w:t>犯其中两项专利，以及违反合同。</w:t>
      </w:r>
    </w:p>
    <w:p>
      <w:pPr>
        <w:spacing w:line="355" w:lineRule="auto" w:before="75"/>
        <w:ind w:left="317" w:right="75" w:firstLine="420"/>
        <w:jc w:val="left"/>
        <w:rPr>
          <w:rFonts w:ascii="宋体" w:hAnsi="宋体" w:cs="宋体" w:eastAsia="宋体" w:hint="default"/>
          <w:sz w:val="21"/>
          <w:szCs w:val="21"/>
        </w:rPr>
      </w:pPr>
      <w:r>
        <w:rPr>
          <w:rFonts w:ascii="宋体" w:hAnsi="宋体" w:cs="宋体" w:eastAsia="宋体" w:hint="default"/>
          <w:spacing w:val="-4"/>
          <w:sz w:val="21"/>
          <w:szCs w:val="21"/>
        </w:rPr>
        <w:t>本公司认为，保点系统公司所称的侵权产品均为本公司自主研发，部分产品早就受自有</w:t>
      </w:r>
      <w:r>
        <w:rPr>
          <w:rFonts w:ascii="宋体" w:hAnsi="宋体" w:cs="宋体" w:eastAsia="宋体" w:hint="default"/>
          <w:w w:val="100"/>
          <w:sz w:val="21"/>
          <w:szCs w:val="21"/>
        </w:rPr>
        <w:t> </w:t>
      </w:r>
      <w:r>
        <w:rPr>
          <w:rFonts w:ascii="宋体" w:hAnsi="宋体" w:cs="宋体" w:eastAsia="宋体" w:hint="default"/>
          <w:spacing w:val="-7"/>
          <w:sz w:val="21"/>
          <w:szCs w:val="21"/>
        </w:rPr>
        <w:t>专利保护，根本不存在侵害保点系统公司专利之情形，亦没有违反《购买协议》的相关内容。</w:t>
      </w:r>
    </w:p>
    <w:p>
      <w:pPr>
        <w:spacing w:line="355" w:lineRule="auto" w:before="75"/>
        <w:ind w:left="317" w:right="75" w:firstLine="420"/>
        <w:jc w:val="left"/>
        <w:rPr>
          <w:rFonts w:ascii="宋体" w:hAnsi="宋体" w:cs="宋体" w:eastAsia="宋体" w:hint="default"/>
          <w:sz w:val="21"/>
          <w:szCs w:val="21"/>
        </w:rPr>
      </w:pPr>
      <w:r>
        <w:rPr>
          <w:rFonts w:ascii="宋体" w:hAnsi="宋体" w:cs="宋体" w:eastAsia="宋体" w:hint="default"/>
          <w:spacing w:val="-4"/>
          <w:sz w:val="21"/>
          <w:szCs w:val="21"/>
        </w:rPr>
        <w:t>案件尚在调查中，诉讼双方都在等待法庭的裁决。开庭日期尚未确定，其结果尚无法判</w:t>
      </w:r>
      <w:r>
        <w:rPr>
          <w:rFonts w:ascii="宋体" w:hAnsi="宋体" w:cs="宋体" w:eastAsia="宋体" w:hint="default"/>
          <w:w w:val="100"/>
          <w:sz w:val="21"/>
          <w:szCs w:val="21"/>
        </w:rPr>
        <w:t> </w:t>
      </w:r>
      <w:r>
        <w:rPr>
          <w:rFonts w:ascii="宋体" w:hAnsi="宋体" w:cs="宋体" w:eastAsia="宋体" w:hint="default"/>
          <w:sz w:val="21"/>
          <w:szCs w:val="21"/>
        </w:rPr>
        <w:t>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737" w:right="75" w:firstLine="0"/>
        <w:jc w:val="left"/>
        <w:rPr>
          <w:rFonts w:ascii="宋体" w:hAnsi="宋体" w:cs="宋体" w:eastAsia="宋体" w:hint="default"/>
          <w:sz w:val="21"/>
          <w:szCs w:val="21"/>
        </w:rPr>
      </w:pPr>
      <w:r>
        <w:rPr>
          <w:rFonts w:ascii="宋体" w:hAnsi="宋体" w:cs="宋体" w:eastAsia="宋体" w:hint="default"/>
          <w:sz w:val="21"/>
          <w:szCs w:val="21"/>
        </w:rPr>
        <w:t>八、承诺事项</w:t>
      </w:r>
    </w:p>
    <w:p>
      <w:pPr>
        <w:spacing w:before="104"/>
        <w:ind w:left="737" w:right="7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日，本公司募集资金承诺投资项目情况如下：</w:t>
      </w:r>
    </w:p>
    <w:p>
      <w:pPr>
        <w:spacing w:line="240" w:lineRule="auto" w:before="1"/>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074"/>
        <w:gridCol w:w="1800"/>
        <w:gridCol w:w="2160"/>
        <w:gridCol w:w="1759"/>
      </w:tblGrid>
      <w:tr>
        <w:trPr>
          <w:trHeight w:val="497"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pacing w:val="-2"/>
                <w:sz w:val="21"/>
                <w:szCs w:val="21"/>
              </w:rPr>
              <w:t>总投资额（万元）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5"/>
              <w:jc w:val="left"/>
              <w:rPr>
                <w:rFonts w:ascii="宋体" w:hAnsi="宋体" w:cs="宋体" w:eastAsia="宋体" w:hint="default"/>
                <w:sz w:val="21"/>
                <w:szCs w:val="21"/>
              </w:rPr>
            </w:pPr>
            <w:r>
              <w:rPr>
                <w:rFonts w:ascii="宋体" w:hAnsi="宋体" w:cs="宋体" w:eastAsia="宋体" w:hint="default"/>
                <w:spacing w:val="-7"/>
                <w:sz w:val="21"/>
                <w:szCs w:val="21"/>
              </w:rPr>
              <w:t>累计投入金额（万元）</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47" w:right="0"/>
              <w:jc w:val="left"/>
              <w:rPr>
                <w:rFonts w:ascii="宋体" w:hAnsi="宋体" w:cs="宋体" w:eastAsia="宋体" w:hint="default"/>
                <w:sz w:val="21"/>
                <w:szCs w:val="21"/>
              </w:rPr>
            </w:pPr>
            <w:r>
              <w:rPr>
                <w:rFonts w:ascii="宋体" w:hAnsi="宋体" w:cs="宋体" w:eastAsia="宋体" w:hint="default"/>
                <w:sz w:val="21"/>
                <w:szCs w:val="21"/>
              </w:rPr>
              <w:t>登记备案号</w:t>
            </w:r>
          </w:p>
        </w:tc>
      </w:tr>
      <w:tr>
        <w:trPr>
          <w:trHeight w:val="636"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98"/>
              <w:jc w:val="left"/>
              <w:rPr>
                <w:rFonts w:ascii="宋体" w:hAnsi="宋体" w:cs="宋体" w:eastAsia="宋体" w:hint="default"/>
                <w:sz w:val="21"/>
                <w:szCs w:val="21"/>
              </w:rPr>
            </w:pPr>
            <w:r>
              <w:rPr>
                <w:rFonts w:ascii="宋体" w:hAnsi="宋体" w:cs="宋体" w:eastAsia="宋体" w:hint="default"/>
                <w:spacing w:val="6"/>
                <w:sz w:val="21"/>
                <w:szCs w:val="21"/>
              </w:rPr>
              <w:t>电子商品防盗硬标签技术改造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7,246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52" w:right="0"/>
              <w:jc w:val="left"/>
              <w:rPr>
                <w:rFonts w:ascii="宋体" w:hAnsi="宋体" w:cs="宋体" w:eastAsia="宋体" w:hint="default"/>
                <w:sz w:val="21"/>
                <w:szCs w:val="21"/>
              </w:rPr>
            </w:pPr>
            <w:r>
              <w:rPr>
                <w:rFonts w:ascii="宋体"/>
                <w:sz w:val="21"/>
              </w:rPr>
              <w:t>4,996.04</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03" w:right="103"/>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9"/>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改</w:t>
            </w:r>
            <w:r>
              <w:rPr>
                <w:rFonts w:ascii="宋体" w:hAnsi="宋体" w:cs="宋体" w:eastAsia="宋体" w:hint="default"/>
                <w:spacing w:val="-49"/>
                <w:sz w:val="21"/>
                <w:szCs w:val="21"/>
              </w:rPr>
              <w:t> </w:t>
            </w:r>
            <w:r>
              <w:rPr>
                <w:rFonts w:ascii="宋体" w:hAnsi="宋体" w:cs="宋体" w:eastAsia="宋体" w:hint="default"/>
                <w:sz w:val="21"/>
                <w:szCs w:val="21"/>
              </w:rPr>
              <w:t>投</w:t>
            </w:r>
            <w:r>
              <w:rPr>
                <w:rFonts w:ascii="宋体" w:hAnsi="宋体" w:cs="宋体" w:eastAsia="宋体" w:hint="default"/>
                <w:spacing w:val="-49"/>
                <w:sz w:val="21"/>
                <w:szCs w:val="21"/>
              </w:rPr>
              <w:t> </w:t>
            </w:r>
            <w:r>
              <w:rPr>
                <w:rFonts w:ascii="宋体" w:hAnsi="宋体" w:cs="宋体" w:eastAsia="宋体" w:hint="default"/>
                <w:sz w:val="21"/>
                <w:szCs w:val="21"/>
              </w:rPr>
              <w:t>备</w:t>
            </w:r>
            <w:r>
              <w:rPr>
                <w:rFonts w:ascii="宋体" w:hAnsi="宋体" w:cs="宋体" w:eastAsia="宋体" w:hint="default"/>
                <w:spacing w:val="-49"/>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63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品</w:t>
            </w:r>
            <w:r>
              <w:rPr>
                <w:rFonts w:ascii="宋体" w:hAnsi="宋体" w:cs="宋体" w:eastAsia="宋体" w:hint="default"/>
                <w:spacing w:val="-76"/>
                <w:sz w:val="21"/>
                <w:szCs w:val="21"/>
              </w:rPr>
              <w:t> </w:t>
            </w:r>
            <w:r>
              <w:rPr>
                <w:rFonts w:ascii="宋体" w:hAnsi="宋体" w:cs="宋体" w:eastAsia="宋体" w:hint="default"/>
                <w:sz w:val="21"/>
                <w:szCs w:val="21"/>
              </w:rPr>
              <w:t>防</w:t>
            </w:r>
            <w:r>
              <w:rPr>
                <w:rFonts w:ascii="宋体" w:hAnsi="宋体" w:cs="宋体" w:eastAsia="宋体" w:hint="default"/>
                <w:spacing w:val="-76"/>
                <w:sz w:val="21"/>
                <w:szCs w:val="21"/>
              </w:rPr>
              <w:t> </w:t>
            </w:r>
            <w:r>
              <w:rPr>
                <w:rFonts w:ascii="宋体" w:hAnsi="宋体" w:cs="宋体" w:eastAsia="宋体" w:hint="default"/>
                <w:sz w:val="21"/>
                <w:szCs w:val="21"/>
              </w:rPr>
              <w:t>盗</w:t>
            </w:r>
            <w:r>
              <w:rPr>
                <w:rFonts w:ascii="宋体" w:hAnsi="宋体" w:cs="宋体" w:eastAsia="宋体" w:hint="default"/>
                <w:spacing w:val="-78"/>
                <w:sz w:val="21"/>
                <w:szCs w:val="21"/>
              </w:rPr>
              <w:t> </w:t>
            </w:r>
            <w:r>
              <w:rPr>
                <w:rFonts w:ascii="宋体" w:hAnsi="宋体" w:cs="宋体" w:eastAsia="宋体" w:hint="default"/>
                <w:sz w:val="21"/>
                <w:szCs w:val="21"/>
              </w:rPr>
              <w:t>射</w:t>
            </w:r>
            <w:r>
              <w:rPr>
                <w:rFonts w:ascii="宋体" w:hAnsi="宋体" w:cs="宋体" w:eastAsia="宋体" w:hint="default"/>
                <w:spacing w:val="-76"/>
                <w:sz w:val="21"/>
                <w:szCs w:val="21"/>
              </w:rPr>
              <w:t> </w:t>
            </w:r>
            <w:r>
              <w:rPr>
                <w:rFonts w:ascii="宋体" w:hAnsi="宋体" w:cs="宋体" w:eastAsia="宋体" w:hint="default"/>
                <w:sz w:val="21"/>
                <w:szCs w:val="21"/>
              </w:rPr>
              <w:t>频</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8"/>
                <w:sz w:val="21"/>
                <w:szCs w:val="21"/>
              </w:rPr>
              <w:t> </w:t>
            </w:r>
            <w:r>
              <w:rPr>
                <w:rFonts w:ascii="宋体" w:hAnsi="宋体" w:cs="宋体" w:eastAsia="宋体" w:hint="default"/>
                <w:sz w:val="21"/>
                <w:szCs w:val="21"/>
              </w:rPr>
              <w:t>签</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应答器技术改造项目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9,829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52" w:right="0"/>
              <w:jc w:val="left"/>
              <w:rPr>
                <w:rFonts w:ascii="宋体" w:hAnsi="宋体" w:cs="宋体" w:eastAsia="宋体" w:hint="default"/>
                <w:sz w:val="21"/>
                <w:szCs w:val="21"/>
              </w:rPr>
            </w:pPr>
            <w:r>
              <w:rPr>
                <w:rFonts w:ascii="宋体"/>
                <w:sz w:val="21"/>
              </w:rPr>
              <w:t>3,282.12</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4"/>
              <w:ind w:left="103" w:right="103"/>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9"/>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改</w:t>
            </w:r>
            <w:r>
              <w:rPr>
                <w:rFonts w:ascii="宋体" w:hAnsi="宋体" w:cs="宋体" w:eastAsia="宋体" w:hint="default"/>
                <w:spacing w:val="-49"/>
                <w:sz w:val="21"/>
                <w:szCs w:val="21"/>
              </w:rPr>
              <w:t> </w:t>
            </w:r>
            <w:r>
              <w:rPr>
                <w:rFonts w:ascii="宋体" w:hAnsi="宋体" w:cs="宋体" w:eastAsia="宋体" w:hint="default"/>
                <w:sz w:val="21"/>
                <w:szCs w:val="21"/>
              </w:rPr>
              <w:t>投</w:t>
            </w:r>
            <w:r>
              <w:rPr>
                <w:rFonts w:ascii="宋体" w:hAnsi="宋体" w:cs="宋体" w:eastAsia="宋体" w:hint="default"/>
                <w:spacing w:val="-49"/>
                <w:sz w:val="21"/>
                <w:szCs w:val="21"/>
              </w:rPr>
              <w:t> </w:t>
            </w:r>
            <w:r>
              <w:rPr>
                <w:rFonts w:ascii="宋体" w:hAnsi="宋体" w:cs="宋体" w:eastAsia="宋体" w:hint="default"/>
                <w:sz w:val="21"/>
                <w:szCs w:val="21"/>
              </w:rPr>
              <w:t>备</w:t>
            </w:r>
            <w:r>
              <w:rPr>
                <w:rFonts w:ascii="宋体" w:hAnsi="宋体" w:cs="宋体" w:eastAsia="宋体" w:hint="default"/>
                <w:spacing w:val="-49"/>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[2009]12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9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51"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6"/>
                <w:sz w:val="21"/>
                <w:szCs w:val="21"/>
              </w:rPr>
              <w:t> </w:t>
            </w:r>
            <w:r>
              <w:rPr>
                <w:rFonts w:ascii="宋体" w:hAnsi="宋体" w:cs="宋体" w:eastAsia="宋体" w:hint="default"/>
                <w:sz w:val="21"/>
                <w:szCs w:val="21"/>
              </w:rPr>
              <w:t>系统及设备生产建设项目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35,805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52" w:right="0"/>
              <w:jc w:val="left"/>
              <w:rPr>
                <w:rFonts w:ascii="宋体" w:hAnsi="宋体" w:cs="宋体" w:eastAsia="宋体" w:hint="default"/>
                <w:sz w:val="21"/>
                <w:szCs w:val="21"/>
              </w:rPr>
            </w:pPr>
            <w:r>
              <w:rPr>
                <w:rFonts w:ascii="宋体"/>
                <w:sz w:val="21"/>
              </w:rPr>
              <w:t>2,456.86</w:t>
            </w: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标签生产项目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25"/>
          <w:szCs w:val="25"/>
        </w:rPr>
      </w:pPr>
    </w:p>
    <w:p>
      <w:pPr>
        <w:spacing w:before="36"/>
        <w:ind w:left="751" w:right="75" w:firstLine="0"/>
        <w:jc w:val="left"/>
        <w:rPr>
          <w:rFonts w:ascii="宋体" w:hAnsi="宋体" w:cs="宋体" w:eastAsia="宋体" w:hint="default"/>
          <w:sz w:val="21"/>
          <w:szCs w:val="21"/>
        </w:rPr>
      </w:pPr>
      <w:r>
        <w:rPr>
          <w:rFonts w:ascii="宋体" w:hAnsi="宋体" w:cs="宋体" w:eastAsia="宋体" w:hint="default"/>
          <w:sz w:val="21"/>
          <w:szCs w:val="21"/>
        </w:rPr>
        <w:t>九、资产负债表日后事项</w:t>
      </w:r>
    </w:p>
    <w:p>
      <w:pPr>
        <w:spacing w:line="357" w:lineRule="auto" w:before="171"/>
        <w:ind w:left="317" w:right="404" w:firstLine="420"/>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
          <w:sz w:val="21"/>
          <w:szCs w:val="21"/>
        </w:rPr>
        <w:t> </w:t>
      </w:r>
      <w:r>
        <w:rPr>
          <w:rFonts w:ascii="宋体" w:hAnsi="宋体" w:cs="宋体" w:eastAsia="宋体" w:hint="default"/>
          <w:sz w:val="21"/>
          <w:szCs w:val="21"/>
        </w:rPr>
        <w:t>经公司第二届董事会第十次会议决议通过，本公司增加对控股子公司浙江思创理</w:t>
      </w:r>
      <w:r>
        <w:rPr>
          <w:rFonts w:ascii="宋体" w:hAnsi="宋体" w:cs="宋体" w:eastAsia="宋体" w:hint="default"/>
          <w:w w:val="100"/>
          <w:sz w:val="21"/>
          <w:szCs w:val="21"/>
        </w:rPr>
        <w:t> </w:t>
      </w:r>
      <w:r>
        <w:rPr>
          <w:rFonts w:ascii="宋体" w:hAnsi="宋体" w:cs="宋体" w:eastAsia="宋体" w:hint="default"/>
          <w:sz w:val="21"/>
          <w:szCs w:val="21"/>
        </w:rPr>
        <w:t>德物联科技有限公司投资</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万元。本公司于</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月完成对该子公司的增资事项，</w:t>
      </w:r>
      <w:r>
        <w:rPr>
          <w:rFonts w:ascii="宋体" w:hAnsi="宋体" w:cs="宋体" w:eastAsia="宋体" w:hint="default"/>
          <w:w w:val="100"/>
          <w:sz w:val="21"/>
          <w:szCs w:val="21"/>
        </w:rPr>
        <w:t> </w:t>
      </w:r>
      <w:r>
        <w:rPr>
          <w:rFonts w:ascii="宋体" w:hAnsi="宋体" w:cs="宋体" w:eastAsia="宋体" w:hint="default"/>
          <w:spacing w:val="-9"/>
          <w:w w:val="100"/>
          <w:sz w:val="21"/>
          <w:szCs w:val="21"/>
        </w:rPr>
        <w:t>该次增资事项业经天健会计师事务所（特殊普通合伙）验证，并由其出具了《验资报告》（天</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w w:val="100"/>
          <w:sz w:val="21"/>
          <w:szCs w:val="21"/>
        </w:rPr>
        <w:t>健验〔2013〕18</w:t>
      </w:r>
      <w:r>
        <w:rPr>
          <w:rFonts w:ascii="宋体" w:hAnsi="宋体" w:cs="宋体" w:eastAsia="宋体" w:hint="default"/>
          <w:spacing w:val="-53"/>
          <w:w w:val="100"/>
          <w:sz w:val="21"/>
          <w:szCs w:val="21"/>
        </w:rPr>
        <w:t> </w:t>
      </w:r>
      <w:r>
        <w:rPr>
          <w:rFonts w:ascii="宋体" w:hAnsi="宋体" w:cs="宋体" w:eastAsia="宋体" w:hint="default"/>
          <w:spacing w:val="-36"/>
          <w:w w:val="100"/>
          <w:sz w:val="21"/>
          <w:szCs w:val="21"/>
        </w:rPr>
        <w:t>号）。</w:t>
      </w:r>
    </w:p>
    <w:p>
      <w:pPr>
        <w:spacing w:line="355" w:lineRule="auto" w:before="73"/>
        <w:ind w:left="317" w:right="404" w:firstLine="42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
          <w:sz w:val="21"/>
          <w:szCs w:val="21"/>
        </w:rPr>
        <w:t> </w:t>
      </w:r>
      <w:r>
        <w:rPr>
          <w:rFonts w:ascii="宋体" w:hAnsi="宋体" w:cs="宋体" w:eastAsia="宋体" w:hint="default"/>
          <w:sz w:val="21"/>
          <w:szCs w:val="21"/>
        </w:rPr>
        <w:t>经公司第二届董事会第九次会议决议通过，本公司与自然人钱大宏签订了《合作</w:t>
      </w:r>
      <w:r>
        <w:rPr>
          <w:rFonts w:ascii="宋体" w:hAnsi="宋体" w:cs="宋体" w:eastAsia="宋体" w:hint="default"/>
          <w:w w:val="100"/>
          <w:sz w:val="21"/>
          <w:szCs w:val="21"/>
        </w:rPr>
        <w:t> </w:t>
      </w:r>
      <w:r>
        <w:rPr>
          <w:rFonts w:ascii="宋体" w:hAnsi="宋体" w:cs="宋体" w:eastAsia="宋体" w:hint="default"/>
          <w:spacing w:val="-4"/>
          <w:w w:val="100"/>
          <w:sz w:val="21"/>
          <w:szCs w:val="21"/>
        </w:rPr>
        <w:t>协议书》，计划共同出资设立公司控股子公司，该控股子公司主要从事电子货架标签系统及</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相关有源电子标签系统的设计、开发、生产、销售及相关信息数据服务。</w:t>
      </w:r>
    </w:p>
    <w:p>
      <w:pPr>
        <w:spacing w:before="75"/>
        <w:ind w:left="737" w:right="75"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z w:val="21"/>
          <w:szCs w:val="21"/>
        </w:rPr>
        <w:t>月，公司与自然人钱大宏共同成立了绿泰信息科技（上海）有限公司，该公</w:t>
      </w:r>
    </w:p>
    <w:p>
      <w:pPr>
        <w:spacing w:line="355" w:lineRule="auto" w:before="133"/>
        <w:ind w:left="317" w:right="402" w:firstLine="0"/>
        <w:jc w:val="left"/>
        <w:rPr>
          <w:rFonts w:ascii="宋体" w:hAnsi="宋体" w:cs="宋体" w:eastAsia="宋体" w:hint="default"/>
          <w:sz w:val="21"/>
          <w:szCs w:val="21"/>
        </w:rPr>
      </w:pPr>
      <w:r>
        <w:rPr>
          <w:rFonts w:ascii="宋体" w:hAnsi="宋体" w:cs="宋体" w:eastAsia="宋体" w:hint="default"/>
          <w:sz w:val="21"/>
          <w:szCs w:val="21"/>
        </w:rPr>
        <w:t>司注册资本</w:t>
      </w:r>
      <w:r>
        <w:rPr>
          <w:rFonts w:ascii="宋体" w:hAnsi="宋体" w:cs="宋体" w:eastAsia="宋体" w:hint="default"/>
          <w:spacing w:val="-34"/>
          <w:sz w:val="21"/>
          <w:szCs w:val="21"/>
        </w:rPr>
        <w:t> </w:t>
      </w:r>
      <w:r>
        <w:rPr>
          <w:rFonts w:ascii="宋体" w:hAnsi="宋体" w:cs="宋体" w:eastAsia="宋体" w:hint="default"/>
          <w:sz w:val="21"/>
          <w:szCs w:val="21"/>
        </w:rPr>
        <w:t>1,000</w:t>
      </w:r>
      <w:r>
        <w:rPr>
          <w:rFonts w:ascii="宋体" w:hAnsi="宋体" w:cs="宋体" w:eastAsia="宋体" w:hint="default"/>
          <w:spacing w:val="-34"/>
          <w:sz w:val="21"/>
          <w:szCs w:val="21"/>
        </w:rPr>
        <w:t> </w:t>
      </w:r>
      <w:r>
        <w:rPr>
          <w:rFonts w:ascii="宋体" w:hAnsi="宋体" w:cs="宋体" w:eastAsia="宋体" w:hint="default"/>
          <w:sz w:val="21"/>
          <w:szCs w:val="21"/>
        </w:rPr>
        <w:t>万元，本公司出资</w:t>
      </w:r>
      <w:r>
        <w:rPr>
          <w:rFonts w:ascii="宋体" w:hAnsi="宋体" w:cs="宋体" w:eastAsia="宋体" w:hint="default"/>
          <w:spacing w:val="-34"/>
          <w:sz w:val="21"/>
          <w:szCs w:val="21"/>
        </w:rPr>
        <w:t> </w:t>
      </w:r>
      <w:r>
        <w:rPr>
          <w:rFonts w:ascii="宋体" w:hAnsi="宋体" w:cs="宋体" w:eastAsia="宋体" w:hint="default"/>
          <w:sz w:val="21"/>
          <w:szCs w:val="21"/>
        </w:rPr>
        <w:t>920</w:t>
      </w:r>
      <w:r>
        <w:rPr>
          <w:rFonts w:ascii="宋体" w:hAnsi="宋体" w:cs="宋体" w:eastAsia="宋体" w:hint="default"/>
          <w:spacing w:val="-34"/>
          <w:sz w:val="21"/>
          <w:szCs w:val="21"/>
        </w:rPr>
        <w:t> </w:t>
      </w:r>
      <w:r>
        <w:rPr>
          <w:rFonts w:ascii="宋体" w:hAnsi="宋体" w:cs="宋体" w:eastAsia="宋体" w:hint="default"/>
          <w:sz w:val="21"/>
          <w:szCs w:val="21"/>
        </w:rPr>
        <w:t>万元，占注册资本的</w:t>
      </w:r>
      <w:r>
        <w:rPr>
          <w:rFonts w:ascii="宋体" w:hAnsi="宋体" w:cs="宋体" w:eastAsia="宋体" w:hint="default"/>
          <w:spacing w:val="-34"/>
          <w:sz w:val="21"/>
          <w:szCs w:val="21"/>
        </w:rPr>
        <w:t> </w:t>
      </w:r>
      <w:r>
        <w:rPr>
          <w:rFonts w:ascii="宋体" w:hAnsi="宋体" w:cs="宋体" w:eastAsia="宋体" w:hint="default"/>
          <w:sz w:val="21"/>
          <w:szCs w:val="21"/>
        </w:rPr>
        <w:t>92%；自然人钱大宏出资</w:t>
      </w:r>
      <w:r>
        <w:rPr>
          <w:rFonts w:ascii="宋体" w:hAnsi="宋体" w:cs="宋体" w:eastAsia="宋体" w:hint="default"/>
          <w:spacing w:val="-34"/>
          <w:sz w:val="21"/>
          <w:szCs w:val="21"/>
        </w:rPr>
        <w:t> </w:t>
      </w:r>
      <w:r>
        <w:rPr>
          <w:rFonts w:ascii="宋体" w:hAnsi="宋体" w:cs="宋体" w:eastAsia="宋体" w:hint="default"/>
          <w:sz w:val="21"/>
          <w:szCs w:val="21"/>
        </w:rPr>
        <w:t>80</w:t>
      </w:r>
      <w:r>
        <w:rPr>
          <w:rFonts w:ascii="宋体" w:hAnsi="宋体" w:cs="宋体" w:eastAsia="宋体" w:hint="default"/>
          <w:w w:val="100"/>
          <w:sz w:val="21"/>
          <w:szCs w:val="21"/>
        </w:rPr>
        <w:t> </w:t>
      </w:r>
      <w:r>
        <w:rPr>
          <w:rFonts w:ascii="宋体" w:hAnsi="宋体" w:cs="宋体" w:eastAsia="宋体" w:hint="default"/>
          <w:sz w:val="21"/>
          <w:szCs w:val="21"/>
        </w:rPr>
        <w:t>万元，占注册资本的</w:t>
      </w:r>
      <w:r>
        <w:rPr>
          <w:rFonts w:ascii="宋体" w:hAnsi="宋体" w:cs="宋体" w:eastAsia="宋体" w:hint="default"/>
          <w:spacing w:val="-57"/>
          <w:sz w:val="21"/>
          <w:szCs w:val="21"/>
        </w:rPr>
        <w:t> </w:t>
      </w:r>
      <w:r>
        <w:rPr>
          <w:rFonts w:ascii="宋体" w:hAnsi="宋体" w:cs="宋体" w:eastAsia="宋体" w:hint="default"/>
          <w:sz w:val="21"/>
          <w:szCs w:val="21"/>
        </w:rPr>
        <w:t>8%。</w:t>
      </w:r>
    </w:p>
    <w:p>
      <w:pPr>
        <w:spacing w:before="75"/>
        <w:ind w:left="737" w:right="75" w:firstLine="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2"/>
          <w:sz w:val="21"/>
          <w:szCs w:val="21"/>
        </w:rPr>
        <w:t> </w:t>
      </w:r>
      <w:r>
        <w:rPr>
          <w:rFonts w:ascii="宋体" w:hAnsi="宋体" w:cs="宋体" w:eastAsia="宋体" w:hint="default"/>
          <w:w w:val="100"/>
          <w:sz w:val="21"/>
          <w:szCs w:val="21"/>
        </w:rPr>
        <w:t>经</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13</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26</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二</w:t>
      </w:r>
      <w:r>
        <w:rPr>
          <w:rFonts w:ascii="宋体" w:hAnsi="宋体" w:cs="宋体" w:eastAsia="宋体" w:hint="default"/>
          <w:w w:val="100"/>
          <w:sz w:val="21"/>
          <w:szCs w:val="21"/>
        </w:rPr>
        <w:t>次会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p>
    <w:p>
      <w:pPr>
        <w:spacing w:before="133"/>
        <w:ind w:left="317" w:right="75" w:firstLine="0"/>
        <w:jc w:val="left"/>
        <w:rPr>
          <w:rFonts w:ascii="宋体" w:hAnsi="宋体" w:cs="宋体" w:eastAsia="宋体" w:hint="default"/>
          <w:sz w:val="21"/>
          <w:szCs w:val="21"/>
        </w:rPr>
      </w:pP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w w:val="100"/>
          <w:sz w:val="21"/>
          <w:szCs w:val="21"/>
        </w:rPr>
        <w:t>如</w:t>
      </w:r>
      <w:r>
        <w:rPr>
          <w:rFonts w:ascii="宋体" w:hAnsi="宋体" w:cs="宋体" w:eastAsia="宋体" w:hint="default"/>
          <w:spacing w:val="-3"/>
          <w:w w:val="100"/>
          <w:sz w:val="21"/>
          <w:szCs w:val="21"/>
        </w:rPr>
        <w:t>下</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108"/>
          <w:w w:val="100"/>
          <w:sz w:val="21"/>
          <w:szCs w:val="21"/>
        </w:rPr>
        <w:t>）</w:t>
      </w:r>
      <w:r>
        <w:rPr>
          <w:rFonts w:ascii="宋体" w:hAnsi="宋体" w:cs="宋体" w:eastAsia="宋体" w:hint="default"/>
          <w:w w:val="100"/>
          <w:sz w:val="21"/>
          <w:szCs w:val="21"/>
        </w:rPr>
        <w:t>按</w:t>
      </w:r>
      <w:r>
        <w:rPr>
          <w:rFonts w:ascii="宋体" w:hAnsi="宋体" w:cs="宋体" w:eastAsia="宋体" w:hint="default"/>
          <w:spacing w:val="-74"/>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01</w:t>
      </w:r>
      <w:r>
        <w:rPr>
          <w:rFonts w:ascii="宋体" w:hAnsi="宋体" w:cs="宋体" w:eastAsia="宋体" w:hint="default"/>
          <w:w w:val="100"/>
          <w:sz w:val="21"/>
          <w:szCs w:val="21"/>
        </w:rPr>
        <w:t>2</w:t>
      </w:r>
      <w:r>
        <w:rPr>
          <w:rFonts w:ascii="宋体" w:hAnsi="宋体" w:cs="宋体" w:eastAsia="宋体" w:hint="default"/>
          <w:spacing w:val="-74"/>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母</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的</w:t>
      </w:r>
      <w:r>
        <w:rPr>
          <w:rFonts w:ascii="宋体" w:hAnsi="宋体" w:cs="宋体" w:eastAsia="宋体" w:hint="default"/>
          <w:spacing w:val="-74"/>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0</w:t>
      </w:r>
      <w:r>
        <w:rPr>
          <w:rFonts w:ascii="宋体" w:hAnsi="宋体" w:cs="宋体" w:eastAsia="宋体" w:hint="default"/>
          <w:w w:val="100"/>
          <w:sz w:val="21"/>
          <w:szCs w:val="21"/>
        </w:rPr>
        <w:t>%</w:t>
      </w:r>
      <w:r>
        <w:rPr>
          <w:rFonts w:ascii="宋体" w:hAnsi="宋体" w:cs="宋体" w:eastAsia="宋体" w:hint="default"/>
          <w:spacing w:val="-3"/>
          <w:w w:val="100"/>
          <w:sz w:val="21"/>
          <w:szCs w:val="21"/>
        </w:rPr>
        <w:t>提</w:t>
      </w:r>
      <w:r>
        <w:rPr>
          <w:rFonts w:ascii="宋体" w:hAnsi="宋体" w:cs="宋体" w:eastAsia="宋体" w:hint="default"/>
          <w:w w:val="100"/>
          <w:sz w:val="21"/>
          <w:szCs w:val="21"/>
        </w:rPr>
        <w:t>取法</w:t>
      </w:r>
      <w:r>
        <w:rPr>
          <w:rFonts w:ascii="宋体" w:hAnsi="宋体" w:cs="宋体" w:eastAsia="宋体" w:hint="default"/>
          <w:spacing w:val="-3"/>
          <w:w w:val="100"/>
          <w:sz w:val="21"/>
          <w:szCs w:val="21"/>
        </w:rPr>
        <w:t>定</w:t>
      </w:r>
      <w:r>
        <w:rPr>
          <w:rFonts w:ascii="宋体" w:hAnsi="宋体" w:cs="宋体" w:eastAsia="宋体" w:hint="default"/>
          <w:w w:val="100"/>
          <w:sz w:val="21"/>
          <w:szCs w:val="21"/>
        </w:rPr>
        <w:t>盈</w:t>
      </w:r>
      <w:r>
        <w:rPr>
          <w:rFonts w:ascii="宋体" w:hAnsi="宋体" w:cs="宋体" w:eastAsia="宋体" w:hint="default"/>
          <w:spacing w:val="-3"/>
          <w:w w:val="100"/>
          <w:sz w:val="21"/>
          <w:szCs w:val="21"/>
        </w:rPr>
        <w:t>余</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74"/>
          <w:sz w:val="21"/>
          <w:szCs w:val="21"/>
        </w:rPr>
        <w:t> </w:t>
      </w:r>
      <w:r>
        <w:rPr>
          <w:rFonts w:ascii="宋体" w:hAnsi="宋体" w:cs="宋体" w:eastAsia="宋体" w:hint="default"/>
          <w:w w:val="100"/>
          <w:sz w:val="21"/>
          <w:szCs w:val="21"/>
        </w:rPr>
        <w:t>8</w:t>
      </w:r>
      <w:r>
        <w:rPr>
          <w:rFonts w:ascii="宋体" w:hAnsi="宋体" w:cs="宋体" w:eastAsia="宋体" w:hint="default"/>
          <w:spacing w:val="-3"/>
          <w:w w:val="100"/>
          <w:sz w:val="21"/>
          <w:szCs w:val="21"/>
        </w:rPr>
        <w:t>,</w:t>
      </w:r>
      <w:r>
        <w:rPr>
          <w:rFonts w:ascii="宋体" w:hAnsi="宋体" w:cs="宋体" w:eastAsia="宋体" w:hint="default"/>
          <w:w w:val="100"/>
          <w:sz w:val="21"/>
          <w:szCs w:val="21"/>
        </w:rPr>
        <w:t>057</w:t>
      </w:r>
      <w:r>
        <w:rPr>
          <w:rFonts w:ascii="宋体" w:hAnsi="宋体" w:cs="宋体" w:eastAsia="宋体" w:hint="default"/>
          <w:spacing w:val="-3"/>
          <w:w w:val="100"/>
          <w:sz w:val="21"/>
          <w:szCs w:val="21"/>
        </w:rPr>
        <w:t>,</w:t>
      </w:r>
      <w:r>
        <w:rPr>
          <w:rFonts w:ascii="宋体" w:hAnsi="宋体" w:cs="宋体" w:eastAsia="宋体" w:hint="default"/>
          <w:w w:val="100"/>
          <w:sz w:val="21"/>
          <w:szCs w:val="21"/>
        </w:rPr>
        <w:t>998.</w:t>
      </w:r>
      <w:r>
        <w:rPr>
          <w:rFonts w:ascii="宋体" w:hAnsi="宋体" w:cs="宋体" w:eastAsia="宋体" w:hint="default"/>
          <w:spacing w:val="-3"/>
          <w:w w:val="100"/>
          <w:sz w:val="21"/>
          <w:szCs w:val="21"/>
        </w:rPr>
        <w:t>6</w:t>
      </w:r>
      <w:r>
        <w:rPr>
          <w:rFonts w:ascii="宋体" w:hAnsi="宋体" w:cs="宋体" w:eastAsia="宋体" w:hint="default"/>
          <w:w w:val="100"/>
          <w:sz w:val="21"/>
          <w:szCs w:val="21"/>
        </w:rPr>
        <w:t>6</w:t>
      </w:r>
    </w:p>
    <w:p>
      <w:pPr>
        <w:spacing w:before="133"/>
        <w:ind w:left="317" w:right="75" w:firstLine="0"/>
        <w:jc w:val="left"/>
        <w:rPr>
          <w:rFonts w:ascii="宋体" w:hAnsi="宋体" w:cs="宋体" w:eastAsia="宋体" w:hint="default"/>
          <w:sz w:val="21"/>
          <w:szCs w:val="21"/>
        </w:rPr>
      </w:pPr>
      <w:r>
        <w:rPr>
          <w:rFonts w:ascii="宋体" w:hAnsi="宋体" w:cs="宋体" w:eastAsia="宋体" w:hint="default"/>
          <w:sz w:val="21"/>
          <w:szCs w:val="21"/>
        </w:rPr>
        <w:t>元。2）每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4"/>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元（含税）,共计</w:t>
      </w:r>
      <w:r>
        <w:rPr>
          <w:rFonts w:ascii="宋体" w:hAnsi="宋体" w:cs="宋体" w:eastAsia="宋体" w:hint="default"/>
          <w:spacing w:val="-54"/>
          <w:sz w:val="21"/>
          <w:szCs w:val="21"/>
        </w:rPr>
        <w:t> </w:t>
      </w:r>
      <w:r>
        <w:rPr>
          <w:rFonts w:ascii="宋体" w:hAnsi="宋体" w:cs="宋体" w:eastAsia="宋体" w:hint="default"/>
          <w:sz w:val="21"/>
          <w:szCs w:val="21"/>
        </w:rPr>
        <w:t>83,750,000.00</w:t>
      </w:r>
      <w:r>
        <w:rPr>
          <w:rFonts w:ascii="宋体" w:hAnsi="宋体" w:cs="宋体" w:eastAsia="宋体" w:hint="default"/>
          <w:spacing w:val="-4"/>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00" w:h="16840"/>
          <w:pgMar w:header="877" w:footer="983" w:top="1100" w:bottom="1180" w:left="148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十、其他重要事项</w:t>
      </w:r>
    </w:p>
    <w:p>
      <w:pPr>
        <w:spacing w:before="171"/>
        <w:ind w:left="657" w:right="21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以公允价值计量的资产和负债</w:t>
      </w:r>
    </w:p>
    <w:p>
      <w:pPr>
        <w:spacing w:line="240" w:lineRule="auto" w:before="1"/>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2141"/>
        <w:gridCol w:w="1512"/>
        <w:gridCol w:w="1620"/>
        <w:gridCol w:w="1214"/>
        <w:gridCol w:w="941"/>
        <w:gridCol w:w="1092"/>
      </w:tblGrid>
      <w:tr>
        <w:trPr>
          <w:trHeight w:val="986"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741" w:val="left" w:leader="none"/>
              </w:tabs>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0"/>
              <w:ind w:left="278" w:right="276"/>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值变动损益</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82" w:right="72"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0"/>
              <w:ind w:left="148" w:right="43"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before="4"/>
        <w:ind w:left="237" w:right="219"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155"/>
        <w:gridCol w:w="1512"/>
        <w:gridCol w:w="1620"/>
        <w:gridCol w:w="1214"/>
        <w:gridCol w:w="941"/>
        <w:gridCol w:w="1099"/>
      </w:tblGrid>
      <w:tr>
        <w:trPr>
          <w:trHeight w:val="1178"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
              <w:ind w:left="122" w:right="98"/>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pacing w:val="15"/>
                <w:sz w:val="21"/>
                <w:szCs w:val="21"/>
              </w:rPr>
              <w:t>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且其变动计入当期损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益的金融资产（不含</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衍生金融资产）</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pacing w:val="15"/>
                <w:sz w:val="21"/>
                <w:szCs w:val="21"/>
              </w:rPr>
              <w:t>可供出售金融资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27"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2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-1,386,556.45</w:t>
            </w: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bl>
    <w:p>
      <w:pPr>
        <w:spacing w:before="4"/>
        <w:ind w:left="763" w:right="219"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4"/>
          <w:sz w:val="21"/>
          <w:szCs w:val="21"/>
        </w:rPr>
        <w:t> </w:t>
      </w:r>
      <w:r>
        <w:rPr>
          <w:rFonts w:ascii="宋体" w:hAnsi="宋体" w:cs="宋体" w:eastAsia="宋体" w:hint="default"/>
          <w:sz w:val="21"/>
          <w:szCs w:val="21"/>
        </w:rPr>
        <w:t>外币金融资产和外币金融负债</w:t>
      </w:r>
    </w:p>
    <w:p>
      <w:pPr>
        <w:spacing w:line="240" w:lineRule="auto" w:before="1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1675"/>
        <w:gridCol w:w="1589"/>
        <w:gridCol w:w="1164"/>
        <w:gridCol w:w="1238"/>
        <w:gridCol w:w="1272"/>
        <w:gridCol w:w="1582"/>
      </w:tblGrid>
      <w:tr>
        <w:trPr>
          <w:trHeight w:val="986"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tabs>
                <w:tab w:pos="741" w:val="left" w:leader="none"/>
              </w:tabs>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0"/>
              <w:ind w:left="50" w:right="48"/>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值变动损益</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91" w:right="86" w:hanging="106"/>
              <w:jc w:val="left"/>
              <w:rPr>
                <w:rFonts w:ascii="宋体" w:hAnsi="宋体" w:cs="宋体" w:eastAsia="宋体" w:hint="default"/>
                <w:sz w:val="21"/>
                <w:szCs w:val="21"/>
              </w:rPr>
            </w:pPr>
            <w:r>
              <w:rPr>
                <w:rFonts w:ascii="宋体" w:hAnsi="宋体" w:cs="宋体" w:eastAsia="宋体" w:hint="default"/>
                <w:sz w:val="21"/>
                <w:szCs w:val="21"/>
              </w:rPr>
              <w:t>计入权益的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0"/>
              <w:ind w:left="314" w:right="209"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before="4"/>
        <w:ind w:left="237" w:right="219"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1675"/>
        <w:gridCol w:w="1589"/>
        <w:gridCol w:w="1164"/>
        <w:gridCol w:w="1238"/>
        <w:gridCol w:w="1272"/>
        <w:gridCol w:w="1582"/>
      </w:tblGrid>
      <w:tr>
        <w:trPr>
          <w:trHeight w:val="499"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7"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55,757,909.50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546,264.71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64,084,641.58</w:t>
            </w:r>
          </w:p>
        </w:tc>
      </w:tr>
      <w:tr>
        <w:trPr>
          <w:trHeight w:val="499"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7"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sz w:val="21"/>
              </w:rPr>
              <w:t>55,757,909.50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546,264.71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64,084,641.58</w:t>
            </w:r>
          </w:p>
        </w:tc>
      </w:tr>
    </w:tbl>
    <w:p>
      <w:pPr>
        <w:spacing w:before="4"/>
        <w:ind w:left="237" w:right="219"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690"/>
        <w:gridCol w:w="1589"/>
        <w:gridCol w:w="1164"/>
        <w:gridCol w:w="1238"/>
        <w:gridCol w:w="1272"/>
        <w:gridCol w:w="1589"/>
      </w:tblGrid>
      <w:tr>
        <w:trPr>
          <w:trHeight w:val="499"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2,611,690.20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6,684,645.70</w:t>
            </w:r>
          </w:p>
        </w:tc>
      </w:tr>
      <w:tr>
        <w:trPr>
          <w:trHeight w:val="499"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2,611,690.20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6,684,645.70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659" w:right="219" w:firstLine="0"/>
        <w:jc w:val="left"/>
        <w:rPr>
          <w:rFonts w:ascii="宋体" w:hAnsi="宋体" w:cs="宋体" w:eastAsia="宋体" w:hint="default"/>
          <w:sz w:val="21"/>
          <w:szCs w:val="21"/>
        </w:rPr>
      </w:pPr>
      <w:r>
        <w:rPr>
          <w:rFonts w:ascii="宋体" w:hAnsi="宋体" w:cs="宋体" w:eastAsia="宋体" w:hint="default"/>
          <w:sz w:val="21"/>
          <w:szCs w:val="21"/>
        </w:rPr>
        <w:t>十一、母公司财务报表项目注释</w:t>
      </w:r>
    </w:p>
    <w:p>
      <w:pPr>
        <w:spacing w:before="171"/>
        <w:ind w:left="657" w:right="21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p>
    <w:p>
      <w:pPr>
        <w:spacing w:after="0"/>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0"/>
        <w:rPr>
          <w:rFonts w:ascii="宋体" w:hAnsi="宋体" w:cs="宋体" w:eastAsia="宋体" w:hint="default"/>
          <w:sz w:val="19"/>
          <w:szCs w:val="19"/>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应收账款</w:t>
      </w:r>
    </w:p>
    <w:p>
      <w:pPr>
        <w:spacing w:before="174"/>
        <w:ind w:left="59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before="174"/>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617"/>
        <w:gridCol w:w="1658"/>
        <w:gridCol w:w="850"/>
        <w:gridCol w:w="1481"/>
        <w:gridCol w:w="936"/>
      </w:tblGrid>
      <w:tr>
        <w:trPr>
          <w:trHeight w:val="362" w:hRule="exact"/>
        </w:trPr>
        <w:tc>
          <w:tcPr>
            <w:tcW w:w="3617"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92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62" w:hRule="exact"/>
        </w:trPr>
        <w:tc>
          <w:tcPr>
            <w:tcW w:w="3617" w:type="dxa"/>
            <w:vMerge/>
            <w:tcBorders>
              <w:left w:val="nil" w:sz="6" w:space="0" w:color="auto"/>
              <w:right w:val="single" w:sz="4" w:space="0" w:color="000000"/>
            </w:tcBorders>
          </w:tcPr>
          <w:p>
            <w:pP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3617" w:type="dxa"/>
            <w:vMerge/>
            <w:tcBorders>
              <w:left w:val="nil" w:sz="6" w:space="0" w:color="auto"/>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6"/>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463"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center"/>
              <w:rPr>
                <w:rFonts w:ascii="宋体" w:hAnsi="宋体" w:cs="宋体" w:eastAsia="宋体" w:hint="default"/>
                <w:sz w:val="21"/>
                <w:szCs w:val="21"/>
              </w:rPr>
            </w:pPr>
            <w:r>
              <w:rPr>
                <w:rFonts w:ascii="宋体"/>
                <w:sz w:val="21"/>
              </w:rPr>
              <w:t>53,487,208.67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2,687,729.48</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z w:val="21"/>
              </w:rPr>
              <w:t>5.02</w:t>
            </w:r>
          </w:p>
        </w:tc>
      </w:tr>
      <w:tr>
        <w:trPr>
          <w:trHeight w:val="463"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余额百分比法组合</w:t>
            </w:r>
          </w:p>
        </w:tc>
        <w:tc>
          <w:tcPr>
            <w:tcW w:w="16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center"/>
              <w:rPr>
                <w:rFonts w:ascii="宋体" w:hAnsi="宋体" w:cs="宋体" w:eastAsia="宋体" w:hint="default"/>
                <w:sz w:val="21"/>
                <w:szCs w:val="21"/>
              </w:rPr>
            </w:pPr>
            <w:r>
              <w:rPr>
                <w:rFonts w:ascii="宋体"/>
                <w:sz w:val="21"/>
              </w:rPr>
              <w:t>53,487,208.67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2,687,729.48</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z w:val="21"/>
              </w:rPr>
              <w:t>5.02</w:t>
            </w:r>
          </w:p>
        </w:tc>
      </w:tr>
      <w:tr>
        <w:trPr>
          <w:trHeight w:val="636"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6"/>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center"/>
              <w:rPr>
                <w:rFonts w:ascii="宋体" w:hAnsi="宋体" w:cs="宋体" w:eastAsia="宋体" w:hint="default"/>
                <w:sz w:val="21"/>
                <w:szCs w:val="21"/>
              </w:rPr>
            </w:pPr>
            <w:r>
              <w:rPr>
                <w:rFonts w:ascii="宋体"/>
                <w:sz w:val="21"/>
              </w:rPr>
              <w:t>53,487,208.67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2,687,729.48</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576"/>
        <w:gridCol w:w="1711"/>
        <w:gridCol w:w="850"/>
        <w:gridCol w:w="1486"/>
        <w:gridCol w:w="919"/>
      </w:tblGrid>
      <w:tr>
        <w:trPr>
          <w:trHeight w:val="362" w:hRule="exact"/>
        </w:trPr>
        <w:tc>
          <w:tcPr>
            <w:tcW w:w="357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96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2" w:hRule="exact"/>
        </w:trPr>
        <w:tc>
          <w:tcPr>
            <w:tcW w:w="3576" w:type="dxa"/>
            <w:vMerge/>
            <w:tcBorders>
              <w:left w:val="nil" w:sz="6" w:space="0" w:color="auto"/>
              <w:right w:val="single" w:sz="4" w:space="0" w:color="000000"/>
            </w:tcBorders>
          </w:tcPr>
          <w:p>
            <w:pP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0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3576" w:type="dxa"/>
            <w:vMerge/>
            <w:tcBorders>
              <w:left w:val="nil" w:sz="6" w:space="0" w:color="auto"/>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89"/>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463"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46,665,671.75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2,333,283.59</w:t>
            </w:r>
          </w:p>
        </w:tc>
        <w:tc>
          <w:tcPr>
            <w:tcW w:w="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z w:val="21"/>
              </w:rPr>
              <w:t>5.00</w:t>
            </w:r>
          </w:p>
        </w:tc>
      </w:tr>
      <w:tr>
        <w:trPr>
          <w:trHeight w:val="463"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余额百分比法组合</w:t>
            </w:r>
          </w:p>
        </w:tc>
        <w:tc>
          <w:tcPr>
            <w:tcW w:w="1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46,665,671.75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sz w:val="21"/>
              </w:rPr>
              <w:t>2,333,283.59</w:t>
            </w:r>
          </w:p>
        </w:tc>
        <w:tc>
          <w:tcPr>
            <w:tcW w:w="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z w:val="21"/>
              </w:rPr>
              <w:t>5.00</w:t>
            </w:r>
          </w:p>
        </w:tc>
      </w:tr>
      <w:tr>
        <w:trPr>
          <w:trHeight w:val="634"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98"/>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准备</w:t>
            </w:r>
          </w:p>
        </w:tc>
        <w:tc>
          <w:tcPr>
            <w:tcW w:w="1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46,665,671.75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21"/>
                <w:szCs w:val="21"/>
              </w:rPr>
            </w:pPr>
            <w:r>
              <w:rPr>
                <w:rFonts w:ascii="宋体"/>
                <w:sz w:val="21"/>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sz w:val="21"/>
              </w:rPr>
              <w:t>2,333,283.59</w:t>
            </w:r>
          </w:p>
        </w:tc>
        <w:tc>
          <w:tcPr>
            <w:tcW w:w="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z w:val="21"/>
              </w:rPr>
              <w:t>5.00</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组合中，采用账龄分析法计提坏账准备的应收账款</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044"/>
        <w:gridCol w:w="1553"/>
        <w:gridCol w:w="862"/>
        <w:gridCol w:w="1469"/>
        <w:gridCol w:w="1387"/>
        <w:gridCol w:w="857"/>
        <w:gridCol w:w="1370"/>
      </w:tblGrid>
      <w:tr>
        <w:trPr>
          <w:trHeight w:val="348" w:hRule="exact"/>
        </w:trPr>
        <w:tc>
          <w:tcPr>
            <w:tcW w:w="104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3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1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44" w:type="dxa"/>
            <w:vMerge/>
            <w:tcBorders>
              <w:left w:val="nil" w:sz="6" w:space="0" w:color="auto"/>
              <w:right w:val="single" w:sz="4" w:space="0" w:color="000000"/>
            </w:tcBorders>
          </w:tcPr>
          <w:p>
            <w:pP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7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1044" w:type="dxa"/>
            <w:vMerge/>
            <w:tcBorders>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9"/>
              <w:jc w:val="right"/>
              <w:rPr>
                <w:rFonts w:ascii="宋体" w:hAnsi="宋体" w:cs="宋体" w:eastAsia="宋体" w:hint="default"/>
                <w:sz w:val="18"/>
                <w:szCs w:val="18"/>
              </w:rPr>
            </w:pPr>
            <w:r>
              <w:rPr>
                <w:rFonts w:ascii="宋体" w:hAnsi="宋体" w:cs="宋体" w:eastAsia="宋体" w:hint="default"/>
                <w:sz w:val="18"/>
                <w:szCs w:val="18"/>
              </w:rPr>
              <w:t>比例(%)</w:t>
            </w:r>
          </w:p>
        </w:tc>
        <w:tc>
          <w:tcPr>
            <w:tcW w:w="1469"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hAnsi="宋体" w:cs="宋体" w:eastAsia="宋体" w:hint="default"/>
                <w:sz w:val="18"/>
                <w:szCs w:val="18"/>
              </w:rPr>
              <w:t>比例(%)</w:t>
            </w:r>
          </w:p>
        </w:tc>
        <w:tc>
          <w:tcPr>
            <w:tcW w:w="1370" w:type="dxa"/>
            <w:vMerge/>
            <w:tcBorders>
              <w:left w:val="single" w:sz="4" w:space="0" w:color="000000"/>
              <w:bottom w:val="single" w:sz="4" w:space="0" w:color="000000"/>
              <w:right w:val="nil" w:sz="6" w:space="0" w:color="auto"/>
            </w:tcBorders>
          </w:tcPr>
          <w:p>
            <w:pPr/>
          </w:p>
        </w:tc>
      </w:tr>
      <w:tr>
        <w:trPr>
          <w:trHeight w:val="43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年以内</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53,219,827.76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99.50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2,660,991.39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46,665,671.75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5" w:right="0"/>
              <w:jc w:val="center"/>
              <w:rPr>
                <w:rFonts w:ascii="宋体" w:hAnsi="宋体" w:cs="宋体" w:eastAsia="宋体" w:hint="default"/>
                <w:sz w:val="18"/>
                <w:szCs w:val="18"/>
              </w:rPr>
            </w:pPr>
            <w:r>
              <w:rPr>
                <w:rFonts w:ascii="宋体"/>
                <w:sz w:val="18"/>
              </w:rPr>
              <w:t>2,333,283.59</w:t>
            </w:r>
          </w:p>
        </w:tc>
      </w:tr>
      <w:tr>
        <w:trPr>
          <w:trHeight w:val="442"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267,380.91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w w:val="95"/>
                <w:sz w:val="18"/>
              </w:rPr>
              <w:t>0.50</w:t>
            </w:r>
            <w:r>
              <w:rPr>
                <w:rFonts w:ascii="宋体"/>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26,738.09</w:t>
            </w:r>
          </w:p>
        </w:tc>
        <w:tc>
          <w:tcPr>
            <w:tcW w:w="138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53,487,208.67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2,687,729.48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46,665,671.75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5" w:right="0"/>
              <w:jc w:val="center"/>
              <w:rPr>
                <w:rFonts w:ascii="宋体" w:hAnsi="宋体" w:cs="宋体" w:eastAsia="宋体" w:hint="default"/>
                <w:sz w:val="18"/>
                <w:szCs w:val="18"/>
              </w:rPr>
            </w:pPr>
            <w:r>
              <w:rPr>
                <w:rFonts w:ascii="宋体"/>
                <w:sz w:val="18"/>
              </w:rPr>
              <w:t>2,333,283.59</w:t>
            </w:r>
          </w:p>
        </w:tc>
      </w:tr>
    </w:tbl>
    <w:p>
      <w:pPr>
        <w:spacing w:after="0" w:line="240" w:lineRule="auto"/>
        <w:jc w:val="center"/>
        <w:rPr>
          <w:rFonts w:ascii="宋体" w:hAnsi="宋体" w:cs="宋体" w:eastAsia="宋体" w:hint="default"/>
          <w:sz w:val="18"/>
          <w:szCs w:val="18"/>
        </w:rPr>
        <w:sectPr>
          <w:pgSz w:w="11900" w:h="16840"/>
          <w:pgMar w:header="877" w:footer="983" w:top="1100" w:bottom="1180" w:left="1560" w:right="1560"/>
        </w:sectPr>
      </w:pPr>
    </w:p>
    <w:p>
      <w:pPr>
        <w:spacing w:line="240" w:lineRule="auto" w:before="0"/>
        <w:rPr>
          <w:rFonts w:ascii="宋体" w:hAnsi="宋体" w:cs="宋体" w:eastAsia="宋体" w:hint="default"/>
          <w:sz w:val="19"/>
          <w:szCs w:val="19"/>
        </w:rPr>
      </w:pPr>
    </w:p>
    <w:p>
      <w:pPr>
        <w:spacing w:line="391" w:lineRule="auto" w:before="36"/>
        <w:ind w:left="837" w:right="172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322"/>
        <w:gridCol w:w="1267"/>
        <w:gridCol w:w="1582"/>
        <w:gridCol w:w="1092"/>
        <w:gridCol w:w="1682"/>
      </w:tblGrid>
      <w:tr>
        <w:trPr>
          <w:trHeight w:val="674"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520" w:right="101"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359" w:right="103" w:hanging="262"/>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w w:val="100"/>
                <w:sz w:val="21"/>
                <w:szCs w:val="21"/>
              </w:rPr>
              <w:t> </w:t>
            </w:r>
            <w:r>
              <w:rPr>
                <w:rFonts w:ascii="宋体" w:hAnsi="宋体" w:cs="宋体" w:eastAsia="宋体" w:hint="default"/>
                <w:sz w:val="21"/>
                <w:szCs w:val="21"/>
              </w:rPr>
              <w:t>的比例(%)</w:t>
            </w:r>
          </w:p>
        </w:tc>
      </w:tr>
      <w:tr>
        <w:trPr>
          <w:trHeight w:val="499"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UNIVERSAL SURVEILLANCE</w:t>
            </w:r>
            <w:r>
              <w:rPr>
                <w:rFonts w:ascii="宋体"/>
                <w:spacing w:val="-62"/>
                <w:sz w:val="21"/>
              </w:rPr>
              <w:t> </w:t>
            </w:r>
            <w:r>
              <w:rPr>
                <w:rFonts w:ascii="宋体"/>
                <w:sz w:val="21"/>
              </w:rPr>
              <w:t>SYSTEMS</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11,671,786.57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年之内</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71" w:right="0"/>
              <w:jc w:val="left"/>
              <w:rPr>
                <w:rFonts w:ascii="宋体" w:hAnsi="宋体" w:cs="宋体" w:eastAsia="宋体" w:hint="default"/>
                <w:sz w:val="21"/>
                <w:szCs w:val="21"/>
              </w:rPr>
            </w:pPr>
            <w:r>
              <w:rPr>
                <w:rFonts w:ascii="宋体"/>
                <w:sz w:val="21"/>
              </w:rPr>
              <w:t>21.82</w:t>
            </w:r>
          </w:p>
        </w:tc>
      </w:tr>
      <w:tr>
        <w:trPr>
          <w:trHeight w:val="497"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NEDAP ASIA</w:t>
            </w:r>
            <w:r>
              <w:rPr>
                <w:rFonts w:ascii="宋体"/>
                <w:spacing w:val="2"/>
                <w:sz w:val="21"/>
              </w:rPr>
              <w:t> </w:t>
            </w:r>
            <w:r>
              <w:rPr>
                <w:rFonts w:ascii="宋体"/>
                <w:sz w:val="21"/>
              </w:rPr>
              <w:t>LTD</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7" w:right="0"/>
              <w:jc w:val="center"/>
              <w:rPr>
                <w:rFonts w:ascii="宋体" w:hAnsi="宋体" w:cs="宋体" w:eastAsia="宋体" w:hint="default"/>
                <w:sz w:val="21"/>
                <w:szCs w:val="21"/>
              </w:rPr>
            </w:pPr>
            <w:r>
              <w:rPr>
                <w:rFonts w:ascii="宋体"/>
                <w:sz w:val="21"/>
              </w:rPr>
              <w:t>7,952,260.48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年之内</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71" w:right="0"/>
              <w:jc w:val="left"/>
              <w:rPr>
                <w:rFonts w:ascii="宋体" w:hAnsi="宋体" w:cs="宋体" w:eastAsia="宋体" w:hint="default"/>
                <w:sz w:val="21"/>
                <w:szCs w:val="21"/>
              </w:rPr>
            </w:pPr>
            <w:r>
              <w:rPr>
                <w:rFonts w:ascii="宋体"/>
                <w:sz w:val="21"/>
              </w:rPr>
              <w:t>14.87</w:t>
            </w:r>
          </w:p>
        </w:tc>
      </w:tr>
      <w:tr>
        <w:trPr>
          <w:trHeight w:val="499"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GUNNEBO GATEWAY BRASIL</w:t>
            </w:r>
            <w:r>
              <w:rPr>
                <w:rFonts w:ascii="宋体"/>
                <w:spacing w:val="-5"/>
                <w:sz w:val="21"/>
              </w:rPr>
              <w:t> </w:t>
            </w:r>
            <w:r>
              <w:rPr>
                <w:rFonts w:ascii="宋体"/>
                <w:sz w:val="21"/>
              </w:rPr>
              <w:t>S/A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7" w:right="0"/>
              <w:jc w:val="center"/>
              <w:rPr>
                <w:rFonts w:ascii="宋体" w:hAnsi="宋体" w:cs="宋体" w:eastAsia="宋体" w:hint="default"/>
                <w:sz w:val="21"/>
                <w:szCs w:val="21"/>
              </w:rPr>
            </w:pPr>
            <w:r>
              <w:rPr>
                <w:rFonts w:ascii="宋体"/>
                <w:sz w:val="21"/>
              </w:rPr>
              <w:t>7,187,238.94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年之内</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71" w:right="0"/>
              <w:jc w:val="left"/>
              <w:rPr>
                <w:rFonts w:ascii="宋体" w:hAnsi="宋体" w:cs="宋体" w:eastAsia="宋体" w:hint="default"/>
                <w:sz w:val="21"/>
                <w:szCs w:val="21"/>
              </w:rPr>
            </w:pPr>
            <w:r>
              <w:rPr>
                <w:rFonts w:ascii="宋体"/>
                <w:sz w:val="21"/>
              </w:rPr>
              <w:t>13.44</w:t>
            </w:r>
          </w:p>
        </w:tc>
      </w:tr>
      <w:tr>
        <w:trPr>
          <w:trHeight w:val="499"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GL Group</w:t>
            </w:r>
            <w:r>
              <w:rPr>
                <w:rFonts w:ascii="宋体"/>
                <w:spacing w:val="-1"/>
                <w:sz w:val="21"/>
              </w:rPr>
              <w:t> </w:t>
            </w:r>
            <w:r>
              <w:rPr>
                <w:rFonts w:ascii="宋体"/>
                <w:sz w:val="21"/>
              </w:rPr>
              <w:t>S.A.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7" w:right="0"/>
              <w:jc w:val="center"/>
              <w:rPr>
                <w:rFonts w:ascii="宋体" w:hAnsi="宋体" w:cs="宋体" w:eastAsia="宋体" w:hint="default"/>
                <w:sz w:val="21"/>
                <w:szCs w:val="21"/>
              </w:rPr>
            </w:pPr>
            <w:r>
              <w:rPr>
                <w:rFonts w:ascii="宋体"/>
                <w:sz w:val="21"/>
              </w:rPr>
              <w:t>3,965,134.90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年之内</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23" w:right="0"/>
              <w:jc w:val="left"/>
              <w:rPr>
                <w:rFonts w:ascii="宋体" w:hAnsi="宋体" w:cs="宋体" w:eastAsia="宋体" w:hint="default"/>
                <w:sz w:val="21"/>
                <w:szCs w:val="21"/>
              </w:rPr>
            </w:pPr>
            <w:r>
              <w:rPr>
                <w:rFonts w:ascii="宋体"/>
                <w:sz w:val="21"/>
              </w:rPr>
              <w:t>7.41</w:t>
            </w:r>
          </w:p>
        </w:tc>
      </w:tr>
      <w:tr>
        <w:trPr>
          <w:trHeight w:val="497"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GUNNEBO GATEWAY</w:t>
            </w:r>
            <w:r>
              <w:rPr>
                <w:rFonts w:ascii="宋体"/>
                <w:spacing w:val="-1"/>
                <w:sz w:val="21"/>
              </w:rPr>
              <w:t> </w:t>
            </w:r>
            <w:r>
              <w:rPr>
                <w:rFonts w:ascii="宋体"/>
                <w:sz w:val="21"/>
              </w:rPr>
              <w:t>AB</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7" w:right="0"/>
              <w:jc w:val="center"/>
              <w:rPr>
                <w:rFonts w:ascii="宋体" w:hAnsi="宋体" w:cs="宋体" w:eastAsia="宋体" w:hint="default"/>
                <w:sz w:val="21"/>
                <w:szCs w:val="21"/>
              </w:rPr>
            </w:pPr>
            <w:r>
              <w:rPr>
                <w:rFonts w:ascii="宋体"/>
                <w:sz w:val="21"/>
              </w:rPr>
              <w:t>2,476,241.94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年之内</w:t>
            </w: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23" w:right="0"/>
              <w:jc w:val="left"/>
              <w:rPr>
                <w:rFonts w:ascii="宋体" w:hAnsi="宋体" w:cs="宋体" w:eastAsia="宋体" w:hint="default"/>
                <w:sz w:val="21"/>
                <w:szCs w:val="21"/>
              </w:rPr>
            </w:pPr>
            <w:r>
              <w:rPr>
                <w:rFonts w:ascii="宋体"/>
                <w:sz w:val="21"/>
              </w:rPr>
              <w:t>4.63</w:t>
            </w:r>
          </w:p>
        </w:tc>
      </w:tr>
      <w:tr>
        <w:trPr>
          <w:trHeight w:val="499"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33,252,662.83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571" w:right="0"/>
              <w:jc w:val="left"/>
              <w:rPr>
                <w:rFonts w:ascii="宋体" w:hAnsi="宋体" w:cs="宋体" w:eastAsia="宋体" w:hint="default"/>
                <w:sz w:val="21"/>
                <w:szCs w:val="21"/>
              </w:rPr>
            </w:pPr>
            <w:r>
              <w:rPr>
                <w:rFonts w:ascii="宋体"/>
                <w:sz w:val="21"/>
              </w:rPr>
              <w:t>62.17</w:t>
            </w:r>
          </w:p>
        </w:tc>
      </w:tr>
    </w:tbl>
    <w:p>
      <w:pPr>
        <w:spacing w:before="4"/>
        <w:ind w:left="837" w:right="172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期末无其他应收关联方账款。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837" w:right="1721" w:firstLine="0"/>
        <w:jc w:val="left"/>
        <w:rPr>
          <w:rFonts w:ascii="宋体" w:hAnsi="宋体" w:cs="宋体" w:eastAsia="宋体" w:hint="default"/>
          <w:sz w:val="21"/>
          <w:szCs w:val="21"/>
        </w:rPr>
      </w:pPr>
      <w:r>
        <w:rPr>
          <w:rFonts w:ascii="宋体" w:hAnsi="宋体" w:cs="宋体" w:eastAsia="宋体" w:hint="default"/>
          <w:sz w:val="21"/>
          <w:szCs w:val="21"/>
        </w:rPr>
        <w:t>2. 其他应收款</w:t>
      </w:r>
    </w:p>
    <w:p>
      <w:pPr>
        <w:spacing w:before="174"/>
        <w:ind w:left="777" w:right="172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before="174"/>
        <w:ind w:left="777" w:right="172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15"/>
          <w:szCs w:val="15"/>
        </w:rPr>
      </w:pPr>
    </w:p>
    <w:tbl>
      <w:tblPr>
        <w:tblW w:w="0" w:type="auto"/>
        <w:jc w:val="left"/>
        <w:tblInd w:w="290" w:type="dxa"/>
        <w:tblLayout w:type="fixed"/>
        <w:tblCellMar>
          <w:top w:w="0" w:type="dxa"/>
          <w:left w:w="0" w:type="dxa"/>
          <w:bottom w:w="0" w:type="dxa"/>
          <w:right w:w="0" w:type="dxa"/>
        </w:tblCellMar>
        <w:tblLook w:val="01E0"/>
      </w:tblPr>
      <w:tblGrid>
        <w:gridCol w:w="3859"/>
        <w:gridCol w:w="1644"/>
        <w:gridCol w:w="893"/>
        <w:gridCol w:w="1265"/>
        <w:gridCol w:w="881"/>
      </w:tblGrid>
      <w:tr>
        <w:trPr>
          <w:trHeight w:val="362" w:hRule="exact"/>
        </w:trPr>
        <w:tc>
          <w:tcPr>
            <w:tcW w:w="3859"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68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62" w:hRule="exact"/>
        </w:trPr>
        <w:tc>
          <w:tcPr>
            <w:tcW w:w="3859" w:type="dxa"/>
            <w:vMerge/>
            <w:tcBorders>
              <w:left w:val="nil" w:sz="6" w:space="0" w:color="auto"/>
              <w:right w:val="single" w:sz="4" w:space="0" w:color="000000"/>
            </w:tcBorders>
          </w:tcPr>
          <w:p>
            <w:pP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3859" w:type="dxa"/>
            <w:vMerge/>
            <w:tcBorders>
              <w:left w:val="nil" w:sz="6" w:space="0" w:color="auto"/>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center"/>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66"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64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64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center"/>
              <w:rPr>
                <w:rFonts w:ascii="宋体" w:hAnsi="宋体" w:cs="宋体" w:eastAsia="宋体" w:hint="default"/>
                <w:sz w:val="21"/>
                <w:szCs w:val="21"/>
              </w:rPr>
            </w:pPr>
            <w:r>
              <w:rPr>
                <w:rFonts w:ascii="宋体"/>
                <w:sz w:val="21"/>
              </w:rPr>
              <w:t>3,232,848.36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1"/>
              <w:jc w:val="center"/>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sz w:val="21"/>
              </w:rPr>
              <w:t>170,857.45</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4"/>
              <w:jc w:val="center"/>
              <w:rPr>
                <w:rFonts w:ascii="宋体" w:hAnsi="宋体" w:cs="宋体" w:eastAsia="宋体" w:hint="default"/>
                <w:sz w:val="21"/>
                <w:szCs w:val="21"/>
              </w:rPr>
            </w:pPr>
            <w:r>
              <w:rPr>
                <w:rFonts w:ascii="宋体"/>
                <w:sz w:val="21"/>
              </w:rPr>
              <w:t>5.29</w:t>
            </w:r>
          </w:p>
        </w:tc>
      </w:tr>
      <w:tr>
        <w:trPr>
          <w:trHeight w:val="466"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余额百分比法组合</w:t>
            </w:r>
          </w:p>
        </w:tc>
        <w:tc>
          <w:tcPr>
            <w:tcW w:w="164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63"/>
              <w:jc w:val="center"/>
              <w:rPr>
                <w:rFonts w:ascii="宋体" w:hAnsi="宋体" w:cs="宋体" w:eastAsia="宋体" w:hint="default"/>
                <w:sz w:val="21"/>
                <w:szCs w:val="21"/>
              </w:rPr>
            </w:pPr>
            <w:r>
              <w:rPr>
                <w:rFonts w:ascii="宋体"/>
                <w:sz w:val="21"/>
              </w:rPr>
              <w:t>3,232,848.36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1"/>
              <w:jc w:val="center"/>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sz w:val="21"/>
              </w:rPr>
              <w:t>170,857.45</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4"/>
              <w:jc w:val="center"/>
              <w:rPr>
                <w:rFonts w:ascii="宋体" w:hAnsi="宋体" w:cs="宋体" w:eastAsia="宋体" w:hint="default"/>
                <w:sz w:val="21"/>
                <w:szCs w:val="21"/>
              </w:rPr>
            </w:pPr>
            <w:r>
              <w:rPr>
                <w:rFonts w:ascii="宋体"/>
                <w:sz w:val="21"/>
              </w:rPr>
              <w:t>5.29</w:t>
            </w:r>
          </w:p>
        </w:tc>
      </w:tr>
      <w:tr>
        <w:trPr>
          <w:trHeight w:val="499"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w:t>
            </w:r>
          </w:p>
        </w:tc>
        <w:tc>
          <w:tcPr>
            <w:tcW w:w="164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3"/>
              <w:jc w:val="center"/>
              <w:rPr>
                <w:rFonts w:ascii="宋体" w:hAnsi="宋体" w:cs="宋体" w:eastAsia="宋体" w:hint="default"/>
                <w:sz w:val="21"/>
                <w:szCs w:val="21"/>
              </w:rPr>
            </w:pPr>
            <w:r>
              <w:rPr>
                <w:rFonts w:ascii="宋体"/>
                <w:sz w:val="21"/>
              </w:rPr>
              <w:t>3,232,848.36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 w:right="0"/>
              <w:jc w:val="center"/>
              <w:rPr>
                <w:rFonts w:ascii="宋体" w:hAnsi="宋体" w:cs="宋体" w:eastAsia="宋体" w:hint="default"/>
                <w:sz w:val="21"/>
                <w:szCs w:val="21"/>
              </w:rPr>
            </w:pPr>
            <w:r>
              <w:rPr>
                <w:rFonts w:ascii="宋体"/>
                <w:sz w:val="21"/>
              </w:rPr>
              <w:t>170,857.45</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4"/>
              <w:jc w:val="center"/>
              <w:rPr>
                <w:rFonts w:ascii="宋体" w:hAnsi="宋体" w:cs="宋体" w:eastAsia="宋体" w:hint="default"/>
                <w:sz w:val="21"/>
                <w:szCs w:val="21"/>
              </w:rPr>
            </w:pPr>
            <w:r>
              <w:rPr>
                <w:rFonts w:ascii="宋体"/>
                <w:sz w:val="21"/>
              </w:rPr>
              <w:t>5.29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290" w:type="dxa"/>
        <w:tblLayout w:type="fixed"/>
        <w:tblCellMar>
          <w:top w:w="0" w:type="dxa"/>
          <w:left w:w="0" w:type="dxa"/>
          <w:bottom w:w="0" w:type="dxa"/>
          <w:right w:w="0" w:type="dxa"/>
        </w:tblCellMar>
        <w:tblLook w:val="01E0"/>
      </w:tblPr>
      <w:tblGrid>
        <w:gridCol w:w="3864"/>
        <w:gridCol w:w="1608"/>
        <w:gridCol w:w="893"/>
        <w:gridCol w:w="1284"/>
        <w:gridCol w:w="893"/>
      </w:tblGrid>
      <w:tr>
        <w:trPr>
          <w:trHeight w:val="362" w:hRule="exact"/>
        </w:trPr>
        <w:tc>
          <w:tcPr>
            <w:tcW w:w="386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46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62" w:hRule="exact"/>
        </w:trPr>
        <w:tc>
          <w:tcPr>
            <w:tcW w:w="3864" w:type="dxa"/>
            <w:vMerge/>
            <w:tcBorders>
              <w:left w:val="nil" w:sz="6" w:space="0" w:color="auto"/>
              <w:right w:val="single" w:sz="4" w:space="0" w:color="000000"/>
            </w:tcBorders>
          </w:tcPr>
          <w:p>
            <w:pP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6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2" w:hRule="exact"/>
        </w:trPr>
        <w:tc>
          <w:tcPr>
            <w:tcW w:w="3864" w:type="dxa"/>
            <w:vMerge/>
            <w:tcBorders>
              <w:left w:val="nil" w:sz="6" w:space="0" w:color="auto"/>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center"/>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7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63"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877" w:footer="983" w:top="1100" w:bottom="1180" w:left="1380" w:right="1340"/>
        </w:sectPr>
      </w:pPr>
    </w:p>
    <w:p>
      <w:pPr>
        <w:spacing w:line="240" w:lineRule="auto" w:before="8"/>
        <w:rPr>
          <w:rFonts w:ascii="宋体" w:hAnsi="宋体" w:cs="宋体" w:eastAsia="宋体" w:hint="default"/>
          <w:sz w:val="24"/>
          <w:szCs w:val="24"/>
        </w:rPr>
      </w:pPr>
    </w:p>
    <w:tbl>
      <w:tblPr>
        <w:tblW w:w="0" w:type="auto"/>
        <w:jc w:val="left"/>
        <w:tblInd w:w="710" w:type="dxa"/>
        <w:tblLayout w:type="fixed"/>
        <w:tblCellMar>
          <w:top w:w="0" w:type="dxa"/>
          <w:left w:w="0" w:type="dxa"/>
          <w:bottom w:w="0" w:type="dxa"/>
          <w:right w:w="0" w:type="dxa"/>
        </w:tblCellMar>
        <w:tblLook w:val="01E0"/>
      </w:tblPr>
      <w:tblGrid>
        <w:gridCol w:w="3864"/>
        <w:gridCol w:w="1608"/>
        <w:gridCol w:w="893"/>
        <w:gridCol w:w="1284"/>
        <w:gridCol w:w="893"/>
      </w:tblGrid>
      <w:tr>
        <w:trPr>
          <w:trHeight w:val="499"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5,376,584.35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 w:right="0"/>
              <w:jc w:val="center"/>
              <w:rPr>
                <w:rFonts w:ascii="宋体" w:hAnsi="宋体" w:cs="宋体" w:eastAsia="宋体" w:hint="default"/>
                <w:sz w:val="21"/>
                <w:szCs w:val="21"/>
              </w:rPr>
            </w:pPr>
            <w:r>
              <w:rPr>
                <w:rFonts w:ascii="宋体"/>
                <w:sz w:val="21"/>
              </w:rPr>
              <w:t>273,102.89</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43" w:right="0"/>
              <w:jc w:val="center"/>
              <w:rPr>
                <w:rFonts w:ascii="宋体" w:hAnsi="宋体" w:cs="宋体" w:eastAsia="宋体" w:hint="default"/>
                <w:sz w:val="21"/>
                <w:szCs w:val="21"/>
              </w:rPr>
            </w:pPr>
            <w:r>
              <w:rPr>
                <w:rFonts w:ascii="宋体"/>
                <w:sz w:val="21"/>
              </w:rPr>
              <w:t>5.08</w:t>
            </w:r>
          </w:p>
        </w:tc>
      </w:tr>
      <w:tr>
        <w:trPr>
          <w:trHeight w:val="497"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余额百分比法组合</w:t>
            </w:r>
          </w:p>
        </w:tc>
        <w:tc>
          <w:tcPr>
            <w:tcW w:w="160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71"/>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5,376,584.35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 w:right="0"/>
              <w:jc w:val="center"/>
              <w:rPr>
                <w:rFonts w:ascii="宋体" w:hAnsi="宋体" w:cs="宋体" w:eastAsia="宋体" w:hint="default"/>
                <w:sz w:val="21"/>
                <w:szCs w:val="21"/>
              </w:rPr>
            </w:pPr>
            <w:r>
              <w:rPr>
                <w:rFonts w:ascii="宋体"/>
                <w:sz w:val="21"/>
              </w:rPr>
              <w:t>273,102.89</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43" w:right="0"/>
              <w:jc w:val="center"/>
              <w:rPr>
                <w:rFonts w:ascii="宋体" w:hAnsi="宋体" w:cs="宋体" w:eastAsia="宋体" w:hint="default"/>
                <w:sz w:val="21"/>
                <w:szCs w:val="21"/>
              </w:rPr>
            </w:pPr>
            <w:r>
              <w:rPr>
                <w:rFonts w:ascii="宋体"/>
                <w:sz w:val="21"/>
              </w:rPr>
              <w:t>5.08</w:t>
            </w:r>
          </w:p>
        </w:tc>
      </w:tr>
      <w:tr>
        <w:trPr>
          <w:trHeight w:val="499"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5,376,584.35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 w:right="0"/>
              <w:jc w:val="center"/>
              <w:rPr>
                <w:rFonts w:ascii="宋体" w:hAnsi="宋体" w:cs="宋体" w:eastAsia="宋体" w:hint="default"/>
                <w:sz w:val="21"/>
                <w:szCs w:val="21"/>
              </w:rPr>
            </w:pPr>
            <w:r>
              <w:rPr>
                <w:rFonts w:ascii="宋体"/>
                <w:sz w:val="21"/>
              </w:rPr>
              <w:t>273,102.89</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43" w:right="0"/>
              <w:jc w:val="center"/>
              <w:rPr>
                <w:rFonts w:ascii="宋体" w:hAnsi="宋体" w:cs="宋体" w:eastAsia="宋体" w:hint="default"/>
                <w:sz w:val="21"/>
                <w:szCs w:val="21"/>
              </w:rPr>
            </w:pPr>
            <w:r>
              <w:rPr>
                <w:rFonts w:ascii="宋体"/>
                <w:sz w:val="21"/>
              </w:rPr>
              <w:t>5.08</w:t>
            </w:r>
          </w:p>
        </w:tc>
      </w:tr>
    </w:tbl>
    <w:p>
      <w:pPr>
        <w:spacing w:before="8"/>
        <w:ind w:left="1197" w:right="2361"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组合中，采用账龄分析法计提坏账准备的其他应收款</w:t>
      </w:r>
    </w:p>
    <w:p>
      <w:pPr>
        <w:spacing w:line="240" w:lineRule="auto" w:before="3"/>
        <w:rPr>
          <w:rFonts w:ascii="宋体" w:hAnsi="宋体" w:cs="宋体" w:eastAsia="宋体" w:hint="default"/>
          <w:sz w:val="14"/>
          <w:szCs w:val="14"/>
        </w:rPr>
      </w:pPr>
    </w:p>
    <w:tbl>
      <w:tblPr>
        <w:tblW w:w="0" w:type="auto"/>
        <w:jc w:val="left"/>
        <w:tblInd w:w="710" w:type="dxa"/>
        <w:tblLayout w:type="fixed"/>
        <w:tblCellMar>
          <w:top w:w="0" w:type="dxa"/>
          <w:left w:w="0" w:type="dxa"/>
          <w:bottom w:w="0" w:type="dxa"/>
          <w:right w:w="0" w:type="dxa"/>
        </w:tblCellMar>
        <w:tblLook w:val="01E0"/>
      </w:tblPr>
      <w:tblGrid>
        <w:gridCol w:w="1080"/>
        <w:gridCol w:w="1598"/>
        <w:gridCol w:w="890"/>
        <w:gridCol w:w="1243"/>
        <w:gridCol w:w="1421"/>
        <w:gridCol w:w="888"/>
        <w:gridCol w:w="1421"/>
      </w:tblGrid>
      <w:tr>
        <w:trPr>
          <w:trHeight w:val="350" w:hRule="exact"/>
        </w:trPr>
        <w:tc>
          <w:tcPr>
            <w:tcW w:w="108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37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80" w:type="dxa"/>
            <w:vMerge/>
            <w:tcBorders>
              <w:left w:val="nil" w:sz="6" w:space="0" w:color="auto"/>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80" w:type="dxa"/>
            <w:vMerge/>
            <w:tcBorders>
              <w:left w:val="nil" w:sz="6" w:space="0" w:color="auto"/>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4"/>
              <w:jc w:val="right"/>
              <w:rPr>
                <w:rFonts w:ascii="宋体" w:hAnsi="宋体" w:cs="宋体" w:eastAsia="宋体" w:hint="default"/>
                <w:sz w:val="18"/>
                <w:szCs w:val="18"/>
              </w:rPr>
            </w:pPr>
            <w:r>
              <w:rPr>
                <w:rFonts w:ascii="宋体" w:hAnsi="宋体" w:cs="宋体" w:eastAsia="宋体" w:hint="default"/>
                <w:sz w:val="18"/>
                <w:szCs w:val="18"/>
              </w:rPr>
              <w:t>比例(%)</w:t>
            </w:r>
          </w:p>
        </w:tc>
        <w:tc>
          <w:tcPr>
            <w:tcW w:w="1243"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421" w:type="dxa"/>
            <w:vMerge/>
            <w:tcBorders>
              <w:left w:val="single" w:sz="4" w:space="0" w:color="000000"/>
              <w:bottom w:val="single" w:sz="4" w:space="0" w:color="000000"/>
              <w:right w:val="nil" w:sz="6" w:space="0" w:color="auto"/>
            </w:tcBorders>
          </w:tcPr>
          <w:p>
            <w:pPr/>
          </w:p>
        </w:tc>
      </w:tr>
      <w:tr>
        <w:trPr>
          <w:trHeight w:val="44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3,073,881.66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95.08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153,694.08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5,347,849.67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99.47</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267,392.49</w:t>
            </w:r>
          </w:p>
        </w:tc>
      </w:tr>
      <w:tr>
        <w:trPr>
          <w:trHeight w:val="43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152,853.70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w w:val="95"/>
                <w:sz w:val="18"/>
              </w:rPr>
              <w:t>4.73</w:t>
            </w:r>
            <w:r>
              <w:rPr>
                <w:rFonts w:ascii="宋体"/>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15,285.37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18,050.00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w w:val="95"/>
                <w:sz w:val="18"/>
              </w:rPr>
              <w:t>0.33</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1,805.00</w:t>
            </w:r>
          </w:p>
        </w:tc>
      </w:tr>
      <w:tr>
        <w:trPr>
          <w:trHeight w:val="44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6,050.00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w w:val="95"/>
                <w:sz w:val="18"/>
              </w:rPr>
              <w:t>0.19</w:t>
            </w:r>
            <w:r>
              <w:rPr>
                <w:rFonts w:ascii="宋体"/>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1,815.00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9,684.68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0.18</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2,905.40</w:t>
            </w:r>
          </w:p>
        </w:tc>
      </w:tr>
      <w:tr>
        <w:trPr>
          <w:trHeight w:val="439"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63.00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w w:val="95"/>
                <w:sz w:val="18"/>
              </w:rPr>
              <w:t>0.02</w:t>
            </w:r>
            <w:r>
              <w:rPr>
                <w:rFonts w:ascii="宋体"/>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1,000.00</w:t>
            </w:r>
          </w:p>
        </w:tc>
      </w:tr>
      <w:tr>
        <w:trPr>
          <w:trHeight w:val="44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3,232,848.36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170,857.45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5,376,584.35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273,102.89</w:t>
            </w:r>
          </w:p>
        </w:tc>
      </w:tr>
    </w:tbl>
    <w:p>
      <w:pPr>
        <w:spacing w:line="388" w:lineRule="auto" w:before="4"/>
        <w:ind w:left="1257" w:right="236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2"/>
        <w:rPr>
          <w:rFonts w:ascii="宋体" w:hAnsi="宋体" w:cs="宋体" w:eastAsia="宋体" w:hint="default"/>
          <w:sz w:val="6"/>
          <w:szCs w:val="6"/>
        </w:rPr>
      </w:pPr>
    </w:p>
    <w:tbl>
      <w:tblPr>
        <w:tblW w:w="0" w:type="auto"/>
        <w:jc w:val="left"/>
        <w:tblInd w:w="710" w:type="dxa"/>
        <w:tblLayout w:type="fixed"/>
        <w:tblCellMar>
          <w:top w:w="0" w:type="dxa"/>
          <w:left w:w="0" w:type="dxa"/>
          <w:bottom w:w="0" w:type="dxa"/>
          <w:right w:w="0" w:type="dxa"/>
        </w:tblCellMar>
        <w:tblLook w:val="01E0"/>
      </w:tblPr>
      <w:tblGrid>
        <w:gridCol w:w="2004"/>
        <w:gridCol w:w="1058"/>
        <w:gridCol w:w="1476"/>
        <w:gridCol w:w="1001"/>
        <w:gridCol w:w="1500"/>
        <w:gridCol w:w="1502"/>
      </w:tblGrid>
      <w:tr>
        <w:trPr>
          <w:trHeight w:val="67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323" w:right="89"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532" w:right="50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71" w:right="48"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4"/>
              <w:ind w:left="441" w:right="317" w:hanging="106"/>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49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杭州市国家税务局</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2,719,813.78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5"/>
              <w:jc w:val="right"/>
              <w:rPr>
                <w:rFonts w:ascii="宋体" w:hAnsi="宋体" w:cs="宋体" w:eastAsia="宋体" w:hint="default"/>
                <w:sz w:val="21"/>
                <w:szCs w:val="21"/>
              </w:rPr>
            </w:pPr>
            <w:r>
              <w:rPr>
                <w:rFonts w:ascii="宋体"/>
                <w:sz w:val="21"/>
              </w:rPr>
              <w:t>84.13</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出口退税款</w:t>
            </w:r>
          </w:p>
        </w:tc>
      </w:tr>
      <w:tr>
        <w:trPr>
          <w:trHeight w:val="49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国际营销部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45,000.00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5"/>
              <w:jc w:val="right"/>
              <w:rPr>
                <w:rFonts w:ascii="宋体" w:hAnsi="宋体" w:cs="宋体" w:eastAsia="宋体" w:hint="default"/>
                <w:sz w:val="21"/>
                <w:szCs w:val="21"/>
              </w:rPr>
            </w:pPr>
            <w:r>
              <w:rPr>
                <w:rFonts w:ascii="宋体"/>
                <w:sz w:val="21"/>
              </w:rPr>
              <w:t>1.39</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97"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pacing w:val="-53"/>
                <w:sz w:val="21"/>
                <w:szCs w:val="21"/>
              </w:rPr>
              <w:t> </w:t>
            </w:r>
            <w:r>
              <w:rPr>
                <w:rFonts w:ascii="宋体" w:hAnsi="宋体" w:cs="宋体" w:eastAsia="宋体" w:hint="default"/>
                <w:sz w:val="21"/>
                <w:szCs w:val="21"/>
              </w:rPr>
              <w:t>EAS</w:t>
            </w:r>
            <w:r>
              <w:rPr>
                <w:rFonts w:ascii="宋体" w:hAnsi="宋体" w:cs="宋体" w:eastAsia="宋体" w:hint="default"/>
                <w:spacing w:val="-53"/>
                <w:sz w:val="21"/>
                <w:szCs w:val="21"/>
              </w:rPr>
              <w:t> </w:t>
            </w:r>
            <w:r>
              <w:rPr>
                <w:rFonts w:ascii="宋体" w:hAnsi="宋体" w:cs="宋体" w:eastAsia="宋体" w:hint="default"/>
                <w:sz w:val="21"/>
                <w:szCs w:val="21"/>
              </w:rPr>
              <w:t>营销部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36,000.00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5"/>
              <w:jc w:val="right"/>
              <w:rPr>
                <w:rFonts w:ascii="宋体" w:hAnsi="宋体" w:cs="宋体" w:eastAsia="宋体" w:hint="default"/>
                <w:sz w:val="21"/>
                <w:szCs w:val="21"/>
              </w:rPr>
            </w:pPr>
            <w:r>
              <w:rPr>
                <w:rFonts w:ascii="宋体"/>
                <w:sz w:val="21"/>
              </w:rPr>
              <w:t>1.11</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9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证券部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33,100.00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5"/>
              <w:jc w:val="right"/>
              <w:rPr>
                <w:rFonts w:ascii="宋体" w:hAnsi="宋体" w:cs="宋体" w:eastAsia="宋体" w:hint="default"/>
                <w:sz w:val="21"/>
                <w:szCs w:val="21"/>
              </w:rPr>
            </w:pPr>
            <w:r>
              <w:rPr>
                <w:rFonts w:ascii="宋体"/>
                <w:sz w:val="21"/>
              </w:rPr>
              <w:t>1.02</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9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华润万家有限公司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23,000.00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15"/>
              <w:jc w:val="right"/>
              <w:rPr>
                <w:rFonts w:ascii="宋体" w:hAnsi="宋体" w:cs="宋体" w:eastAsia="宋体" w:hint="default"/>
                <w:sz w:val="21"/>
                <w:szCs w:val="21"/>
              </w:rPr>
            </w:pPr>
            <w:r>
              <w:rPr>
                <w:rFonts w:ascii="宋体"/>
                <w:sz w:val="21"/>
              </w:rPr>
              <w:t>0.71</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49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2,856,913.78</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27"/>
              <w:jc w:val="right"/>
              <w:rPr>
                <w:rFonts w:ascii="宋体" w:hAnsi="宋体" w:cs="宋体" w:eastAsia="宋体" w:hint="default"/>
                <w:sz w:val="21"/>
                <w:szCs w:val="21"/>
              </w:rPr>
            </w:pPr>
            <w:r>
              <w:rPr>
                <w:rFonts w:ascii="宋体"/>
                <w:sz w:val="21"/>
              </w:rPr>
              <w:t>88.36</w:t>
            </w:r>
          </w:p>
        </w:tc>
        <w:tc>
          <w:tcPr>
            <w:tcW w:w="1502" w:type="dxa"/>
            <w:tcBorders>
              <w:top w:val="single" w:sz="4" w:space="0" w:color="000000"/>
              <w:left w:val="single" w:sz="4" w:space="0" w:color="000000"/>
              <w:bottom w:val="single" w:sz="4" w:space="0" w:color="000000"/>
              <w:right w:val="nil" w:sz="6" w:space="0" w:color="auto"/>
            </w:tcBorders>
          </w:tcPr>
          <w:p>
            <w:pPr/>
          </w:p>
        </w:tc>
      </w:tr>
    </w:tbl>
    <w:p>
      <w:pPr>
        <w:spacing w:before="4"/>
        <w:ind w:left="1257" w:right="236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期末无其他应收关联方款项。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257" w:right="236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174"/>
        <w:ind w:left="1257" w:right="236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132"/>
        <w:gridCol w:w="852"/>
        <w:gridCol w:w="1591"/>
        <w:gridCol w:w="1411"/>
        <w:gridCol w:w="1534"/>
        <w:gridCol w:w="1476"/>
      </w:tblGrid>
      <w:tr>
        <w:trPr>
          <w:trHeight w:val="595"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1303" w:right="1282"/>
              <w:jc w:val="center"/>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w w:val="99"/>
                <w:sz w:val="18"/>
                <w:szCs w:val="18"/>
              </w:rPr>
              <w:t> </w:t>
            </w:r>
            <w:r>
              <w:rPr>
                <w:rFonts w:ascii="宋体" w:hAnsi="宋体" w:cs="宋体" w:eastAsia="宋体" w:hint="default"/>
                <w:sz w:val="18"/>
                <w:szCs w:val="18"/>
              </w:rPr>
              <w:t>单位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7"/>
              <w:jc w:val="right"/>
              <w:rPr>
                <w:rFonts w:ascii="宋体" w:hAnsi="宋体" w:cs="宋体" w:eastAsia="宋体" w:hint="default"/>
                <w:sz w:val="18"/>
                <w:szCs w:val="18"/>
              </w:rPr>
            </w:pPr>
            <w:r>
              <w:rPr>
                <w:rFonts w:ascii="宋体" w:hAnsi="宋体" w:cs="宋体" w:eastAsia="宋体" w:hint="default"/>
                <w:w w:val="95"/>
                <w:sz w:val="18"/>
                <w:szCs w:val="18"/>
              </w:rPr>
              <w:t>核算方法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604" w:right="614"/>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w w:val="99"/>
                <w:sz w:val="18"/>
                <w:szCs w:val="18"/>
              </w:rPr>
              <w:t> </w:t>
            </w:r>
            <w:r>
              <w:rPr>
                <w:rFonts w:ascii="宋体" w:hAnsi="宋体" w:cs="宋体" w:eastAsia="宋体" w:hint="default"/>
                <w:sz w:val="18"/>
                <w:szCs w:val="18"/>
              </w:rPr>
              <w:t>成本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513" w:right="526"/>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573" w:right="588"/>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w w:val="99"/>
                <w:sz w:val="18"/>
                <w:szCs w:val="18"/>
              </w:rPr>
              <w:t> </w:t>
            </w:r>
            <w:r>
              <w:rPr>
                <w:rFonts w:ascii="宋体" w:hAnsi="宋体" w:cs="宋体" w:eastAsia="宋体" w:hint="default"/>
                <w:sz w:val="18"/>
                <w:szCs w:val="18"/>
              </w:rPr>
              <w:t>变动</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8"/>
              <w:ind w:left="547" w:right="562"/>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99"/>
                <w:sz w:val="18"/>
                <w:szCs w:val="18"/>
              </w:rPr>
              <w:t> </w:t>
            </w:r>
            <w:r>
              <w:rPr>
                <w:rFonts w:ascii="宋体" w:hAnsi="宋体" w:cs="宋体" w:eastAsia="宋体" w:hint="default"/>
                <w:sz w:val="18"/>
                <w:szCs w:val="18"/>
              </w:rPr>
              <w:t>数</w:t>
            </w: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sz w:val="18"/>
              </w:rPr>
              <w:t>4,666,112.14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 w:right="0"/>
              <w:jc w:val="left"/>
              <w:rPr>
                <w:rFonts w:ascii="宋体" w:hAnsi="宋体" w:cs="宋体" w:eastAsia="宋体" w:hint="default"/>
                <w:sz w:val="18"/>
                <w:szCs w:val="18"/>
              </w:rPr>
            </w:pPr>
            <w:r>
              <w:rPr>
                <w:rFonts w:ascii="宋体"/>
                <w:sz w:val="18"/>
              </w:rPr>
              <w:t>4,666,112.14</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80" w:right="0"/>
              <w:jc w:val="left"/>
              <w:rPr>
                <w:rFonts w:ascii="宋体" w:hAnsi="宋体" w:cs="宋体" w:eastAsia="宋体" w:hint="default"/>
                <w:sz w:val="18"/>
                <w:szCs w:val="18"/>
              </w:rPr>
            </w:pPr>
            <w:r>
              <w:rPr>
                <w:rFonts w:ascii="宋体"/>
                <w:sz w:val="18"/>
              </w:rPr>
              <w:t>4,666,112.14</w:t>
            </w:r>
          </w:p>
        </w:tc>
      </w:tr>
    </w:tbl>
    <w:p>
      <w:pPr>
        <w:spacing w:after="0" w:line="240" w:lineRule="auto"/>
        <w:jc w:val="left"/>
        <w:rPr>
          <w:rFonts w:ascii="宋体" w:hAnsi="宋体" w:cs="宋体" w:eastAsia="宋体" w:hint="default"/>
          <w:sz w:val="18"/>
          <w:szCs w:val="18"/>
        </w:rPr>
        <w:sectPr>
          <w:pgSz w:w="11900" w:h="16840"/>
          <w:pgMar w:header="877" w:footer="983" w:top="1100" w:bottom="1180" w:left="960" w:right="70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132"/>
        <w:gridCol w:w="852"/>
        <w:gridCol w:w="1591"/>
        <w:gridCol w:w="1411"/>
        <w:gridCol w:w="1534"/>
        <w:gridCol w:w="1476"/>
      </w:tblGrid>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center"/>
              <w:rPr>
                <w:rFonts w:ascii="宋体" w:hAnsi="宋体" w:cs="宋体" w:eastAsia="宋体" w:hint="default"/>
                <w:sz w:val="18"/>
                <w:szCs w:val="18"/>
              </w:rPr>
            </w:pPr>
            <w:r>
              <w:rPr>
                <w:rFonts w:ascii="宋体"/>
                <w:sz w:val="18"/>
              </w:rPr>
              <w:t>5,000,000.00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5,000,000.00</w:t>
            </w: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center"/>
              <w:rPr>
                <w:rFonts w:ascii="宋体" w:hAnsi="宋体" w:cs="宋体" w:eastAsia="宋体" w:hint="default"/>
                <w:sz w:val="18"/>
                <w:szCs w:val="18"/>
              </w:rPr>
            </w:pPr>
            <w:r>
              <w:rPr>
                <w:rFonts w:ascii="宋体"/>
                <w:sz w:val="18"/>
              </w:rPr>
              <w:t>9,000,000.00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9,000,000.00</w:t>
            </w: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center"/>
              <w:rPr>
                <w:rFonts w:ascii="宋体" w:hAnsi="宋体" w:cs="宋体" w:eastAsia="宋体" w:hint="default"/>
                <w:sz w:val="18"/>
                <w:szCs w:val="18"/>
              </w:rPr>
            </w:pPr>
            <w:r>
              <w:rPr>
                <w:rFonts w:ascii="宋体"/>
                <w:sz w:val="18"/>
              </w:rPr>
              <w:t>5,100,000.00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5,100,000.00</w:t>
            </w: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center"/>
              <w:rPr>
                <w:rFonts w:ascii="宋体" w:hAnsi="宋体" w:cs="宋体" w:eastAsia="宋体" w:hint="default"/>
                <w:sz w:val="18"/>
                <w:szCs w:val="18"/>
              </w:rPr>
            </w:pPr>
            <w:r>
              <w:rPr>
                <w:rFonts w:ascii="宋体"/>
                <w:sz w:val="18"/>
              </w:rPr>
              <w:t>4,500,000.00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4,500,000.00</w:t>
            </w: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9,815,780.34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center"/>
              <w:rPr>
                <w:rFonts w:ascii="宋体" w:hAnsi="宋体" w:cs="宋体" w:eastAsia="宋体" w:hint="default"/>
                <w:sz w:val="18"/>
                <w:szCs w:val="18"/>
              </w:rPr>
            </w:pPr>
            <w:r>
              <w:rPr>
                <w:rFonts w:ascii="宋体"/>
                <w:sz w:val="18"/>
              </w:rPr>
              <w:t>9,815,780.34</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9,815,780.34</w:t>
            </w: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100,000,000.00</w:t>
            </w: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上扬无限射频科技扬州有限公司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w w:val="95"/>
                <w:sz w:val="18"/>
                <w:szCs w:val="18"/>
              </w:rPr>
              <w:t>成本法</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100,000,000.00</w:t>
            </w: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238,081,892.48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 w:right="0"/>
              <w:jc w:val="center"/>
              <w:rPr>
                <w:rFonts w:ascii="宋体" w:hAnsi="宋体" w:cs="宋体" w:eastAsia="宋体" w:hint="default"/>
                <w:sz w:val="18"/>
                <w:szCs w:val="18"/>
              </w:rPr>
            </w:pPr>
            <w:r>
              <w:rPr>
                <w:rFonts w:ascii="宋体"/>
                <w:sz w:val="18"/>
              </w:rPr>
              <w:t>38,081,892.48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200,000,000.00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238,081,892.48</w:t>
            </w:r>
          </w:p>
        </w:tc>
      </w:tr>
    </w:tbl>
    <w:p>
      <w:pPr>
        <w:spacing w:before="8"/>
        <w:ind w:left="1257" w:right="2361"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5"/>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132"/>
        <w:gridCol w:w="1080"/>
        <w:gridCol w:w="1080"/>
        <w:gridCol w:w="1668"/>
        <w:gridCol w:w="994"/>
        <w:gridCol w:w="991"/>
        <w:gridCol w:w="850"/>
      </w:tblGrid>
      <w:tr>
        <w:trPr>
          <w:trHeight w:val="595"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1303" w:right="1282"/>
              <w:jc w:val="center"/>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w w:val="99"/>
                <w:sz w:val="18"/>
                <w:szCs w:val="18"/>
              </w:rPr>
              <w:t> </w:t>
            </w:r>
            <w:r>
              <w:rPr>
                <w:rFonts w:ascii="宋体" w:hAnsi="宋体" w:cs="宋体" w:eastAsia="宋体" w:hint="default"/>
                <w:sz w:val="18"/>
                <w:szCs w:val="18"/>
              </w:rPr>
              <w:t>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06" w:right="229" w:firstLine="1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06" w:right="229" w:firstLine="48"/>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187" w:right="29" w:hanging="180"/>
              <w:jc w:val="left"/>
              <w:rPr>
                <w:rFonts w:ascii="宋体" w:hAnsi="宋体" w:cs="宋体" w:eastAsia="宋体" w:hint="default"/>
                <w:sz w:val="18"/>
                <w:szCs w:val="18"/>
              </w:rPr>
            </w:pPr>
            <w:r>
              <w:rPr>
                <w:rFonts w:ascii="宋体" w:hAnsi="宋体" w:cs="宋体" w:eastAsia="宋体" w:hint="default"/>
                <w:sz w:val="18"/>
                <w:szCs w:val="18"/>
              </w:rPr>
              <w:t>持股比例与表决权比</w:t>
            </w:r>
            <w:r>
              <w:rPr>
                <w:rFonts w:ascii="宋体" w:hAnsi="宋体" w:cs="宋体" w:eastAsia="宋体" w:hint="default"/>
                <w:w w:val="99"/>
                <w:sz w:val="18"/>
                <w:szCs w:val="18"/>
              </w:rPr>
              <w:t> </w:t>
            </w:r>
            <w:r>
              <w:rPr>
                <w:rFonts w:ascii="宋体" w:hAnsi="宋体" w:cs="宋体" w:eastAsia="宋体" w:hint="default"/>
                <w:sz w:val="18"/>
                <w:szCs w:val="18"/>
              </w:rPr>
              <w:t>例不一致的说明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19" w:right="139"/>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99"/>
                <w:sz w:val="18"/>
                <w:szCs w:val="18"/>
              </w:rPr>
              <w:t> </w:t>
            </w:r>
            <w:r>
              <w:rPr>
                <w:rFonts w:ascii="宋体" w:hAnsi="宋体" w:cs="宋体" w:eastAsia="宋体" w:hint="default"/>
                <w:sz w:val="18"/>
                <w:szCs w:val="18"/>
              </w:rPr>
              <w:t>减值准备</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52"/>
              <w:ind w:left="230" w:right="72" w:hanging="180"/>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w w:val="99"/>
                <w:sz w:val="18"/>
                <w:szCs w:val="18"/>
              </w:rPr>
              <w:t> </w:t>
            </w:r>
            <w:r>
              <w:rPr>
                <w:rFonts w:ascii="宋体" w:hAnsi="宋体" w:cs="宋体" w:eastAsia="宋体" w:hint="default"/>
                <w:sz w:val="18"/>
                <w:szCs w:val="18"/>
              </w:rPr>
              <w:t>红利</w:t>
            </w: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杭州思创安防科技有限公司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杭州思越科技有限公司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江苏中科思创传感科技有限公司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90.00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浙江思创理德物联科技有限公司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51.00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z w:val="18"/>
              </w:rPr>
              <w:t>90.00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中瑞思创（香港）国际有限公司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杭州思创汇联科技有限公司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上扬无限射频科技扬州有限公司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2"/>
              <w:jc w:val="right"/>
              <w:rPr>
                <w:rFonts w:ascii="宋体" w:hAnsi="宋体" w:cs="宋体" w:eastAsia="宋体" w:hint="default"/>
                <w:sz w:val="18"/>
                <w:szCs w:val="18"/>
              </w:rPr>
            </w:pPr>
            <w:r>
              <w:rPr>
                <w:rFonts w:ascii="宋体"/>
                <w:spacing w:val="-1"/>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1257" w:right="236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其他说明</w:t>
      </w:r>
    </w:p>
    <w:p>
      <w:pPr>
        <w:spacing w:line="355" w:lineRule="auto" w:before="171"/>
        <w:ind w:left="837" w:right="1084" w:firstLine="420"/>
        <w:jc w:val="both"/>
        <w:rPr>
          <w:rFonts w:ascii="宋体" w:hAnsi="宋体" w:cs="宋体" w:eastAsia="宋体" w:hint="default"/>
          <w:sz w:val="21"/>
          <w:szCs w:val="21"/>
        </w:rPr>
      </w:pPr>
      <w:r>
        <w:rPr>
          <w:rFonts w:ascii="宋体" w:hAnsi="宋体" w:cs="宋体" w:eastAsia="宋体" w:hint="default"/>
          <w:sz w:val="21"/>
          <w:szCs w:val="21"/>
        </w:rPr>
        <w:t>1）本期本公司出资设立杭州思创汇联科技有限公司，该公司注册资本</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亿元，全部由</w:t>
      </w:r>
      <w:r>
        <w:rPr>
          <w:rFonts w:ascii="宋体" w:hAnsi="宋体" w:cs="宋体" w:eastAsia="宋体" w:hint="default"/>
          <w:w w:val="100"/>
          <w:sz w:val="21"/>
          <w:szCs w:val="21"/>
        </w:rPr>
        <w:t> </w:t>
      </w:r>
      <w:r>
        <w:rPr>
          <w:rFonts w:ascii="宋体" w:hAnsi="宋体" w:cs="宋体" w:eastAsia="宋体" w:hint="default"/>
          <w:spacing w:val="-4"/>
          <w:sz w:val="21"/>
          <w:szCs w:val="21"/>
        </w:rPr>
        <w:t>本公司出资，天健会计师事务所（特殊普通合伙）对该子公司的实收资本进行了验证，并出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w w:val="100"/>
          <w:sz w:val="21"/>
          <w:szCs w:val="21"/>
        </w:rPr>
        <w:t>具了验资报告（天健验﹝2012﹞157</w:t>
      </w:r>
      <w:r>
        <w:rPr>
          <w:rFonts w:ascii="宋体" w:hAnsi="宋体" w:cs="宋体" w:eastAsia="宋体" w:hint="default"/>
          <w:spacing w:val="-37"/>
          <w:w w:val="100"/>
          <w:sz w:val="21"/>
          <w:szCs w:val="21"/>
        </w:rPr>
        <w:t> </w:t>
      </w:r>
      <w:r>
        <w:rPr>
          <w:rFonts w:ascii="宋体" w:hAnsi="宋体" w:cs="宋体" w:eastAsia="宋体" w:hint="default"/>
          <w:spacing w:val="-36"/>
          <w:w w:val="100"/>
          <w:sz w:val="21"/>
          <w:szCs w:val="21"/>
        </w:rPr>
        <w:t>号）。</w:t>
      </w:r>
    </w:p>
    <w:p>
      <w:pPr>
        <w:spacing w:line="355" w:lineRule="auto" w:before="75"/>
        <w:ind w:left="837" w:right="1084" w:firstLine="420"/>
        <w:jc w:val="both"/>
        <w:rPr>
          <w:rFonts w:ascii="宋体" w:hAnsi="宋体" w:cs="宋体" w:eastAsia="宋体" w:hint="default"/>
          <w:sz w:val="21"/>
          <w:szCs w:val="21"/>
        </w:rPr>
      </w:pPr>
      <w:r>
        <w:rPr>
          <w:rFonts w:ascii="宋体" w:hAnsi="宋体" w:cs="宋体" w:eastAsia="宋体" w:hint="default"/>
          <w:sz w:val="21"/>
          <w:szCs w:val="21"/>
        </w:rPr>
        <w:t>2）本期本公司出资设立上扬无限射频科技扬州有限公司，该公司注册资本</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亿元，全</w:t>
      </w:r>
      <w:r>
        <w:rPr>
          <w:rFonts w:ascii="宋体" w:hAnsi="宋体" w:cs="宋体" w:eastAsia="宋体" w:hint="default"/>
          <w:w w:val="100"/>
          <w:sz w:val="21"/>
          <w:szCs w:val="21"/>
        </w:rPr>
        <w:t> </w:t>
      </w:r>
      <w:r>
        <w:rPr>
          <w:rFonts w:ascii="宋体" w:hAnsi="宋体" w:cs="宋体" w:eastAsia="宋体" w:hint="default"/>
          <w:spacing w:val="-4"/>
          <w:sz w:val="21"/>
          <w:szCs w:val="21"/>
        </w:rPr>
        <w:t>部由本公司出资，扬州佳诚会计师事务所有限公司对该子公司的实收资本进行了验证，并出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w w:val="100"/>
          <w:sz w:val="21"/>
          <w:szCs w:val="21"/>
        </w:rPr>
        <w:t>具了验资报告（扬佳验字[2012]652</w:t>
      </w:r>
      <w:r>
        <w:rPr>
          <w:rFonts w:ascii="宋体" w:hAnsi="宋体" w:cs="宋体" w:eastAsia="宋体" w:hint="default"/>
          <w:spacing w:val="-35"/>
          <w:w w:val="100"/>
          <w:sz w:val="21"/>
          <w:szCs w:val="21"/>
        </w:rPr>
        <w:t> </w:t>
      </w:r>
      <w:r>
        <w:rPr>
          <w:rFonts w:ascii="宋体" w:hAnsi="宋体" w:cs="宋体" w:eastAsia="宋体" w:hint="default"/>
          <w:spacing w:val="-36"/>
          <w:w w:val="100"/>
          <w:sz w:val="21"/>
          <w:szCs w:val="21"/>
        </w:rPr>
        <w:t>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91" w:lineRule="auto" w:before="0"/>
        <w:ind w:left="1257" w:right="6342"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4"/>
          <w:sz w:val="21"/>
          <w:szCs w:val="21"/>
        </w:rPr>
        <w:t> </w:t>
      </w:r>
      <w:r>
        <w:rPr>
          <w:rFonts w:ascii="宋体" w:hAnsi="宋体" w:cs="宋体" w:eastAsia="宋体" w:hint="default"/>
          <w:sz w:val="21"/>
          <w:szCs w:val="21"/>
        </w:rPr>
        <w:t>母公司利润表项目注释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41"/>
        <w:ind w:left="1257" w:right="236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
        <w:rPr>
          <w:rFonts w:ascii="宋体" w:hAnsi="宋体" w:cs="宋体" w:eastAsia="宋体" w:hint="default"/>
          <w:sz w:val="16"/>
          <w:szCs w:val="16"/>
        </w:rPr>
      </w:pPr>
    </w:p>
    <w:tbl>
      <w:tblPr>
        <w:tblW w:w="0" w:type="auto"/>
        <w:jc w:val="left"/>
        <w:tblInd w:w="71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00" w:h="16840"/>
          <w:pgMar w:header="877" w:footer="983" w:top="1100" w:bottom="1180" w:left="960" w:right="70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998"/>
        <w:gridCol w:w="2772"/>
        <w:gridCol w:w="2772"/>
      </w:tblGrid>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312,624,315.59</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340,830,457.72</w:t>
            </w:r>
          </w:p>
        </w:tc>
      </w:tr>
      <w:tr>
        <w:trPr>
          <w:trHeight w:val="497"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2,541,416.37</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2,493,546.21</w:t>
            </w:r>
          </w:p>
        </w:tc>
      </w:tr>
      <w:tr>
        <w:trPr>
          <w:trHeight w:val="499"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194,756,246.10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221,291,845.34</w:t>
            </w:r>
          </w:p>
        </w:tc>
      </w:tr>
    </w:tbl>
    <w:p>
      <w:pPr>
        <w:spacing w:before="4"/>
        <w:ind w:left="763"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主营业务收入/主营业务成本（分行业）</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1726"/>
        <w:gridCol w:w="1757"/>
        <w:gridCol w:w="1687"/>
        <w:gridCol w:w="1685"/>
        <w:gridCol w:w="1687"/>
      </w:tblGrid>
      <w:tr>
        <w:trPr>
          <w:trHeight w:val="454" w:hRule="exact"/>
        </w:trPr>
        <w:tc>
          <w:tcPr>
            <w:tcW w:w="172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26" w:type="dxa"/>
            <w:vMerge/>
            <w:tcBorders>
              <w:left w:val="nil" w:sz="6" w:space="0" w:color="auto"/>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防盗标签行业</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 w:right="0"/>
              <w:jc w:val="center"/>
              <w:rPr>
                <w:rFonts w:ascii="宋体" w:hAnsi="宋体" w:cs="宋体" w:eastAsia="宋体" w:hint="default"/>
                <w:sz w:val="21"/>
                <w:szCs w:val="21"/>
              </w:rPr>
            </w:pPr>
            <w:r>
              <w:rPr>
                <w:rFonts w:ascii="宋体"/>
                <w:sz w:val="21"/>
              </w:rPr>
              <w:t>312,624,315.59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193,502,653.11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sz w:val="21"/>
              </w:rPr>
              <w:t>340,830,457.72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220,134,821.80</w:t>
            </w:r>
          </w:p>
        </w:tc>
      </w:tr>
      <w:tr>
        <w:trPr>
          <w:trHeight w:val="456"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 w:right="0"/>
              <w:jc w:val="center"/>
              <w:rPr>
                <w:rFonts w:ascii="宋体" w:hAnsi="宋体" w:cs="宋体" w:eastAsia="宋体" w:hint="default"/>
                <w:sz w:val="21"/>
                <w:szCs w:val="21"/>
              </w:rPr>
            </w:pPr>
            <w:r>
              <w:rPr>
                <w:rFonts w:ascii="宋体"/>
                <w:sz w:val="21"/>
              </w:rPr>
              <w:t>312,624,315.59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193,502,653.11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sz w:val="21"/>
              </w:rPr>
              <w:t>340,830,457.72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220,134,821.80</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
          <w:sz w:val="21"/>
          <w:szCs w:val="21"/>
        </w:rPr>
        <w:t> </w:t>
      </w:r>
      <w:r>
        <w:rPr>
          <w:rFonts w:ascii="宋体" w:hAnsi="宋体" w:cs="宋体" w:eastAsia="宋体" w:hint="default"/>
          <w:sz w:val="21"/>
          <w:szCs w:val="21"/>
        </w:rPr>
        <w:t>主营业务收入/主营业务成本（分产品）</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750"/>
        <w:gridCol w:w="1733"/>
        <w:gridCol w:w="1687"/>
        <w:gridCol w:w="1685"/>
        <w:gridCol w:w="1687"/>
      </w:tblGrid>
      <w:tr>
        <w:trPr>
          <w:trHeight w:val="454" w:hRule="exact"/>
        </w:trPr>
        <w:tc>
          <w:tcPr>
            <w:tcW w:w="1750"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7"/>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750"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217,382,929.65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129,647,362.93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247,537,658.10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153,882,486.67</w:t>
            </w:r>
          </w:p>
        </w:tc>
      </w:tr>
      <w:tr>
        <w:trPr>
          <w:trHeight w:val="4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软标签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71,105,125.12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50,278,762.90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61,949,263.89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46,398,702.56</w:t>
            </w:r>
          </w:p>
        </w:tc>
      </w:tr>
      <w:tr>
        <w:trPr>
          <w:trHeight w:val="4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防盗标签附件</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20,763,601.69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10,758,760.01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30,548,426.61</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19,157,145.80</w:t>
            </w:r>
          </w:p>
        </w:tc>
      </w:tr>
      <w:tr>
        <w:trPr>
          <w:trHeight w:val="4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3,372,659.01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2,817,767.27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795,109.12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1"/>
                <w:szCs w:val="21"/>
              </w:rPr>
            </w:pPr>
            <w:r>
              <w:rPr>
                <w:rFonts w:ascii="宋体"/>
                <w:spacing w:val="-1"/>
                <w:sz w:val="21"/>
              </w:rPr>
              <w:t>696,486.77</w:t>
            </w:r>
          </w:p>
        </w:tc>
      </w:tr>
      <w:tr>
        <w:trPr>
          <w:trHeight w:val="456"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312,624,315.47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pacing w:val="-1"/>
                <w:sz w:val="21"/>
              </w:rPr>
              <w:t>193,502,653.11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340,830,457.72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220,134,821.80</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主营业务收入/主营业务成本（分地区）</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726"/>
        <w:gridCol w:w="1757"/>
        <w:gridCol w:w="1687"/>
        <w:gridCol w:w="1685"/>
        <w:gridCol w:w="1687"/>
      </w:tblGrid>
      <w:tr>
        <w:trPr>
          <w:trHeight w:val="454" w:hRule="exact"/>
        </w:trPr>
        <w:tc>
          <w:tcPr>
            <w:tcW w:w="172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26" w:type="dxa"/>
            <w:vMerge/>
            <w:tcBorders>
              <w:left w:val="nil" w:sz="6" w:space="0" w:color="auto"/>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6"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754"/>
              <w:jc w:val="right"/>
              <w:rPr>
                <w:rFonts w:ascii="宋体" w:hAnsi="宋体" w:cs="宋体" w:eastAsia="宋体" w:hint="default"/>
                <w:sz w:val="21"/>
                <w:szCs w:val="21"/>
              </w:rPr>
            </w:pPr>
            <w:r>
              <w:rPr>
                <w:rFonts w:ascii="宋体" w:hAnsi="宋体" w:cs="宋体" w:eastAsia="宋体" w:hint="default"/>
                <w:spacing w:val="-1"/>
                <w:sz w:val="21"/>
                <w:szCs w:val="21"/>
              </w:rPr>
              <w:t>国外销售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294,989,462.92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183,896,010.33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324,246,146.67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210,802,893.72</w:t>
            </w:r>
          </w:p>
        </w:tc>
      </w:tr>
      <w:tr>
        <w:trPr>
          <w:trHeight w:val="454"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754"/>
              <w:jc w:val="right"/>
              <w:rPr>
                <w:rFonts w:ascii="宋体" w:hAnsi="宋体" w:cs="宋体" w:eastAsia="宋体" w:hint="default"/>
                <w:sz w:val="21"/>
                <w:szCs w:val="21"/>
              </w:rPr>
            </w:pPr>
            <w:r>
              <w:rPr>
                <w:rFonts w:ascii="宋体" w:hAnsi="宋体" w:cs="宋体" w:eastAsia="宋体" w:hint="default"/>
                <w:spacing w:val="-1"/>
                <w:sz w:val="21"/>
                <w:szCs w:val="21"/>
              </w:rPr>
              <w:t>国内销售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17,634,852.67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9,606,642.78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16,584,311.05</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pacing w:val="-1"/>
                <w:sz w:val="21"/>
              </w:rPr>
              <w:t>9,331,928.08</w:t>
            </w:r>
          </w:p>
        </w:tc>
      </w:tr>
      <w:tr>
        <w:trPr>
          <w:trHeight w:val="454"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4"/>
              <w:ind w:right="75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312,624,315.59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193,502,653.11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340,830,457.72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pacing w:val="-1"/>
                <w:sz w:val="21"/>
              </w:rPr>
              <w:t>220,134,821.80</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名客户的营业收入情况</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566"/>
        <w:gridCol w:w="1781"/>
        <w:gridCol w:w="3194"/>
      </w:tblGrid>
      <w:tr>
        <w:trPr>
          <w:trHeight w:val="497"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UNIVERSAL SURVEILLANCE</w:t>
            </w:r>
            <w:r>
              <w:rPr>
                <w:rFonts w:ascii="宋体"/>
                <w:spacing w:val="-4"/>
                <w:sz w:val="21"/>
              </w:rPr>
              <w:t> </w:t>
            </w:r>
            <w:r>
              <w:rPr>
                <w:rFonts w:ascii="宋体"/>
                <w:sz w:val="21"/>
              </w:rPr>
              <w:t>SYSTEMS</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48,255,543.81</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15.31</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NEDAP</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40,699,696.67</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12.91</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GATEWAY</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30,977,279.90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9.83</w:t>
            </w:r>
          </w:p>
        </w:tc>
      </w:tr>
      <w:tr>
        <w:trPr>
          <w:trHeight w:val="497"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ANTIVOR</w:t>
            </w:r>
            <w:r>
              <w:rPr>
                <w:rFonts w:ascii="宋体"/>
                <w:spacing w:val="-2"/>
                <w:sz w:val="21"/>
              </w:rPr>
              <w:t> </w:t>
            </w:r>
            <w:r>
              <w:rPr>
                <w:rFonts w:ascii="宋体"/>
                <w:sz w:val="21"/>
              </w:rPr>
              <w:t>SYSTEMS</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20,955,079.66</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6.65</w:t>
            </w:r>
          </w:p>
        </w:tc>
      </w:tr>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sz w:val="21"/>
              </w:rPr>
              <w:t>MOD SECURITY</w:t>
            </w:r>
            <w:r>
              <w:rPr>
                <w:rFonts w:ascii="宋体"/>
                <w:spacing w:val="-2"/>
                <w:sz w:val="21"/>
              </w:rPr>
              <w:t> </w:t>
            </w:r>
            <w:r>
              <w:rPr>
                <w:rFonts w:ascii="宋体"/>
                <w:sz w:val="21"/>
              </w:rPr>
              <w:t>SRL</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13,840,347.21</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4.39</w:t>
            </w:r>
          </w:p>
        </w:tc>
      </w:tr>
    </w:tbl>
    <w:p>
      <w:pPr>
        <w:spacing w:after="0" w:line="240" w:lineRule="auto"/>
        <w:jc w:val="center"/>
        <w:rPr>
          <w:rFonts w:ascii="宋体" w:hAnsi="宋体" w:cs="宋体" w:eastAsia="宋体" w:hint="default"/>
          <w:sz w:val="21"/>
          <w:szCs w:val="21"/>
        </w:rPr>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566"/>
        <w:gridCol w:w="1781"/>
        <w:gridCol w:w="3194"/>
      </w:tblGrid>
      <w:tr>
        <w:trPr>
          <w:trHeight w:val="499" w:hRule="exact"/>
        </w:trPr>
        <w:tc>
          <w:tcPr>
            <w:tcW w:w="35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91" w:right="0"/>
              <w:jc w:val="left"/>
              <w:rPr>
                <w:rFonts w:ascii="宋体" w:hAnsi="宋体" w:cs="宋体" w:eastAsia="宋体" w:hint="default"/>
                <w:sz w:val="21"/>
                <w:szCs w:val="21"/>
              </w:rPr>
            </w:pPr>
            <w:r>
              <w:rPr>
                <w:rFonts w:ascii="宋体"/>
                <w:sz w:val="21"/>
              </w:rPr>
              <w:t>154,727,947.25</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49.09</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注：向前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名客户销售的收入总额系向前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名客户及其所控制企业的销售收入总额。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投资收益</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694"/>
        <w:gridCol w:w="2614"/>
        <w:gridCol w:w="2234"/>
      </w:tblGrid>
      <w:tr>
        <w:trPr>
          <w:trHeight w:val="499"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60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99"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2,479,809.00</w:t>
            </w:r>
          </w:p>
        </w:tc>
        <w:tc>
          <w:tcPr>
            <w:tcW w:w="2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3,601,826.95</w:t>
            </w:r>
          </w:p>
        </w:tc>
      </w:tr>
      <w:tr>
        <w:trPr>
          <w:trHeight w:val="499" w:hRule="exact"/>
        </w:trPr>
        <w:tc>
          <w:tcPr>
            <w:tcW w:w="36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spacing w:val="-1"/>
                <w:sz w:val="21"/>
              </w:rPr>
              <w:t>2,479,809.00</w:t>
            </w:r>
          </w:p>
        </w:tc>
        <w:tc>
          <w:tcPr>
            <w:tcW w:w="2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1"/>
                <w:szCs w:val="21"/>
              </w:rPr>
            </w:pPr>
            <w:r>
              <w:rPr>
                <w:rFonts w:ascii="宋体"/>
                <w:spacing w:val="-1"/>
                <w:sz w:val="21"/>
              </w:rPr>
              <w:t>3,601,826.95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657" w:right="219"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730"/>
        <w:gridCol w:w="1920"/>
        <w:gridCol w:w="1891"/>
      </w:tblGrid>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将净利润调节为经营活动现金流量：</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80,579,986.56</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89,504,429.61</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254,082.23</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162,923.57</w:t>
            </w:r>
          </w:p>
        </w:tc>
      </w:tr>
      <w:tr>
        <w:trPr>
          <w:trHeight w:val="557"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818" w:right="10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折旧</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8"/>
                <w:szCs w:val="18"/>
              </w:rPr>
            </w:pPr>
            <w:r>
              <w:rPr>
                <w:rFonts w:ascii="宋体"/>
                <w:spacing w:val="-1"/>
                <w:sz w:val="18"/>
              </w:rPr>
              <w:t>6,538,375.82</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7"/>
              <w:jc w:val="right"/>
              <w:rPr>
                <w:rFonts w:ascii="宋体" w:hAnsi="宋体" w:cs="宋体" w:eastAsia="宋体" w:hint="default"/>
                <w:sz w:val="18"/>
                <w:szCs w:val="18"/>
              </w:rPr>
            </w:pPr>
            <w:r>
              <w:rPr>
                <w:rFonts w:ascii="宋体"/>
                <w:spacing w:val="-1"/>
                <w:sz w:val="18"/>
              </w:rPr>
              <w:t>5,540,618.23</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461,263.74</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502,088.28</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0" w:right="108" w:hanging="20"/>
              <w:jc w:val="left"/>
              <w:rPr>
                <w:rFonts w:ascii="宋体" w:hAnsi="宋体" w:cs="宋体" w:eastAsia="宋体" w:hint="default"/>
                <w:sz w:val="18"/>
                <w:szCs w:val="18"/>
              </w:rPr>
            </w:pPr>
            <w:r>
              <w:rPr>
                <w:rFonts w:ascii="宋体" w:hAnsi="宋体" w:cs="宋体" w:eastAsia="宋体" w:hint="default"/>
                <w:spacing w:val="10"/>
                <w:sz w:val="18"/>
                <w:szCs w:val="18"/>
              </w:rPr>
              <w:t>处置固定资产、无形资产和其他长期资产的损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-43,244.20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-594,514.36</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1,386,556.45</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-1,386,556.45</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-24,951,417.20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-22,800,198.56</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-2,479,809.00</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-3,601,826.95</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-53,166.88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147,799.11</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-455,182.67</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2,451,483.27</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-434,310.75</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-16,529,089.11</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320"/>
              <w:jc w:val="right"/>
              <w:rPr>
                <w:rFonts w:ascii="宋体" w:hAnsi="宋体" w:cs="宋体" w:eastAsia="宋体" w:hint="default"/>
                <w:sz w:val="18"/>
                <w:szCs w:val="18"/>
              </w:rPr>
            </w:pPr>
            <w:r>
              <w:rPr>
                <w:rFonts w:ascii="宋体" w:hAnsi="宋体" w:cs="宋体" w:eastAsia="宋体" w:hint="default"/>
                <w:w w:val="95"/>
                <w:sz w:val="18"/>
                <w:szCs w:val="18"/>
              </w:rPr>
              <w:t>经营性应收项目的减少(增加以“－”号填列)</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-42,019,005.94</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-6,086,703.42</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320"/>
              <w:jc w:val="right"/>
              <w:rPr>
                <w:rFonts w:ascii="宋体" w:hAnsi="宋体" w:cs="宋体" w:eastAsia="宋体" w:hint="default"/>
                <w:sz w:val="18"/>
                <w:szCs w:val="18"/>
              </w:rPr>
            </w:pPr>
            <w:r>
              <w:rPr>
                <w:rFonts w:ascii="宋体" w:hAnsi="宋体" w:cs="宋体" w:eastAsia="宋体" w:hint="default"/>
                <w:w w:val="95"/>
                <w:sz w:val="18"/>
                <w:szCs w:val="18"/>
              </w:rPr>
              <w:t>经营性应付项目的增加(减少以“－”号填列)</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20,609,784.91</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4,752,197.75</w:t>
            </w: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39,393,913.07</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52,062,650.97</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不涉及现金收支的重大投资和筹资活动：</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877" w:footer="983"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30"/>
        <w:gridCol w:w="1920"/>
        <w:gridCol w:w="1891"/>
      </w:tblGrid>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865"/>
              <w:jc w:val="right"/>
              <w:rPr>
                <w:rFonts w:ascii="宋体" w:hAnsi="宋体" w:cs="宋体" w:eastAsia="宋体" w:hint="default"/>
                <w:sz w:val="18"/>
                <w:szCs w:val="18"/>
              </w:rPr>
            </w:pPr>
            <w:r>
              <w:rPr>
                <w:rFonts w:ascii="宋体" w:hAnsi="宋体" w:cs="宋体" w:eastAsia="宋体" w:hint="default"/>
                <w:w w:val="95"/>
                <w:sz w:val="18"/>
                <w:szCs w:val="18"/>
              </w:rPr>
              <w:t>一年内到期的可转换公司债券</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81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现金及现金等价物净变动情况：</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742,139,030.97</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947,065,803.15</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947,065,803.15</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1,032,316,901.33</w:t>
            </w: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-204,926,772.18</w:t>
            </w:r>
          </w:p>
        </w:tc>
        <w:tc>
          <w:tcPr>
            <w:tcW w:w="1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-85,251,098.18</w:t>
            </w:r>
          </w:p>
        </w:tc>
      </w:tr>
    </w:tbl>
    <w:p>
      <w:pPr>
        <w:spacing w:line="240" w:lineRule="auto" w:before="8"/>
        <w:rPr>
          <w:rFonts w:ascii="宋体" w:hAnsi="宋体" w:cs="宋体" w:eastAsia="宋体" w:hint="default"/>
          <w:sz w:val="27"/>
          <w:szCs w:val="27"/>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十二、其他补充资料</w:t>
      </w:r>
    </w:p>
    <w:p>
      <w:pPr>
        <w:spacing w:before="171"/>
        <w:ind w:left="657" w:right="219" w:firstLine="0"/>
        <w:jc w:val="left"/>
        <w:rPr>
          <w:rFonts w:ascii="宋体" w:hAnsi="宋体" w:cs="宋体" w:eastAsia="宋体" w:hint="default"/>
          <w:sz w:val="21"/>
          <w:szCs w:val="21"/>
        </w:rPr>
      </w:pPr>
      <w:r>
        <w:rPr>
          <w:rFonts w:ascii="宋体" w:hAnsi="宋体" w:cs="宋体" w:eastAsia="宋体" w:hint="default"/>
          <w:sz w:val="21"/>
          <w:szCs w:val="21"/>
        </w:rPr>
        <w:t>(一) 非经常性损益</w:t>
      </w:r>
    </w:p>
    <w:p>
      <w:pPr>
        <w:spacing w:before="171"/>
        <w:ind w:left="657" w:right="21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非经常性损益明细表</w:t>
      </w:r>
    </w:p>
    <w:p>
      <w:pPr>
        <w:spacing w:line="240" w:lineRule="auto" w:before="1"/>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5450"/>
        <w:gridCol w:w="1956"/>
        <w:gridCol w:w="1135"/>
      </w:tblGrid>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43,244.20</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23,754.01</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w:t>
            </w:r>
            <w:r>
              <w:rPr>
                <w:rFonts w:ascii="宋体" w:hAnsi="宋体" w:cs="宋体" w:eastAsia="宋体" w:hint="default"/>
                <w:w w:val="99"/>
                <w:sz w:val="18"/>
                <w:szCs w:val="18"/>
              </w:rPr>
              <w:t> </w:t>
            </w:r>
            <w:r>
              <w:rPr>
                <w:rFonts w:ascii="宋体" w:hAnsi="宋体" w:cs="宋体" w:eastAsia="宋体" w:hint="default"/>
                <w:sz w:val="18"/>
                <w:szCs w:val="18"/>
              </w:rPr>
              <w:t>家政策规定、按照一定标准定额或定量持续享受的政府补助除外）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8"/>
                <w:szCs w:val="18"/>
              </w:rPr>
            </w:pPr>
            <w:r>
              <w:rPr>
                <w:rFonts w:ascii="宋体"/>
                <w:spacing w:val="-1"/>
                <w:sz w:val="18"/>
              </w:rPr>
              <w:t>3,132,852.00</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w:t>
            </w:r>
            <w:r>
              <w:rPr>
                <w:rFonts w:ascii="宋体" w:hAnsi="宋体" w:cs="宋体" w:eastAsia="宋体" w:hint="default"/>
                <w:w w:val="99"/>
                <w:sz w:val="18"/>
                <w:szCs w:val="18"/>
              </w:rPr>
              <w:t> </w:t>
            </w:r>
            <w:r>
              <w:rPr>
                <w:rFonts w:ascii="宋体" w:hAnsi="宋体" w:cs="宋体" w:eastAsia="宋体" w:hint="default"/>
                <w:sz w:val="18"/>
                <w:szCs w:val="18"/>
              </w:rPr>
              <w:t>应享有被投资单位可辨认净资产公允价值产生的收益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10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w:t>
            </w:r>
            <w:r>
              <w:rPr>
                <w:rFonts w:ascii="宋体" w:hAnsi="宋体" w:cs="宋体" w:eastAsia="宋体" w:hint="default"/>
                <w:w w:val="99"/>
                <w:sz w:val="18"/>
                <w:szCs w:val="18"/>
              </w:rPr>
              <w:t> </w:t>
            </w:r>
            <w:r>
              <w:rPr>
                <w:rFonts w:ascii="宋体" w:hAnsi="宋体" w:cs="宋体" w:eastAsia="宋体" w:hint="default"/>
                <w:sz w:val="18"/>
                <w:szCs w:val="18"/>
              </w:rPr>
              <w:t>融资产、交易性金融负债产生的公允价值变动损益，以及处置交易</w:t>
            </w:r>
            <w:r>
              <w:rPr>
                <w:rFonts w:ascii="宋体" w:hAnsi="宋体" w:cs="宋体" w:eastAsia="宋体" w:hint="default"/>
                <w:w w:val="99"/>
                <w:sz w:val="18"/>
                <w:szCs w:val="18"/>
              </w:rPr>
              <w:t> </w:t>
            </w:r>
            <w:r>
              <w:rPr>
                <w:rFonts w:ascii="宋体" w:hAnsi="宋体" w:cs="宋体" w:eastAsia="宋体" w:hint="default"/>
                <w:sz w:val="18"/>
                <w:szCs w:val="18"/>
              </w:rPr>
              <w:t>性金融资产、交易性金融负债和可供出售金融资产取得的投资收益</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1,093,252.55</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10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w:t>
            </w:r>
            <w:r>
              <w:rPr>
                <w:rFonts w:ascii="宋体" w:hAnsi="宋体" w:cs="宋体" w:eastAsia="宋体" w:hint="default"/>
                <w:w w:val="99"/>
                <w:sz w:val="18"/>
                <w:szCs w:val="18"/>
              </w:rPr>
              <w:t> </w:t>
            </w:r>
            <w:r>
              <w:rPr>
                <w:rFonts w:ascii="宋体" w:hAnsi="宋体" w:cs="宋体" w:eastAsia="宋体" w:hint="default"/>
                <w:sz w:val="18"/>
                <w:szCs w:val="18"/>
              </w:rPr>
              <w:t>的损益</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3"/>
          <w:pgSz w:w="11900" w:h="16840"/>
          <w:pgMar w:footer="983" w:header="877" w:top="1100" w:bottom="1180" w:left="1560" w:right="1560"/>
          <w:pgNumType w:start="12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450"/>
        <w:gridCol w:w="1956"/>
        <w:gridCol w:w="1135"/>
      </w:tblGrid>
      <w:tr>
        <w:trPr>
          <w:trHeight w:val="557"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w:t>
            </w:r>
            <w:r>
              <w:rPr>
                <w:rFonts w:ascii="宋体" w:hAnsi="宋体" w:cs="宋体" w:eastAsia="宋体" w:hint="default"/>
                <w:w w:val="99"/>
                <w:sz w:val="18"/>
                <w:szCs w:val="18"/>
              </w:rPr>
              <w:t> </w:t>
            </w:r>
            <w:r>
              <w:rPr>
                <w:rFonts w:ascii="宋体" w:hAnsi="宋体" w:cs="宋体" w:eastAsia="宋体" w:hint="default"/>
                <w:sz w:val="18"/>
                <w:szCs w:val="18"/>
              </w:rPr>
              <w:t>当期损益的影响</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64,274.75</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5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4,357,377.51</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665,430.26</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237.74</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3,691,709.51</w:t>
            </w:r>
          </w:p>
        </w:tc>
        <w:tc>
          <w:tcPr>
            <w:tcW w:w="11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88" w:lineRule="auto" w:before="0"/>
        <w:ind w:left="657" w:right="527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2"/>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863"/>
        <w:gridCol w:w="2062"/>
        <w:gridCol w:w="1855"/>
        <w:gridCol w:w="1762"/>
      </w:tblGrid>
      <w:tr>
        <w:trPr>
          <w:trHeight w:val="360" w:hRule="exact"/>
        </w:trPr>
        <w:tc>
          <w:tcPr>
            <w:tcW w:w="2863" w:type="dxa"/>
            <w:vMerge w:val="restart"/>
            <w:tcBorders>
              <w:top w:val="single" w:sz="4" w:space="0" w:color="000000"/>
              <w:left w:val="nil" w:sz="6" w:space="0" w:color="auto"/>
              <w:right w:val="single" w:sz="4" w:space="0" w:color="000000"/>
            </w:tcBorders>
          </w:tcPr>
          <w:p>
            <w:pPr>
              <w:pStyle w:val="TableParagraph"/>
              <w:spacing w:line="240" w:lineRule="auto" w:before="142"/>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62" w:type="dxa"/>
            <w:vMerge w:val="restart"/>
            <w:tcBorders>
              <w:top w:val="single" w:sz="4" w:space="0" w:color="000000"/>
              <w:left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收益率(%)</w:t>
            </w:r>
          </w:p>
        </w:tc>
        <w:tc>
          <w:tcPr>
            <w:tcW w:w="3617"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1127"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60" w:hRule="exact"/>
        </w:trPr>
        <w:tc>
          <w:tcPr>
            <w:tcW w:w="2863" w:type="dxa"/>
            <w:vMerge/>
            <w:tcBorders>
              <w:left w:val="nil" w:sz="6" w:space="0" w:color="auto"/>
              <w:bottom w:val="single" w:sz="4" w:space="0" w:color="000000"/>
              <w:right w:val="single" w:sz="4" w:space="0" w:color="000000"/>
            </w:tcBorders>
          </w:tcPr>
          <w:p>
            <w:pPr/>
          </w:p>
        </w:tc>
        <w:tc>
          <w:tcPr>
            <w:tcW w:w="2062" w:type="dxa"/>
            <w:vMerge/>
            <w:tcBorders>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42" w:hRule="exact"/>
        </w:trPr>
        <w:tc>
          <w:tcPr>
            <w:tcW w:w="2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6.16%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0.42</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0.42</w:t>
            </w:r>
          </w:p>
        </w:tc>
      </w:tr>
      <w:tr>
        <w:trPr>
          <w:trHeight w:val="478" w:hRule="exact"/>
        </w:trPr>
        <w:tc>
          <w:tcPr>
            <w:tcW w:w="28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5.84%</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0.40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宋体"/>
                <w:sz w:val="18"/>
              </w:rPr>
              <w:t>0.40</w:t>
            </w:r>
          </w:p>
        </w:tc>
      </w:tr>
    </w:tbl>
    <w:p>
      <w:pPr>
        <w:spacing w:before="4"/>
        <w:ind w:left="657" w:right="2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加权平均净资产收益率的计算过程</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663"/>
        <w:gridCol w:w="1987"/>
        <w:gridCol w:w="1843"/>
      </w:tblGrid>
      <w:tr>
        <w:trPr>
          <w:trHeight w:val="442"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A</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71,165,129.44</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B</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3,691,709.51</w:t>
            </w:r>
          </w:p>
        </w:tc>
      </w:tr>
      <w:tr>
        <w:trPr>
          <w:trHeight w:val="442"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C=A-B</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67,473,419.93</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D</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1,159,167,568.69</w:t>
            </w:r>
          </w:p>
        </w:tc>
      </w:tr>
      <w:tr>
        <w:trPr>
          <w:trHeight w:val="557"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pacing w:val="-3"/>
                <w:sz w:val="18"/>
                <w:szCs w:val="18"/>
              </w:rPr>
              <w:t>发行新股或债转股等新增的、归属于公司普通股股东的净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E</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F</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pacing w:val="-3"/>
                <w:sz w:val="18"/>
                <w:szCs w:val="18"/>
              </w:rPr>
              <w:t>回购或现金分红等减少的、归属于公司普通股股东的净资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G</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7"/>
              <w:jc w:val="right"/>
              <w:rPr>
                <w:rFonts w:ascii="宋体" w:hAnsi="宋体" w:cs="宋体" w:eastAsia="宋体" w:hint="default"/>
                <w:sz w:val="18"/>
                <w:szCs w:val="18"/>
              </w:rPr>
            </w:pPr>
            <w:r>
              <w:rPr>
                <w:rFonts w:ascii="宋体"/>
                <w:spacing w:val="-1"/>
                <w:sz w:val="18"/>
              </w:rPr>
              <w:t>67,000,000.00</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H</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w w:val="99"/>
                <w:sz w:val="18"/>
              </w:rPr>
              <w:t>7</w:t>
            </w:r>
            <w:r>
              <w:rPr>
                <w:rFonts w:ascii="宋体"/>
                <w:sz w:val="18"/>
              </w:rPr>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K</w:t>
            </w:r>
            <w:r>
              <w:rPr>
                <w:rFonts w:ascii="宋体"/>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12</w:t>
            </w:r>
          </w:p>
        </w:tc>
      </w:tr>
      <w:tr>
        <w:trPr>
          <w:trHeight w:val="55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1" w:right="98" w:hanging="389"/>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34"/>
                <w:sz w:val="18"/>
                <w:szCs w:val="18"/>
              </w:rPr>
              <w:t> </w:t>
            </w:r>
            <w:r>
              <w:rPr>
                <w:rFonts w:ascii="宋体" w:hAnsi="宋体" w:cs="宋体" w:eastAsia="宋体" w:hint="default"/>
                <w:sz w:val="18"/>
                <w:szCs w:val="18"/>
              </w:rPr>
              <w:t>E×F/K-G×</w:t>
            </w:r>
            <w:r>
              <w:rPr>
                <w:rFonts w:ascii="宋体" w:hAnsi="宋体" w:cs="宋体" w:eastAsia="宋体" w:hint="default"/>
                <w:w w:val="99"/>
                <w:sz w:val="18"/>
                <w:szCs w:val="18"/>
              </w:rPr>
              <w:t> </w:t>
            </w:r>
            <w:r>
              <w:rPr>
                <w:rFonts w:ascii="宋体" w:hAnsi="宋体" w:cs="宋体" w:eastAsia="宋体" w:hint="default"/>
                <w:sz w:val="18"/>
                <w:szCs w:val="18"/>
              </w:rPr>
              <w:t>H/K±I×J/K</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07"/>
              <w:jc w:val="right"/>
              <w:rPr>
                <w:rFonts w:ascii="宋体" w:hAnsi="宋体" w:cs="宋体" w:eastAsia="宋体" w:hint="default"/>
                <w:sz w:val="18"/>
                <w:szCs w:val="18"/>
              </w:rPr>
            </w:pPr>
            <w:r>
              <w:rPr>
                <w:rFonts w:ascii="宋体"/>
                <w:spacing w:val="-1"/>
                <w:sz w:val="18"/>
              </w:rPr>
              <w:t>1,155,666,800.08</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M=A/L</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6.16%</w:t>
            </w:r>
          </w:p>
        </w:tc>
      </w:tr>
      <w:tr>
        <w:trPr>
          <w:trHeight w:val="439" w:hRule="exact"/>
        </w:trPr>
        <w:tc>
          <w:tcPr>
            <w:tcW w:w="4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N=C/L</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5.84%</w:t>
            </w:r>
          </w:p>
        </w:tc>
      </w:tr>
    </w:tbl>
    <w:p>
      <w:pPr>
        <w:spacing w:line="240" w:lineRule="auto" w:before="6"/>
        <w:rPr>
          <w:rFonts w:ascii="宋体" w:hAnsi="宋体" w:cs="宋体" w:eastAsia="宋体" w:hint="default"/>
          <w:sz w:val="27"/>
          <w:szCs w:val="27"/>
        </w:rPr>
      </w:pPr>
    </w:p>
    <w:p>
      <w:pPr>
        <w:spacing w:before="36"/>
        <w:ind w:left="657" w:right="219"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6"/>
          <w:sz w:val="21"/>
          <w:szCs w:val="21"/>
        </w:rPr>
        <w:t> </w:t>
      </w:r>
      <w:r>
        <w:rPr>
          <w:rFonts w:ascii="宋体" w:hAnsi="宋体" w:cs="宋体" w:eastAsia="宋体" w:hint="default"/>
          <w:sz w:val="21"/>
          <w:szCs w:val="21"/>
        </w:rPr>
        <w:t>公司主要财务报表项目的异常情况及原因说明</w:t>
      </w:r>
    </w:p>
    <w:p>
      <w:pPr>
        <w:spacing w:after="0"/>
        <w:jc w:val="left"/>
        <w:rPr>
          <w:rFonts w:ascii="宋体" w:hAnsi="宋体" w:cs="宋体" w:eastAsia="宋体" w:hint="default"/>
          <w:sz w:val="21"/>
          <w:szCs w:val="21"/>
        </w:rPr>
        <w:sectPr>
          <w:pgSz w:w="11900" w:h="16840"/>
          <w:pgMar w:header="877" w:footer="983" w:top="1100" w:bottom="1180" w:left="1560" w:right="1560"/>
        </w:sectPr>
      </w:pPr>
    </w:p>
    <w:p>
      <w:pPr>
        <w:spacing w:line="240" w:lineRule="auto" w:before="0"/>
        <w:rPr>
          <w:rFonts w:ascii="宋体" w:hAnsi="宋体" w:cs="宋体" w:eastAsia="宋体" w:hint="default"/>
          <w:sz w:val="19"/>
          <w:szCs w:val="19"/>
        </w:rPr>
      </w:pPr>
    </w:p>
    <w:p>
      <w:pPr>
        <w:spacing w:before="36"/>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资产负债表项目</w:t>
      </w:r>
    </w:p>
    <w:p>
      <w:pPr>
        <w:spacing w:line="355" w:lineRule="auto" w:before="176"/>
        <w:ind w:left="137" w:right="14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交易性金融资产期末数较期初数减少</w:t>
      </w:r>
      <w:r>
        <w:rPr>
          <w:rFonts w:ascii="宋体" w:hAnsi="宋体" w:cs="宋体" w:eastAsia="宋体" w:hint="default"/>
          <w:spacing w:val="-47"/>
          <w:sz w:val="21"/>
          <w:szCs w:val="21"/>
        </w:rPr>
        <w:t> </w:t>
      </w:r>
      <w:r>
        <w:rPr>
          <w:rFonts w:ascii="宋体" w:hAnsi="宋体" w:cs="宋体" w:eastAsia="宋体" w:hint="default"/>
          <w:sz w:val="21"/>
          <w:szCs w:val="21"/>
        </w:rPr>
        <w:t>138.66</w:t>
      </w:r>
      <w:r>
        <w:rPr>
          <w:rFonts w:ascii="宋体" w:hAnsi="宋体" w:cs="宋体" w:eastAsia="宋体" w:hint="default"/>
          <w:spacing w:val="-50"/>
          <w:sz w:val="21"/>
          <w:szCs w:val="21"/>
        </w:rPr>
        <w:t> </w:t>
      </w:r>
      <w:r>
        <w:rPr>
          <w:rFonts w:ascii="宋体" w:hAnsi="宋体" w:cs="宋体" w:eastAsia="宋体" w:hint="default"/>
          <w:sz w:val="21"/>
          <w:szCs w:val="21"/>
        </w:rPr>
        <w:t>万元，主要系本期远期结售汇合约到</w:t>
      </w:r>
      <w:r>
        <w:rPr>
          <w:rFonts w:ascii="宋体" w:hAnsi="宋体" w:cs="宋体" w:eastAsia="宋体" w:hint="default"/>
          <w:w w:val="100"/>
          <w:sz w:val="21"/>
          <w:szCs w:val="21"/>
        </w:rPr>
        <w:t> </w:t>
      </w:r>
      <w:r>
        <w:rPr>
          <w:rFonts w:ascii="宋体" w:hAnsi="宋体" w:cs="宋体" w:eastAsia="宋体" w:hint="default"/>
          <w:sz w:val="21"/>
          <w:szCs w:val="21"/>
        </w:rPr>
        <w:t>期后未继续开展所致。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其他应收款期末数较期初数增长</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1.34</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倍（绝对额增加</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327.79</w:t>
      </w:r>
      <w:r>
        <w:rPr>
          <w:rFonts w:ascii="宋体" w:hAnsi="宋体" w:cs="宋体" w:eastAsia="宋体" w:hint="default"/>
          <w:spacing w:val="-46"/>
          <w:w w:val="100"/>
          <w:sz w:val="21"/>
          <w:szCs w:val="21"/>
        </w:rPr>
        <w:t> </w:t>
      </w:r>
      <w:r>
        <w:rPr>
          <w:rFonts w:ascii="宋体" w:hAnsi="宋体" w:cs="宋体" w:eastAsia="宋体" w:hint="default"/>
          <w:spacing w:val="-14"/>
          <w:w w:val="100"/>
          <w:sz w:val="21"/>
          <w:szCs w:val="21"/>
        </w:rPr>
        <w:t>万元），主要系应收</w:t>
      </w:r>
      <w:r>
        <w:rPr>
          <w:rFonts w:ascii="宋体" w:hAnsi="宋体" w:cs="宋体" w:eastAsia="宋体" w:hint="default"/>
          <w:w w:val="100"/>
          <w:sz w:val="21"/>
          <w:szCs w:val="21"/>
        </w:rPr>
        <w:t> </w:t>
      </w:r>
      <w:r>
        <w:rPr>
          <w:rFonts w:ascii="宋体" w:hAnsi="宋体" w:cs="宋体" w:eastAsia="宋体" w:hint="default"/>
          <w:sz w:val="21"/>
          <w:szCs w:val="21"/>
        </w:rPr>
        <w:t>的履约保证金和出口退税款增加所致。</w:t>
      </w:r>
    </w:p>
    <w:p>
      <w:pPr>
        <w:spacing w:line="355" w:lineRule="auto" w:before="75"/>
        <w:ind w:left="137" w:right="146" w:firstLine="420"/>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其他流动资产期末数较期初数增加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375.80</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万元，主要系期末将尚未抵扣的增值税-</w:t>
      </w:r>
      <w:r>
        <w:rPr>
          <w:rFonts w:ascii="宋体" w:hAnsi="宋体" w:cs="宋体" w:eastAsia="宋体" w:hint="default"/>
          <w:w w:val="100"/>
          <w:sz w:val="21"/>
          <w:szCs w:val="21"/>
        </w:rPr>
        <w:t> </w:t>
      </w:r>
      <w:r>
        <w:rPr>
          <w:rFonts w:ascii="宋体" w:hAnsi="宋体" w:cs="宋体" w:eastAsia="宋体" w:hint="default"/>
          <w:sz w:val="21"/>
          <w:szCs w:val="21"/>
        </w:rPr>
        <w:t>进项税和预缴的企业所得税转列所致。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在建工程期末数较期初数增长</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2.24</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倍（绝对额增加</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479.89</w:t>
      </w:r>
      <w:r>
        <w:rPr>
          <w:rFonts w:ascii="宋体" w:hAnsi="宋体" w:cs="宋体" w:eastAsia="宋体" w:hint="default"/>
          <w:spacing w:val="-48"/>
          <w:w w:val="100"/>
          <w:sz w:val="21"/>
          <w:szCs w:val="21"/>
        </w:rPr>
        <w:t> </w:t>
      </w:r>
      <w:r>
        <w:rPr>
          <w:rFonts w:ascii="宋体" w:hAnsi="宋体" w:cs="宋体" w:eastAsia="宋体" w:hint="default"/>
          <w:spacing w:val="-12"/>
          <w:w w:val="100"/>
          <w:sz w:val="21"/>
          <w:szCs w:val="21"/>
        </w:rPr>
        <w:t>万元），主要系本期公</w:t>
      </w:r>
      <w:r>
        <w:rPr>
          <w:rFonts w:ascii="宋体" w:hAnsi="宋体" w:cs="宋体" w:eastAsia="宋体" w:hint="default"/>
          <w:w w:val="100"/>
          <w:sz w:val="21"/>
          <w:szCs w:val="21"/>
        </w:rPr>
        <w:t> </w:t>
      </w:r>
      <w:r>
        <w:rPr>
          <w:rFonts w:ascii="宋体" w:hAnsi="宋体" w:cs="宋体" w:eastAsia="宋体" w:hint="default"/>
          <w:sz w:val="21"/>
          <w:szCs w:val="21"/>
        </w:rPr>
        <w:t>司投建新厂房所致。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2"/>
          <w:w w:val="100"/>
          <w:sz w:val="21"/>
          <w:szCs w:val="21"/>
        </w:rPr>
        <w:t> </w:t>
      </w:r>
      <w:r>
        <w:rPr>
          <w:rFonts w:ascii="宋体" w:hAnsi="宋体" w:cs="宋体" w:eastAsia="宋体" w:hint="default"/>
          <w:spacing w:val="-2"/>
          <w:w w:val="100"/>
          <w:sz w:val="21"/>
          <w:szCs w:val="21"/>
        </w:rPr>
        <w:t>无形资产期末数较期初数增长</w:t>
      </w:r>
      <w:r>
        <w:rPr>
          <w:rFonts w:ascii="宋体" w:hAnsi="宋体" w:cs="宋体" w:eastAsia="宋体" w:hint="default"/>
          <w:spacing w:val="-30"/>
          <w:w w:val="100"/>
          <w:sz w:val="21"/>
          <w:szCs w:val="21"/>
        </w:rPr>
        <w:t> </w:t>
      </w:r>
      <w:r>
        <w:rPr>
          <w:rFonts w:ascii="宋体" w:hAnsi="宋体" w:cs="宋体" w:eastAsia="宋体" w:hint="default"/>
          <w:spacing w:val="-1"/>
          <w:w w:val="100"/>
          <w:sz w:val="21"/>
          <w:szCs w:val="21"/>
        </w:rPr>
        <w:t>85.20%（绝对额增加</w:t>
      </w:r>
      <w:r>
        <w:rPr>
          <w:rFonts w:ascii="宋体" w:hAnsi="宋体" w:cs="宋体" w:eastAsia="宋体" w:hint="default"/>
          <w:spacing w:val="-30"/>
          <w:w w:val="100"/>
          <w:sz w:val="21"/>
          <w:szCs w:val="21"/>
        </w:rPr>
        <w:t> </w:t>
      </w:r>
      <w:r>
        <w:rPr>
          <w:rFonts w:ascii="宋体" w:hAnsi="宋体" w:cs="宋体" w:eastAsia="宋体" w:hint="default"/>
          <w:spacing w:val="-1"/>
          <w:w w:val="100"/>
          <w:sz w:val="21"/>
          <w:szCs w:val="21"/>
        </w:rPr>
        <w:t>1,910.67</w:t>
      </w:r>
      <w:r>
        <w:rPr>
          <w:rFonts w:ascii="宋体" w:hAnsi="宋体" w:cs="宋体" w:eastAsia="宋体" w:hint="default"/>
          <w:spacing w:val="-28"/>
          <w:w w:val="100"/>
          <w:sz w:val="21"/>
          <w:szCs w:val="21"/>
        </w:rPr>
        <w:t> </w:t>
      </w:r>
      <w:r>
        <w:rPr>
          <w:rFonts w:ascii="宋体" w:hAnsi="宋体" w:cs="宋体" w:eastAsia="宋体" w:hint="default"/>
          <w:spacing w:val="-13"/>
          <w:w w:val="100"/>
          <w:sz w:val="21"/>
          <w:szCs w:val="21"/>
        </w:rPr>
        <w:t>万元），主要系本期</w:t>
      </w:r>
      <w:r>
        <w:rPr>
          <w:rFonts w:ascii="宋体" w:hAnsi="宋体" w:cs="宋体" w:eastAsia="宋体" w:hint="default"/>
          <w:w w:val="100"/>
          <w:sz w:val="21"/>
          <w:szCs w:val="21"/>
        </w:rPr>
        <w:t> </w:t>
      </w:r>
      <w:r>
        <w:rPr>
          <w:rFonts w:ascii="宋体" w:hAnsi="宋体" w:cs="宋体" w:eastAsia="宋体" w:hint="default"/>
          <w:sz w:val="21"/>
          <w:szCs w:val="21"/>
        </w:rPr>
        <w:t>本期新购买土地使用权所致。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其他应付款期末数较期初数增长</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1.76</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倍（绝对额增加</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269.43</w:t>
      </w:r>
      <w:r>
        <w:rPr>
          <w:rFonts w:ascii="宋体" w:hAnsi="宋体" w:cs="宋体" w:eastAsia="宋体" w:hint="default"/>
          <w:spacing w:val="-46"/>
          <w:w w:val="100"/>
          <w:sz w:val="21"/>
          <w:szCs w:val="21"/>
        </w:rPr>
        <w:t> </w:t>
      </w:r>
      <w:r>
        <w:rPr>
          <w:rFonts w:ascii="宋体" w:hAnsi="宋体" w:cs="宋体" w:eastAsia="宋体" w:hint="default"/>
          <w:spacing w:val="-14"/>
          <w:w w:val="100"/>
          <w:sz w:val="21"/>
          <w:szCs w:val="21"/>
        </w:rPr>
        <w:t>万元），主要系本期</w:t>
      </w:r>
      <w:r>
        <w:rPr>
          <w:rFonts w:ascii="宋体" w:hAnsi="宋体" w:cs="宋体" w:eastAsia="宋体" w:hint="default"/>
          <w:w w:val="100"/>
          <w:sz w:val="21"/>
          <w:szCs w:val="21"/>
        </w:rPr>
        <w:t> </w:t>
      </w:r>
      <w:r>
        <w:rPr>
          <w:rFonts w:ascii="宋体" w:hAnsi="宋体" w:cs="宋体" w:eastAsia="宋体" w:hint="default"/>
          <w:sz w:val="21"/>
          <w:szCs w:val="21"/>
        </w:rPr>
        <w:t>新收购的</w:t>
      </w:r>
      <w:r>
        <w:rPr>
          <w:rFonts w:ascii="宋体" w:hAnsi="宋体" w:cs="宋体" w:eastAsia="宋体" w:hint="default"/>
          <w:spacing w:val="-58"/>
          <w:sz w:val="21"/>
          <w:szCs w:val="21"/>
        </w:rPr>
        <w:t> </w:t>
      </w:r>
      <w:r>
        <w:rPr>
          <w:rFonts w:ascii="宋体" w:hAnsi="宋体" w:cs="宋体" w:eastAsia="宋体" w:hint="default"/>
          <w:sz w:val="21"/>
          <w:szCs w:val="21"/>
        </w:rPr>
        <w:t>MW</w:t>
      </w:r>
      <w:r>
        <w:rPr>
          <w:rFonts w:ascii="宋体" w:hAnsi="宋体" w:cs="宋体" w:eastAsia="宋体" w:hint="default"/>
          <w:spacing w:val="-58"/>
          <w:sz w:val="21"/>
          <w:szCs w:val="21"/>
        </w:rPr>
        <w:t> </w:t>
      </w:r>
      <w:r>
        <w:rPr>
          <w:rFonts w:ascii="宋体" w:hAnsi="宋体" w:cs="宋体" w:eastAsia="宋体" w:hint="default"/>
          <w:sz w:val="21"/>
          <w:szCs w:val="21"/>
        </w:rPr>
        <w:t>公司增加其他应付款余额及期末应付的保证金增加所致。</w:t>
      </w:r>
    </w:p>
    <w:p>
      <w:pPr>
        <w:spacing w:before="70"/>
        <w:ind w:left="557" w:right="0" w:firstLine="0"/>
        <w:jc w:val="left"/>
        <w:rPr>
          <w:rFonts w:ascii="宋体" w:hAnsi="宋体" w:cs="宋体" w:eastAsia="宋体" w:hint="default"/>
          <w:sz w:val="21"/>
          <w:szCs w:val="21"/>
        </w:rPr>
      </w:pPr>
      <w:r>
        <w:rPr>
          <w:rFonts w:ascii="宋体" w:hAnsi="宋体" w:cs="宋体" w:eastAsia="宋体" w:hint="default"/>
          <w:sz w:val="21"/>
          <w:szCs w:val="21"/>
        </w:rPr>
        <w:t>2. 利润表项目</w:t>
      </w:r>
    </w:p>
    <w:p>
      <w:pPr>
        <w:spacing w:line="355" w:lineRule="auto" w:before="176"/>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3"/>
          <w:w w:val="100"/>
          <w:sz w:val="21"/>
          <w:szCs w:val="21"/>
        </w:rPr>
        <w:t> </w:t>
      </w:r>
      <w:r>
        <w:rPr>
          <w:rFonts w:ascii="宋体" w:hAnsi="宋体" w:cs="宋体" w:eastAsia="宋体" w:hint="default"/>
          <w:spacing w:val="-2"/>
          <w:w w:val="100"/>
          <w:sz w:val="21"/>
          <w:szCs w:val="21"/>
        </w:rPr>
        <w:t>销售费用本期数较上年数增长</w:t>
      </w:r>
      <w:r>
        <w:rPr>
          <w:rFonts w:ascii="宋体" w:hAnsi="宋体" w:cs="宋体" w:eastAsia="宋体" w:hint="default"/>
          <w:spacing w:val="-29"/>
          <w:w w:val="100"/>
          <w:sz w:val="21"/>
          <w:szCs w:val="21"/>
        </w:rPr>
        <w:t> </w:t>
      </w:r>
      <w:r>
        <w:rPr>
          <w:rFonts w:ascii="宋体" w:hAnsi="宋体" w:cs="宋体" w:eastAsia="宋体" w:hint="default"/>
          <w:spacing w:val="-1"/>
          <w:w w:val="100"/>
          <w:sz w:val="21"/>
          <w:szCs w:val="21"/>
        </w:rPr>
        <w:t>79.57%（绝对额增加</w:t>
      </w:r>
      <w:r>
        <w:rPr>
          <w:rFonts w:ascii="宋体" w:hAnsi="宋体" w:cs="宋体" w:eastAsia="宋体" w:hint="default"/>
          <w:spacing w:val="-29"/>
          <w:w w:val="100"/>
          <w:sz w:val="21"/>
          <w:szCs w:val="21"/>
        </w:rPr>
        <w:t> </w:t>
      </w:r>
      <w:r>
        <w:rPr>
          <w:rFonts w:ascii="宋体" w:hAnsi="宋体" w:cs="宋体" w:eastAsia="宋体" w:hint="default"/>
          <w:spacing w:val="-1"/>
          <w:w w:val="100"/>
          <w:sz w:val="21"/>
          <w:szCs w:val="21"/>
        </w:rPr>
        <w:t>854.37</w:t>
      </w:r>
      <w:r>
        <w:rPr>
          <w:rFonts w:ascii="宋体" w:hAnsi="宋体" w:cs="宋体" w:eastAsia="宋体" w:hint="default"/>
          <w:spacing w:val="-29"/>
          <w:w w:val="100"/>
          <w:sz w:val="21"/>
          <w:szCs w:val="21"/>
        </w:rPr>
        <w:t> </w:t>
      </w:r>
      <w:r>
        <w:rPr>
          <w:rFonts w:ascii="宋体" w:hAnsi="宋体" w:cs="宋体" w:eastAsia="宋体" w:hint="default"/>
          <w:spacing w:val="-12"/>
          <w:w w:val="100"/>
          <w:sz w:val="21"/>
          <w:szCs w:val="21"/>
        </w:rPr>
        <w:t>万元），主要系增加国</w:t>
      </w:r>
      <w:r>
        <w:rPr>
          <w:rFonts w:ascii="宋体" w:hAnsi="宋体" w:cs="宋体" w:eastAsia="宋体" w:hint="default"/>
          <w:w w:val="100"/>
          <w:sz w:val="21"/>
          <w:szCs w:val="21"/>
        </w:rPr>
        <w:t> </w:t>
      </w:r>
      <w:r>
        <w:rPr>
          <w:rFonts w:ascii="宋体" w:hAnsi="宋体" w:cs="宋体" w:eastAsia="宋体" w:hint="default"/>
          <w:sz w:val="21"/>
          <w:szCs w:val="21"/>
        </w:rPr>
        <w:t>内市场开拓投入及新收购</w:t>
      </w:r>
      <w:r>
        <w:rPr>
          <w:rFonts w:ascii="宋体" w:hAnsi="宋体" w:cs="宋体" w:eastAsia="宋体" w:hint="default"/>
          <w:spacing w:val="-59"/>
          <w:sz w:val="21"/>
          <w:szCs w:val="21"/>
        </w:rPr>
        <w:t> </w:t>
      </w:r>
      <w:r>
        <w:rPr>
          <w:rFonts w:ascii="宋体" w:hAnsi="宋体" w:cs="宋体" w:eastAsia="宋体" w:hint="default"/>
          <w:sz w:val="21"/>
          <w:szCs w:val="21"/>
        </w:rPr>
        <w:t>MW</w:t>
      </w:r>
      <w:r>
        <w:rPr>
          <w:rFonts w:ascii="宋体" w:hAnsi="宋体" w:cs="宋体" w:eastAsia="宋体" w:hint="default"/>
          <w:spacing w:val="-58"/>
          <w:sz w:val="21"/>
          <w:szCs w:val="21"/>
        </w:rPr>
        <w:t> </w:t>
      </w:r>
      <w:r>
        <w:rPr>
          <w:rFonts w:ascii="宋体" w:hAnsi="宋体" w:cs="宋体" w:eastAsia="宋体" w:hint="default"/>
          <w:sz w:val="21"/>
          <w:szCs w:val="21"/>
        </w:rPr>
        <w:t>公司增加销售费用所致。</w:t>
      </w:r>
    </w:p>
    <w:p>
      <w:pPr>
        <w:spacing w:line="355" w:lineRule="auto" w:before="73"/>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2"/>
          <w:w w:val="100"/>
          <w:sz w:val="21"/>
          <w:szCs w:val="21"/>
        </w:rPr>
        <w:t> </w:t>
      </w:r>
      <w:r>
        <w:rPr>
          <w:rFonts w:ascii="宋体" w:hAnsi="宋体" w:cs="宋体" w:eastAsia="宋体" w:hint="default"/>
          <w:spacing w:val="-2"/>
          <w:w w:val="100"/>
          <w:sz w:val="21"/>
          <w:szCs w:val="21"/>
        </w:rPr>
        <w:t>管理费用本期数较上年数增长</w:t>
      </w:r>
      <w:r>
        <w:rPr>
          <w:rFonts w:ascii="宋体" w:hAnsi="宋体" w:cs="宋体" w:eastAsia="宋体" w:hint="default"/>
          <w:spacing w:val="-30"/>
          <w:w w:val="100"/>
          <w:sz w:val="21"/>
          <w:szCs w:val="21"/>
        </w:rPr>
        <w:t> </w:t>
      </w:r>
      <w:r>
        <w:rPr>
          <w:rFonts w:ascii="宋体" w:hAnsi="宋体" w:cs="宋体" w:eastAsia="宋体" w:hint="default"/>
          <w:spacing w:val="-1"/>
          <w:w w:val="100"/>
          <w:sz w:val="21"/>
          <w:szCs w:val="21"/>
        </w:rPr>
        <w:t>42.70%（绝对额增加</w:t>
      </w:r>
      <w:r>
        <w:rPr>
          <w:rFonts w:ascii="宋体" w:hAnsi="宋体" w:cs="宋体" w:eastAsia="宋体" w:hint="default"/>
          <w:spacing w:val="-30"/>
          <w:w w:val="100"/>
          <w:sz w:val="21"/>
          <w:szCs w:val="21"/>
        </w:rPr>
        <w:t> </w:t>
      </w:r>
      <w:r>
        <w:rPr>
          <w:rFonts w:ascii="宋体" w:hAnsi="宋体" w:cs="宋体" w:eastAsia="宋体" w:hint="default"/>
          <w:spacing w:val="-1"/>
          <w:w w:val="100"/>
          <w:sz w:val="21"/>
          <w:szCs w:val="21"/>
        </w:rPr>
        <w:t>1,664.12</w:t>
      </w:r>
      <w:r>
        <w:rPr>
          <w:rFonts w:ascii="宋体" w:hAnsi="宋体" w:cs="宋体" w:eastAsia="宋体" w:hint="default"/>
          <w:spacing w:val="-28"/>
          <w:w w:val="100"/>
          <w:sz w:val="21"/>
          <w:szCs w:val="21"/>
        </w:rPr>
        <w:t> </w:t>
      </w:r>
      <w:r>
        <w:rPr>
          <w:rFonts w:ascii="宋体" w:hAnsi="宋体" w:cs="宋体" w:eastAsia="宋体" w:hint="default"/>
          <w:spacing w:val="-13"/>
          <w:w w:val="100"/>
          <w:sz w:val="21"/>
          <w:szCs w:val="21"/>
        </w:rPr>
        <w:t>万元），主要系职工</w:t>
      </w:r>
      <w:r>
        <w:rPr>
          <w:rFonts w:ascii="宋体" w:hAnsi="宋体" w:cs="宋体" w:eastAsia="宋体" w:hint="default"/>
          <w:w w:val="100"/>
          <w:sz w:val="21"/>
          <w:szCs w:val="21"/>
        </w:rPr>
        <w:t> </w:t>
      </w:r>
      <w:r>
        <w:rPr>
          <w:rFonts w:ascii="宋体" w:hAnsi="宋体" w:cs="宋体" w:eastAsia="宋体" w:hint="default"/>
          <w:sz w:val="21"/>
          <w:szCs w:val="21"/>
        </w:rPr>
        <w:t>薪酬支出增加，诉讼、收购海外子公司律师费增加以及本期新收购</w:t>
      </w:r>
      <w:r>
        <w:rPr>
          <w:rFonts w:ascii="宋体" w:hAnsi="宋体" w:cs="宋体" w:eastAsia="宋体" w:hint="default"/>
          <w:spacing w:val="-48"/>
          <w:sz w:val="21"/>
          <w:szCs w:val="21"/>
        </w:rPr>
        <w:t> </w:t>
      </w:r>
      <w:r>
        <w:rPr>
          <w:rFonts w:ascii="宋体" w:hAnsi="宋体" w:cs="宋体" w:eastAsia="宋体" w:hint="default"/>
          <w:sz w:val="21"/>
          <w:szCs w:val="21"/>
        </w:rPr>
        <w:t>MW</w:t>
      </w:r>
      <w:r>
        <w:rPr>
          <w:rFonts w:ascii="宋体" w:hAnsi="宋体" w:cs="宋体" w:eastAsia="宋体" w:hint="default"/>
          <w:spacing w:val="-51"/>
          <w:sz w:val="21"/>
          <w:szCs w:val="21"/>
        </w:rPr>
        <w:t> </w:t>
      </w:r>
      <w:r>
        <w:rPr>
          <w:rFonts w:ascii="宋体" w:hAnsi="宋体" w:cs="宋体" w:eastAsia="宋体" w:hint="default"/>
          <w:sz w:val="21"/>
          <w:szCs w:val="21"/>
        </w:rPr>
        <w:t>公司增加管理费用所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公允价值变动收益本期数较上年同期数减少</w:t>
      </w:r>
      <w:r>
        <w:rPr>
          <w:rFonts w:ascii="宋体" w:hAnsi="宋体" w:cs="宋体" w:eastAsia="宋体" w:hint="default"/>
          <w:spacing w:val="-48"/>
          <w:sz w:val="21"/>
          <w:szCs w:val="21"/>
        </w:rPr>
        <w:t> </w:t>
      </w:r>
      <w:r>
        <w:rPr>
          <w:rFonts w:ascii="宋体" w:hAnsi="宋体" w:cs="宋体" w:eastAsia="宋体" w:hint="default"/>
          <w:sz w:val="21"/>
          <w:szCs w:val="21"/>
        </w:rPr>
        <w:t>277.31</w:t>
      </w:r>
      <w:r>
        <w:rPr>
          <w:rFonts w:ascii="宋体" w:hAnsi="宋体" w:cs="宋体" w:eastAsia="宋体" w:hint="default"/>
          <w:spacing w:val="-48"/>
          <w:sz w:val="21"/>
          <w:szCs w:val="21"/>
        </w:rPr>
        <w:t> </w:t>
      </w:r>
      <w:r>
        <w:rPr>
          <w:rFonts w:ascii="宋体" w:hAnsi="宋体" w:cs="宋体" w:eastAsia="宋体" w:hint="default"/>
          <w:sz w:val="21"/>
          <w:szCs w:val="21"/>
        </w:rPr>
        <w:t>万元，主要系本期转回上年计</w:t>
      </w:r>
      <w:r>
        <w:rPr>
          <w:rFonts w:ascii="宋体" w:hAnsi="宋体" w:cs="宋体" w:eastAsia="宋体" w:hint="default"/>
          <w:w w:val="100"/>
          <w:sz w:val="21"/>
          <w:szCs w:val="21"/>
        </w:rPr>
        <w:t> </w:t>
      </w:r>
      <w:r>
        <w:rPr>
          <w:rFonts w:ascii="宋体" w:hAnsi="宋体" w:cs="宋体" w:eastAsia="宋体" w:hint="default"/>
          <w:sz w:val="21"/>
          <w:szCs w:val="21"/>
        </w:rPr>
        <w:t>提的远期结售汇公允价值变动损益所致。</w:t>
      </w:r>
    </w:p>
    <w:p>
      <w:pPr>
        <w:spacing w:line="355" w:lineRule="auto" w:before="75"/>
        <w:ind w:left="137" w:right="144" w:firstLine="420"/>
        <w:jc w:val="both"/>
        <w:rPr>
          <w:rFonts w:ascii="宋体" w:hAnsi="宋体" w:cs="宋体" w:eastAsia="宋体" w:hint="default"/>
          <w:sz w:val="21"/>
          <w:szCs w:val="21"/>
        </w:rPr>
      </w:pPr>
      <w:r>
        <w:rPr>
          <w:rFonts w:ascii="宋体" w:hAnsi="宋体" w:cs="宋体" w:eastAsia="宋体" w:hint="default"/>
          <w:w w:val="100"/>
          <w:sz w:val="21"/>
          <w:szCs w:val="21"/>
        </w:rPr>
        <w:t>(4) </w:t>
      </w:r>
      <w:r>
        <w:rPr>
          <w:rFonts w:ascii="宋体" w:hAnsi="宋体" w:cs="宋体" w:eastAsia="宋体" w:hint="default"/>
          <w:spacing w:val="-2"/>
          <w:w w:val="100"/>
          <w:sz w:val="21"/>
          <w:szCs w:val="21"/>
        </w:rPr>
        <w:t>投资收益本期数较上年同期数下降</w:t>
      </w:r>
      <w:r>
        <w:rPr>
          <w:rFonts w:ascii="宋体" w:hAnsi="宋体" w:cs="宋体" w:eastAsia="宋体" w:hint="default"/>
          <w:w w:val="100"/>
          <w:sz w:val="21"/>
          <w:szCs w:val="21"/>
        </w:rPr>
        <w:t> </w:t>
      </w:r>
      <w:r>
        <w:rPr>
          <w:rFonts w:ascii="宋体" w:hAnsi="宋体" w:cs="宋体" w:eastAsia="宋体" w:hint="default"/>
          <w:spacing w:val="-1"/>
          <w:w w:val="100"/>
          <w:sz w:val="21"/>
          <w:szCs w:val="21"/>
        </w:rPr>
        <w:t>31.15%（绝对额减少</w:t>
      </w:r>
      <w:r>
        <w:rPr>
          <w:rFonts w:ascii="宋体" w:hAnsi="宋体" w:cs="宋体" w:eastAsia="宋体" w:hint="default"/>
          <w:w w:val="100"/>
          <w:sz w:val="21"/>
          <w:szCs w:val="21"/>
        </w:rPr>
        <w:t> </w:t>
      </w:r>
      <w:r>
        <w:rPr>
          <w:rFonts w:ascii="宋体" w:hAnsi="宋体" w:cs="宋体" w:eastAsia="宋体" w:hint="default"/>
          <w:spacing w:val="-1"/>
          <w:w w:val="100"/>
          <w:sz w:val="21"/>
          <w:szCs w:val="21"/>
        </w:rPr>
        <w:t>112.20</w:t>
      </w:r>
      <w:r>
        <w:rPr>
          <w:rFonts w:ascii="宋体" w:hAnsi="宋体" w:cs="宋体" w:eastAsia="宋体" w:hint="default"/>
          <w:spacing w:val="-79"/>
          <w:w w:val="100"/>
          <w:sz w:val="21"/>
          <w:szCs w:val="21"/>
        </w:rPr>
        <w:t> </w:t>
      </w:r>
      <w:r>
        <w:rPr>
          <w:rFonts w:ascii="宋体" w:hAnsi="宋体" w:cs="宋体" w:eastAsia="宋体" w:hint="default"/>
          <w:spacing w:val="-15"/>
          <w:w w:val="100"/>
          <w:sz w:val="21"/>
          <w:szCs w:val="21"/>
        </w:rPr>
        <w:t>万元），主要系本</w:t>
      </w:r>
      <w:r>
        <w:rPr>
          <w:rFonts w:ascii="宋体" w:hAnsi="宋体" w:cs="宋体" w:eastAsia="宋体" w:hint="default"/>
          <w:w w:val="100"/>
          <w:sz w:val="21"/>
          <w:szCs w:val="21"/>
        </w:rPr>
        <w:t> </w:t>
      </w:r>
      <w:r>
        <w:rPr>
          <w:rFonts w:ascii="宋体" w:hAnsi="宋体" w:cs="宋体" w:eastAsia="宋体" w:hint="default"/>
          <w:sz w:val="21"/>
          <w:szCs w:val="21"/>
        </w:rPr>
        <w:t>期远期售汇业务产生的收益下降所致。</w:t>
      </w:r>
    </w:p>
    <w:p>
      <w:pPr>
        <w:spacing w:after="0" w:line="355" w:lineRule="auto"/>
        <w:jc w:val="both"/>
        <w:rPr>
          <w:rFonts w:ascii="宋体" w:hAnsi="宋体" w:cs="宋体" w:eastAsia="宋体" w:hint="default"/>
          <w:sz w:val="21"/>
          <w:szCs w:val="21"/>
        </w:rPr>
        <w:sectPr>
          <w:pgSz w:w="11900" w:h="16840"/>
          <w:pgMar w:header="877" w:footer="983" w:top="1100" w:bottom="1180" w:left="1660" w:right="1640"/>
        </w:sectPr>
      </w:pPr>
    </w:p>
    <w:p>
      <w:pPr>
        <w:spacing w:line="240" w:lineRule="auto" w:before="7"/>
        <w:rPr>
          <w:rFonts w:ascii="宋体" w:hAnsi="宋体" w:cs="宋体" w:eastAsia="宋体" w:hint="default"/>
          <w:sz w:val="20"/>
          <w:szCs w:val="20"/>
        </w:rPr>
      </w:pPr>
    </w:p>
    <w:p>
      <w:pPr>
        <w:pStyle w:val="Heading2"/>
        <w:spacing w:line="240" w:lineRule="auto"/>
        <w:ind w:left="2765" w:right="0"/>
        <w:jc w:val="left"/>
      </w:pPr>
      <w:r>
        <w:rPr/>
        <w:t>第十节</w:t>
      </w:r>
      <w:r>
        <w:rPr>
          <w:spacing w:val="6"/>
        </w:rPr>
        <w:t> </w:t>
      </w:r>
      <w:r>
        <w:rPr/>
        <w:t>备查文件目录</w:t>
      </w:r>
    </w:p>
    <w:p>
      <w:pPr>
        <w:spacing w:line="240" w:lineRule="auto" w:before="10"/>
        <w:rPr>
          <w:rFonts w:ascii="宋体" w:hAnsi="宋体" w:cs="宋体" w:eastAsia="宋体" w:hint="default"/>
          <w:sz w:val="34"/>
          <w:szCs w:val="34"/>
        </w:rPr>
      </w:pPr>
    </w:p>
    <w:p>
      <w:pPr>
        <w:pStyle w:val="BodyText"/>
        <w:spacing w:line="357" w:lineRule="auto" w:before="0"/>
        <w:ind w:left="137" w:right="142" w:firstLine="480"/>
        <w:jc w:val="left"/>
      </w:pPr>
      <w:r>
        <w:rPr>
          <w:spacing w:val="-3"/>
        </w:rPr>
        <w:t>一、载有公司法定代表人路楠先生、主要会计工作负责人蓝宗烛先生及会计</w:t>
      </w:r>
      <w:r>
        <w:rPr>
          <w:w w:val="99"/>
        </w:rPr>
        <w:t> </w:t>
      </w:r>
      <w:r>
        <w:rPr/>
        <w:t>机构负责人（会计管理人员）蓝宗烛先生签名并盖章的财务报表。</w:t>
      </w:r>
    </w:p>
    <w:p>
      <w:pPr>
        <w:pStyle w:val="BodyText"/>
        <w:spacing w:line="357" w:lineRule="auto" w:before="34"/>
        <w:ind w:left="617" w:right="142"/>
        <w:jc w:val="left"/>
      </w:pPr>
      <w:r>
        <w:rPr/>
        <w:t>二、载有会计师事务所盖章、注册会计师签名并盖章的审计报告原件。</w:t>
      </w:r>
      <w:r>
        <w:rPr>
          <w:w w:val="99"/>
        </w:rPr>
        <w:t> </w:t>
      </w:r>
      <w:r>
        <w:rPr>
          <w:spacing w:val="-3"/>
        </w:rPr>
        <w:t>三、报告期内在中国证监会指定网站上公开披露的所有公司文件的正本及公</w:t>
      </w:r>
    </w:p>
    <w:p>
      <w:pPr>
        <w:pStyle w:val="BodyText"/>
        <w:spacing w:line="240" w:lineRule="auto"/>
        <w:ind w:left="137" w:right="0"/>
        <w:jc w:val="left"/>
      </w:pPr>
      <w:r>
        <w:rPr/>
        <w:t>告的原稿。</w:t>
      </w:r>
    </w:p>
    <w:p>
      <w:pPr>
        <w:pStyle w:val="BodyText"/>
        <w:spacing w:line="357" w:lineRule="auto" w:before="151"/>
        <w:ind w:left="617" w:right="1963"/>
        <w:jc w:val="left"/>
      </w:pPr>
      <w:r>
        <w:rPr/>
        <w:t>四、载有董事长签名的2012年年度报告及摘要文本原件。</w:t>
      </w:r>
      <w:r>
        <w:rPr>
          <w:w w:val="99"/>
        </w:rPr>
        <w:t> </w:t>
      </w:r>
      <w:r>
        <w:rPr/>
        <w:t>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tabs>
          <w:tab w:pos="8455" w:val="left" w:leader="none"/>
        </w:tabs>
        <w:spacing w:line="448" w:lineRule="auto" w:before="0"/>
        <w:ind w:left="5417" w:right="125" w:hanging="327"/>
        <w:jc w:val="left"/>
        <w:rPr>
          <w:rFonts w:ascii="Times New Roman" w:hAnsi="Times New Roman" w:cs="Times New Roman" w:eastAsia="Times New Roman" w:hint="default"/>
        </w:rPr>
      </w:pPr>
      <w:r>
        <w:rPr/>
        <w:t>杭州中瑞思创科技股份有限公司</w:t>
      </w:r>
      <w:r>
        <w:rPr>
          <w:w w:val="99"/>
        </w:rPr>
        <w:t> </w:t>
      </w: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8"/>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tabs>
          <w:tab w:pos="7351" w:val="left" w:leader="none"/>
        </w:tabs>
        <w:spacing w:line="446" w:lineRule="auto" w:before="65"/>
        <w:ind w:left="5808" w:right="149" w:firstLine="1063"/>
        <w:jc w:val="left"/>
      </w:pPr>
      <w:r>
        <w:rPr>
          <w:w w:val="95"/>
        </w:rPr>
        <w:t>路</w:t>
        <w:tab/>
      </w:r>
      <w:r>
        <w:rPr/>
        <w:t>楠</w:t>
      </w:r>
      <w:r>
        <w:rPr>
          <w:w w:val="99"/>
        </w:rPr>
        <w:t> </w:t>
      </w:r>
      <w:r>
        <w:rPr/>
        <w:t>二〇一三年三月二十六日</w:t>
      </w:r>
    </w:p>
    <w:sectPr>
      <w:pgSz w:w="11900" w:h="16840"/>
      <w:pgMar w:header="877" w:footer="983" w:top="1100" w:bottom="11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19885pt;margin-top:795.517761pt;width:6.5pt;height:11pt;mso-position-horizontal-relative:page;mso-position-vertical-relative:page;z-index:-665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35.237732pt;width:12.1pt;height:11pt;mso-position-horizontal-relative:page;mso-position-vertical-relative:page;z-index:-664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w:t>
                </w:r>
                <w:r>
                  <w:rPr/>
                  <w:fldChar w:fldCharType="end"/>
                </w:r>
                <w:r>
                  <w:rPr>
                    <w:rFonts w:ascii="Times New Roman"/>
                    <w:sz w:val="18"/>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35.237732pt;width:12.1pt;height:11pt;mso-position-horizontal-relative:page;mso-position-vertical-relative:page;z-index:-664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w:t>
                </w:r>
                <w:r>
                  <w:rPr/>
                  <w:fldChar w:fldCharType="end"/>
                </w:r>
                <w:r>
                  <w:rPr>
                    <w:rFonts w:ascii="Times New Roman"/>
                    <w:sz w:val="18"/>
                  </w:rPr>
                  <w:t>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35.237732pt;width:13.1pt;height:11pt;mso-position-horizontal-relative:page;mso-position-vertical-relative:page;z-index:-664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888pt;margin-top:781.837769pt;width:17.650pt;height:11pt;mso-position-horizontal-relative:page;mso-position-vertical-relative:page;z-index:-66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99878pt;margin-top:781.837769pt;width:17.3pt;height:11pt;mso-position-horizontal-relative:page;mso-position-vertical-relative:page;z-index:-66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59888pt;margin-top:781.837769pt;width:17.650pt;height:11pt;mso-position-horizontal-relative:page;mso-position-vertical-relative:page;z-index:-66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19885pt;margin-top:781.837769pt;width:8.5pt;height:11pt;mso-position-horizontal-relative:page;mso-position-vertical-relative:page;z-index:-665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5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5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5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5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5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9886pt;margin-top:781.837769pt;width:13.1pt;height:11pt;mso-position-horizontal-relative:page;mso-position-vertical-relative:page;z-index:-664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4.879852pt;margin-top:36.265945pt;width:204.7pt;height:11.5pt;mso-position-horizontal-relative:page;mso-position-vertical-relative:page;z-index:-665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230774pt;margin-top:42.865608pt;width:204.7pt;height:11.5pt;mso-position-horizontal-relative:page;mso-position-vertical-relative:page;z-index:-664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230774pt;margin-top:42.865608pt;width:204.7pt;height:11.5pt;mso-position-horizontal-relative:page;mso-position-vertical-relative:page;z-index:-664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39995pt;margin-top:55.559616pt;width:418.45pt;height:.1pt;mso-position-horizontal-relative:page;mso-position-vertical-relative:page;z-index:-664816" coordorigin="1769,1111" coordsize="8369,2">
          <v:shape style="position:absolute;left:1769;top:1111;width:8369;height:2" coordorigin="1769,1111" coordsize="8369,0" path="m1769,1111l10138,1111e" filled="false" stroked="true" strokeweight=".72pt" strokecolor="#000000">
            <v:path arrowok="t"/>
          </v:shape>
          <w10:wrap type="none"/>
        </v:group>
      </w:pict>
    </w:r>
    <w:r>
      <w:rPr/>
      <w:pict>
        <v:shape style="position:absolute;margin-left:301.759888pt;margin-top:42.865944pt;width:204.7pt;height:11.5pt;mso-position-horizontal-relative:page;mso-position-vertical-relative:page;z-index:-664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spacing w:before="128"/>
      <w:outlineLvl w:val="1"/>
    </w:pPr>
    <w:rPr>
      <w:rFonts w:ascii="Bookman Old Style" w:hAnsi="Bookman Old Style" w:eastAsia="Bookman Old Style"/>
      <w:sz w:val="36"/>
      <w:szCs w:val="36"/>
    </w:rPr>
  </w:style>
  <w:style w:styleId="Heading2" w:type="paragraph">
    <w:name w:val="Heading 2"/>
    <w:basedOn w:val="Normal"/>
    <w:uiPriority w:val="1"/>
    <w:qFormat/>
    <w:pPr>
      <w:outlineLvl w:val="2"/>
    </w:pPr>
    <w:rPr>
      <w:rFonts w:ascii="宋体" w:hAnsi="宋体" w:eastAsia="宋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entury-cn.com/" TargetMode="External"/><Relationship Id="rId10" Type="http://schemas.openxmlformats.org/officeDocument/2006/relationships/hyperlink" Target="mailto:zhengquanbu@century-cn.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2.png"/><Relationship Id="rId18" Type="http://schemas.openxmlformats.org/officeDocument/2006/relationships/footer" Target="footer8.xml"/><Relationship Id="rId19" Type="http://schemas.openxmlformats.org/officeDocument/2006/relationships/hyperlink" Target="http://www.cninfo.com.cn&#31561;/" TargetMode="External"/><Relationship Id="rId20" Type="http://schemas.openxmlformats.org/officeDocument/2006/relationships/footer" Target="footer9.xml"/><Relationship Id="rId21" Type="http://schemas.openxmlformats.org/officeDocument/2006/relationships/header" Target="header2.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3.xml"/><Relationship Id="rId25" Type="http://schemas.openxmlformats.org/officeDocument/2006/relationships/footer" Target="footer12.xml"/><Relationship Id="rId26" Type="http://schemas.openxmlformats.org/officeDocument/2006/relationships/header" Target="header4.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\376\377\000z\000h\000e\000n\000g\000q\000u\000a\000n</dc:creator>
  <dc:title>\376\377\0002\0000\0001\0002</dc:title>
  <dcterms:created xsi:type="dcterms:W3CDTF">2020-05-04T01:43:53Z</dcterms:created>
  <dcterms:modified xsi:type="dcterms:W3CDTF">2020-05-04T01:43:53Z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AFPL Ghostscript 8.54 PDF Writer</vt:lpwstr>
  </property>
  <property fmtid="{D5CDD505-2E9C-101B-9397-08002B2CF9AE}" pid="4" name="LastSaved">
    <vt:filetime>2020-05-03T00:00:00Z</vt:filetime>
  </property>
</Properties>
</file>